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51" w:rsidRPr="006464D2" w:rsidRDefault="00F43B07" w:rsidP="001955A9">
      <w:pPr>
        <w:ind w:firstLine="0"/>
        <w:jc w:val="right"/>
      </w:pPr>
      <w:bookmarkStart w:id="0" w:name="_GoBack"/>
      <w:bookmarkEnd w:id="0"/>
      <w:r w:rsidRPr="006464D2">
        <w:t>ПРОЕКТ</w:t>
      </w:r>
    </w:p>
    <w:p w:rsidR="001955A9" w:rsidRPr="006464D2" w:rsidRDefault="001955A9" w:rsidP="001955A9">
      <w:pPr>
        <w:ind w:firstLine="0"/>
        <w:jc w:val="center"/>
      </w:pPr>
    </w:p>
    <w:p w:rsidR="001955A9" w:rsidRPr="006464D2" w:rsidRDefault="001955A9" w:rsidP="001955A9">
      <w:pPr>
        <w:ind w:firstLine="0"/>
        <w:jc w:val="center"/>
      </w:pPr>
    </w:p>
    <w:p w:rsidR="00F23CC1" w:rsidRPr="006464D2" w:rsidRDefault="00F23CC1" w:rsidP="001955A9">
      <w:pPr>
        <w:ind w:firstLine="0"/>
        <w:jc w:val="center"/>
      </w:pPr>
    </w:p>
    <w:p w:rsidR="001955A9" w:rsidRPr="006464D2" w:rsidRDefault="001955A9" w:rsidP="001955A9">
      <w:pPr>
        <w:ind w:firstLine="0"/>
        <w:jc w:val="center"/>
      </w:pPr>
    </w:p>
    <w:p w:rsidR="001955A9" w:rsidRPr="006464D2" w:rsidRDefault="001955A9" w:rsidP="001955A9">
      <w:pPr>
        <w:ind w:firstLine="0"/>
        <w:jc w:val="center"/>
      </w:pPr>
      <w:r w:rsidRPr="006464D2">
        <w:t>КАБІНЕТ МІНІСТРІВ УКРАЇНИ</w:t>
      </w:r>
    </w:p>
    <w:p w:rsidR="001955A9" w:rsidRPr="006464D2" w:rsidRDefault="001955A9" w:rsidP="001955A9">
      <w:pPr>
        <w:ind w:firstLine="0"/>
        <w:jc w:val="center"/>
      </w:pPr>
    </w:p>
    <w:p w:rsidR="001955A9" w:rsidRPr="006464D2" w:rsidRDefault="001955A9" w:rsidP="001955A9">
      <w:pPr>
        <w:ind w:firstLine="0"/>
        <w:jc w:val="center"/>
      </w:pPr>
      <w:r w:rsidRPr="006464D2">
        <w:t>ПОСТАНОВА</w:t>
      </w:r>
    </w:p>
    <w:p w:rsidR="001955A9" w:rsidRPr="006464D2" w:rsidRDefault="001955A9" w:rsidP="001955A9">
      <w:pPr>
        <w:ind w:firstLine="0"/>
        <w:jc w:val="center"/>
      </w:pPr>
    </w:p>
    <w:p w:rsidR="001955A9" w:rsidRPr="006464D2" w:rsidRDefault="001955A9" w:rsidP="001955A9">
      <w:pPr>
        <w:ind w:firstLine="0"/>
        <w:jc w:val="center"/>
      </w:pPr>
      <w:r w:rsidRPr="006464D2">
        <w:t xml:space="preserve">від      </w:t>
      </w:r>
      <w:r w:rsidR="00E67BBF" w:rsidRPr="006464D2">
        <w:t xml:space="preserve">              </w:t>
      </w:r>
      <w:r w:rsidRPr="006464D2">
        <w:t>2020 року</w:t>
      </w:r>
      <w:r w:rsidR="00E67BBF" w:rsidRPr="006464D2">
        <w:t xml:space="preserve">  </w:t>
      </w:r>
      <w:r w:rsidRPr="006464D2">
        <w:t xml:space="preserve"> №</w:t>
      </w:r>
    </w:p>
    <w:p w:rsidR="00E67BBF" w:rsidRPr="006464D2" w:rsidRDefault="00E67BBF" w:rsidP="001955A9">
      <w:pPr>
        <w:ind w:firstLine="0"/>
        <w:jc w:val="center"/>
      </w:pPr>
    </w:p>
    <w:p w:rsidR="001955A9" w:rsidRPr="006464D2" w:rsidRDefault="001955A9" w:rsidP="001955A9">
      <w:pPr>
        <w:ind w:firstLine="0"/>
        <w:jc w:val="center"/>
      </w:pPr>
      <w:r w:rsidRPr="006464D2">
        <w:t>Київ</w:t>
      </w:r>
    </w:p>
    <w:p w:rsidR="00C0602F" w:rsidRPr="006464D2" w:rsidRDefault="00C0602F" w:rsidP="00E67BBF">
      <w:pPr>
        <w:ind w:firstLine="0"/>
        <w:jc w:val="center"/>
      </w:pPr>
    </w:p>
    <w:p w:rsidR="00B24117" w:rsidRPr="006464D2" w:rsidRDefault="00B24117" w:rsidP="004B2702">
      <w:pPr>
        <w:ind w:firstLine="0"/>
        <w:jc w:val="center"/>
        <w:rPr>
          <w:b/>
        </w:rPr>
      </w:pPr>
    </w:p>
    <w:p w:rsidR="009965A3" w:rsidRPr="006464D2" w:rsidRDefault="00B24117" w:rsidP="00B24117">
      <w:pPr>
        <w:ind w:firstLine="0"/>
        <w:jc w:val="center"/>
        <w:rPr>
          <w:b/>
        </w:rPr>
      </w:pPr>
      <w:r w:rsidRPr="006464D2">
        <w:rPr>
          <w:b/>
        </w:rPr>
        <w:t>Про внесення змі</w:t>
      </w:r>
      <w:r w:rsidR="00F43B07" w:rsidRPr="006464D2">
        <w:rPr>
          <w:b/>
        </w:rPr>
        <w:t xml:space="preserve">н до порядків, затверджених </w:t>
      </w:r>
      <w:r w:rsidRPr="006464D2">
        <w:rPr>
          <w:b/>
        </w:rPr>
        <w:t>постанов</w:t>
      </w:r>
      <w:r w:rsidR="00F43B07" w:rsidRPr="006464D2">
        <w:rPr>
          <w:b/>
        </w:rPr>
        <w:t>ами</w:t>
      </w:r>
      <w:r w:rsidRPr="006464D2">
        <w:rPr>
          <w:b/>
        </w:rPr>
        <w:t xml:space="preserve"> </w:t>
      </w:r>
    </w:p>
    <w:p w:rsidR="00F43B07" w:rsidRPr="006464D2" w:rsidRDefault="00B24117" w:rsidP="00B24117">
      <w:pPr>
        <w:ind w:firstLine="0"/>
        <w:jc w:val="center"/>
        <w:rPr>
          <w:b/>
        </w:rPr>
      </w:pPr>
      <w:r w:rsidRPr="006464D2">
        <w:rPr>
          <w:b/>
        </w:rPr>
        <w:t>Кабінету Міністрів України</w:t>
      </w:r>
      <w:r w:rsidR="00F43B07" w:rsidRPr="006464D2">
        <w:rPr>
          <w:b/>
        </w:rPr>
        <w:t xml:space="preserve"> </w:t>
      </w:r>
      <w:r w:rsidR="009965A3" w:rsidRPr="006464D2">
        <w:rPr>
          <w:b/>
        </w:rPr>
        <w:t xml:space="preserve">від </w:t>
      </w:r>
      <w:r w:rsidRPr="006464D2">
        <w:rPr>
          <w:b/>
        </w:rPr>
        <w:t xml:space="preserve">7 вересня 1998 р. № 1388 і </w:t>
      </w:r>
    </w:p>
    <w:p w:rsidR="00B24117" w:rsidRPr="006464D2" w:rsidRDefault="009965A3" w:rsidP="00B24117">
      <w:pPr>
        <w:ind w:firstLine="0"/>
        <w:jc w:val="center"/>
        <w:rPr>
          <w:b/>
        </w:rPr>
      </w:pPr>
      <w:r w:rsidRPr="006464D2">
        <w:rPr>
          <w:b/>
        </w:rPr>
        <w:t xml:space="preserve">від </w:t>
      </w:r>
      <w:r w:rsidR="00B24117" w:rsidRPr="006464D2">
        <w:rPr>
          <w:b/>
        </w:rPr>
        <w:t>4 грудня 2019 р. № 1050</w:t>
      </w:r>
    </w:p>
    <w:p w:rsidR="00B24117" w:rsidRPr="006464D2" w:rsidRDefault="00B24117" w:rsidP="004B2702">
      <w:pPr>
        <w:ind w:firstLine="0"/>
        <w:jc w:val="center"/>
        <w:rPr>
          <w:b/>
        </w:rPr>
      </w:pPr>
    </w:p>
    <w:p w:rsidR="00B24117" w:rsidRPr="006464D2" w:rsidRDefault="00B24117" w:rsidP="004B2702">
      <w:pPr>
        <w:ind w:firstLine="0"/>
        <w:jc w:val="center"/>
        <w:rPr>
          <w:b/>
        </w:rPr>
      </w:pPr>
    </w:p>
    <w:p w:rsidR="00B24117" w:rsidRPr="006464D2" w:rsidRDefault="00B24117" w:rsidP="00B24117">
      <w:pPr>
        <w:ind w:firstLine="567"/>
        <w:jc w:val="both"/>
      </w:pPr>
      <w:r w:rsidRPr="006464D2">
        <w:t>Кабінет Міністрів України постановляє:</w:t>
      </w:r>
    </w:p>
    <w:p w:rsidR="00B24117" w:rsidRPr="006464D2" w:rsidRDefault="00B24117" w:rsidP="00B24117">
      <w:pPr>
        <w:ind w:firstLine="567"/>
        <w:jc w:val="both"/>
      </w:pPr>
    </w:p>
    <w:p w:rsidR="00B24117" w:rsidRPr="006464D2" w:rsidRDefault="00B24117" w:rsidP="00B24117">
      <w:pPr>
        <w:ind w:firstLine="567"/>
        <w:jc w:val="both"/>
      </w:pPr>
      <w:r w:rsidRPr="006464D2">
        <w:t xml:space="preserve">Внести до </w:t>
      </w:r>
      <w:r w:rsidR="00F43B07" w:rsidRPr="006464D2">
        <w:t xml:space="preserve">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w:t>
      </w:r>
      <w:r w:rsidRPr="006464D2">
        <w:t>постанов</w:t>
      </w:r>
      <w:r w:rsidR="00F43B07" w:rsidRPr="006464D2">
        <w:t>ою</w:t>
      </w:r>
      <w:r w:rsidRPr="006464D2">
        <w:t xml:space="preserve"> Кабінету </w:t>
      </w:r>
      <w:r w:rsidR="00A7610B" w:rsidRPr="006464D2">
        <w:t>М</w:t>
      </w:r>
      <w:r w:rsidR="009965A3" w:rsidRPr="006464D2">
        <w:t xml:space="preserve">іністрів України від </w:t>
      </w:r>
      <w:r w:rsidRPr="006464D2">
        <w:t xml:space="preserve">7 вересня 1998 р. № 1388 </w:t>
      </w:r>
      <w:r w:rsidR="00894996" w:rsidRPr="006464D2">
        <w:t xml:space="preserve">(Офіційний вісник України, 1998 р., № 36, ст. 1327; 2009 р., № 101, </w:t>
      </w:r>
      <w:r w:rsidR="009965A3" w:rsidRPr="006464D2">
        <w:br/>
      </w:r>
      <w:r w:rsidR="00894996" w:rsidRPr="006464D2">
        <w:t xml:space="preserve">ст. 3521; </w:t>
      </w:r>
      <w:r w:rsidR="00F12D1A" w:rsidRPr="006464D2">
        <w:t xml:space="preserve">2010 р., № 50, ст. 1650; </w:t>
      </w:r>
      <w:r w:rsidR="00894996" w:rsidRPr="006464D2">
        <w:t>2011 р., № 30, ст. 1311; 2012 р., № 13, ст. 467, № 50, ст. 1978</w:t>
      </w:r>
      <w:r w:rsidR="006668A5" w:rsidRPr="006464D2">
        <w:t xml:space="preserve">, </w:t>
      </w:r>
      <w:r w:rsidR="00894996" w:rsidRPr="006464D2">
        <w:t>№ 91, ст. 3674; 2013 р., № 47, ст. 1</w:t>
      </w:r>
      <w:r w:rsidR="006668A5" w:rsidRPr="006464D2">
        <w:t>695, № 68, ст. 2475; 2014 р., № </w:t>
      </w:r>
      <w:r w:rsidR="00B7495D" w:rsidRPr="006464D2">
        <w:t>4, ст. </w:t>
      </w:r>
      <w:r w:rsidR="00894996" w:rsidRPr="006464D2">
        <w:t xml:space="preserve">101; 2015 р., № 90, ст. 3040, № 93, ст. 3169; 2016 р., </w:t>
      </w:r>
      <w:r w:rsidR="00B215E4" w:rsidRPr="006464D2">
        <w:t xml:space="preserve">№ 2, ст. 70, </w:t>
      </w:r>
      <w:r w:rsidR="00894996" w:rsidRPr="006464D2">
        <w:t>№ 56, ст. 1941</w:t>
      </w:r>
      <w:r w:rsidR="006C4230" w:rsidRPr="006464D2">
        <w:t xml:space="preserve">; </w:t>
      </w:r>
      <w:r w:rsidR="003D0CB6" w:rsidRPr="006464D2">
        <w:t xml:space="preserve">2017 р., № 96, ст. 2938; </w:t>
      </w:r>
      <w:r w:rsidR="00894996" w:rsidRPr="006464D2">
        <w:t xml:space="preserve">2018 р., № 8, ст. 301, № 68, </w:t>
      </w:r>
      <w:r w:rsidR="006C4230" w:rsidRPr="006464D2">
        <w:t xml:space="preserve">ст. </w:t>
      </w:r>
      <w:r w:rsidR="00894996" w:rsidRPr="006464D2">
        <w:t>2297</w:t>
      </w:r>
      <w:r w:rsidRPr="006464D2">
        <w:t xml:space="preserve">; 2019 р., </w:t>
      </w:r>
      <w:r w:rsidR="00B7495D" w:rsidRPr="006464D2">
        <w:t>№ 98, ст. </w:t>
      </w:r>
      <w:r w:rsidR="00894996" w:rsidRPr="006464D2">
        <w:t>3276</w:t>
      </w:r>
      <w:r w:rsidR="00F9484F" w:rsidRPr="006464D2">
        <w:t>; 2020 р., № 79, ст. 2543</w:t>
      </w:r>
      <w:r w:rsidRPr="006464D2">
        <w:t>)</w:t>
      </w:r>
      <w:r w:rsidR="00F43B07" w:rsidRPr="006464D2">
        <w:t>,</w:t>
      </w:r>
      <w:r w:rsidRPr="006464D2">
        <w:t xml:space="preserve"> </w:t>
      </w:r>
      <w:r w:rsidR="00F43B07" w:rsidRPr="006464D2">
        <w:t xml:space="preserve">та Порядку реалізації товарів на митних аукціонах, редукціонах та визнання такими, що втратили чинність, деяких постанов Кабінету Міністрів України, затвердженого постановою Кабінету Міністрів України </w:t>
      </w:r>
      <w:r w:rsidR="006668A5" w:rsidRPr="006464D2">
        <w:t>від 4 грудня 2019 р. № </w:t>
      </w:r>
      <w:r w:rsidRPr="006464D2">
        <w:t xml:space="preserve">1050 (Офіційний вісник України, </w:t>
      </w:r>
      <w:r w:rsidR="009965A3" w:rsidRPr="006464D2">
        <w:br/>
      </w:r>
      <w:r w:rsidRPr="006464D2">
        <w:t>2020 р., № 1, ст. 10)</w:t>
      </w:r>
      <w:r w:rsidR="00F43B07" w:rsidRPr="006464D2">
        <w:t>,</w:t>
      </w:r>
      <w:r w:rsidRPr="006464D2">
        <w:t xml:space="preserve"> зміни, що додаються.</w:t>
      </w:r>
    </w:p>
    <w:p w:rsidR="00B24117" w:rsidRPr="006464D2" w:rsidRDefault="00B24117" w:rsidP="004B2702">
      <w:pPr>
        <w:ind w:firstLine="0"/>
        <w:jc w:val="center"/>
        <w:rPr>
          <w:b/>
        </w:rPr>
      </w:pPr>
    </w:p>
    <w:p w:rsidR="004B2702" w:rsidRPr="006464D2" w:rsidRDefault="004B2702" w:rsidP="001955A9">
      <w:pPr>
        <w:ind w:firstLine="0"/>
      </w:pPr>
    </w:p>
    <w:p w:rsidR="001955A9" w:rsidRDefault="002C3DE2" w:rsidP="001955A9">
      <w:pPr>
        <w:ind w:firstLine="0"/>
        <w:rPr>
          <w:b/>
        </w:rPr>
      </w:pPr>
      <w:r w:rsidRPr="006464D2">
        <w:rPr>
          <w:b/>
        </w:rPr>
        <w:t>Прем’єр-міністр України</w:t>
      </w:r>
      <w:r w:rsidRPr="006464D2">
        <w:rPr>
          <w:b/>
        </w:rPr>
        <w:tab/>
      </w:r>
      <w:r w:rsidRPr="006464D2">
        <w:rPr>
          <w:b/>
        </w:rPr>
        <w:tab/>
      </w:r>
      <w:r w:rsidRPr="006464D2">
        <w:rPr>
          <w:b/>
        </w:rPr>
        <w:tab/>
      </w:r>
      <w:r w:rsidRPr="006464D2">
        <w:rPr>
          <w:b/>
        </w:rPr>
        <w:tab/>
      </w:r>
      <w:r w:rsidRPr="006464D2">
        <w:rPr>
          <w:b/>
        </w:rPr>
        <w:tab/>
      </w:r>
      <w:r w:rsidRPr="006464D2">
        <w:rPr>
          <w:b/>
        </w:rPr>
        <w:tab/>
        <w:t xml:space="preserve">  </w:t>
      </w:r>
      <w:r w:rsidR="009642D9" w:rsidRPr="006464D2">
        <w:rPr>
          <w:b/>
        </w:rPr>
        <w:t xml:space="preserve">       </w:t>
      </w:r>
      <w:r w:rsidR="001955A9" w:rsidRPr="006464D2">
        <w:rPr>
          <w:b/>
        </w:rPr>
        <w:t>Д</w:t>
      </w:r>
      <w:r w:rsidR="009642D9" w:rsidRPr="006464D2">
        <w:rPr>
          <w:b/>
        </w:rPr>
        <w:t>.</w:t>
      </w:r>
      <w:r w:rsidR="001955A9" w:rsidRPr="006464D2">
        <w:rPr>
          <w:b/>
        </w:rPr>
        <w:t xml:space="preserve"> ШМИГАЛЬ</w:t>
      </w:r>
    </w:p>
    <w:p w:rsidR="00F10087" w:rsidRDefault="00F10087" w:rsidP="001955A9">
      <w:pPr>
        <w:ind w:firstLine="0"/>
        <w:rPr>
          <w:b/>
        </w:rPr>
      </w:pPr>
    </w:p>
    <w:p w:rsidR="00F10087" w:rsidRDefault="00F10087" w:rsidP="001955A9">
      <w:pPr>
        <w:ind w:firstLine="0"/>
        <w:rPr>
          <w:b/>
        </w:rPr>
      </w:pPr>
    </w:p>
    <w:p w:rsidR="00F10087" w:rsidRDefault="00F10087" w:rsidP="001955A9">
      <w:pPr>
        <w:ind w:firstLine="0"/>
        <w:rPr>
          <w:b/>
        </w:rPr>
      </w:pPr>
    </w:p>
    <w:p w:rsidR="00F10087" w:rsidRDefault="00F10087" w:rsidP="001955A9">
      <w:pPr>
        <w:ind w:firstLine="0"/>
        <w:rPr>
          <w:b/>
        </w:rPr>
      </w:pPr>
    </w:p>
    <w:p w:rsidR="00F10087" w:rsidRDefault="00F10087" w:rsidP="001955A9">
      <w:pPr>
        <w:ind w:firstLine="0"/>
        <w:rPr>
          <w:b/>
        </w:rPr>
      </w:pPr>
    </w:p>
    <w:p w:rsidR="00F10087" w:rsidRDefault="00F10087" w:rsidP="001955A9">
      <w:pPr>
        <w:ind w:firstLine="0"/>
        <w:rPr>
          <w:b/>
        </w:rPr>
      </w:pPr>
    </w:p>
    <w:p w:rsidR="00F10087" w:rsidRDefault="00F10087" w:rsidP="001955A9">
      <w:pPr>
        <w:ind w:firstLine="0"/>
        <w:rPr>
          <w:b/>
        </w:rPr>
      </w:pPr>
    </w:p>
    <w:p w:rsidR="00F10087" w:rsidRDefault="00F10087" w:rsidP="001955A9">
      <w:pPr>
        <w:ind w:firstLine="0"/>
        <w:rPr>
          <w:b/>
        </w:rPr>
      </w:pPr>
    </w:p>
    <w:p w:rsidR="00F10087" w:rsidRPr="004D00C9" w:rsidRDefault="00F10087" w:rsidP="00F10087">
      <w:pPr>
        <w:pStyle w:val="ShapkaDocumentu"/>
        <w:spacing w:after="0"/>
        <w:ind w:left="4678"/>
        <w:rPr>
          <w:rFonts w:ascii="Times New Roman" w:hAnsi="Times New Roman"/>
          <w:sz w:val="28"/>
          <w:szCs w:val="28"/>
        </w:rPr>
      </w:pPr>
      <w:r w:rsidRPr="004D00C9">
        <w:rPr>
          <w:rFonts w:ascii="Times New Roman" w:hAnsi="Times New Roman"/>
          <w:sz w:val="28"/>
          <w:szCs w:val="28"/>
        </w:rPr>
        <w:lastRenderedPageBreak/>
        <w:t>ЗАТВЕРДЖЕНО</w:t>
      </w:r>
      <w:r w:rsidRPr="004D00C9">
        <w:rPr>
          <w:rFonts w:ascii="Times New Roman" w:hAnsi="Times New Roman"/>
          <w:sz w:val="28"/>
          <w:szCs w:val="28"/>
        </w:rPr>
        <w:br/>
        <w:t>постановою Кабінету Міністрів України</w:t>
      </w:r>
      <w:r w:rsidRPr="004D00C9">
        <w:rPr>
          <w:rFonts w:ascii="Times New Roman" w:hAnsi="Times New Roman"/>
          <w:sz w:val="28"/>
          <w:szCs w:val="28"/>
        </w:rPr>
        <w:br/>
        <w:t>від                    №</w:t>
      </w:r>
    </w:p>
    <w:p w:rsidR="00F10087" w:rsidRPr="004D00C9" w:rsidRDefault="00F10087" w:rsidP="00F10087">
      <w:pPr>
        <w:pStyle w:val="a4"/>
        <w:spacing w:before="0" w:after="0"/>
        <w:rPr>
          <w:rFonts w:ascii="Times New Roman" w:hAnsi="Times New Roman"/>
          <w:b w:val="0"/>
          <w:sz w:val="28"/>
          <w:szCs w:val="28"/>
        </w:rPr>
      </w:pPr>
    </w:p>
    <w:p w:rsidR="00F10087" w:rsidRPr="004D00C9" w:rsidRDefault="00F10087" w:rsidP="00F10087">
      <w:pPr>
        <w:pStyle w:val="a3"/>
      </w:pPr>
    </w:p>
    <w:p w:rsidR="00F10087" w:rsidRPr="004D00C9" w:rsidRDefault="00F10087" w:rsidP="00F10087">
      <w:pPr>
        <w:pStyle w:val="a4"/>
        <w:spacing w:before="0" w:after="0"/>
        <w:rPr>
          <w:rFonts w:ascii="Times New Roman" w:hAnsi="Times New Roman"/>
          <w:b w:val="0"/>
          <w:sz w:val="28"/>
          <w:szCs w:val="24"/>
          <w:shd w:val="clear" w:color="auto" w:fill="FFFFFF"/>
        </w:rPr>
      </w:pPr>
      <w:r w:rsidRPr="004D00C9">
        <w:rPr>
          <w:rFonts w:ascii="Times New Roman" w:hAnsi="Times New Roman"/>
          <w:b w:val="0"/>
          <w:sz w:val="28"/>
          <w:szCs w:val="28"/>
        </w:rPr>
        <w:t>ЗМІНИ,</w:t>
      </w:r>
      <w:r w:rsidRPr="004D00C9">
        <w:rPr>
          <w:rFonts w:ascii="Times New Roman" w:hAnsi="Times New Roman"/>
          <w:b w:val="0"/>
          <w:sz w:val="28"/>
          <w:szCs w:val="28"/>
        </w:rPr>
        <w:br/>
        <w:t>що вносяться до порядків, затверджених постановами Кабінету Міністрів України від 7 вересня 1998 р. № 1388 і від 4 грудня 2019 р. № 1050</w:t>
      </w:r>
    </w:p>
    <w:p w:rsidR="00F10087" w:rsidRPr="004D00C9" w:rsidRDefault="00F10087" w:rsidP="00F10087">
      <w:pPr>
        <w:pStyle w:val="a4"/>
        <w:spacing w:before="0" w:after="0"/>
        <w:rPr>
          <w:rFonts w:ascii="Times New Roman" w:hAnsi="Times New Roman"/>
          <w:b w:val="0"/>
          <w:sz w:val="28"/>
          <w:szCs w:val="24"/>
          <w:shd w:val="clear" w:color="auto" w:fill="FFFFFF"/>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 У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затвердженому постановою Кабінету Міністрів України від 7 вересня 1998 р.</w:t>
      </w:r>
      <w:r w:rsidRPr="004D00C9">
        <w:rPr>
          <w:rFonts w:ascii="Times New Roman" w:hAnsi="Times New Roman"/>
          <w:sz w:val="28"/>
          <w:szCs w:val="28"/>
        </w:rPr>
        <w:br/>
        <w:t>№ 1388:</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 пункт 8 після абзацу вісімнадцятого доповнити новим абзацом такого змісту:</w:t>
      </w:r>
    </w:p>
    <w:p w:rsidR="00F10087" w:rsidRPr="004D00C9" w:rsidRDefault="00F10087" w:rsidP="00F10087">
      <w:pPr>
        <w:pStyle w:val="a3"/>
        <w:jc w:val="both"/>
        <w:rPr>
          <w:rFonts w:ascii="Times New Roman" w:hAnsi="Times New Roman"/>
          <w:sz w:val="28"/>
          <w:szCs w:val="28"/>
        </w:rPr>
      </w:pPr>
      <w:r w:rsidRPr="004D00C9">
        <w:rPr>
          <w:rFonts w:ascii="Times New Roman" w:hAnsi="Times New Roman"/>
          <w:sz w:val="28"/>
          <w:szCs w:val="28"/>
        </w:rPr>
        <w:t>«акт про придбання товару на електронному аукціоні, виданий митним органом у разі продажу транспортних засобів у випадках, передбачених статтею 243 Митного кодексу України;».</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У зв’язку з цим абзаци дев’ятнадцятий – двадцять шостий вважати відповідно абзацами двадцятим – двадцять сьомим;</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2) у пункті 11:</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після абзацу четвертого доповнити новим абзацом такого змісту: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«транспортних засобів, за якими власник або уповноважена ним особа не звернулися до закінчення строків зберігання, встановлених Митним кодексом України, транспортних засобів, які були виявлені (знайдені) під час здійснення митного контролю в зонах митного контролю, власник яких невідомий, транспортних засобів, поміщених у митний режим відмови на користь держави,</w:t>
      </w:r>
      <w:r w:rsidRPr="004D00C9">
        <w:rPr>
          <w:rFonts w:ascii="Times New Roman" w:hAnsi="Times New Roman"/>
          <w:sz w:val="28"/>
          <w:szCs w:val="28"/>
          <w:lang w:val="en-US"/>
        </w:rPr>
        <w:t> </w:t>
      </w:r>
      <w:r w:rsidRPr="004D00C9">
        <w:rPr>
          <w:rFonts w:ascii="Times New Roman" w:hAnsi="Times New Roman"/>
          <w:sz w:val="28"/>
          <w:szCs w:val="28"/>
        </w:rPr>
        <w:t>– на підставі документів, що підтверджують правомірність придбання таких транспортних засобів, а також реєстраційних документів (у разі їх наявності).»;</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абзац шостий викласти в такій редакції: </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«Державна реєстрація зазначених транспортних засобів, ввезених на митну територію України без сплати податків і зборів (обов'язкових платежів), що передбачені законодавством під час імпорту таких засобів, проводиться за умови подання документів про внесення таких податків і зборів (обов'язкових платежів), за винятком транспортних засобів, операції з безоплатної передачі яких відповідно до Податкового кодексу України звільнені від оподаткування податком на додану вартість та акцизним податком або визначені такими, що не є об’єктом оподаткування податком на додану вартість, та транспортних засобів, які згідно з податковим законодавством звільнені від їх сплати, із внесенням відповідного запису у свідоцтво про реєстрацію.»;</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lastRenderedPageBreak/>
        <w:t xml:space="preserve">3) у тексті Порядку слова «орган доходів і зборів» у всіх відмінках і </w:t>
      </w:r>
      <w:r w:rsidRPr="004D00C9">
        <w:rPr>
          <w:rFonts w:ascii="Times New Roman" w:hAnsi="Times New Roman"/>
          <w:spacing w:val="-2"/>
          <w:sz w:val="28"/>
          <w:szCs w:val="28"/>
        </w:rPr>
        <w:t>формах числа замінити словами «митний орган» у відповідному відмінку і числі.</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2. У Порядку реалізації товарів на митних аукціонах, </w:t>
      </w:r>
      <w:proofErr w:type="spellStart"/>
      <w:r w:rsidRPr="004D00C9">
        <w:rPr>
          <w:rFonts w:ascii="Times New Roman" w:hAnsi="Times New Roman"/>
          <w:sz w:val="28"/>
          <w:szCs w:val="28"/>
        </w:rPr>
        <w:t>редукціонах</w:t>
      </w:r>
      <w:proofErr w:type="spellEnd"/>
      <w:r w:rsidRPr="004D00C9">
        <w:rPr>
          <w:rFonts w:ascii="Times New Roman" w:hAnsi="Times New Roman"/>
          <w:sz w:val="28"/>
          <w:szCs w:val="28"/>
        </w:rPr>
        <w:t>, затвердженому постановою Кабінету Міністрів України від 4 грудня 2019</w:t>
      </w:r>
      <w:r w:rsidRPr="004D00C9">
        <w:rPr>
          <w:rFonts w:ascii="Times New Roman" w:hAnsi="Times New Roman"/>
          <w:sz w:val="28"/>
          <w:szCs w:val="28"/>
          <w:lang w:val="en-US"/>
        </w:rPr>
        <w:t> </w:t>
      </w:r>
      <w:r w:rsidRPr="004D00C9">
        <w:rPr>
          <w:rFonts w:ascii="Times New Roman" w:hAnsi="Times New Roman"/>
          <w:sz w:val="28"/>
          <w:szCs w:val="28"/>
        </w:rPr>
        <w:t>р. № 1050:</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 у пункті 3 цифри «20» замінити цифрою «5»;</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2) пункт 10 доповнити новим абзацом такого змісту: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«здійснення консультаційної підтримки користувачів з питань, пов’язаних із функціонуванням електронного майданчика, за допомогою телефонного зв’язку та електронної пошти в робочі дні з </w:t>
      </w:r>
      <w:r w:rsidRPr="004D00C9">
        <w:rPr>
          <w:rFonts w:ascii="Times New Roman" w:hAnsi="Times New Roman"/>
          <w:sz w:val="28"/>
          <w:szCs w:val="28"/>
          <w:lang w:val="ru-RU"/>
        </w:rPr>
        <w:t>0</w:t>
      </w:r>
      <w:r w:rsidRPr="004D00C9">
        <w:rPr>
          <w:rFonts w:ascii="Times New Roman" w:hAnsi="Times New Roman"/>
          <w:sz w:val="28"/>
          <w:szCs w:val="28"/>
        </w:rPr>
        <w:t>9:00 до 18:00.»;</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3) у пункті 13: </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слова «, дата проведення електронного аукціону визначається» виключити;</w:t>
      </w:r>
    </w:p>
    <w:p w:rsidR="00F10087" w:rsidRPr="004D00C9" w:rsidRDefault="00F10087" w:rsidP="00F10087">
      <w:pPr>
        <w:pStyle w:val="a3"/>
        <w:spacing w:before="0"/>
        <w:jc w:val="both"/>
        <w:rPr>
          <w:rFonts w:ascii="Times New Roman" w:hAnsi="Times New Roman"/>
          <w:spacing w:val="-4"/>
          <w:sz w:val="28"/>
          <w:szCs w:val="28"/>
        </w:rPr>
      </w:pPr>
      <w:r w:rsidRPr="004D00C9">
        <w:rPr>
          <w:rFonts w:ascii="Times New Roman" w:hAnsi="Times New Roman"/>
          <w:spacing w:val="-4"/>
          <w:sz w:val="28"/>
          <w:szCs w:val="28"/>
        </w:rPr>
        <w:t>після слів «за рішенням комісії, утвореної» доповнити словом «замовником»;</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4) у пункті 14 слова «керівником відповідної митниці» замінити словами «керівником чи заступником керівника відповідної митниці (згідно з розподілом обов’язків)»;</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5) у пункті 15:</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після абзацу другого доповнити новим абзацом такого змісту: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«інформацію про замовника;».</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У зв’язку з цим абзаци третій – дев’ятий вважати відповідно абзацами четвертим – десятим;</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абзац четвертий викласти у такій редакції: </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«вид електронного аукціону;»;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абзаци сьомий та десятий виключити;</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доповнити новими абзацами такого змісту: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«Оператор формує оголошення про проведення електронного аукціону, в якому, крім інформації із заявки на проведення електронного аукціону, обов’язково зазначає:</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дату опублікування оголошення;</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дату проведення електронного аукціону;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розмір кроку електронного аукціону;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розмір реєстраційного та гарантійного внесків, реквізити рахунків оператора та строки для їх сплати;</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інформацію про винагороду оператора;</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умови реєстрації для участі в електронному аукціоні;</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кінцевий строк прийняття заяв про участь в електронному аукціоні;</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реквізити рахунків оператора для перерахування коштів від реалізації товарів на електронному аукціоні;</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інші умови (за наявності).»;</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lastRenderedPageBreak/>
        <w:t xml:space="preserve">6) у пункті 17 друге речення викласти у такій редакції: «Після оприлюднення в електронній торговій системі оголошення про проведення електронного аукціону оператор у цей самий день інформує про зазначене </w:t>
      </w:r>
      <w:r w:rsidRPr="004D00C9">
        <w:rPr>
          <w:rFonts w:ascii="Times New Roman" w:hAnsi="Times New Roman"/>
          <w:spacing w:val="-4"/>
          <w:sz w:val="28"/>
          <w:szCs w:val="28"/>
        </w:rPr>
        <w:t xml:space="preserve">замовника з наданням йому посилання на </w:t>
      </w:r>
      <w:proofErr w:type="spellStart"/>
      <w:r w:rsidRPr="004D00C9">
        <w:rPr>
          <w:rFonts w:ascii="Times New Roman" w:hAnsi="Times New Roman"/>
          <w:spacing w:val="-4"/>
          <w:sz w:val="28"/>
          <w:szCs w:val="28"/>
        </w:rPr>
        <w:t>вебсторінку</w:t>
      </w:r>
      <w:proofErr w:type="spellEnd"/>
      <w:r w:rsidRPr="004D00C9">
        <w:rPr>
          <w:rFonts w:ascii="Times New Roman" w:hAnsi="Times New Roman"/>
          <w:spacing w:val="-4"/>
          <w:sz w:val="28"/>
          <w:szCs w:val="28"/>
        </w:rPr>
        <w:t xml:space="preserve"> відповідного електронного</w:t>
      </w:r>
      <w:r w:rsidRPr="004D00C9">
        <w:rPr>
          <w:rFonts w:ascii="Times New Roman" w:hAnsi="Times New Roman"/>
          <w:sz w:val="28"/>
          <w:szCs w:val="28"/>
        </w:rPr>
        <w:t xml:space="preserve"> аукціону для подальшого розміщення замовником інформації про реалізацію товарів на електронному аукціоні на офіційному </w:t>
      </w:r>
      <w:proofErr w:type="spellStart"/>
      <w:r w:rsidRPr="004D00C9">
        <w:rPr>
          <w:rFonts w:ascii="Times New Roman" w:hAnsi="Times New Roman"/>
          <w:sz w:val="28"/>
          <w:szCs w:val="28"/>
        </w:rPr>
        <w:t>вебпорталі</w:t>
      </w:r>
      <w:proofErr w:type="spellEnd"/>
      <w:r w:rsidRPr="004D00C9">
        <w:rPr>
          <w:rFonts w:ascii="Times New Roman" w:hAnsi="Times New Roman"/>
          <w:sz w:val="28"/>
          <w:szCs w:val="28"/>
        </w:rPr>
        <w:t xml:space="preserve"> Держмитслужби.»;</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7) у пункті 20:</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в абзаці першому слова «через сім робочих днів після оприлюднення оголошення про проведення» замінити словами «у найближчий робочий день, встановлення якого підтримується програмними засобами електронної торгової системи, після оприлюднення оголошення про його проведення»;</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абзац другий викласти в такій редакції: </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«Ознайомлення з лотом, що підлягає реалізації на електронному аукціоні, здійснюється за фотоматеріалами, розміщеними в оголошенні про проведення електронного аукціону. За потреби учасник має право особисто ознайомитися із предметом лота, який виставлено на електронний аукціон. Ознайомлення з лотом, його демонстрація забезпечується замовником за встановленим ним графіком. За зверненням замовника оператор надає список осіб, які виконали вимоги щодо реєстрації та подачі заявки на участь в електронному аукціоні за лотом, щодо якого висловлено прохання стосовно особистого ознайомлення.»;</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8) пункт 41 доповнити другим реченням такого змісту: «Якщо лотом є товар, який швидко псується або має обмежений строк зберігання, другий, третій митні аукціони та </w:t>
      </w:r>
      <w:proofErr w:type="spellStart"/>
      <w:r w:rsidRPr="004D00C9">
        <w:rPr>
          <w:rFonts w:ascii="Times New Roman" w:hAnsi="Times New Roman"/>
          <w:sz w:val="28"/>
          <w:szCs w:val="28"/>
        </w:rPr>
        <w:t>редукціон</w:t>
      </w:r>
      <w:proofErr w:type="spellEnd"/>
      <w:r w:rsidRPr="004D00C9">
        <w:rPr>
          <w:rFonts w:ascii="Times New Roman" w:hAnsi="Times New Roman"/>
          <w:sz w:val="28"/>
          <w:szCs w:val="28"/>
        </w:rPr>
        <w:t xml:space="preserve"> проводяться на наступний робочий день після завершення попереднього електронного аукціону.»;</w:t>
      </w:r>
    </w:p>
    <w:p w:rsidR="00F10087" w:rsidRPr="004D00C9" w:rsidRDefault="00F10087" w:rsidP="00F10087">
      <w:pPr>
        <w:pStyle w:val="a3"/>
        <w:spacing w:before="0"/>
        <w:jc w:val="both"/>
        <w:rPr>
          <w:rFonts w:ascii="Times New Roman" w:hAnsi="Times New Roman"/>
          <w:szCs w:val="26"/>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9) у пункті 42 слова «строк придатності таких товарів не дає змоги забезпечити їх реалізацію у строки, відведені для організації та проведення першого – третього митних аукціонів, </w:t>
      </w:r>
      <w:proofErr w:type="spellStart"/>
      <w:r w:rsidRPr="004D00C9">
        <w:rPr>
          <w:rFonts w:ascii="Times New Roman" w:hAnsi="Times New Roman"/>
          <w:sz w:val="28"/>
          <w:szCs w:val="28"/>
        </w:rPr>
        <w:t>редукціону</w:t>
      </w:r>
      <w:proofErr w:type="spellEnd"/>
      <w:r w:rsidRPr="004D00C9">
        <w:rPr>
          <w:rFonts w:ascii="Times New Roman" w:hAnsi="Times New Roman"/>
          <w:sz w:val="28"/>
          <w:szCs w:val="28"/>
        </w:rPr>
        <w:t>, можуть відразу передаватися» замінити словами та цифрами «до закінчення строку їх придатності залишається менше 15 календарних днів із дня прийняття комісією рішення про проведення електронного аукціону, передаються одразу»;</w:t>
      </w:r>
    </w:p>
    <w:p w:rsidR="00F10087" w:rsidRPr="004D00C9" w:rsidRDefault="00F10087" w:rsidP="00F10087">
      <w:pPr>
        <w:pStyle w:val="a3"/>
        <w:spacing w:before="0"/>
        <w:jc w:val="both"/>
        <w:rPr>
          <w:rFonts w:ascii="Times New Roman" w:hAnsi="Times New Roman"/>
          <w:szCs w:val="26"/>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10) пункт 43 викласти у такій редакції:</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«43. Якщо товари не було реалізовано на </w:t>
      </w:r>
      <w:proofErr w:type="spellStart"/>
      <w:r w:rsidRPr="004D00C9">
        <w:rPr>
          <w:rFonts w:ascii="Times New Roman" w:hAnsi="Times New Roman"/>
          <w:sz w:val="28"/>
          <w:szCs w:val="28"/>
        </w:rPr>
        <w:t>редукціоні</w:t>
      </w:r>
      <w:proofErr w:type="spellEnd"/>
      <w:r w:rsidRPr="004D00C9">
        <w:rPr>
          <w:rFonts w:ascii="Times New Roman" w:hAnsi="Times New Roman"/>
          <w:sz w:val="28"/>
          <w:szCs w:val="28"/>
        </w:rPr>
        <w:t>, оператор доводить зазначену інформацію до замовника, після чого замовник шляхом проведення засідання комісії приймає одне з таких рішень:</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про розділення лота на менші за обсягом лоти та їх подальшу реалізацію згідно з цим Порядком;</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про об’єднання лота з іншим лотом або лотами в один лот та його подальшу реалізацію згідно з цим Порядком.</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Якщо у зв’язку з характеристикою лота його неможливо або економічно недоцільно розділити/об’єднати для цілей подальшої реалізації згідно з цим Порядком, або якщо товар не було реалізовано після повторної спроби його реалізації шляхом розділення/об’єднання лотів, комісія приймає рішення:</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lastRenderedPageBreak/>
        <w:t>про передання нереалізованого на електронному аукціоні товару для подальшої реалізації за договором комісії, крім транспортних засобів, повітряних, морських та річкових суден, реалізація яких можлива виключно на електронних аукціонах;</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про розпорядження товаром у способи, відмінні від реалізації (безоплатна передача, переробка, утилізація, знищення).</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Передання нереалізованого на електронному аукціоні товару для </w:t>
      </w:r>
      <w:r w:rsidRPr="004D00C9">
        <w:rPr>
          <w:rFonts w:ascii="Times New Roman" w:hAnsi="Times New Roman"/>
          <w:spacing w:val="-4"/>
          <w:sz w:val="28"/>
          <w:szCs w:val="28"/>
        </w:rPr>
        <w:t>подальшої реалізації за договором комісії здійснюється за його стартовою ціною</w:t>
      </w:r>
      <w:r w:rsidRPr="004D00C9">
        <w:rPr>
          <w:rFonts w:ascii="Times New Roman" w:hAnsi="Times New Roman"/>
          <w:sz w:val="28"/>
          <w:szCs w:val="28"/>
        </w:rPr>
        <w:t xml:space="preserve"> </w:t>
      </w:r>
      <w:r w:rsidRPr="004D00C9">
        <w:rPr>
          <w:rFonts w:ascii="Times New Roman" w:hAnsi="Times New Roman"/>
          <w:spacing w:val="-10"/>
          <w:sz w:val="28"/>
          <w:szCs w:val="28"/>
        </w:rPr>
        <w:t xml:space="preserve">на </w:t>
      </w:r>
      <w:proofErr w:type="spellStart"/>
      <w:r w:rsidRPr="004D00C9">
        <w:rPr>
          <w:rFonts w:ascii="Times New Roman" w:hAnsi="Times New Roman"/>
          <w:spacing w:val="-10"/>
          <w:sz w:val="28"/>
          <w:szCs w:val="28"/>
        </w:rPr>
        <w:t>редукціоні</w:t>
      </w:r>
      <w:proofErr w:type="spellEnd"/>
      <w:r w:rsidRPr="004D00C9">
        <w:rPr>
          <w:rFonts w:ascii="Times New Roman" w:hAnsi="Times New Roman"/>
          <w:spacing w:val="-10"/>
          <w:sz w:val="28"/>
          <w:szCs w:val="28"/>
        </w:rPr>
        <w:t>. Уцінка такого товару в реалізації за договором комісії не проводиться.»;</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11) пункт 45 доповнити новим абзацом такого змісту: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«У разі якщо для участі в електронному аукціоні подано заявку лише від одного учасника, зазначений учасник вважається таким, що подав найвищу цінову пропозицію за лот, а лот продається такому учаснику за запропонованою ним ціною, але не нижче початкової ціни лота.»;</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 </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12) пункт 47 доповнити новими абзацами такого змісту: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«дата, до якої переможець електронного аукціону повинен сплатити запропоновану ним ціну лота, та реквізити рахунка оператора, на який необхідно перерахувати кошти за придбаний товар.</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Якщо суми гарантійного внеску, сплаченого переможцем електронного аукціону на рахунок оператора, недостатньо для сплати винагороди оператора, у протоколі про результати електронного аукціону зазначаються сума коштів, яку переможець повинен додатково сплатити оператору, а також рахунок, на який необхідно перерахувати кошти.»;</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13) пункт 48 після слів «підписується переможцем та оператором» доповнити словами «, через якого подано найвищу цінову пропозицію,»;</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14) у пункті 51:</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абзац перший доповнити новим реченням такого змісту: «Під час перерахування коштів за придбаний лот переможець електронного аукціону зазначає в розрахунковому документі номер лота, за яким здійснюється оплата.»;</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доповнити новим абзацом такого змісту: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«У разі надходження на рахунок оператора коштів за придбаний на електронному аукціоні товар з порушенням встановлених строків відповідні кошти підлягають поверненню переможцю електронного аукціону протягом семи робочих днів з дня їх зарахування на рахунок оператора»;</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15) у пункті 54:</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в абзаці першому слова та цифри «передбачені пунктом 53 цього Порядку» замінити словами та цифрами «передбачені пунктами 51, 53 цього Порядку»;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абзац другий доповнити словами такого змісту: «для подальшого зарахування до державного бюджету як інші надходження бюджету»;</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16) пункт 55 викласти у такій редакції:</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lastRenderedPageBreak/>
        <w:t>«55. Після повної сплати переможцем електронного аукціону запропонованої ним ціни, а також у разі, якщо суми гарантійного внеску, сплаченого переможцем електронного аукціону на рахунок оператора, недостатньо для сплати винагороди оператора, – суми коштів, якої не вистачає для сплати винагороди, статус електронного аукціону в електронній торговій системі змінюється на «Аукціон завершено», про що учасники електронного аукціону  інформуються через свої особисті кабінети. Після цього оператор не пізніше 3 робочих днів перераховує на визначений рахунок(-</w:t>
      </w:r>
      <w:proofErr w:type="spellStart"/>
      <w:r w:rsidRPr="004D00C9">
        <w:rPr>
          <w:rFonts w:ascii="Times New Roman" w:hAnsi="Times New Roman"/>
          <w:sz w:val="28"/>
          <w:szCs w:val="28"/>
        </w:rPr>
        <w:t>ки</w:t>
      </w:r>
      <w:proofErr w:type="spellEnd"/>
      <w:r w:rsidRPr="004D00C9">
        <w:rPr>
          <w:rFonts w:ascii="Times New Roman" w:hAnsi="Times New Roman"/>
          <w:sz w:val="28"/>
          <w:szCs w:val="28"/>
        </w:rPr>
        <w:t xml:space="preserve">) замовника суму коштів, отриману від реалізації товару на електронному аукціоні, у тому числі податки і збори, що підлягають сплаті при переміщенні товарів через  митний кордон України, про що повідомляє замовника. </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Подальше розпорядження коштами здійснюється замовником у встановленому законодавством порядку.»;</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17) після пункту 55 доповнити новими пунктами 55</w:t>
      </w:r>
      <w:r w:rsidRPr="004D00C9">
        <w:rPr>
          <w:rFonts w:ascii="Times New Roman" w:hAnsi="Times New Roman"/>
          <w:sz w:val="28"/>
          <w:szCs w:val="28"/>
          <w:vertAlign w:val="superscript"/>
        </w:rPr>
        <w:t>1</w:t>
      </w:r>
      <w:r w:rsidRPr="004D00C9">
        <w:rPr>
          <w:rFonts w:ascii="Times New Roman" w:hAnsi="Times New Roman"/>
          <w:sz w:val="28"/>
          <w:szCs w:val="28"/>
        </w:rPr>
        <w:t>, 55</w:t>
      </w:r>
      <w:r w:rsidRPr="004D00C9">
        <w:rPr>
          <w:rFonts w:ascii="Times New Roman" w:hAnsi="Times New Roman"/>
          <w:sz w:val="28"/>
          <w:szCs w:val="28"/>
          <w:vertAlign w:val="superscript"/>
        </w:rPr>
        <w:t>2</w:t>
      </w:r>
      <w:r w:rsidRPr="004D00C9">
        <w:rPr>
          <w:rFonts w:ascii="Times New Roman" w:hAnsi="Times New Roman"/>
          <w:sz w:val="28"/>
          <w:szCs w:val="28"/>
        </w:rPr>
        <w:t xml:space="preserve"> такого змісту: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«55</w:t>
      </w:r>
      <w:r w:rsidRPr="004D00C9">
        <w:rPr>
          <w:rFonts w:ascii="Times New Roman" w:hAnsi="Times New Roman"/>
          <w:sz w:val="28"/>
          <w:szCs w:val="28"/>
          <w:vertAlign w:val="superscript"/>
        </w:rPr>
        <w:t>1</w:t>
      </w:r>
      <w:r w:rsidRPr="004D00C9">
        <w:rPr>
          <w:rFonts w:ascii="Times New Roman" w:hAnsi="Times New Roman"/>
          <w:sz w:val="28"/>
          <w:szCs w:val="28"/>
        </w:rPr>
        <w:t>. За умови підтвердження зарахування на рахунок(-</w:t>
      </w:r>
      <w:proofErr w:type="spellStart"/>
      <w:r w:rsidRPr="004D00C9">
        <w:rPr>
          <w:rFonts w:ascii="Times New Roman" w:hAnsi="Times New Roman"/>
          <w:sz w:val="28"/>
          <w:szCs w:val="28"/>
        </w:rPr>
        <w:t>ки</w:t>
      </w:r>
      <w:proofErr w:type="spellEnd"/>
      <w:r w:rsidRPr="004D00C9">
        <w:rPr>
          <w:rFonts w:ascii="Times New Roman" w:hAnsi="Times New Roman"/>
          <w:sz w:val="28"/>
          <w:szCs w:val="28"/>
        </w:rPr>
        <w:t>) замовника всієї належної до сплати суми коштів за лот замовник протягом 3 робочих днів складає у двох примірниках акт про придбання товару на електронному аукціоні, який підписується головою Комісії та затверджується керівником чи заступником керівника відповідної митниці (згідно з розподілом обов’язків), або особами, які виконують їх обов’язки.</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Акт про придбання товару на електронному аукціоні повинен містити інформацію про:</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замовника, оператора та переможця електронного аукціону;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товар, придбаний на електронному аукціоні, та його ціну;</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повну сплату ціни за придбання товару на електронному аукціоні.</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Акт про придбання товару на електронному аукціоні підтверджує виникнення права власності в особи, яка придбала товар, та є підставою для отримання товару у замовника.</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55</w:t>
      </w:r>
      <w:r w:rsidRPr="004D00C9">
        <w:rPr>
          <w:rFonts w:ascii="Times New Roman" w:hAnsi="Times New Roman"/>
          <w:sz w:val="28"/>
          <w:szCs w:val="28"/>
          <w:vertAlign w:val="superscript"/>
        </w:rPr>
        <w:t>2</w:t>
      </w:r>
      <w:r w:rsidRPr="004D00C9">
        <w:rPr>
          <w:rFonts w:ascii="Times New Roman" w:hAnsi="Times New Roman"/>
          <w:sz w:val="28"/>
          <w:szCs w:val="28"/>
        </w:rPr>
        <w:t xml:space="preserve">. Не пізніше наступного робочого дня з дня затвердження </w:t>
      </w:r>
      <w:proofErr w:type="spellStart"/>
      <w:r w:rsidRPr="004D00C9">
        <w:rPr>
          <w:rFonts w:ascii="Times New Roman" w:hAnsi="Times New Roman"/>
          <w:sz w:val="28"/>
          <w:szCs w:val="28"/>
        </w:rPr>
        <w:t>акта</w:t>
      </w:r>
      <w:proofErr w:type="spellEnd"/>
      <w:r w:rsidRPr="004D00C9">
        <w:rPr>
          <w:rFonts w:ascii="Times New Roman" w:hAnsi="Times New Roman"/>
          <w:sz w:val="28"/>
          <w:szCs w:val="28"/>
        </w:rPr>
        <w:t xml:space="preserve"> про придбання товару на електронному аукціоні замовник надсилає його скановану копію переможцеві засобами електронного зв’язку на адресу електронної пошти, зазначену ним при реєстрації на електронному майданчику оператора. Датою отримання відповідного повідомлення вважається день, коли замовником таке повідомлення надіслано засобами електронного зв’язку.»;</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18) у пункті 57 слова та цифри «протоколу електронного аукціону та документів, що підтверджують перерахування коштів за лот згідно з </w:t>
      </w:r>
      <w:r w:rsidRPr="004D00C9">
        <w:rPr>
          <w:rFonts w:ascii="Times New Roman" w:hAnsi="Times New Roman"/>
          <w:sz w:val="28"/>
          <w:szCs w:val="28"/>
        </w:rPr>
        <w:br/>
        <w:t xml:space="preserve">пунктом 51 цього Порядку» замінити словами «отриманого </w:t>
      </w:r>
      <w:proofErr w:type="spellStart"/>
      <w:r w:rsidRPr="004D00C9">
        <w:rPr>
          <w:rFonts w:ascii="Times New Roman" w:hAnsi="Times New Roman"/>
          <w:sz w:val="28"/>
          <w:szCs w:val="28"/>
        </w:rPr>
        <w:t>акта</w:t>
      </w:r>
      <w:proofErr w:type="spellEnd"/>
      <w:r w:rsidRPr="004D00C9">
        <w:rPr>
          <w:rFonts w:ascii="Times New Roman" w:hAnsi="Times New Roman"/>
          <w:sz w:val="28"/>
          <w:szCs w:val="28"/>
        </w:rPr>
        <w:t xml:space="preserve"> про придбання товару на електронному аукціоні та документів, що посвідчують особу»;</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19) пункт 58 викласти в такій редакції: </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«58. Замовник перевіряє надані переможцем або уповноваженою ним особою документи, після чого за умови їх відповідності у встановленому законодавством порядку оформляє видачу придбаних товарів. Одночасно з </w:t>
      </w:r>
      <w:proofErr w:type="spellStart"/>
      <w:r w:rsidRPr="004D00C9">
        <w:rPr>
          <w:rFonts w:ascii="Times New Roman" w:hAnsi="Times New Roman"/>
          <w:sz w:val="28"/>
          <w:szCs w:val="28"/>
        </w:rPr>
        <w:t>видачею</w:t>
      </w:r>
      <w:proofErr w:type="spellEnd"/>
      <w:r w:rsidRPr="004D00C9">
        <w:rPr>
          <w:rFonts w:ascii="Times New Roman" w:hAnsi="Times New Roman"/>
          <w:sz w:val="28"/>
          <w:szCs w:val="28"/>
        </w:rPr>
        <w:t xml:space="preserve"> придбаних товарів переможцеві або уповноваженій ним особі  </w:t>
      </w:r>
      <w:r w:rsidRPr="004D00C9">
        <w:rPr>
          <w:rFonts w:ascii="Times New Roman" w:hAnsi="Times New Roman"/>
          <w:sz w:val="28"/>
          <w:szCs w:val="28"/>
        </w:rPr>
        <w:lastRenderedPageBreak/>
        <w:t xml:space="preserve">надається один примірник </w:t>
      </w:r>
      <w:proofErr w:type="spellStart"/>
      <w:r w:rsidRPr="004D00C9">
        <w:rPr>
          <w:rFonts w:ascii="Times New Roman" w:hAnsi="Times New Roman"/>
          <w:sz w:val="28"/>
          <w:szCs w:val="28"/>
        </w:rPr>
        <w:t>акта</w:t>
      </w:r>
      <w:proofErr w:type="spellEnd"/>
      <w:r w:rsidRPr="004D00C9">
        <w:rPr>
          <w:rFonts w:ascii="Times New Roman" w:hAnsi="Times New Roman"/>
          <w:sz w:val="28"/>
          <w:szCs w:val="28"/>
        </w:rPr>
        <w:t xml:space="preserve"> про придбання товару на електронному аукціоні. Інший примірник залишається у замовника.»;</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20) пункт 59 викласти в такій редакції:</w:t>
      </w:r>
    </w:p>
    <w:p w:rsidR="00F10087" w:rsidRPr="004D00C9" w:rsidRDefault="00F10087" w:rsidP="00F10087">
      <w:pPr>
        <w:pStyle w:val="a3"/>
        <w:jc w:val="both"/>
        <w:rPr>
          <w:rFonts w:ascii="Times New Roman" w:hAnsi="Times New Roman"/>
          <w:sz w:val="28"/>
          <w:szCs w:val="28"/>
        </w:rPr>
      </w:pPr>
      <w:r w:rsidRPr="004D00C9">
        <w:rPr>
          <w:rFonts w:ascii="Times New Roman" w:hAnsi="Times New Roman"/>
          <w:sz w:val="28"/>
          <w:szCs w:val="28"/>
        </w:rPr>
        <w:t xml:space="preserve">«59. Переможець електронного аукціону або уповноважена ним особа зобов’язаний отримати товар у замовника не пізніше десяти календарних днів з дати отримання засобами електронного зв’язку сканованої копії </w:t>
      </w:r>
      <w:proofErr w:type="spellStart"/>
      <w:r w:rsidRPr="004D00C9">
        <w:rPr>
          <w:rFonts w:ascii="Times New Roman" w:hAnsi="Times New Roman"/>
          <w:sz w:val="28"/>
          <w:szCs w:val="28"/>
        </w:rPr>
        <w:t>акта</w:t>
      </w:r>
      <w:proofErr w:type="spellEnd"/>
      <w:r w:rsidRPr="004D00C9">
        <w:rPr>
          <w:rFonts w:ascii="Times New Roman" w:hAnsi="Times New Roman"/>
          <w:sz w:val="28"/>
          <w:szCs w:val="28"/>
        </w:rPr>
        <w:t xml:space="preserve"> про придбання товару на електронному аукціоні. У разі отримання товару пізніше зазначеного строку його видача здійснюється після відшкодування витрат замовника на його зберігання у порядку відшкодування витрат за зберігання товарів та транспортних засобів на складах митних органів. Строк зберігання товару для обрахунку витрат у такому разі обчислюється починаючи з одинадцятого дня після отримання переможцем засобами електронного зв’язку сканованої копії </w:t>
      </w:r>
      <w:proofErr w:type="spellStart"/>
      <w:r w:rsidRPr="004D00C9">
        <w:rPr>
          <w:rFonts w:ascii="Times New Roman" w:hAnsi="Times New Roman"/>
          <w:sz w:val="28"/>
          <w:szCs w:val="28"/>
        </w:rPr>
        <w:t>акта</w:t>
      </w:r>
      <w:proofErr w:type="spellEnd"/>
      <w:r w:rsidRPr="004D00C9">
        <w:rPr>
          <w:rFonts w:ascii="Times New Roman" w:hAnsi="Times New Roman"/>
          <w:sz w:val="28"/>
          <w:szCs w:val="28"/>
        </w:rPr>
        <w:t xml:space="preserve"> про придбання товару на електронному аукціоні і до дня товару видачі переможцеві або уповноваженій ним особі.</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Реалізований на електронному аукціоні товар, за яким переможець або уповноважена ним особа не звернулися протягом 90 днів з дня затвердження </w:t>
      </w:r>
      <w:proofErr w:type="spellStart"/>
      <w:r w:rsidRPr="004D00C9">
        <w:rPr>
          <w:rFonts w:ascii="Times New Roman" w:hAnsi="Times New Roman"/>
          <w:sz w:val="28"/>
          <w:szCs w:val="28"/>
        </w:rPr>
        <w:t>акта</w:t>
      </w:r>
      <w:proofErr w:type="spellEnd"/>
      <w:r w:rsidRPr="004D00C9">
        <w:rPr>
          <w:rFonts w:ascii="Times New Roman" w:hAnsi="Times New Roman"/>
          <w:sz w:val="28"/>
          <w:szCs w:val="28"/>
        </w:rPr>
        <w:t xml:space="preserve"> про придбання товару на електронному аукціоні, набуває статусу такого, за яким не звернулися до закінчення строків зберігання. Розпорядження таким товаром здійснюється у встановленому законодавством порядку як таким, що попередньо не перебував в реалізації.»;</w:t>
      </w:r>
    </w:p>
    <w:p w:rsidR="00F10087" w:rsidRPr="004D00C9" w:rsidRDefault="00F10087" w:rsidP="00F10087">
      <w:pPr>
        <w:pStyle w:val="a3"/>
        <w:spacing w:before="0"/>
        <w:jc w:val="both"/>
        <w:rPr>
          <w:rFonts w:ascii="Times New Roman" w:hAnsi="Times New Roman"/>
          <w:sz w:val="28"/>
          <w:szCs w:val="28"/>
        </w:rPr>
      </w:pP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 xml:space="preserve">21) абзац другий пункту 63 викласти в такій редакції: </w:t>
      </w:r>
    </w:p>
    <w:p w:rsidR="00F10087" w:rsidRPr="004D00C9" w:rsidRDefault="00F10087" w:rsidP="00F10087">
      <w:pPr>
        <w:pStyle w:val="a3"/>
        <w:spacing w:before="0"/>
        <w:jc w:val="both"/>
        <w:rPr>
          <w:rFonts w:ascii="Times New Roman" w:hAnsi="Times New Roman"/>
          <w:sz w:val="28"/>
          <w:szCs w:val="28"/>
        </w:rPr>
      </w:pPr>
      <w:r w:rsidRPr="004D00C9">
        <w:rPr>
          <w:rFonts w:ascii="Times New Roman" w:hAnsi="Times New Roman"/>
          <w:sz w:val="28"/>
          <w:szCs w:val="28"/>
        </w:rPr>
        <w:t>«відсутності учасників електронного аукціону;».</w:t>
      </w:r>
    </w:p>
    <w:p w:rsidR="00F10087" w:rsidRPr="004D00C9" w:rsidRDefault="00F10087" w:rsidP="00F10087">
      <w:pPr>
        <w:pStyle w:val="3"/>
        <w:spacing w:before="0"/>
        <w:ind w:left="0"/>
        <w:jc w:val="center"/>
        <w:rPr>
          <w:rFonts w:ascii="Times New Roman" w:hAnsi="Times New Roman"/>
          <w:b w:val="0"/>
          <w:i w:val="0"/>
          <w:sz w:val="28"/>
          <w:szCs w:val="28"/>
        </w:rPr>
      </w:pPr>
    </w:p>
    <w:p w:rsidR="00F10087" w:rsidRPr="004D00C9" w:rsidRDefault="00F10087" w:rsidP="00F10087">
      <w:pPr>
        <w:pStyle w:val="3"/>
        <w:spacing w:before="0"/>
        <w:ind w:left="0"/>
        <w:jc w:val="center"/>
        <w:rPr>
          <w:rFonts w:ascii="Times New Roman" w:hAnsi="Times New Roman"/>
          <w:b w:val="0"/>
          <w:i w:val="0"/>
          <w:sz w:val="28"/>
          <w:szCs w:val="28"/>
        </w:rPr>
      </w:pPr>
      <w:r w:rsidRPr="004D00C9">
        <w:rPr>
          <w:rFonts w:ascii="Times New Roman" w:hAnsi="Times New Roman"/>
          <w:b w:val="0"/>
          <w:i w:val="0"/>
          <w:sz w:val="28"/>
          <w:szCs w:val="28"/>
        </w:rPr>
        <w:t>_____________________</w:t>
      </w:r>
    </w:p>
    <w:p w:rsidR="00F10087" w:rsidRPr="006464D2" w:rsidRDefault="00F10087" w:rsidP="001955A9">
      <w:pPr>
        <w:ind w:firstLine="0"/>
      </w:pPr>
    </w:p>
    <w:sectPr w:rsidR="00F10087" w:rsidRPr="006464D2" w:rsidSect="000D7D44">
      <w:pgSz w:w="11906" w:h="16838"/>
      <w:pgMar w:top="850" w:right="567" w:bottom="85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9"/>
    <w:rsid w:val="000D7D44"/>
    <w:rsid w:val="00160925"/>
    <w:rsid w:val="001955A9"/>
    <w:rsid w:val="00235334"/>
    <w:rsid w:val="00256BB7"/>
    <w:rsid w:val="002C3DE2"/>
    <w:rsid w:val="002D2031"/>
    <w:rsid w:val="002D7319"/>
    <w:rsid w:val="003873D5"/>
    <w:rsid w:val="003D0CB6"/>
    <w:rsid w:val="004B2702"/>
    <w:rsid w:val="00533D99"/>
    <w:rsid w:val="005404CD"/>
    <w:rsid w:val="006464D2"/>
    <w:rsid w:val="006668A5"/>
    <w:rsid w:val="0069433B"/>
    <w:rsid w:val="006C4230"/>
    <w:rsid w:val="00732811"/>
    <w:rsid w:val="007E08FA"/>
    <w:rsid w:val="00894996"/>
    <w:rsid w:val="008C37D8"/>
    <w:rsid w:val="008E7810"/>
    <w:rsid w:val="009642D9"/>
    <w:rsid w:val="009965A3"/>
    <w:rsid w:val="00A7610B"/>
    <w:rsid w:val="00AF4217"/>
    <w:rsid w:val="00B215E4"/>
    <w:rsid w:val="00B24117"/>
    <w:rsid w:val="00B24290"/>
    <w:rsid w:val="00B7495D"/>
    <w:rsid w:val="00C0602F"/>
    <w:rsid w:val="00DB1FFF"/>
    <w:rsid w:val="00E67BBF"/>
    <w:rsid w:val="00ED61ED"/>
    <w:rsid w:val="00EE0E51"/>
    <w:rsid w:val="00F10087"/>
    <w:rsid w:val="00F12D1A"/>
    <w:rsid w:val="00F23CC1"/>
    <w:rsid w:val="00F43B07"/>
    <w:rsid w:val="00F94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DA89"/>
  <w15:docId w15:val="{B3E57A0A-247C-41B7-B494-EC6CD976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F10087"/>
    <w:pPr>
      <w:keepNext/>
      <w:spacing w:before="120"/>
      <w:ind w:left="567" w:firstLine="0"/>
      <w:outlineLvl w:val="2"/>
    </w:pPr>
    <w:rPr>
      <w:rFonts w:ascii="Antiqua" w:eastAsia="Times New Roman" w:hAnsi="Antiqua"/>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0087"/>
    <w:rPr>
      <w:rFonts w:ascii="Antiqua" w:eastAsia="Times New Roman" w:hAnsi="Antiqua"/>
      <w:b/>
      <w:i/>
      <w:sz w:val="26"/>
      <w:szCs w:val="20"/>
      <w:lang w:eastAsia="ru-RU"/>
    </w:rPr>
  </w:style>
  <w:style w:type="paragraph" w:customStyle="1" w:styleId="a3">
    <w:name w:val="Нормальний текст"/>
    <w:basedOn w:val="a"/>
    <w:rsid w:val="00F10087"/>
    <w:pPr>
      <w:spacing w:before="120"/>
      <w:ind w:firstLine="567"/>
    </w:pPr>
    <w:rPr>
      <w:rFonts w:ascii="Antiqua" w:eastAsia="Times New Roman" w:hAnsi="Antiqua"/>
      <w:sz w:val="26"/>
      <w:szCs w:val="20"/>
      <w:lang w:eastAsia="ru-RU"/>
    </w:rPr>
  </w:style>
  <w:style w:type="paragraph" w:customStyle="1" w:styleId="a4">
    <w:name w:val="Назва документа"/>
    <w:basedOn w:val="a"/>
    <w:next w:val="a3"/>
    <w:rsid w:val="00F10087"/>
    <w:pPr>
      <w:keepNext/>
      <w:keepLines/>
      <w:spacing w:before="240" w:after="240"/>
      <w:ind w:firstLine="0"/>
      <w:jc w:val="center"/>
    </w:pPr>
    <w:rPr>
      <w:rFonts w:ascii="Antiqua" w:eastAsia="Times New Roman" w:hAnsi="Antiqua"/>
      <w:b/>
      <w:sz w:val="26"/>
      <w:szCs w:val="20"/>
      <w:lang w:eastAsia="ru-RU"/>
    </w:rPr>
  </w:style>
  <w:style w:type="paragraph" w:customStyle="1" w:styleId="ShapkaDocumentu">
    <w:name w:val="Shapka Documentu"/>
    <w:basedOn w:val="a"/>
    <w:rsid w:val="00F10087"/>
    <w:pPr>
      <w:keepNext/>
      <w:keepLines/>
      <w:spacing w:after="240"/>
      <w:ind w:left="3969" w:firstLine="0"/>
      <w:jc w:val="center"/>
    </w:pPr>
    <w:rPr>
      <w:rFonts w:ascii="Antiqua" w:eastAsia="Times New Roman"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9689</Words>
  <Characters>5524</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 Bondarenko</dc:creator>
  <cp:keywords/>
  <dc:description/>
  <cp:lastModifiedBy>User</cp:lastModifiedBy>
  <cp:revision>3</cp:revision>
  <dcterms:created xsi:type="dcterms:W3CDTF">2020-11-16T10:20:00Z</dcterms:created>
  <dcterms:modified xsi:type="dcterms:W3CDTF">2020-11-16T10:43:00Z</dcterms:modified>
</cp:coreProperties>
</file>