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A5" w:rsidRPr="00BE3C2C" w:rsidRDefault="00A333A5" w:rsidP="002C1AB3">
      <w:pPr>
        <w:widowControl w:val="0"/>
        <w:spacing w:after="0" w:line="240" w:lineRule="auto"/>
        <w:ind w:left="4395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14E34" w:rsidRPr="00546B07" w:rsidRDefault="00414E34" w:rsidP="0087359B">
      <w:pPr>
        <w:widowControl w:val="0"/>
        <w:spacing w:after="0" w:line="240" w:lineRule="auto"/>
        <w:ind w:left="4111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6B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ЗАТВЕРДЖЕНО</w:t>
      </w:r>
    </w:p>
    <w:p w:rsidR="00414E34" w:rsidRPr="00546B07" w:rsidRDefault="00414E34" w:rsidP="0087359B">
      <w:pPr>
        <w:widowControl w:val="0"/>
        <w:spacing w:after="0" w:line="240" w:lineRule="auto"/>
        <w:ind w:left="4111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6B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постановою Кабінету Міністрів України</w:t>
      </w:r>
    </w:p>
    <w:p w:rsidR="00414E34" w:rsidRPr="00F96E00" w:rsidRDefault="00414E34" w:rsidP="0087359B">
      <w:pPr>
        <w:widowControl w:val="0"/>
        <w:spacing w:after="0" w:line="240" w:lineRule="auto"/>
        <w:ind w:left="4111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6B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 w:rsidR="00F96E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 2018 р. № ____</w:t>
      </w:r>
    </w:p>
    <w:p w:rsidR="00A333A5" w:rsidRPr="00BE3C2C" w:rsidRDefault="00A333A5" w:rsidP="0087359B">
      <w:pPr>
        <w:widowControl w:val="0"/>
        <w:spacing w:after="0" w:line="240" w:lineRule="auto"/>
        <w:ind w:left="4111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6B07" w:rsidRDefault="00546B07" w:rsidP="0087359B">
      <w:pPr>
        <w:widowControl w:val="0"/>
        <w:spacing w:after="0" w:line="240" w:lineRule="auto"/>
        <w:ind w:left="4111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6B07" w:rsidRDefault="00546B07" w:rsidP="002C1AB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14E34" w:rsidRPr="00BE3C2C" w:rsidRDefault="00414E34" w:rsidP="0063666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3C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СТРАТЕГІЯ</w:t>
      </w:r>
    </w:p>
    <w:p w:rsidR="00A333A5" w:rsidRPr="00BE3C2C" w:rsidRDefault="00F828BC" w:rsidP="0063666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3C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модернізації системи бухгалтерського обліку</w:t>
      </w:r>
    </w:p>
    <w:p w:rsidR="00F828BC" w:rsidRPr="00BE3C2C" w:rsidRDefault="00F828BC" w:rsidP="0063666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3C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державному секторі</w:t>
      </w:r>
      <w:r w:rsidR="00A333A5" w:rsidRPr="00BE3C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3C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2018</w:t>
      </w:r>
      <w:r w:rsidR="002203E2" w:rsidRPr="007549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Pr="00BE3C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2025 роки</w:t>
      </w:r>
    </w:p>
    <w:p w:rsidR="00F828BC" w:rsidRPr="00BE3C2C" w:rsidRDefault="00F828BC" w:rsidP="0063666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7359B" w:rsidRPr="002A25D0" w:rsidRDefault="00E84B97" w:rsidP="0063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D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Загальн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а частина</w:t>
      </w:r>
      <w:r w:rsidRPr="00C31D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87359B" w:rsidRDefault="0087359B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0" w:name="n11"/>
      <w:bookmarkEnd w:id="0"/>
    </w:p>
    <w:p w:rsidR="00D06F81" w:rsidRDefault="00D06F81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06F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Ключовою складовою процесу реформування системи державного управління фінансами України є розвиток і вдосконалення механізмів управління фінансами на державному і місцевому рівнях, що, в свою чергу, вимагає своєчасного і точного </w:t>
      </w:r>
      <w:r w:rsidR="007549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інформування </w:t>
      </w:r>
      <w:r w:rsidRPr="00D06F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</w:t>
      </w:r>
      <w:bookmarkStart w:id="1" w:name="_GoBack"/>
      <w:bookmarkEnd w:id="1"/>
      <w:r w:rsidRPr="00D06F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результати виконання бюджетів для забезпечення середньо- та довгострокового бюджетного планування, а також постійного ефективного контролю над цільовим використанням бюджетних коштів.</w:t>
      </w:r>
    </w:p>
    <w:p w:rsidR="00BA4A0D" w:rsidRDefault="00D06F81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сьогодні в </w:t>
      </w:r>
      <w:r w:rsidR="00031448" w:rsidRPr="000314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Україні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триває </w:t>
      </w:r>
      <w:r w:rsidR="00BA4A0D" w:rsidRPr="001A54E4">
        <w:rPr>
          <w:rFonts w:ascii="Times New Roman" w:hAnsi="Times New Roman"/>
          <w:color w:val="000000"/>
          <w:sz w:val="28"/>
          <w:szCs w:val="28"/>
        </w:rPr>
        <w:t>процес реформування системи бухгалтерського обліку та фінансової звітності в державному секторі з урахуванням вимог міжнародних стандартів бухгалтерського обліку для державного сектору (</w:t>
      </w:r>
      <w:r w:rsidR="00DA3F2B">
        <w:rPr>
          <w:rFonts w:ascii="Times New Roman" w:hAnsi="Times New Roman"/>
          <w:color w:val="000000"/>
          <w:sz w:val="28"/>
          <w:szCs w:val="28"/>
        </w:rPr>
        <w:t>МСБОДС</w:t>
      </w:r>
      <w:r w:rsidR="00BA4A0D" w:rsidRPr="001A54E4">
        <w:rPr>
          <w:rFonts w:ascii="Times New Roman" w:hAnsi="Times New Roman"/>
          <w:color w:val="000000"/>
          <w:sz w:val="28"/>
          <w:szCs w:val="28"/>
        </w:rPr>
        <w:t>) шляхом запровадження національних положень (стандартів) бухгалтерського обліку в державному секторі</w:t>
      </w:r>
      <w:r w:rsidR="00393927">
        <w:rPr>
          <w:rFonts w:ascii="Times New Roman" w:hAnsi="Times New Roman"/>
          <w:color w:val="000000"/>
          <w:sz w:val="28"/>
          <w:szCs w:val="28"/>
        </w:rPr>
        <w:t xml:space="preserve"> (НП(С)БОДС)</w:t>
      </w:r>
      <w:r w:rsidR="00BA4A0D" w:rsidRPr="001A54E4">
        <w:rPr>
          <w:rFonts w:ascii="Times New Roman" w:hAnsi="Times New Roman"/>
          <w:color w:val="000000"/>
          <w:sz w:val="28"/>
          <w:szCs w:val="28"/>
        </w:rPr>
        <w:t xml:space="preserve">, розроблених на основі </w:t>
      </w:r>
      <w:r w:rsidR="00DA3F2B">
        <w:rPr>
          <w:rFonts w:ascii="Times New Roman" w:hAnsi="Times New Roman"/>
          <w:color w:val="000000"/>
          <w:sz w:val="28"/>
          <w:szCs w:val="28"/>
        </w:rPr>
        <w:t>МСБОДС</w:t>
      </w:r>
      <w:r w:rsidR="00BA4A0D" w:rsidRPr="001A54E4">
        <w:rPr>
          <w:rFonts w:ascii="Times New Roman" w:hAnsi="Times New Roman"/>
          <w:color w:val="000000"/>
          <w:sz w:val="28"/>
          <w:szCs w:val="28"/>
        </w:rPr>
        <w:t>.</w:t>
      </w:r>
    </w:p>
    <w:p w:rsidR="00D06F81" w:rsidRDefault="00D06F81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6F81">
        <w:rPr>
          <w:rFonts w:ascii="Times New Roman" w:hAnsi="Times New Roman"/>
          <w:color w:val="000000"/>
          <w:sz w:val="28"/>
          <w:szCs w:val="28"/>
        </w:rPr>
        <w:t>Відповідно до Стратегії реформування системи управління державними фінан</w:t>
      </w:r>
      <w:r w:rsidRPr="00754914">
        <w:rPr>
          <w:rFonts w:ascii="Times New Roman" w:hAnsi="Times New Roman"/>
          <w:sz w:val="28"/>
          <w:szCs w:val="28"/>
        </w:rPr>
        <w:t>сами на 2017</w:t>
      </w:r>
      <w:r w:rsidR="002203E2" w:rsidRPr="00754914">
        <w:rPr>
          <w:rFonts w:ascii="Times New Roman" w:hAnsi="Times New Roman"/>
          <w:sz w:val="28"/>
          <w:szCs w:val="28"/>
        </w:rPr>
        <w:t>–</w:t>
      </w:r>
      <w:r w:rsidRPr="00754914">
        <w:rPr>
          <w:rFonts w:ascii="Times New Roman" w:hAnsi="Times New Roman"/>
          <w:sz w:val="28"/>
          <w:szCs w:val="28"/>
        </w:rPr>
        <w:t>2020 роки, затвердженої розпорядженням Кабінету Міністрів України від 08</w:t>
      </w:r>
      <w:r w:rsidR="002203E2" w:rsidRPr="00754914">
        <w:rPr>
          <w:rFonts w:ascii="Times New Roman" w:hAnsi="Times New Roman"/>
          <w:sz w:val="28"/>
          <w:szCs w:val="28"/>
        </w:rPr>
        <w:t xml:space="preserve"> лютого </w:t>
      </w:r>
      <w:r w:rsidRPr="00754914">
        <w:rPr>
          <w:rFonts w:ascii="Times New Roman" w:hAnsi="Times New Roman"/>
          <w:sz w:val="28"/>
          <w:szCs w:val="28"/>
        </w:rPr>
        <w:t>2017</w:t>
      </w:r>
      <w:r w:rsidR="002203E2" w:rsidRPr="00754914">
        <w:rPr>
          <w:rFonts w:ascii="Times New Roman" w:hAnsi="Times New Roman"/>
          <w:sz w:val="28"/>
          <w:szCs w:val="28"/>
        </w:rPr>
        <w:t xml:space="preserve"> р. </w:t>
      </w:r>
      <w:r w:rsidRPr="00754914">
        <w:rPr>
          <w:rFonts w:ascii="Times New Roman" w:hAnsi="Times New Roman"/>
          <w:sz w:val="28"/>
          <w:szCs w:val="28"/>
        </w:rPr>
        <w:t xml:space="preserve">№ 142-р, показником, за яким вимірюється досягнення результату реформування системи бухгалтерського обліку та фінансової звітності в державному секторі, є отримання оцінки </w:t>
      </w:r>
      <w:r w:rsidR="002203E2" w:rsidRPr="00754914">
        <w:rPr>
          <w:rFonts w:ascii="Times New Roman" w:hAnsi="Times New Roman"/>
          <w:sz w:val="28"/>
          <w:szCs w:val="28"/>
        </w:rPr>
        <w:t>«</w:t>
      </w:r>
      <w:r w:rsidRPr="00754914">
        <w:rPr>
          <w:rFonts w:ascii="Times New Roman" w:hAnsi="Times New Roman"/>
          <w:sz w:val="28"/>
          <w:szCs w:val="28"/>
        </w:rPr>
        <w:t>А</w:t>
      </w:r>
      <w:r w:rsidR="002203E2" w:rsidRPr="00754914">
        <w:rPr>
          <w:rFonts w:ascii="Times New Roman" w:hAnsi="Times New Roman"/>
          <w:sz w:val="28"/>
          <w:szCs w:val="28"/>
        </w:rPr>
        <w:t>»</w:t>
      </w:r>
      <w:r w:rsidRPr="00754914">
        <w:rPr>
          <w:rFonts w:ascii="Times New Roman" w:hAnsi="Times New Roman"/>
          <w:sz w:val="28"/>
          <w:szCs w:val="28"/>
        </w:rPr>
        <w:t xml:space="preserve"> за показником PI-29.3 </w:t>
      </w:r>
      <w:r w:rsidR="002203E2" w:rsidRPr="00754914">
        <w:rPr>
          <w:rFonts w:ascii="Times New Roman" w:hAnsi="Times New Roman"/>
          <w:sz w:val="28"/>
          <w:szCs w:val="28"/>
        </w:rPr>
        <w:t>«</w:t>
      </w:r>
      <w:r w:rsidRPr="00754914">
        <w:rPr>
          <w:rFonts w:ascii="Times New Roman" w:hAnsi="Times New Roman"/>
          <w:sz w:val="28"/>
          <w:szCs w:val="28"/>
        </w:rPr>
        <w:t>Стандарти звітності</w:t>
      </w:r>
      <w:r w:rsidR="002203E2" w:rsidRPr="00754914">
        <w:rPr>
          <w:rFonts w:ascii="Times New Roman" w:hAnsi="Times New Roman"/>
          <w:sz w:val="28"/>
          <w:szCs w:val="28"/>
        </w:rPr>
        <w:t>»</w:t>
      </w:r>
      <w:r w:rsidRPr="00754914">
        <w:rPr>
          <w:rFonts w:ascii="Times New Roman" w:hAnsi="Times New Roman"/>
          <w:sz w:val="28"/>
          <w:szCs w:val="28"/>
        </w:rPr>
        <w:t xml:space="preserve"> </w:t>
      </w:r>
      <w:r w:rsidRPr="00D06F81">
        <w:rPr>
          <w:rFonts w:ascii="Times New Roman" w:hAnsi="Times New Roman"/>
          <w:color w:val="000000"/>
          <w:sz w:val="28"/>
          <w:szCs w:val="28"/>
        </w:rPr>
        <w:t>Звіту про ефективність управління державними фінансами (PEFA).</w:t>
      </w:r>
    </w:p>
    <w:p w:rsidR="00393927" w:rsidRDefault="00393927" w:rsidP="006A0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7359B">
        <w:rPr>
          <w:rFonts w:ascii="Times New Roman" w:eastAsia="Times New Roman" w:hAnsi="Times New Roman"/>
          <w:sz w:val="28"/>
          <w:szCs w:val="28"/>
          <w:lang w:eastAsia="uk-UA"/>
        </w:rPr>
        <w:t xml:space="preserve">Згідно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 </w:t>
      </w:r>
      <w:hyperlink r:id="rId9" w:tgtFrame="_blank" w:history="1">
        <w:r w:rsidRPr="0087359B">
          <w:rPr>
            <w:rFonts w:ascii="Times New Roman" w:eastAsia="Times New Roman" w:hAnsi="Times New Roman"/>
            <w:sz w:val="28"/>
            <w:szCs w:val="28"/>
            <w:lang w:eastAsia="uk-UA"/>
          </w:rPr>
          <w:t>Бюджетним кодексом України</w:t>
        </w:r>
      </w:hyperlink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7359B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hyperlink r:id="rId10" w:tgtFrame="_blank" w:history="1">
        <w:r>
          <w:rPr>
            <w:rFonts w:ascii="Times New Roman" w:eastAsia="Times New Roman" w:hAnsi="Times New Roman"/>
            <w:sz w:val="28"/>
            <w:szCs w:val="28"/>
            <w:lang w:eastAsia="uk-UA"/>
          </w:rPr>
          <w:t>Законом України «</w:t>
        </w:r>
        <w:r w:rsidRPr="0087359B">
          <w:rPr>
            <w:rFonts w:ascii="Times New Roman" w:eastAsia="Times New Roman" w:hAnsi="Times New Roman"/>
            <w:sz w:val="28"/>
            <w:szCs w:val="28"/>
            <w:lang w:eastAsia="uk-UA"/>
          </w:rPr>
          <w:t>Про бухгалтерський облік та фінансову звітність в Україні</w:t>
        </w:r>
        <w:r>
          <w:rPr>
            <w:rFonts w:ascii="Times New Roman" w:eastAsia="Times New Roman" w:hAnsi="Times New Roman"/>
            <w:sz w:val="28"/>
            <w:szCs w:val="28"/>
            <w:lang w:eastAsia="uk-UA"/>
          </w:rPr>
          <w:t>»</w:t>
        </w:r>
      </w:hyperlink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порядок ведення бухгалтерського обліку та складення фінансової звітності, звітності про виконання бюджетів, кошторисів бюджетних установ установлює </w:t>
      </w:r>
      <w:r w:rsidRPr="00565C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Міністерство фінансів України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87359B" w:rsidRPr="0087359B" w:rsidRDefault="0087359B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Суб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’єктами державно</w:t>
      </w:r>
      <w:r w:rsidR="003939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сектор</w:t>
      </w:r>
      <w:r w:rsidR="003939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є Мін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істерство 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фін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ансів України, яке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забезпечує проведення державної політики у сфері бухгалтерського обліку, розпорядники бюджетних коштів,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Державна казначейська служба України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="00565C22" w:rsidRPr="00565C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державні цільові фонди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87359B" w:rsidRPr="0087359B" w:rsidRDefault="0087359B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2" w:name="n13"/>
      <w:bookmarkStart w:id="3" w:name="n14"/>
      <w:bookmarkStart w:id="4" w:name="n70"/>
      <w:bookmarkStart w:id="5" w:name="n15"/>
      <w:bookmarkEnd w:id="2"/>
      <w:bookmarkEnd w:id="3"/>
      <w:bookmarkEnd w:id="4"/>
      <w:bookmarkEnd w:id="5"/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Бухгалтерський облік виконання державного і місцевих бюджетів ведуть органи </w:t>
      </w:r>
      <w:r w:rsidR="00565C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Державної казначейської служби України</w:t>
      </w:r>
      <w:r w:rsidR="003939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(Казначейства)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а бухгалтерський облік виконання кошторисів бюджетних установ </w:t>
      </w:r>
      <w:r w:rsidR="00565C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розпорядники бюджетних коштів.</w:t>
      </w:r>
      <w:r w:rsidR="002A25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Державні цільові фонди ведуть бухгалтерський облік про виконання кошторисів та бюджетів фондів.</w:t>
      </w:r>
    </w:p>
    <w:p w:rsidR="0087359B" w:rsidRPr="0087359B" w:rsidRDefault="0087359B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6" w:name="n16"/>
      <w:bookmarkStart w:id="7" w:name="n71"/>
      <w:bookmarkStart w:id="8" w:name="n17"/>
      <w:bookmarkStart w:id="9" w:name="n18"/>
      <w:bookmarkEnd w:id="6"/>
      <w:bookmarkEnd w:id="7"/>
      <w:bookmarkEnd w:id="8"/>
      <w:bookmarkEnd w:id="9"/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Бухгалтерський облік виконання державного і місцевих бюджетів ведеться за касовим методом із застосуванням методу нарахування за окремими операціями (облік держав</w:t>
      </w:r>
      <w:r w:rsidR="00565C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ного боргу, зобов</w:t>
      </w:r>
      <w:r w:rsidR="00565C22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’язань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розпорядників бюджетних коштів). Операції за доходами</w:t>
      </w:r>
      <w:r w:rsidR="003939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видатками відображаються в бухгалтерському обліку в момент проведення відповідних платежів, а операції з фінансування бюджету </w:t>
      </w:r>
      <w:r w:rsidR="00E414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момент </w:t>
      </w:r>
      <w:r w:rsidR="00AB66A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руху</w:t>
      </w:r>
      <w:r w:rsidR="00AB66AE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коштів з одночасним відображенням</w:t>
      </w:r>
      <w:r w:rsidR="005E67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активних операцій або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боргу.</w:t>
      </w:r>
    </w:p>
    <w:p w:rsidR="0087359B" w:rsidRPr="0087359B" w:rsidRDefault="00393927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10" w:name="n19"/>
      <w:bookmarkEnd w:id="10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</w:t>
      </w:r>
      <w:r w:rsidR="0087359B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юджетни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</w:t>
      </w:r>
      <w:r w:rsidR="0087359B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установа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</w:t>
      </w:r>
      <w:r w:rsidR="0087359B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</w:t>
      </w:r>
      <w:r w:rsidR="00E414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державни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</w:t>
      </w:r>
      <w:r w:rsidR="00E414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7359B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цільови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</w:t>
      </w:r>
      <w:r w:rsidR="0087359B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фонда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</w:t>
      </w:r>
      <w:r w:rsidRPr="003939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7359B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частині </w:t>
      </w:r>
      <w:r w:rsidR="007822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виконання </w:t>
      </w:r>
      <w:r w:rsidR="0087359B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кошторисів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ухгалтерський облік</w:t>
      </w:r>
      <w:r w:rsidRPr="0087359B" w:rsidDel="003939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7359B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ведеться за методом нарахування, </w:t>
      </w:r>
      <w:r w:rsidR="00E414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відповідно до якого </w:t>
      </w:r>
      <w:r w:rsidR="0087359B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операції та події визнаються в момент їх виникнення, незалежно від дати надходження або сплати коштів (або їх еквівалентів).</w:t>
      </w:r>
    </w:p>
    <w:p w:rsidR="00B676ED" w:rsidRDefault="00E336DE" w:rsidP="00636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003F">
        <w:rPr>
          <w:color w:val="000000"/>
        </w:rPr>
        <w:t xml:space="preserve">  </w:t>
      </w:r>
      <w:r w:rsidRPr="00CC003F">
        <w:rPr>
          <w:rFonts w:ascii="Times New Roman" w:hAnsi="Times New Roman"/>
          <w:sz w:val="28"/>
          <w:szCs w:val="28"/>
        </w:rPr>
        <w:t xml:space="preserve">У </w:t>
      </w:r>
      <w:r w:rsidR="00DA5B72" w:rsidRPr="00CC003F">
        <w:rPr>
          <w:rFonts w:ascii="Times New Roman" w:hAnsi="Times New Roman"/>
          <w:sz w:val="28"/>
          <w:szCs w:val="28"/>
        </w:rPr>
        <w:t>результат</w:t>
      </w:r>
      <w:r w:rsidRPr="00CC003F">
        <w:rPr>
          <w:rFonts w:ascii="Times New Roman" w:hAnsi="Times New Roman"/>
          <w:sz w:val="28"/>
          <w:szCs w:val="28"/>
        </w:rPr>
        <w:t>і</w:t>
      </w:r>
      <w:r w:rsidR="00DA5B72" w:rsidRPr="00CC003F">
        <w:rPr>
          <w:rFonts w:ascii="Times New Roman" w:hAnsi="Times New Roman"/>
          <w:sz w:val="28"/>
          <w:szCs w:val="28"/>
        </w:rPr>
        <w:t xml:space="preserve"> реалізації </w:t>
      </w:r>
      <w:hyperlink r:id="rId11" w:anchor="n9" w:tgtFrame="_blank" w:history="1">
        <w:r w:rsidR="00DA5B72" w:rsidRPr="00CC003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Стратегії модернізації системи бухгалтерського обліку в державному секторі на 2007</w:t>
        </w:r>
        <w:r w:rsidR="002203E2">
          <w:rPr>
            <w:rStyle w:val="ad"/>
            <w:rFonts w:ascii="Times New Roman" w:hAnsi="Times New Roman"/>
            <w:color w:val="FF0000"/>
            <w:sz w:val="28"/>
            <w:szCs w:val="28"/>
            <w:u w:val="none"/>
          </w:rPr>
          <w:t>–</w:t>
        </w:r>
        <w:r w:rsidR="00DA5B72" w:rsidRPr="00CC003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2015 роки</w:t>
        </w:r>
      </w:hyperlink>
      <w:r w:rsidR="00DA5B72" w:rsidRPr="00CC003F">
        <w:rPr>
          <w:rFonts w:ascii="Times New Roman" w:hAnsi="Times New Roman"/>
          <w:sz w:val="28"/>
          <w:szCs w:val="28"/>
        </w:rPr>
        <w:t>, затвердженої постановою Кабінету Міністрів України від 16 січня 2007 р. № 34, і </w:t>
      </w:r>
      <w:hyperlink r:id="rId12" w:anchor="n12" w:tgtFrame="_blank" w:history="1">
        <w:r w:rsidR="00DA5B72" w:rsidRPr="00CC003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Стратегії розвитку системи управління державними фінансами</w:t>
        </w:r>
      </w:hyperlink>
      <w:r w:rsidR="00DA5B72" w:rsidRPr="00CC003F">
        <w:rPr>
          <w:rFonts w:ascii="Times New Roman" w:hAnsi="Times New Roman"/>
          <w:sz w:val="28"/>
          <w:szCs w:val="28"/>
        </w:rPr>
        <w:t xml:space="preserve">, схваленої розпорядженням Кабінету Міністрів України від </w:t>
      </w:r>
      <w:r w:rsidR="00752001">
        <w:rPr>
          <w:rFonts w:ascii="Times New Roman" w:hAnsi="Times New Roman"/>
          <w:sz w:val="28"/>
          <w:szCs w:val="28"/>
        </w:rPr>
        <w:t>0</w:t>
      </w:r>
      <w:r w:rsidR="00DA5B72" w:rsidRPr="00CC003F">
        <w:rPr>
          <w:rFonts w:ascii="Times New Roman" w:hAnsi="Times New Roman"/>
          <w:sz w:val="28"/>
          <w:szCs w:val="28"/>
        </w:rPr>
        <w:t>1 серпня 2013 р. № 774</w:t>
      </w:r>
      <w:r w:rsidR="005E6779">
        <w:rPr>
          <w:rFonts w:ascii="Times New Roman" w:hAnsi="Times New Roman"/>
          <w:sz w:val="28"/>
          <w:szCs w:val="28"/>
        </w:rPr>
        <w:t>-р</w:t>
      </w:r>
      <w:r w:rsidR="00752001">
        <w:rPr>
          <w:rFonts w:ascii="Times New Roman" w:hAnsi="Times New Roman"/>
          <w:sz w:val="28"/>
          <w:szCs w:val="28"/>
        </w:rPr>
        <w:t>,</w:t>
      </w:r>
      <w:r w:rsidRPr="00CC003F">
        <w:rPr>
          <w:rFonts w:ascii="Times New Roman" w:hAnsi="Times New Roman"/>
          <w:sz w:val="28"/>
          <w:szCs w:val="28"/>
        </w:rPr>
        <w:t xml:space="preserve"> </w:t>
      </w:r>
      <w:r w:rsidR="003728DB" w:rsidRPr="00CC00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здійснено</w:t>
      </w:r>
      <w:r w:rsidR="0087359B" w:rsidRPr="001A54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20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низку </w:t>
      </w:r>
      <w:r w:rsidR="0087359B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заход</w:t>
      </w:r>
      <w:r w:rsidR="007520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ів</w:t>
      </w:r>
      <w:r w:rsidR="0087359B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 удосконалення системи бухгалтерського обліку в державному секторі, зокрема</w:t>
      </w:r>
      <w:r w:rsidR="003C2520" w:rsidRPr="003C25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C25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 w:rsidR="003C2520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3C25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тверджено</w:t>
      </w:r>
      <w:r w:rsidR="00B676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3C2520" w:rsidRDefault="0087359B" w:rsidP="00636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НП(С)БОДС</w:t>
      </w:r>
      <w:r w:rsidR="003C25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які</w:t>
      </w:r>
      <w:r w:rsidR="003C2520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53B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розроблені на основі</w:t>
      </w:r>
      <w:r w:rsidR="003C2520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МСБОДС</w:t>
      </w:r>
      <w:r w:rsidR="003C25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3C2520" w:rsidRPr="003C25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C2520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 методичн</w:t>
      </w:r>
      <w:r w:rsidR="007520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і</w:t>
      </w:r>
      <w:r w:rsidR="003C2520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рекомендаці</w:t>
      </w:r>
      <w:r w:rsidR="007520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ї</w:t>
      </w:r>
      <w:r w:rsidR="003C2520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щодо їх застосування;</w:t>
      </w:r>
    </w:p>
    <w:p w:rsidR="0087359B" w:rsidRPr="0087359B" w:rsidRDefault="003C2520" w:rsidP="00636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549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лан</w:t>
      </w:r>
      <w:r w:rsidR="0087359B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рахунків бухгалтерського обліку в дер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жавному секторі, </w:t>
      </w:r>
      <w:r w:rsidR="00753B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розроблений з урахуванням </w:t>
      </w:r>
      <w:r w:rsidR="0087359B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бюджетно</w:t>
      </w:r>
      <w:r w:rsidR="00753B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ї</w:t>
      </w:r>
      <w:r w:rsidR="0087359B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класифікаці</w:t>
      </w:r>
      <w:r w:rsidR="00753B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ї</w:t>
      </w:r>
      <w:r w:rsidR="0087359B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3728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який </w:t>
      </w:r>
      <w:r w:rsidRPr="0087359B">
        <w:rPr>
          <w:rFonts w:ascii="Times New Roman" w:hAnsi="Times New Roman"/>
          <w:sz w:val="28"/>
          <w:szCs w:val="28"/>
        </w:rPr>
        <w:t>містить субрахунки для відображення в бухгалтерському обліку інформації про операції з виконання бюджетів, розпорядників бюджетних коштів та державних цільових фондів</w:t>
      </w:r>
      <w:r>
        <w:rPr>
          <w:rFonts w:ascii="Times New Roman" w:hAnsi="Times New Roman"/>
          <w:sz w:val="28"/>
          <w:szCs w:val="28"/>
        </w:rPr>
        <w:t>,</w:t>
      </w:r>
      <w:r w:rsidR="00BF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87359B">
        <w:rPr>
          <w:rFonts w:ascii="Times New Roman" w:eastAsia="Times New Roman" w:hAnsi="Times New Roman"/>
          <w:sz w:val="28"/>
          <w:szCs w:val="28"/>
          <w:lang w:eastAsia="uk-UA"/>
        </w:rPr>
        <w:t xml:space="preserve">орядок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його </w:t>
      </w:r>
      <w:r w:rsidRPr="00B676ED">
        <w:rPr>
          <w:rFonts w:ascii="Times New Roman" w:eastAsia="Times New Roman" w:hAnsi="Times New Roman"/>
          <w:sz w:val="28"/>
          <w:szCs w:val="28"/>
          <w:lang w:eastAsia="uk-UA"/>
        </w:rPr>
        <w:t>застосування</w:t>
      </w:r>
      <w:r w:rsidRPr="0087359B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3728DB" w:rsidRPr="0087359B" w:rsidRDefault="003728DB" w:rsidP="00636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728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форми фінансової звітності та порядок їх </w:t>
      </w:r>
      <w:r w:rsidRPr="00B676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заповнення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DA5B72" w:rsidRDefault="003C2520" w:rsidP="00636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549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</w:t>
      </w:r>
      <w:r w:rsidR="0087359B" w:rsidRPr="00B676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ипове положення про бухгалтерську службу бюджетної установи</w:t>
      </w:r>
      <w:r w:rsidR="007520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87359B" w:rsidRDefault="00DA3F2B" w:rsidP="00636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A54E4">
        <w:rPr>
          <w:rFonts w:ascii="Times New Roman" w:hAnsi="Times New Roman"/>
          <w:color w:val="000000"/>
          <w:sz w:val="28"/>
          <w:szCs w:val="28"/>
        </w:rPr>
        <w:t>рекомендації щодо</w:t>
      </w:r>
      <w:r w:rsidR="00DA5B72" w:rsidRPr="001A54E4">
        <w:rPr>
          <w:rFonts w:ascii="Times New Roman" w:hAnsi="Times New Roman"/>
          <w:color w:val="000000"/>
          <w:sz w:val="28"/>
          <w:szCs w:val="28"/>
        </w:rPr>
        <w:t xml:space="preserve"> співставлення класифікації доходів і видатків у національних стандартах з бюджетною класифікацією доходів і видатків</w:t>
      </w:r>
      <w:r w:rsidR="00752001">
        <w:rPr>
          <w:rFonts w:ascii="Times New Roman" w:hAnsi="Times New Roman"/>
          <w:color w:val="000000"/>
          <w:sz w:val="28"/>
          <w:szCs w:val="28"/>
        </w:rPr>
        <w:t xml:space="preserve"> тощо.</w:t>
      </w:r>
    </w:p>
    <w:p w:rsidR="006F4F0A" w:rsidRPr="00DA3F2B" w:rsidRDefault="005E6779" w:rsidP="00636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 w:rsidR="006F4F0A" w:rsidRPr="006F4F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метою забезпечення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практичного</w:t>
      </w:r>
      <w:r w:rsidR="006F4F0A" w:rsidRPr="006F4F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застосування нормативно-правових актів з бухгалтерського обліку в державному секторі, а також розвитку навичок прийняття управлінських рішень з використанням даних бухгалтерського обліку та фінансової звітності було проведено конференції, навчальні семінари та тренінги для працівників бухгалтерських служб державного сектору.</w:t>
      </w:r>
    </w:p>
    <w:p w:rsidR="00F63565" w:rsidRPr="00F63565" w:rsidRDefault="00F63565" w:rsidP="00F635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Перехід на застосування НП(С)БОДС і </w:t>
      </w:r>
      <w:r w:rsidR="002324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методу</w:t>
      </w:r>
      <w:r w:rsidR="0023245A"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нарахування в бухгалтерському обліку бюджетних установ забезпечив відображення всіх прийнятих </w:t>
      </w:r>
      <w:r w:rsidR="007520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цими установами </w:t>
      </w:r>
      <w:r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зобов’язань. </w:t>
      </w:r>
      <w:r w:rsidR="007520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Зокрема</w:t>
      </w:r>
      <w:r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2324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метод</w:t>
      </w:r>
      <w:r w:rsidR="0023245A"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нарахування надав можливість об’єктивно оцінювати фінансовий результат діяльності суб’єктів державного сектор</w:t>
      </w:r>
      <w:r w:rsidR="00300FEF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у</w:t>
      </w:r>
      <w:r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оптимізувати облік витрат на послуги, що надаються. Одночасно за результатами попередньої оцінки, здійснюваної Світовим банком, застосування НП(С)БОДС ускладнене </w:t>
      </w:r>
      <w:r w:rsidRPr="006245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різним</w:t>
      </w:r>
      <w:r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53B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правозастосуванням </w:t>
      </w:r>
      <w:r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окремих норм. Це вимагає актуалізації</w:t>
      </w:r>
      <w:r w:rsidR="00245009" w:rsidRPr="002450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45009"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НП(С)БОДС</w:t>
      </w:r>
      <w:r w:rsidR="002450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45009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та відповідн</w:t>
      </w:r>
      <w:r w:rsidR="00D618EB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45009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450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здійснення</w:t>
      </w:r>
      <w:r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переклад</w:t>
      </w:r>
      <w:r w:rsidR="002450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українську мову МСБОДС</w:t>
      </w:r>
      <w:r w:rsidR="002450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та змін до них,</w:t>
      </w:r>
      <w:r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розробку</w:t>
      </w:r>
      <w:r w:rsidR="002450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нових </w:t>
      </w:r>
      <w:r w:rsidR="00245009"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НП(С)БОДС</w:t>
      </w:r>
      <w:r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а також методичних рекомендацій щодо </w:t>
      </w:r>
      <w:r w:rsidR="002450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їх </w:t>
      </w:r>
      <w:r w:rsidRPr="00F635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застосування.</w:t>
      </w:r>
    </w:p>
    <w:p w:rsidR="0087359B" w:rsidRDefault="00245009" w:rsidP="006E48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Також модернізовано </w:t>
      </w:r>
      <w:r w:rsidR="006E4829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="006E4829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казначейського обслуговування виконання бюджетів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шляхом</w:t>
      </w:r>
      <w:r w:rsid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135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запроваджен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ня</w:t>
      </w:r>
      <w:r w:rsidR="002135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інформаційно-аналітичн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ої</w:t>
      </w:r>
      <w:r w:rsidR="002135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2135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Є-</w:t>
      </w:r>
      <w:r w:rsidR="002135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Казна»</w:t>
      </w:r>
      <w:r w:rsidR="005B6C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2135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B6C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запроваджено роботу </w:t>
      </w:r>
      <w:r w:rsidR="002135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портал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="002135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="005B6C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Є</w:t>
      </w:r>
      <w:r w:rsidR="002135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5B6C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</w:t>
      </w:r>
      <w:r w:rsidR="002135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ата», що</w:t>
      </w:r>
      <w:r w:rsidR="0087359B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7359B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D618EB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D50DB2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ють</w:t>
      </w:r>
      <w:r w:rsidR="0087359B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18EB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змогу </w:t>
      </w:r>
      <w:r w:rsidR="0087359B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режимі реального часу відслідкову</w:t>
      </w:r>
      <w:r w:rsidR="002135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вати стан рахунків державного і</w:t>
      </w:r>
      <w:r w:rsidR="0087359B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місцевого бюджетів, оцінювати обсяги бюджетних зобов’язань, здійснювати превентивний контроль витрат та їх цільове призначення</w:t>
      </w:r>
      <w:r w:rsidR="002135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87359B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 також приймати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оперативному порядку</w:t>
      </w:r>
      <w:r w:rsidR="0087359B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фінансову звітність розпорядників бюджетних коштів.</w:t>
      </w:r>
    </w:p>
    <w:p w:rsidR="00CC003F" w:rsidRDefault="003966B2" w:rsidP="006E48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Застосування</w:t>
      </w:r>
      <w:r w:rsidRPr="003966B2">
        <w:rPr>
          <w:rFonts w:ascii="Times New Roman" w:hAnsi="Times New Roman"/>
          <w:sz w:val="28"/>
          <w:szCs w:val="28"/>
        </w:rPr>
        <w:t xml:space="preserve"> </w:t>
      </w:r>
      <w:r w:rsidR="00D50DB2">
        <w:rPr>
          <w:rFonts w:ascii="Times New Roman" w:hAnsi="Times New Roman"/>
          <w:sz w:val="28"/>
          <w:szCs w:val="28"/>
        </w:rPr>
        <w:t>П</w:t>
      </w:r>
      <w:r w:rsidRPr="003966B2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у</w:t>
      </w:r>
      <w:r w:rsidRPr="003966B2">
        <w:rPr>
          <w:rFonts w:ascii="Times New Roman" w:hAnsi="Times New Roman"/>
          <w:sz w:val="28"/>
          <w:szCs w:val="28"/>
        </w:rPr>
        <w:t xml:space="preserve"> рахунків бухгалтерського обліку в державному секторі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66B2">
        <w:rPr>
          <w:rFonts w:ascii="Times New Roman" w:hAnsi="Times New Roman"/>
          <w:sz w:val="28"/>
          <w:szCs w:val="28"/>
        </w:rPr>
        <w:t>затвердженого наказом Міністерства фінансів України від 31.12.2013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6B2">
        <w:rPr>
          <w:rFonts w:ascii="Times New Roman" w:hAnsi="Times New Roman"/>
          <w:sz w:val="28"/>
          <w:szCs w:val="28"/>
        </w:rPr>
        <w:t>№ 1203</w:t>
      </w:r>
      <w:r>
        <w:rPr>
          <w:rFonts w:ascii="Times New Roman" w:hAnsi="Times New Roman"/>
          <w:sz w:val="28"/>
          <w:szCs w:val="28"/>
        </w:rPr>
        <w:t>,</w:t>
      </w:r>
      <w:r w:rsidRPr="003966B2">
        <w:rPr>
          <w:rFonts w:ascii="Times New Roman" w:hAnsi="Times New Roman"/>
          <w:sz w:val="28"/>
          <w:szCs w:val="28"/>
        </w:rPr>
        <w:t xml:space="preserve"> забезпечує відображення в бухгалтерському обліку операцій, пов'язаних з виконанням функцій, які покладаються на органи </w:t>
      </w:r>
      <w:r>
        <w:rPr>
          <w:rFonts w:ascii="Times New Roman" w:hAnsi="Times New Roman"/>
          <w:sz w:val="28"/>
          <w:szCs w:val="28"/>
        </w:rPr>
        <w:t>К</w:t>
      </w:r>
      <w:r w:rsidRPr="003966B2">
        <w:rPr>
          <w:rFonts w:ascii="Times New Roman" w:hAnsi="Times New Roman"/>
          <w:sz w:val="28"/>
          <w:szCs w:val="28"/>
        </w:rPr>
        <w:t xml:space="preserve">азначейства, господарських операцій установ та організацій, діяльність яких </w:t>
      </w:r>
      <w:r>
        <w:rPr>
          <w:rFonts w:ascii="Times New Roman" w:hAnsi="Times New Roman"/>
          <w:sz w:val="28"/>
          <w:szCs w:val="28"/>
        </w:rPr>
        <w:t>здійснюється</w:t>
      </w:r>
      <w:r w:rsidRPr="003966B2">
        <w:rPr>
          <w:rFonts w:ascii="Times New Roman" w:hAnsi="Times New Roman"/>
          <w:sz w:val="28"/>
          <w:szCs w:val="28"/>
        </w:rPr>
        <w:t xml:space="preserve"> за рахунок коштів державного та/або місцевих бюджетів, </w:t>
      </w:r>
      <w:r w:rsidR="00D50DB2">
        <w:rPr>
          <w:rFonts w:ascii="Times New Roman" w:hAnsi="Times New Roman"/>
          <w:sz w:val="28"/>
          <w:szCs w:val="28"/>
        </w:rPr>
        <w:t xml:space="preserve">державних цільових </w:t>
      </w:r>
      <w:r w:rsidRPr="003966B2">
        <w:rPr>
          <w:rFonts w:ascii="Times New Roman" w:hAnsi="Times New Roman"/>
          <w:sz w:val="28"/>
          <w:szCs w:val="28"/>
        </w:rPr>
        <w:t>фонд</w:t>
      </w:r>
      <w:r>
        <w:rPr>
          <w:rFonts w:ascii="Times New Roman" w:hAnsi="Times New Roman"/>
          <w:sz w:val="28"/>
          <w:szCs w:val="28"/>
        </w:rPr>
        <w:t>ів</w:t>
      </w:r>
      <w:r w:rsidRPr="003966B2">
        <w:rPr>
          <w:rFonts w:ascii="Times New Roman" w:hAnsi="Times New Roman"/>
          <w:sz w:val="28"/>
          <w:szCs w:val="28"/>
        </w:rPr>
        <w:t xml:space="preserve">. </w:t>
      </w:r>
      <w:r w:rsidR="00A55E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Проте </w:t>
      </w:r>
      <w:r w:rsidR="006E4829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станом на кінець 2017 року орган</w:t>
      </w:r>
      <w:r w:rsidR="00A55E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6E4829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A3F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Казначейства</w:t>
      </w:r>
      <w:r w:rsidR="006E4829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 </w:t>
      </w:r>
      <w:r w:rsidR="00D50D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здійснили</w:t>
      </w:r>
      <w:r w:rsidR="00A55E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A3F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</w:t>
      </w:r>
      <w:r w:rsidR="00A55E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</w:t>
      </w:r>
      <w:r w:rsidR="00D618EB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A55EFF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D618EB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DA3F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</w:t>
      </w:r>
      <w:r w:rsidR="00DA3F2B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застос</w:t>
      </w:r>
      <w:r w:rsidR="00DA3F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="00DA3F2B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CC00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DA3F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ння</w:t>
      </w:r>
      <w:r w:rsidR="00DA3F2B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E4829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план</w:t>
      </w:r>
      <w:r w:rsidR="00DA3F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="006E4829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рахунків</w:t>
      </w:r>
      <w:r w:rsidR="00D50D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бухгалтерського обліку в державному секторі</w:t>
      </w:r>
      <w:r w:rsidR="006E4829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що ускладнює процес </w:t>
      </w:r>
      <w:r w:rsidR="00986F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складання </w:t>
      </w:r>
      <w:r w:rsidR="006E4829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консолідованої фінансової звітності. Крім </w:t>
      </w:r>
      <w:r w:rsidR="00A55E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цьо</w:t>
      </w:r>
      <w:r w:rsidR="006E4829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го, застосування </w:t>
      </w:r>
      <w:r w:rsidR="00A55EFF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органами </w:t>
      </w:r>
      <w:r w:rsidR="00A55E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 w:rsidR="00A55EFF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азначейства </w:t>
      </w:r>
      <w:r w:rsidR="006E4829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касового методу для підготовки інформації про результати виконання місцевих і державного бюджетів лише фіксує обсяг фактично отриманих і витрачених коштів</w:t>
      </w:r>
      <w:r w:rsidR="00D50D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D50DB2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що не </w:t>
      </w:r>
      <w:r w:rsidR="00D50D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є достатнім для </w:t>
      </w:r>
      <w:r w:rsidR="00D50DB2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прогноз</w:t>
      </w:r>
      <w:r w:rsidR="00D50D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ування</w:t>
      </w:r>
      <w:r w:rsidR="00D50DB2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бюджетних показників</w:t>
      </w:r>
      <w:r w:rsidR="006E4829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6E4829" w:rsidRPr="006E4829" w:rsidRDefault="00753B55" w:rsidP="006E48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Планується </w:t>
      </w:r>
      <w:r w:rsidR="00590D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вивч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ити </w:t>
      </w:r>
      <w:r w:rsidR="00FF4C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передовий</w:t>
      </w:r>
      <w:r w:rsidR="005B6C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європейський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досвід </w:t>
      </w:r>
      <w:r w:rsidR="008D5E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щодо формуванн</w:t>
      </w:r>
      <w:r w:rsidR="006A6B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</w:t>
      </w:r>
      <w:r w:rsidR="008D5E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інформації про надходження та використання коштів бюджетів за </w:t>
      </w:r>
      <w:r w:rsidR="002324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методом </w:t>
      </w:r>
      <w:r w:rsidR="008D5E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нарахуван</w:t>
      </w:r>
      <w:r w:rsidR="006A6B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="006A6B25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8D5EA7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 визначити ризики та загрози </w:t>
      </w:r>
      <w:r w:rsidR="00C13F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формування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достовірності інф</w:t>
      </w:r>
      <w:r w:rsidR="006245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рмації, яка розкр</w:t>
      </w:r>
      <w:r w:rsidR="006245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ивається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 фін</w:t>
      </w:r>
      <w:r w:rsidR="006245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ансовій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звітності про результати </w:t>
      </w:r>
      <w:r w:rsidR="006245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виконання </w:t>
      </w:r>
      <w:r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бюджету</w:t>
      </w:r>
      <w:r w:rsidR="00D618EB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 </w:t>
      </w:r>
      <w:r w:rsidR="006245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об’єктивності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управл</w:t>
      </w:r>
      <w:r w:rsidR="006245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інських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рішень</w:t>
      </w:r>
      <w:r w:rsidR="00D618EB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прийн</w:t>
      </w:r>
      <w:r w:rsidR="006245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ятих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основі такої інформації</w:t>
      </w:r>
      <w:r w:rsidR="006245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3966B2" w:rsidRPr="008D5E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75AD0" w:rsidRPr="0087359B" w:rsidRDefault="00162C16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Також </w:t>
      </w:r>
      <w:r w:rsidR="006E4829" w:rsidRP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залишається невирішеним питання консолідації звітності</w:t>
      </w:r>
      <w:r w:rsidR="006E4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75AD0" w:rsidRPr="001613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 виконання бюджетів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яка</w:t>
      </w:r>
      <w:r w:rsidR="00375AD0" w:rsidRPr="001613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сьогодні </w:t>
      </w:r>
      <w:r w:rsidR="00375AD0" w:rsidRPr="001613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консолідується </w:t>
      </w:r>
      <w:r w:rsidR="00375A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Державною казначейською службою України</w:t>
      </w:r>
      <w:r w:rsidR="00375AD0" w:rsidRPr="001613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і головними розпорядниками бюджетних коштів паралельно, що </w:t>
      </w:r>
      <w:r w:rsidR="00375A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призводить до збільшення витрат</w:t>
      </w:r>
      <w:r w:rsidR="00375AD0" w:rsidRPr="00375A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бюджету для обробки інформації.</w:t>
      </w:r>
    </w:p>
    <w:p w:rsidR="00CC003F" w:rsidRDefault="00636663" w:rsidP="00636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11" w:name="n20"/>
      <w:bookmarkEnd w:id="11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</w:t>
      </w:r>
      <w:r w:rsidR="00375A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ля </w:t>
      </w:r>
      <w:r w:rsidR="00375AD0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забезпечення обміну інформацією між Міністерством фінансів України, органами </w:t>
      </w:r>
      <w:r w:rsidR="008D5E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Казначейства</w:t>
      </w:r>
      <w:r w:rsidR="00375A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і</w:t>
      </w:r>
      <w:r w:rsidR="00375AD0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розпорядниками бюджетних коштів</w:t>
      </w:r>
      <w:r w:rsidR="00375A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та</w:t>
      </w:r>
      <w:r w:rsidR="00375AD0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75A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 зв</w:t>
      </w:r>
      <w:r w:rsidR="00375AD0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’язку з наявністю різних організаційних структур бухгалтерських служб, </w:t>
      </w:r>
      <w:r w:rsidR="00375A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правил </w:t>
      </w:r>
      <w:r w:rsidR="00375AD0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документо</w:t>
      </w:r>
      <w:r w:rsidR="00375A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оборот</w:t>
      </w:r>
      <w:r w:rsidR="00375AD0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у, використанням різного програмного забезпечення, а в окремих випадках відсутністю такого </w:t>
      </w:r>
      <w:r w:rsidR="00375A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програмного </w:t>
      </w:r>
      <w:r w:rsidR="00375AD0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забезпечен</w:t>
      </w:r>
      <w:r w:rsidR="00375AD0" w:rsidRPr="00754914">
        <w:rPr>
          <w:rFonts w:ascii="Times New Roman" w:eastAsia="Times New Roman" w:hAnsi="Times New Roman"/>
          <w:sz w:val="28"/>
          <w:szCs w:val="28"/>
          <w:lang w:eastAsia="uk-UA"/>
        </w:rPr>
        <w:t xml:space="preserve">ня </w:t>
      </w:r>
      <w:r w:rsidR="00375A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виникає</w:t>
      </w:r>
      <w:r w:rsidR="00375A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необхідність в удосконаленні</w:t>
      </w:r>
      <w:r w:rsidR="00375AD0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62C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 модернізації </w:t>
      </w:r>
      <w:r w:rsidR="00375A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організації системи бухгалтерського обліку, а саме у створенні </w:t>
      </w:r>
      <w:r w:rsidR="008D5EA7" w:rsidRPr="008D5E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уніфікованого програмного продукту з ведення бухгалтерського обліку та складання фінансової звітності розпорядниками бюджетних коштів та цільовими фондами з інтеграцією </w:t>
      </w:r>
      <w:r w:rsidR="008F72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8F7272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з</w:t>
      </w:r>
      <w:r w:rsidR="008D5EA7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обліково</w:t>
      </w:r>
      <w:r w:rsidR="008F7272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8D5EA7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систем</w:t>
      </w:r>
      <w:r w:rsidR="008F7272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ою</w:t>
      </w:r>
      <w:r w:rsidR="008D5EA7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Казначейства і систем</w:t>
      </w:r>
      <w:r w:rsidR="008F7272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ою</w:t>
      </w:r>
      <w:r w:rsidR="008D5EA7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5EA7" w:rsidRPr="008D5E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подачі </w:t>
      </w:r>
      <w:r w:rsidR="007175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фінансової </w:t>
      </w:r>
      <w:r w:rsidR="008D5EA7" w:rsidRPr="008D5E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звітності</w:t>
      </w:r>
      <w:r w:rsidR="007175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електронному форматі</w:t>
      </w:r>
      <w:r w:rsidR="008D5EA7" w:rsidRPr="008D5E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E94ABA" w:rsidRDefault="005B6CA3" w:rsidP="00636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Застосування</w:t>
      </w:r>
      <w:r w:rsidRPr="00E94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94ABA" w:rsidRPr="00E94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концептуальної основи бухгалтерського обліку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 </w:t>
      </w:r>
      <w:r w:rsidR="00E94ABA" w:rsidRPr="00E94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НП(С)БОДС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розроблених на основі МСБОДС,</w:t>
      </w:r>
      <w:r w:rsidR="00E94ABA" w:rsidRPr="00E94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вимагає підвищення кваліфікації бухгалтерських кадрів для правильного застосування положень стандартів. </w:t>
      </w:r>
      <w:r w:rsidR="00E94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E94ABA" w:rsidRPr="00E94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рацівники</w:t>
      </w:r>
      <w:r w:rsidR="00E94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бухгалтерських служб бюджетних установ </w:t>
      </w:r>
      <w:r w:rsidR="00E94ABA" w:rsidRPr="00E94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повинні володіти рівнем знань, навичок і розуміння, які створюють професійну компетентність для виконання службових функцій в рамках нової системи бухгалтерського обліку. Це означає, що персонал повинен бути готовий до завдань, виконання яких потребуватиме нова система обліку</w:t>
      </w:r>
      <w:r w:rsidR="00E94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E94ABA" w:rsidRPr="00E94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E94ABA" w:rsidRDefault="00E94ABA" w:rsidP="00636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94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 метою якісного кадрового забезпечення в рамках процесу реформування системи бухгалтерського обліку в державному секторі особливої уваги вимагає подальше удосконалення формування організаційної структури бухгалтерських служб, </w:t>
      </w:r>
      <w:r w:rsidR="00D50D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покращ</w:t>
      </w:r>
      <w:r w:rsidR="00896F41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D50D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ння</w:t>
      </w:r>
      <w:r w:rsidRPr="00E94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системи підготовки та перепідготовки профільних спеціалістів, чітке визначення кваліфікаційних вимог, удосконалення процесу оцінювання результатів роботи </w:t>
      </w:r>
      <w:r w:rsidR="00D50D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працівників бухгалтерських служб</w:t>
      </w:r>
      <w:r w:rsidRPr="00E94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92174" w:rsidRPr="0087359B" w:rsidRDefault="00592174" w:rsidP="005921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375A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родовження процесу модернізації</w:t>
      </w:r>
      <w:r w:rsidR="00375AD0" w:rsidRPr="00873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бухгалтерського обліку в </w:t>
      </w:r>
      <w:r w:rsidR="00375A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державному секторі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сприятиме удосконаленню:</w:t>
      </w:r>
    </w:p>
    <w:p w:rsidR="00592174" w:rsidRPr="0087359B" w:rsidRDefault="00592174" w:rsidP="005921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управління державними фінансами;</w:t>
      </w:r>
    </w:p>
    <w:p w:rsidR="00592174" w:rsidRPr="0087359B" w:rsidRDefault="00592174" w:rsidP="005921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системи стратегічного бюджетного планування на середньостроковий та довгостроковий періоди;</w:t>
      </w:r>
    </w:p>
    <w:p w:rsidR="00592174" w:rsidRPr="0087359B" w:rsidRDefault="00592174" w:rsidP="005921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порядку складення та</w:t>
      </w: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виконання бюджету на основі програмно-цільового методу в бюджетному процесі;</w:t>
      </w:r>
    </w:p>
    <w:p w:rsidR="00592174" w:rsidRPr="0087359B" w:rsidRDefault="00592174" w:rsidP="005921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системи контролю за процесом виконання бюджету;</w:t>
      </w:r>
    </w:p>
    <w:p w:rsidR="00375AD0" w:rsidRPr="0087359B" w:rsidRDefault="00592174" w:rsidP="00592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інформаційно-аналітичної системи управління державними фінансами</w:t>
      </w:r>
      <w:r w:rsidR="00FF4C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87359B" w:rsidRDefault="00FF4CBC" w:rsidP="00CC00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якості та достовірності фінансової звітн</w:t>
      </w:r>
      <w:r w:rsidR="00D21C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сті.</w:t>
      </w:r>
    </w:p>
    <w:p w:rsidR="00EA1BA3" w:rsidRDefault="00EA1BA3" w:rsidP="00CC00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12" w:name="n24"/>
      <w:bookmarkEnd w:id="12"/>
    </w:p>
    <w:p w:rsidR="0087359B" w:rsidRPr="0087359B" w:rsidRDefault="0087359B" w:rsidP="00CC00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735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Мета та завдання Стратегії</w:t>
      </w:r>
    </w:p>
    <w:p w:rsidR="008B2D72" w:rsidRDefault="008B2D72" w:rsidP="00CC00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13" w:name="n25"/>
      <w:bookmarkEnd w:id="13"/>
    </w:p>
    <w:p w:rsidR="00DA5B72" w:rsidRPr="001A54E4" w:rsidRDefault="0087359B" w:rsidP="0059217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359B">
        <w:rPr>
          <w:color w:val="000000"/>
          <w:sz w:val="28"/>
          <w:szCs w:val="28"/>
        </w:rPr>
        <w:t xml:space="preserve">Метою цієї Стратегії є </w:t>
      </w:r>
      <w:r w:rsidR="00DA5B72" w:rsidRPr="001A54E4">
        <w:rPr>
          <w:color w:val="000000"/>
          <w:sz w:val="28"/>
          <w:szCs w:val="28"/>
        </w:rPr>
        <w:t>підвищення якості, повноти та достовірності даних</w:t>
      </w:r>
      <w:r w:rsidR="00CC003F">
        <w:rPr>
          <w:color w:val="000000"/>
          <w:sz w:val="28"/>
          <w:szCs w:val="28"/>
        </w:rPr>
        <w:t xml:space="preserve"> фінансової звітності</w:t>
      </w:r>
      <w:r w:rsidR="00DA5B72" w:rsidRPr="001A54E4">
        <w:rPr>
          <w:color w:val="000000"/>
          <w:sz w:val="28"/>
          <w:szCs w:val="28"/>
        </w:rPr>
        <w:t>, на основі яких приймаються управлінські рішення у сфері державних фінансів.</w:t>
      </w:r>
    </w:p>
    <w:p w:rsidR="00CC003F" w:rsidRDefault="0087359B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14" w:name="n26"/>
      <w:bookmarkEnd w:id="14"/>
      <w:r w:rsidRPr="00C13F4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Завданнями </w:t>
      </w:r>
      <w:r w:rsidR="00636663" w:rsidRPr="00C13F4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цієї </w:t>
      </w:r>
      <w:r w:rsidRPr="00C13F4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Стратегії є </w:t>
      </w:r>
      <w:bookmarkStart w:id="15" w:name="n27"/>
      <w:bookmarkStart w:id="16" w:name="n28"/>
      <w:bookmarkStart w:id="17" w:name="n29"/>
      <w:bookmarkStart w:id="18" w:name="n30"/>
      <w:bookmarkStart w:id="19" w:name="n31"/>
      <w:bookmarkStart w:id="20" w:name="n32"/>
      <w:bookmarkStart w:id="21" w:name="n33"/>
      <w:bookmarkStart w:id="22" w:name="n34"/>
      <w:bookmarkStart w:id="23" w:name="n35"/>
      <w:bookmarkStart w:id="24" w:name="n36"/>
      <w:bookmarkStart w:id="25" w:name="n37"/>
      <w:bookmarkStart w:id="26" w:name="n38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6A0A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EE39F7" w:rsidRDefault="00EE39F7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39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удосконалення нормативно</w:t>
      </w:r>
      <w:r w:rsidR="00FF4C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-правової</w:t>
      </w:r>
      <w:r w:rsidRPr="00EE39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бази</w:t>
      </w:r>
      <w:r w:rsidR="004123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</w:t>
      </w:r>
      <w:r w:rsidRPr="00EE39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бухгалтерського обліку</w:t>
      </w:r>
      <w:r w:rsidR="004123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та фінансової звітності</w:t>
      </w:r>
      <w:r w:rsidR="001F24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412376" w:rsidRDefault="00412376" w:rsidP="0041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39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удосконалення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системи бухгалтерського обліку;</w:t>
      </w:r>
    </w:p>
    <w:p w:rsidR="00EE39F7" w:rsidRDefault="00EE39F7" w:rsidP="00EE3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39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підвищення прозорості та якості фінансової звітності</w:t>
      </w:r>
      <w:r w:rsidR="001F24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EE39F7" w:rsidRDefault="00DF5C5F" w:rsidP="00EE3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удосконалення системи підготовки та </w:t>
      </w:r>
      <w:r w:rsidR="00EE39F7" w:rsidRPr="00EE39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підвищення кваліфікації </w:t>
      </w:r>
      <w:r w:rsidR="00C13F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працівників бухгалтерських служб; </w:t>
      </w:r>
    </w:p>
    <w:p w:rsidR="00DF5C5F" w:rsidRPr="001A54E4" w:rsidRDefault="00DF5C5F" w:rsidP="00DF5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створення </w:t>
      </w:r>
      <w:r w:rsidR="00FF4C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 впровадження </w:t>
      </w:r>
      <w:r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інформаційно</w:t>
      </w:r>
      <w:r w:rsidR="00FF4C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-аналітичної</w:t>
      </w:r>
      <w:r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системи</w:t>
      </w:r>
      <w:r w:rsidR="00FF4C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ведення бухгалтерського обліку та складання фінансової звітності суб’єктами державного сектору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EE39F7" w:rsidRDefault="00DF5C5F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 метою забезпечення реалізації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основних </w:t>
      </w:r>
      <w:r w:rsidR="00143D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завдань </w:t>
      </w:r>
      <w:r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цієї Стратегії передбачається здійснення заходів згідно з додатком </w:t>
      </w:r>
      <w:r w:rsidR="00896F41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до цієї Стратегії</w:t>
      </w:r>
      <w:r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які </w:t>
      </w:r>
      <w:r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дадуть змогу виправити недоліки системи бухгалтерського обліку та </w:t>
      </w:r>
      <w:r w:rsidR="00F029C7"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підвищ</w:t>
      </w:r>
      <w:r w:rsidR="00F029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ити рівень</w:t>
      </w:r>
      <w:r w:rsidR="00F029C7"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якості та порівнянності фінансової інформації, у тому числі шляхом встановлення єдиних підходів та вимог до організації бухгалтерського обліку</w:t>
      </w:r>
      <w:r w:rsidR="001F24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F2482" w:rsidRPr="001F24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державному секторі</w:t>
      </w:r>
      <w:r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F24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із </w:t>
      </w:r>
      <w:r w:rsidR="005921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="001F24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рахуванням </w:t>
      </w:r>
      <w:r w:rsidR="005921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міжнародних стандартів та най</w:t>
      </w:r>
      <w:r w:rsidR="001F2482" w:rsidRPr="001F24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кращих світових практик</w:t>
      </w:r>
      <w:r w:rsidR="008A67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EE39F7" w:rsidRPr="00EE39F7" w:rsidRDefault="00DF5C5F" w:rsidP="00EE39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27" w:name="n39"/>
      <w:bookmarkStart w:id="28" w:name="n40"/>
      <w:bookmarkStart w:id="29" w:name="n72"/>
      <w:bookmarkStart w:id="30" w:name="n41"/>
      <w:bookmarkStart w:id="31" w:name="n42"/>
      <w:bookmarkStart w:id="32" w:name="n43"/>
      <w:bookmarkStart w:id="33" w:name="n44"/>
      <w:bookmarkStart w:id="34" w:name="n45"/>
      <w:bookmarkStart w:id="35" w:name="n46"/>
      <w:bookmarkStart w:id="36" w:name="n47"/>
      <w:bookmarkStart w:id="37" w:name="n48"/>
      <w:bookmarkStart w:id="38" w:name="n49"/>
      <w:bookmarkStart w:id="39" w:name="n73"/>
      <w:bookmarkStart w:id="40" w:name="n50"/>
      <w:bookmarkStart w:id="41" w:name="n51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Джерелами фінансування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зазначених заходів </w:t>
      </w:r>
      <w:r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є видатки на утримання відповідальних органів </w:t>
      </w:r>
      <w:r w:rsidR="005921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державної влади </w:t>
      </w:r>
      <w:r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залучення </w:t>
      </w:r>
      <w:r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кошт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ів</w:t>
      </w:r>
      <w:r w:rsidRPr="00DF5C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E39F7" w:rsidRPr="00EE39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Європейського Союзу та міжнародної технічної допомоги Світового </w:t>
      </w:r>
      <w:r w:rsidR="00896F41" w:rsidRPr="00754914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EE39F7" w:rsidRPr="00EE39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анку</w:t>
      </w:r>
      <w:r w:rsidR="00F115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EF68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0A1F6E" w:rsidRPr="0087359B" w:rsidRDefault="000A1F6E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87359B" w:rsidRPr="0087359B" w:rsidRDefault="0087359B" w:rsidP="000A1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42" w:name="n52"/>
      <w:bookmarkEnd w:id="42"/>
      <w:r w:rsidRPr="008735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Очікувані результати</w:t>
      </w:r>
    </w:p>
    <w:p w:rsidR="000A1F6E" w:rsidRDefault="000A1F6E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43" w:name="n53"/>
      <w:bookmarkEnd w:id="43"/>
    </w:p>
    <w:p w:rsidR="0087359B" w:rsidRPr="0087359B" w:rsidRDefault="00EF688F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44" w:name="n54"/>
      <w:bookmarkEnd w:id="44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r w:rsidR="0087359B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еалізаці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</w:t>
      </w:r>
      <w:r w:rsidR="0087359B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A2FD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цієї </w:t>
      </w:r>
      <w:r w:rsidR="0087359B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Стратегії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передбачає </w:t>
      </w:r>
      <w:r w:rsidR="0087359B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досягнення таких результатів:</w:t>
      </w:r>
    </w:p>
    <w:p w:rsidR="00D44BDE" w:rsidRDefault="00D30FC6" w:rsidP="00D44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45" w:name="n55"/>
      <w:bookmarkEnd w:id="45"/>
      <w:r w:rsidRPr="00D30F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забезпеч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ення</w:t>
      </w:r>
      <w:r w:rsidRPr="00D30F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83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відкритості</w:t>
      </w:r>
      <w:r w:rsidR="00883F2D" w:rsidRPr="00D30F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D30F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облікових процесів та отримання інформації про фінансові операції, які здійснюються </w:t>
      </w:r>
      <w:r w:rsidR="00EF68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</w:t>
      </w:r>
      <w:r w:rsidRPr="00D30F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державному секторі</w:t>
      </w:r>
      <w:r w:rsidR="00EF68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D44BDE" w:rsidRPr="00D44B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основі яких приймаються управлінські ріш</w:t>
      </w:r>
      <w:r w:rsidR="00D44B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ення у сфері державних фінансів;</w:t>
      </w:r>
    </w:p>
    <w:p w:rsidR="0087359B" w:rsidRDefault="00D44BDE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44B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підвищення рівня прозорості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фінансової звітності</w:t>
      </w:r>
      <w:r w:rsidR="00883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суб’єктів державного сектору  та звітності з виконання бюджетів</w:t>
      </w:r>
      <w:r w:rsidR="008A67F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bookmarkStart w:id="46" w:name="n56"/>
      <w:bookmarkStart w:id="47" w:name="n74"/>
      <w:bookmarkStart w:id="48" w:name="n57"/>
      <w:bookmarkEnd w:id="46"/>
      <w:bookmarkEnd w:id="47"/>
      <w:bookmarkEnd w:id="48"/>
    </w:p>
    <w:p w:rsidR="00883F2D" w:rsidRDefault="00883F2D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запровадження якісно нової підготовки та перепідготовки кадрів з питань бухгалтерського обліку в державному секторі;</w:t>
      </w:r>
    </w:p>
    <w:p w:rsidR="0087359B" w:rsidRPr="0087359B" w:rsidRDefault="00D44BDE" w:rsidP="00636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49" w:name="n58"/>
      <w:bookmarkEnd w:id="49"/>
      <w:r w:rsidRPr="00D44B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підвищення </w:t>
      </w:r>
      <w:r w:rsidR="00F1156E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статусу керівників </w:t>
      </w:r>
      <w:r w:rsidR="00F115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бухгалтерських служб суб</w:t>
      </w:r>
      <w:r w:rsidR="00F1156E" w:rsidRPr="008735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’єктів державного сектору</w:t>
      </w:r>
      <w:r w:rsidR="00F115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="00F1156E" w:rsidRPr="00D44B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A67F5" w:rsidRPr="00D44B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ефективності</w:t>
      </w:r>
      <w:r w:rsidR="008A67F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їх </w:t>
      </w:r>
      <w:r w:rsidRPr="00D44B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діяльності</w:t>
      </w:r>
      <w:r w:rsidR="00883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87359B" w:rsidRPr="0087359B" w:rsidRDefault="0087359B" w:rsidP="006366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50" w:name="n59"/>
      <w:bookmarkStart w:id="51" w:name="n60"/>
      <w:bookmarkStart w:id="52" w:name="n61"/>
      <w:bookmarkEnd w:id="50"/>
      <w:bookmarkEnd w:id="51"/>
      <w:bookmarkEnd w:id="52"/>
    </w:p>
    <w:p w:rsidR="00565C22" w:rsidRPr="00565C22" w:rsidRDefault="000A2FD4" w:rsidP="000A2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FD4">
        <w:rPr>
          <w:rFonts w:ascii="Times New Roman" w:hAnsi="Times New Roman"/>
          <w:b/>
          <w:sz w:val="28"/>
          <w:szCs w:val="28"/>
        </w:rPr>
        <w:t>Ризики</w:t>
      </w:r>
      <w:r w:rsidR="00565C22" w:rsidRPr="00565C22">
        <w:rPr>
          <w:rFonts w:ascii="Times New Roman" w:hAnsi="Times New Roman"/>
          <w:b/>
          <w:sz w:val="28"/>
          <w:szCs w:val="28"/>
        </w:rPr>
        <w:t xml:space="preserve">, що можуть перешкодити </w:t>
      </w:r>
      <w:r w:rsidRPr="000A2FD4">
        <w:rPr>
          <w:rFonts w:ascii="Times New Roman" w:hAnsi="Times New Roman"/>
          <w:b/>
          <w:sz w:val="28"/>
          <w:szCs w:val="28"/>
        </w:rPr>
        <w:t>реалізації Стратегії</w:t>
      </w:r>
    </w:p>
    <w:p w:rsidR="00565C22" w:rsidRDefault="00565C22" w:rsidP="00EA1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88F" w:rsidRPr="00565C22" w:rsidRDefault="00EF688F" w:rsidP="00EF6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ході реалізації цієї Стратегії існують </w:t>
      </w:r>
      <w:r w:rsidR="00896F41" w:rsidRPr="00754914">
        <w:rPr>
          <w:rFonts w:ascii="Times New Roman" w:hAnsi="Times New Roman"/>
          <w:sz w:val="28"/>
          <w:szCs w:val="28"/>
        </w:rPr>
        <w:t>такі</w:t>
      </w:r>
      <w:r w:rsidR="00896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ризики:</w:t>
      </w:r>
    </w:p>
    <w:p w:rsidR="00EF688F" w:rsidRDefault="00EF688F" w:rsidP="001A5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482">
        <w:rPr>
          <w:rFonts w:ascii="Times New Roman" w:hAnsi="Times New Roman"/>
          <w:sz w:val="28"/>
          <w:szCs w:val="28"/>
        </w:rPr>
        <w:t xml:space="preserve">відсутність належних ІТ-технологій </w:t>
      </w:r>
      <w:r w:rsidR="00734DDB">
        <w:rPr>
          <w:rFonts w:ascii="Times New Roman" w:hAnsi="Times New Roman"/>
          <w:sz w:val="28"/>
          <w:szCs w:val="28"/>
        </w:rPr>
        <w:t>та обмеженість</w:t>
      </w:r>
      <w:r w:rsidRPr="001F2482">
        <w:rPr>
          <w:rFonts w:ascii="Times New Roman" w:hAnsi="Times New Roman"/>
          <w:sz w:val="28"/>
          <w:szCs w:val="28"/>
        </w:rPr>
        <w:t xml:space="preserve"> інвестицій</w:t>
      </w:r>
      <w:r w:rsidR="00734DDB">
        <w:rPr>
          <w:rFonts w:ascii="Times New Roman" w:hAnsi="Times New Roman"/>
          <w:sz w:val="28"/>
          <w:szCs w:val="28"/>
        </w:rPr>
        <w:t>, пов’язаних</w:t>
      </w:r>
      <w:r w:rsidRPr="001F2482">
        <w:rPr>
          <w:rFonts w:ascii="Times New Roman" w:hAnsi="Times New Roman"/>
          <w:sz w:val="28"/>
          <w:szCs w:val="28"/>
        </w:rPr>
        <w:t xml:space="preserve"> </w:t>
      </w:r>
      <w:r w:rsidR="00734DDB">
        <w:rPr>
          <w:rFonts w:ascii="Times New Roman" w:hAnsi="Times New Roman"/>
          <w:sz w:val="28"/>
          <w:szCs w:val="28"/>
        </w:rPr>
        <w:t>з</w:t>
      </w:r>
      <w:r w:rsidRPr="001F2482">
        <w:rPr>
          <w:rFonts w:ascii="Times New Roman" w:hAnsi="Times New Roman"/>
          <w:sz w:val="28"/>
          <w:szCs w:val="28"/>
        </w:rPr>
        <w:t xml:space="preserve"> розробк</w:t>
      </w:r>
      <w:r w:rsidR="00734DDB">
        <w:rPr>
          <w:rFonts w:ascii="Times New Roman" w:hAnsi="Times New Roman"/>
          <w:sz w:val="28"/>
          <w:szCs w:val="28"/>
        </w:rPr>
        <w:t>ою</w:t>
      </w:r>
      <w:r w:rsidRPr="001F2482">
        <w:rPr>
          <w:rFonts w:ascii="Times New Roman" w:hAnsi="Times New Roman"/>
          <w:sz w:val="28"/>
          <w:szCs w:val="28"/>
        </w:rPr>
        <w:t xml:space="preserve"> </w:t>
      </w:r>
      <w:r w:rsidR="00734DDB">
        <w:rPr>
          <w:rFonts w:ascii="Times New Roman" w:hAnsi="Times New Roman"/>
          <w:sz w:val="28"/>
          <w:szCs w:val="28"/>
        </w:rPr>
        <w:t>та за</w:t>
      </w:r>
      <w:r w:rsidRPr="001F2482">
        <w:rPr>
          <w:rFonts w:ascii="Times New Roman" w:hAnsi="Times New Roman"/>
          <w:sz w:val="28"/>
          <w:szCs w:val="28"/>
        </w:rPr>
        <w:t>провадження</w:t>
      </w:r>
      <w:r w:rsidR="00734DDB">
        <w:rPr>
          <w:rFonts w:ascii="Times New Roman" w:hAnsi="Times New Roman"/>
          <w:sz w:val="28"/>
          <w:szCs w:val="28"/>
        </w:rPr>
        <w:t>м</w:t>
      </w:r>
      <w:r w:rsidRPr="001F2482">
        <w:rPr>
          <w:rFonts w:ascii="Times New Roman" w:hAnsi="Times New Roman"/>
          <w:sz w:val="28"/>
          <w:szCs w:val="28"/>
        </w:rPr>
        <w:t xml:space="preserve"> майданчик</w:t>
      </w:r>
      <w:r w:rsidR="00734DDB">
        <w:rPr>
          <w:rFonts w:ascii="Times New Roman" w:hAnsi="Times New Roman"/>
          <w:sz w:val="28"/>
          <w:szCs w:val="28"/>
        </w:rPr>
        <w:t>ів</w:t>
      </w:r>
      <w:r w:rsidRPr="001F2482">
        <w:rPr>
          <w:rFonts w:ascii="Times New Roman" w:hAnsi="Times New Roman"/>
          <w:sz w:val="28"/>
          <w:szCs w:val="28"/>
        </w:rPr>
        <w:t xml:space="preserve"> для </w:t>
      </w:r>
      <w:r w:rsidR="00734DDB">
        <w:rPr>
          <w:rFonts w:ascii="Times New Roman" w:hAnsi="Times New Roman"/>
          <w:sz w:val="28"/>
          <w:szCs w:val="28"/>
        </w:rPr>
        <w:t xml:space="preserve">дистанційного </w:t>
      </w:r>
      <w:r w:rsidRPr="001F2482">
        <w:rPr>
          <w:rFonts w:ascii="Times New Roman" w:hAnsi="Times New Roman"/>
          <w:sz w:val="28"/>
          <w:szCs w:val="28"/>
        </w:rPr>
        <w:t xml:space="preserve">навчання </w:t>
      </w:r>
      <w:r w:rsidR="00734DDB">
        <w:rPr>
          <w:rFonts w:ascii="Times New Roman" w:hAnsi="Times New Roman"/>
          <w:sz w:val="28"/>
          <w:szCs w:val="28"/>
        </w:rPr>
        <w:t>працівників бухгалтерських служб</w:t>
      </w:r>
      <w:r>
        <w:rPr>
          <w:rFonts w:ascii="Times New Roman" w:hAnsi="Times New Roman"/>
          <w:sz w:val="28"/>
          <w:szCs w:val="28"/>
        </w:rPr>
        <w:t>;</w:t>
      </w:r>
    </w:p>
    <w:p w:rsidR="00CC003F" w:rsidRDefault="00565C22" w:rsidP="001A5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E4">
        <w:rPr>
          <w:rFonts w:ascii="Times New Roman" w:hAnsi="Times New Roman"/>
          <w:sz w:val="28"/>
          <w:szCs w:val="28"/>
        </w:rPr>
        <w:t>обмеженість можливостей прог</w:t>
      </w:r>
      <w:r w:rsidR="000A2FD4" w:rsidRPr="001A54E4">
        <w:rPr>
          <w:rFonts w:ascii="Times New Roman" w:hAnsi="Times New Roman"/>
          <w:sz w:val="28"/>
          <w:szCs w:val="28"/>
        </w:rPr>
        <w:t>рамного</w:t>
      </w:r>
      <w:r w:rsidR="007E6CAB">
        <w:rPr>
          <w:rFonts w:ascii="Times New Roman" w:hAnsi="Times New Roman"/>
          <w:sz w:val="28"/>
          <w:szCs w:val="28"/>
        </w:rPr>
        <w:t xml:space="preserve"> та технічного</w:t>
      </w:r>
      <w:r w:rsidR="000A2FD4" w:rsidRPr="001A54E4">
        <w:rPr>
          <w:rFonts w:ascii="Times New Roman" w:hAnsi="Times New Roman"/>
          <w:sz w:val="28"/>
          <w:szCs w:val="28"/>
        </w:rPr>
        <w:t xml:space="preserve"> забезпечення деяких суб’єктів</w:t>
      </w:r>
      <w:r w:rsidRPr="001A54E4">
        <w:rPr>
          <w:rFonts w:ascii="Times New Roman" w:hAnsi="Times New Roman"/>
          <w:sz w:val="28"/>
          <w:szCs w:val="28"/>
        </w:rPr>
        <w:t xml:space="preserve"> державного сектору</w:t>
      </w:r>
      <w:r w:rsidR="001F2482">
        <w:rPr>
          <w:rFonts w:ascii="Times New Roman" w:hAnsi="Times New Roman"/>
          <w:sz w:val="28"/>
          <w:szCs w:val="28"/>
        </w:rPr>
        <w:t>;</w:t>
      </w:r>
    </w:p>
    <w:p w:rsidR="00EE39F7" w:rsidRPr="001A54E4" w:rsidRDefault="009804D2" w:rsidP="001A5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E4">
        <w:rPr>
          <w:rFonts w:ascii="Times New Roman" w:hAnsi="Times New Roman"/>
          <w:sz w:val="28"/>
          <w:szCs w:val="28"/>
        </w:rPr>
        <w:t>н</w:t>
      </w:r>
      <w:r w:rsidR="00EE39F7" w:rsidRPr="001A54E4">
        <w:rPr>
          <w:rFonts w:ascii="Times New Roman" w:hAnsi="Times New Roman"/>
          <w:sz w:val="28"/>
          <w:szCs w:val="28"/>
        </w:rPr>
        <w:t>еможливість здійсн</w:t>
      </w:r>
      <w:r w:rsidR="00734DDB">
        <w:rPr>
          <w:rFonts w:ascii="Times New Roman" w:hAnsi="Times New Roman"/>
          <w:sz w:val="28"/>
          <w:szCs w:val="28"/>
        </w:rPr>
        <w:t>ення</w:t>
      </w:r>
      <w:r w:rsidR="00EE39F7" w:rsidRPr="001A54E4">
        <w:rPr>
          <w:rFonts w:ascii="Times New Roman" w:hAnsi="Times New Roman"/>
          <w:sz w:val="28"/>
          <w:szCs w:val="28"/>
        </w:rPr>
        <w:t xml:space="preserve"> та/або залуч</w:t>
      </w:r>
      <w:r w:rsidR="00734DDB">
        <w:rPr>
          <w:rFonts w:ascii="Times New Roman" w:hAnsi="Times New Roman"/>
          <w:sz w:val="28"/>
          <w:szCs w:val="28"/>
        </w:rPr>
        <w:t>ення</w:t>
      </w:r>
      <w:r w:rsidR="00EE39F7" w:rsidRPr="001A54E4">
        <w:rPr>
          <w:rFonts w:ascii="Times New Roman" w:hAnsi="Times New Roman"/>
          <w:sz w:val="28"/>
          <w:szCs w:val="28"/>
        </w:rPr>
        <w:t xml:space="preserve"> достатн</w:t>
      </w:r>
      <w:r w:rsidR="00734DDB">
        <w:rPr>
          <w:rFonts w:ascii="Times New Roman" w:hAnsi="Times New Roman"/>
          <w:sz w:val="28"/>
          <w:szCs w:val="28"/>
        </w:rPr>
        <w:t>ього обсягу</w:t>
      </w:r>
      <w:r w:rsidR="00EE39F7" w:rsidRPr="001A54E4">
        <w:rPr>
          <w:rFonts w:ascii="Times New Roman" w:hAnsi="Times New Roman"/>
          <w:sz w:val="28"/>
          <w:szCs w:val="28"/>
        </w:rPr>
        <w:t xml:space="preserve"> інвестиці</w:t>
      </w:r>
      <w:r w:rsidR="00734DDB">
        <w:rPr>
          <w:rFonts w:ascii="Times New Roman" w:hAnsi="Times New Roman"/>
          <w:sz w:val="28"/>
          <w:szCs w:val="28"/>
        </w:rPr>
        <w:t>й</w:t>
      </w:r>
      <w:r w:rsidR="00EE39F7" w:rsidRPr="001A54E4">
        <w:rPr>
          <w:rFonts w:ascii="Times New Roman" w:hAnsi="Times New Roman"/>
          <w:sz w:val="28"/>
          <w:szCs w:val="28"/>
        </w:rPr>
        <w:t xml:space="preserve"> в розвиток інформаційних технологій для реалізації стратегічного плану</w:t>
      </w:r>
      <w:r w:rsidR="001F2482">
        <w:rPr>
          <w:rFonts w:ascii="Times New Roman" w:hAnsi="Times New Roman"/>
          <w:sz w:val="28"/>
          <w:szCs w:val="28"/>
        </w:rPr>
        <w:t>;</w:t>
      </w:r>
    </w:p>
    <w:p w:rsidR="001F2482" w:rsidRDefault="009804D2" w:rsidP="001A5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E4">
        <w:rPr>
          <w:rFonts w:ascii="Times New Roman" w:hAnsi="Times New Roman"/>
          <w:sz w:val="28"/>
          <w:szCs w:val="28"/>
        </w:rPr>
        <w:t>н</w:t>
      </w:r>
      <w:r w:rsidR="00EE39F7" w:rsidRPr="001A54E4">
        <w:rPr>
          <w:rFonts w:ascii="Times New Roman" w:hAnsi="Times New Roman"/>
          <w:sz w:val="28"/>
          <w:szCs w:val="28"/>
        </w:rPr>
        <w:t xml:space="preserve">едостатність фінансових ресурсів для модернізації програмного забезпечення органів </w:t>
      </w:r>
      <w:r w:rsidR="00391C01">
        <w:rPr>
          <w:rFonts w:ascii="Times New Roman" w:hAnsi="Times New Roman"/>
          <w:sz w:val="28"/>
          <w:szCs w:val="28"/>
        </w:rPr>
        <w:t>Казначейства</w:t>
      </w:r>
      <w:r w:rsidR="00F1156E">
        <w:rPr>
          <w:rFonts w:ascii="Times New Roman" w:hAnsi="Times New Roman"/>
          <w:sz w:val="28"/>
          <w:szCs w:val="28"/>
        </w:rPr>
        <w:t>;</w:t>
      </w:r>
    </w:p>
    <w:p w:rsidR="00734DDB" w:rsidRDefault="00734DDB" w:rsidP="0073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E4">
        <w:rPr>
          <w:rFonts w:ascii="Times New Roman" w:hAnsi="Times New Roman"/>
          <w:sz w:val="28"/>
          <w:szCs w:val="28"/>
        </w:rPr>
        <w:t>відсутність (обмеженість) кадрового потенціалу, недостатній рівень професійної кваліфікації працівників</w:t>
      </w:r>
      <w:r w:rsidRPr="00734DDB">
        <w:rPr>
          <w:rFonts w:ascii="Times New Roman" w:hAnsi="Times New Roman"/>
          <w:sz w:val="28"/>
          <w:szCs w:val="28"/>
        </w:rPr>
        <w:t xml:space="preserve"> </w:t>
      </w:r>
      <w:r w:rsidRPr="001A54E4">
        <w:rPr>
          <w:rFonts w:ascii="Times New Roman" w:hAnsi="Times New Roman"/>
          <w:sz w:val="28"/>
          <w:szCs w:val="28"/>
        </w:rPr>
        <w:t>бухгалтерських</w:t>
      </w:r>
      <w:r>
        <w:rPr>
          <w:rFonts w:ascii="Times New Roman" w:hAnsi="Times New Roman"/>
          <w:sz w:val="28"/>
          <w:szCs w:val="28"/>
        </w:rPr>
        <w:t xml:space="preserve"> служб.</w:t>
      </w:r>
    </w:p>
    <w:p w:rsidR="00C71180" w:rsidRPr="001A54E4" w:rsidRDefault="00C71180" w:rsidP="001A54E4">
      <w:pPr>
        <w:pStyle w:val="rvps12"/>
        <w:shd w:val="clear" w:color="auto" w:fill="FFFFFF"/>
        <w:spacing w:before="150" w:beforeAutospacing="0" w:after="150" w:afterAutospacing="0"/>
        <w:jc w:val="center"/>
        <w:rPr>
          <w:sz w:val="20"/>
          <w:szCs w:val="20"/>
        </w:rPr>
      </w:pPr>
      <w:bookmarkStart w:id="53" w:name="n482"/>
      <w:bookmarkStart w:id="54" w:name="n483"/>
      <w:bookmarkStart w:id="55" w:name="n484"/>
      <w:bookmarkStart w:id="56" w:name="n485"/>
      <w:bookmarkStart w:id="57" w:name="n486"/>
      <w:bookmarkStart w:id="58" w:name="n487"/>
      <w:bookmarkStart w:id="59" w:name="n488"/>
      <w:bookmarkStart w:id="60" w:name="n489"/>
      <w:bookmarkStart w:id="61" w:name="n490"/>
      <w:bookmarkStart w:id="62" w:name="n492"/>
      <w:bookmarkStart w:id="63" w:name="n493"/>
      <w:bookmarkStart w:id="64" w:name="n494"/>
      <w:bookmarkStart w:id="65" w:name="n495"/>
      <w:bookmarkStart w:id="66" w:name="n496"/>
      <w:bookmarkStart w:id="67" w:name="n497"/>
      <w:bookmarkStart w:id="68" w:name="n498"/>
      <w:bookmarkStart w:id="69" w:name="n499"/>
      <w:bookmarkStart w:id="70" w:name="n500"/>
      <w:bookmarkStart w:id="71" w:name="n501"/>
      <w:bookmarkStart w:id="72" w:name="n502"/>
      <w:bookmarkStart w:id="73" w:name="n503"/>
      <w:bookmarkStart w:id="74" w:name="n504"/>
      <w:bookmarkStart w:id="75" w:name="n505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sectPr w:rsidR="00C71180" w:rsidRPr="001A54E4" w:rsidSect="006A0A72">
      <w:headerReference w:type="default" r:id="rId13"/>
      <w:headerReference w:type="first" r:id="rId14"/>
      <w:pgSz w:w="11907" w:h="16840" w:code="9"/>
      <w:pgMar w:top="1134" w:right="708" w:bottom="1134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3E" w:rsidRDefault="0096313E" w:rsidP="00F828BC">
      <w:pPr>
        <w:spacing w:after="0" w:line="240" w:lineRule="auto"/>
      </w:pPr>
      <w:r>
        <w:separator/>
      </w:r>
    </w:p>
  </w:endnote>
  <w:endnote w:type="continuationSeparator" w:id="0">
    <w:p w:rsidR="0096313E" w:rsidRDefault="0096313E" w:rsidP="00F8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3E" w:rsidRDefault="0096313E" w:rsidP="00F828BC">
      <w:pPr>
        <w:spacing w:after="0" w:line="240" w:lineRule="auto"/>
      </w:pPr>
      <w:r>
        <w:separator/>
      </w:r>
    </w:p>
  </w:footnote>
  <w:footnote w:type="continuationSeparator" w:id="0">
    <w:p w:rsidR="0096313E" w:rsidRDefault="0096313E" w:rsidP="00F8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7954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546B07" w:rsidRPr="007334F3" w:rsidRDefault="00546B07" w:rsidP="00F828B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334F3">
          <w:rPr>
            <w:rFonts w:ascii="Times New Roman" w:hAnsi="Times New Roman"/>
            <w:sz w:val="24"/>
            <w:szCs w:val="24"/>
          </w:rPr>
          <w:fldChar w:fldCharType="begin"/>
        </w:r>
        <w:r w:rsidRPr="007334F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334F3">
          <w:rPr>
            <w:rFonts w:ascii="Times New Roman" w:hAnsi="Times New Roman"/>
            <w:sz w:val="24"/>
            <w:szCs w:val="24"/>
          </w:rPr>
          <w:fldChar w:fldCharType="separate"/>
        </w:r>
        <w:r w:rsidR="00B26A91">
          <w:rPr>
            <w:rFonts w:ascii="Times New Roman" w:hAnsi="Times New Roman"/>
            <w:noProof/>
            <w:sz w:val="24"/>
            <w:szCs w:val="24"/>
          </w:rPr>
          <w:t>5</w:t>
        </w:r>
        <w:r w:rsidRPr="007334F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07" w:rsidRPr="00A333A5" w:rsidRDefault="00546B07" w:rsidP="00A333A5">
    <w:pPr>
      <w:pStyle w:val="a4"/>
      <w:jc w:val="right"/>
      <w:rPr>
        <w:rFonts w:ascii="Times New Roman" w:eastAsia="Arial Unicode MS" w:hAnsi="Times New Roman"/>
        <w:sz w:val="28"/>
        <w:szCs w:val="28"/>
      </w:rPr>
    </w:pPr>
    <w:r>
      <w:rPr>
        <w:rFonts w:ascii="Times New Roman" w:eastAsia="Arial Unicode MS" w:hAnsi="Times New Roman"/>
        <w:sz w:val="28"/>
        <w:szCs w:val="28"/>
      </w:rPr>
      <w:t>П</w:t>
    </w:r>
    <w:r w:rsidRPr="00A333A5">
      <w:rPr>
        <w:rFonts w:ascii="Times New Roman" w:eastAsia="Arial Unicode MS" w:hAnsi="Times New Roman"/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95D"/>
    <w:multiLevelType w:val="hybridMultilevel"/>
    <w:tmpl w:val="1A242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33FB8"/>
    <w:multiLevelType w:val="hybridMultilevel"/>
    <w:tmpl w:val="7B40C138"/>
    <w:lvl w:ilvl="0" w:tplc="00FAF9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2803ED"/>
    <w:multiLevelType w:val="hybridMultilevel"/>
    <w:tmpl w:val="9C921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E94628"/>
    <w:multiLevelType w:val="hybridMultilevel"/>
    <w:tmpl w:val="FB849B4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24C39"/>
    <w:multiLevelType w:val="hybridMultilevel"/>
    <w:tmpl w:val="37C03334"/>
    <w:lvl w:ilvl="0" w:tplc="5F0CC6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2F13B3"/>
    <w:multiLevelType w:val="hybridMultilevel"/>
    <w:tmpl w:val="48E617D2"/>
    <w:lvl w:ilvl="0" w:tplc="3AA660E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C136A"/>
    <w:multiLevelType w:val="hybridMultilevel"/>
    <w:tmpl w:val="E61A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A23E1"/>
    <w:multiLevelType w:val="hybridMultilevel"/>
    <w:tmpl w:val="B97417A2"/>
    <w:lvl w:ilvl="0" w:tplc="78942BF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65B4A35"/>
    <w:multiLevelType w:val="hybridMultilevel"/>
    <w:tmpl w:val="4A949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6434C2"/>
    <w:multiLevelType w:val="hybridMultilevel"/>
    <w:tmpl w:val="48DA2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7946C6"/>
    <w:multiLevelType w:val="hybridMultilevel"/>
    <w:tmpl w:val="CB24B7F8"/>
    <w:lvl w:ilvl="0" w:tplc="00FAF9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A8B7937"/>
    <w:multiLevelType w:val="hybridMultilevel"/>
    <w:tmpl w:val="5CEE6F7E"/>
    <w:lvl w:ilvl="0" w:tplc="C6CE47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D1857B1"/>
    <w:multiLevelType w:val="hybridMultilevel"/>
    <w:tmpl w:val="DCF68174"/>
    <w:lvl w:ilvl="0" w:tplc="0409000F">
      <w:start w:val="1"/>
      <w:numFmt w:val="decimal"/>
      <w:lvlText w:val="%1."/>
      <w:lvlJc w:val="left"/>
      <w:pPr>
        <w:ind w:left="5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BC"/>
    <w:rsid w:val="00031448"/>
    <w:rsid w:val="00044DBB"/>
    <w:rsid w:val="000801F2"/>
    <w:rsid w:val="00085E9C"/>
    <w:rsid w:val="000A1A00"/>
    <w:rsid w:val="000A1F6E"/>
    <w:rsid w:val="000A2FD4"/>
    <w:rsid w:val="000D3C24"/>
    <w:rsid w:val="000E3E3B"/>
    <w:rsid w:val="000F36CE"/>
    <w:rsid w:val="001056A5"/>
    <w:rsid w:val="001177B1"/>
    <w:rsid w:val="00143DF7"/>
    <w:rsid w:val="00145F60"/>
    <w:rsid w:val="00155686"/>
    <w:rsid w:val="001613CC"/>
    <w:rsid w:val="00162C16"/>
    <w:rsid w:val="001734BB"/>
    <w:rsid w:val="00192A07"/>
    <w:rsid w:val="001A0B25"/>
    <w:rsid w:val="001A54E4"/>
    <w:rsid w:val="001D29F2"/>
    <w:rsid w:val="001E232B"/>
    <w:rsid w:val="001E65FC"/>
    <w:rsid w:val="001E6C63"/>
    <w:rsid w:val="001F2482"/>
    <w:rsid w:val="001F4FF8"/>
    <w:rsid w:val="00210182"/>
    <w:rsid w:val="0021352C"/>
    <w:rsid w:val="002203E2"/>
    <w:rsid w:val="0023245A"/>
    <w:rsid w:val="00234A06"/>
    <w:rsid w:val="00245009"/>
    <w:rsid w:val="00247810"/>
    <w:rsid w:val="00253271"/>
    <w:rsid w:val="00270175"/>
    <w:rsid w:val="00271695"/>
    <w:rsid w:val="002A25D0"/>
    <w:rsid w:val="002C1AB3"/>
    <w:rsid w:val="002E237A"/>
    <w:rsid w:val="002E6386"/>
    <w:rsid w:val="00300FEF"/>
    <w:rsid w:val="00321A5A"/>
    <w:rsid w:val="003309CC"/>
    <w:rsid w:val="00341FA4"/>
    <w:rsid w:val="00351A7B"/>
    <w:rsid w:val="00365167"/>
    <w:rsid w:val="003728DB"/>
    <w:rsid w:val="00375AD0"/>
    <w:rsid w:val="003862B3"/>
    <w:rsid w:val="00391C01"/>
    <w:rsid w:val="00393927"/>
    <w:rsid w:val="003966B2"/>
    <w:rsid w:val="003C2520"/>
    <w:rsid w:val="003F7B73"/>
    <w:rsid w:val="004059A1"/>
    <w:rsid w:val="00412376"/>
    <w:rsid w:val="00414E34"/>
    <w:rsid w:val="00427789"/>
    <w:rsid w:val="00434637"/>
    <w:rsid w:val="0049742E"/>
    <w:rsid w:val="00497871"/>
    <w:rsid w:val="004C0E50"/>
    <w:rsid w:val="004E5662"/>
    <w:rsid w:val="004E6004"/>
    <w:rsid w:val="00513960"/>
    <w:rsid w:val="005253C9"/>
    <w:rsid w:val="00546B07"/>
    <w:rsid w:val="005636AE"/>
    <w:rsid w:val="00565C22"/>
    <w:rsid w:val="00590DC1"/>
    <w:rsid w:val="00592174"/>
    <w:rsid w:val="00592C80"/>
    <w:rsid w:val="005B6CA3"/>
    <w:rsid w:val="005D24FA"/>
    <w:rsid w:val="005E6779"/>
    <w:rsid w:val="005F58D1"/>
    <w:rsid w:val="005F6E30"/>
    <w:rsid w:val="00600A5E"/>
    <w:rsid w:val="00624555"/>
    <w:rsid w:val="006277CC"/>
    <w:rsid w:val="006307A9"/>
    <w:rsid w:val="00636663"/>
    <w:rsid w:val="00690F48"/>
    <w:rsid w:val="006A0A44"/>
    <w:rsid w:val="006A0A72"/>
    <w:rsid w:val="006A6B25"/>
    <w:rsid w:val="006C4316"/>
    <w:rsid w:val="006D39B0"/>
    <w:rsid w:val="006E4829"/>
    <w:rsid w:val="006F46CF"/>
    <w:rsid w:val="006F4F0A"/>
    <w:rsid w:val="007053F0"/>
    <w:rsid w:val="007175D4"/>
    <w:rsid w:val="007334F3"/>
    <w:rsid w:val="00734DDB"/>
    <w:rsid w:val="0074224B"/>
    <w:rsid w:val="00743805"/>
    <w:rsid w:val="00752001"/>
    <w:rsid w:val="00753B55"/>
    <w:rsid w:val="00754914"/>
    <w:rsid w:val="00774CC3"/>
    <w:rsid w:val="00782287"/>
    <w:rsid w:val="007E6CAB"/>
    <w:rsid w:val="007E7BE8"/>
    <w:rsid w:val="007F1628"/>
    <w:rsid w:val="00857E13"/>
    <w:rsid w:val="0086436E"/>
    <w:rsid w:val="0087359B"/>
    <w:rsid w:val="008752B3"/>
    <w:rsid w:val="00880095"/>
    <w:rsid w:val="00883F2D"/>
    <w:rsid w:val="00896F41"/>
    <w:rsid w:val="008A67F5"/>
    <w:rsid w:val="008B2D72"/>
    <w:rsid w:val="008C16A2"/>
    <w:rsid w:val="008D5EA7"/>
    <w:rsid w:val="008F7272"/>
    <w:rsid w:val="00941473"/>
    <w:rsid w:val="0096313E"/>
    <w:rsid w:val="009804D2"/>
    <w:rsid w:val="00986F6E"/>
    <w:rsid w:val="00994FEC"/>
    <w:rsid w:val="009A0FE4"/>
    <w:rsid w:val="009B19B1"/>
    <w:rsid w:val="009E12B7"/>
    <w:rsid w:val="00A2057C"/>
    <w:rsid w:val="00A30B1E"/>
    <w:rsid w:val="00A333A5"/>
    <w:rsid w:val="00A36A17"/>
    <w:rsid w:val="00A45C86"/>
    <w:rsid w:val="00A55EFF"/>
    <w:rsid w:val="00A61CBC"/>
    <w:rsid w:val="00A67C38"/>
    <w:rsid w:val="00A8296E"/>
    <w:rsid w:val="00A870A7"/>
    <w:rsid w:val="00AB3BC0"/>
    <w:rsid w:val="00AB66AE"/>
    <w:rsid w:val="00B26A91"/>
    <w:rsid w:val="00B676ED"/>
    <w:rsid w:val="00B7462E"/>
    <w:rsid w:val="00BA4A0D"/>
    <w:rsid w:val="00BD63B4"/>
    <w:rsid w:val="00BE1D42"/>
    <w:rsid w:val="00BE3C2C"/>
    <w:rsid w:val="00BE55D2"/>
    <w:rsid w:val="00BF7474"/>
    <w:rsid w:val="00BF7CBD"/>
    <w:rsid w:val="00C13F4B"/>
    <w:rsid w:val="00C15764"/>
    <w:rsid w:val="00C4730C"/>
    <w:rsid w:val="00C658A9"/>
    <w:rsid w:val="00C66465"/>
    <w:rsid w:val="00C71180"/>
    <w:rsid w:val="00C81E31"/>
    <w:rsid w:val="00CC003F"/>
    <w:rsid w:val="00CD7928"/>
    <w:rsid w:val="00CF2AD5"/>
    <w:rsid w:val="00D06F81"/>
    <w:rsid w:val="00D21CCD"/>
    <w:rsid w:val="00D30FC6"/>
    <w:rsid w:val="00D3516C"/>
    <w:rsid w:val="00D44BDE"/>
    <w:rsid w:val="00D50DB2"/>
    <w:rsid w:val="00D53A2A"/>
    <w:rsid w:val="00D60022"/>
    <w:rsid w:val="00D609BB"/>
    <w:rsid w:val="00D618EB"/>
    <w:rsid w:val="00D87F66"/>
    <w:rsid w:val="00D92C02"/>
    <w:rsid w:val="00DA3F2B"/>
    <w:rsid w:val="00DA5B72"/>
    <w:rsid w:val="00DD5808"/>
    <w:rsid w:val="00DE5A94"/>
    <w:rsid w:val="00DF5C5F"/>
    <w:rsid w:val="00E336DE"/>
    <w:rsid w:val="00E4143E"/>
    <w:rsid w:val="00E84B97"/>
    <w:rsid w:val="00E94ABA"/>
    <w:rsid w:val="00E96760"/>
    <w:rsid w:val="00EA1BA3"/>
    <w:rsid w:val="00EB165A"/>
    <w:rsid w:val="00ED0C14"/>
    <w:rsid w:val="00EE39F7"/>
    <w:rsid w:val="00EF0A59"/>
    <w:rsid w:val="00EF4E7B"/>
    <w:rsid w:val="00EF5D52"/>
    <w:rsid w:val="00EF688F"/>
    <w:rsid w:val="00F029C7"/>
    <w:rsid w:val="00F03E16"/>
    <w:rsid w:val="00F03E96"/>
    <w:rsid w:val="00F10910"/>
    <w:rsid w:val="00F1156E"/>
    <w:rsid w:val="00F128D0"/>
    <w:rsid w:val="00F15192"/>
    <w:rsid w:val="00F22AC6"/>
    <w:rsid w:val="00F32EC7"/>
    <w:rsid w:val="00F63565"/>
    <w:rsid w:val="00F679F7"/>
    <w:rsid w:val="00F828BC"/>
    <w:rsid w:val="00F85BD8"/>
    <w:rsid w:val="00F96E00"/>
    <w:rsid w:val="00FB056F"/>
    <w:rsid w:val="00FE4CF7"/>
    <w:rsid w:val="00FF0332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BC"/>
    <w:pPr>
      <w:ind w:left="720"/>
    </w:pPr>
  </w:style>
  <w:style w:type="paragraph" w:styleId="a4">
    <w:name w:val="header"/>
    <w:basedOn w:val="a"/>
    <w:link w:val="a5"/>
    <w:uiPriority w:val="99"/>
    <w:unhideWhenUsed/>
    <w:rsid w:val="00F828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828BC"/>
    <w:rPr>
      <w:rFonts w:ascii="Calibri" w:eastAsia="Calibri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F828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828BC"/>
    <w:rPr>
      <w:rFonts w:ascii="Calibri" w:eastAsia="Calibri" w:hAnsi="Calibri" w:cs="Times New Roman"/>
      <w:lang w:val="ru-RU"/>
    </w:rPr>
  </w:style>
  <w:style w:type="character" w:customStyle="1" w:styleId="shorttext">
    <w:name w:val="short_text"/>
    <w:basedOn w:val="a0"/>
    <w:rsid w:val="00F828BC"/>
  </w:style>
  <w:style w:type="character" w:customStyle="1" w:styleId="apple-converted-space">
    <w:name w:val="apple-converted-space"/>
    <w:basedOn w:val="a0"/>
    <w:rsid w:val="00F828BC"/>
  </w:style>
  <w:style w:type="paragraph" w:customStyle="1" w:styleId="Default">
    <w:name w:val="Default"/>
    <w:uiPriority w:val="99"/>
    <w:rsid w:val="00F828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annotation reference"/>
    <w:semiHidden/>
    <w:unhideWhenUsed/>
    <w:rsid w:val="00F828BC"/>
    <w:rPr>
      <w:sz w:val="16"/>
      <w:szCs w:val="16"/>
    </w:rPr>
  </w:style>
  <w:style w:type="paragraph" w:styleId="a9">
    <w:name w:val="annotation text"/>
    <w:basedOn w:val="a"/>
    <w:link w:val="aa"/>
    <w:unhideWhenUsed/>
    <w:rsid w:val="00F828BC"/>
    <w:rPr>
      <w:sz w:val="20"/>
      <w:szCs w:val="20"/>
    </w:rPr>
  </w:style>
  <w:style w:type="character" w:customStyle="1" w:styleId="aa">
    <w:name w:val="Текст примітки Знак"/>
    <w:basedOn w:val="a0"/>
    <w:link w:val="a9"/>
    <w:rsid w:val="00F828BC"/>
    <w:rPr>
      <w:rFonts w:ascii="Calibri" w:eastAsia="Calibri" w:hAnsi="Calibri" w:cs="Times New Roman"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8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828BC"/>
    <w:rPr>
      <w:rFonts w:ascii="Tahoma" w:eastAsia="Calibri" w:hAnsi="Tahoma" w:cs="Tahoma"/>
      <w:sz w:val="16"/>
      <w:szCs w:val="16"/>
      <w:lang w:val="ru-RU"/>
    </w:rPr>
  </w:style>
  <w:style w:type="paragraph" w:customStyle="1" w:styleId="Standard">
    <w:name w:val="Standard"/>
    <w:rsid w:val="00F828B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paragraph" w:customStyle="1" w:styleId="rvps12">
    <w:name w:val="rvps12"/>
    <w:basedOn w:val="a"/>
    <w:rsid w:val="00D35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D3516C"/>
  </w:style>
  <w:style w:type="character" w:customStyle="1" w:styleId="rvts11">
    <w:name w:val="rvts11"/>
    <w:basedOn w:val="a0"/>
    <w:rsid w:val="00D3516C"/>
  </w:style>
  <w:style w:type="paragraph" w:customStyle="1" w:styleId="rvps2">
    <w:name w:val="rvps2"/>
    <w:basedOn w:val="a"/>
    <w:rsid w:val="00D35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Hyperlink"/>
    <w:basedOn w:val="a0"/>
    <w:uiPriority w:val="99"/>
    <w:unhideWhenUsed/>
    <w:rsid w:val="00D3516C"/>
    <w:rPr>
      <w:color w:val="0000FF"/>
      <w:u w:val="single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143DF7"/>
    <w:pPr>
      <w:spacing w:line="240" w:lineRule="auto"/>
    </w:pPr>
    <w:rPr>
      <w:b/>
      <w:bCs/>
    </w:rPr>
  </w:style>
  <w:style w:type="character" w:customStyle="1" w:styleId="af">
    <w:name w:val="Тема примітки Знак"/>
    <w:basedOn w:val="aa"/>
    <w:link w:val="ae"/>
    <w:uiPriority w:val="99"/>
    <w:semiHidden/>
    <w:rsid w:val="00143DF7"/>
    <w:rPr>
      <w:rFonts w:ascii="Calibri" w:eastAsia="Calibri" w:hAnsi="Calibri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BC"/>
    <w:pPr>
      <w:ind w:left="720"/>
    </w:pPr>
  </w:style>
  <w:style w:type="paragraph" w:styleId="a4">
    <w:name w:val="header"/>
    <w:basedOn w:val="a"/>
    <w:link w:val="a5"/>
    <w:uiPriority w:val="99"/>
    <w:unhideWhenUsed/>
    <w:rsid w:val="00F828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828BC"/>
    <w:rPr>
      <w:rFonts w:ascii="Calibri" w:eastAsia="Calibri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F828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828BC"/>
    <w:rPr>
      <w:rFonts w:ascii="Calibri" w:eastAsia="Calibri" w:hAnsi="Calibri" w:cs="Times New Roman"/>
      <w:lang w:val="ru-RU"/>
    </w:rPr>
  </w:style>
  <w:style w:type="character" w:customStyle="1" w:styleId="shorttext">
    <w:name w:val="short_text"/>
    <w:basedOn w:val="a0"/>
    <w:rsid w:val="00F828BC"/>
  </w:style>
  <w:style w:type="character" w:customStyle="1" w:styleId="apple-converted-space">
    <w:name w:val="apple-converted-space"/>
    <w:basedOn w:val="a0"/>
    <w:rsid w:val="00F828BC"/>
  </w:style>
  <w:style w:type="paragraph" w:customStyle="1" w:styleId="Default">
    <w:name w:val="Default"/>
    <w:uiPriority w:val="99"/>
    <w:rsid w:val="00F828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annotation reference"/>
    <w:semiHidden/>
    <w:unhideWhenUsed/>
    <w:rsid w:val="00F828BC"/>
    <w:rPr>
      <w:sz w:val="16"/>
      <w:szCs w:val="16"/>
    </w:rPr>
  </w:style>
  <w:style w:type="paragraph" w:styleId="a9">
    <w:name w:val="annotation text"/>
    <w:basedOn w:val="a"/>
    <w:link w:val="aa"/>
    <w:unhideWhenUsed/>
    <w:rsid w:val="00F828BC"/>
    <w:rPr>
      <w:sz w:val="20"/>
      <w:szCs w:val="20"/>
    </w:rPr>
  </w:style>
  <w:style w:type="character" w:customStyle="1" w:styleId="aa">
    <w:name w:val="Текст примітки Знак"/>
    <w:basedOn w:val="a0"/>
    <w:link w:val="a9"/>
    <w:rsid w:val="00F828BC"/>
    <w:rPr>
      <w:rFonts w:ascii="Calibri" w:eastAsia="Calibri" w:hAnsi="Calibri" w:cs="Times New Roman"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8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828BC"/>
    <w:rPr>
      <w:rFonts w:ascii="Tahoma" w:eastAsia="Calibri" w:hAnsi="Tahoma" w:cs="Tahoma"/>
      <w:sz w:val="16"/>
      <w:szCs w:val="16"/>
      <w:lang w:val="ru-RU"/>
    </w:rPr>
  </w:style>
  <w:style w:type="paragraph" w:customStyle="1" w:styleId="Standard">
    <w:name w:val="Standard"/>
    <w:rsid w:val="00F828B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paragraph" w:customStyle="1" w:styleId="rvps12">
    <w:name w:val="rvps12"/>
    <w:basedOn w:val="a"/>
    <w:rsid w:val="00D35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D3516C"/>
  </w:style>
  <w:style w:type="character" w:customStyle="1" w:styleId="rvts11">
    <w:name w:val="rvts11"/>
    <w:basedOn w:val="a0"/>
    <w:rsid w:val="00D3516C"/>
  </w:style>
  <w:style w:type="paragraph" w:customStyle="1" w:styleId="rvps2">
    <w:name w:val="rvps2"/>
    <w:basedOn w:val="a"/>
    <w:rsid w:val="00D35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Hyperlink"/>
    <w:basedOn w:val="a0"/>
    <w:uiPriority w:val="99"/>
    <w:unhideWhenUsed/>
    <w:rsid w:val="00D3516C"/>
    <w:rPr>
      <w:color w:val="0000FF"/>
      <w:u w:val="single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143DF7"/>
    <w:pPr>
      <w:spacing w:line="240" w:lineRule="auto"/>
    </w:pPr>
    <w:rPr>
      <w:b/>
      <w:bCs/>
    </w:rPr>
  </w:style>
  <w:style w:type="character" w:customStyle="1" w:styleId="af">
    <w:name w:val="Тема примітки Знак"/>
    <w:basedOn w:val="aa"/>
    <w:link w:val="ae"/>
    <w:uiPriority w:val="99"/>
    <w:semiHidden/>
    <w:rsid w:val="00143DF7"/>
    <w:rPr>
      <w:rFonts w:ascii="Calibri" w:eastAsia="Calibri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9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20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712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833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9463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10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791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884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0.rada.gov.ua/laws/show/774-2013-%D1%80/paran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0.rada.gov.ua/laws/show/34-2007-%D0%BF/paran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zakon0.rada.gov.ua/laws/show/996-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0.rada.gov.ua/laws/show/2456-1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062E-BB64-46B9-AE1D-D8AFCAAA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7947</Words>
  <Characters>4530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tokareva</cp:lastModifiedBy>
  <cp:revision>12</cp:revision>
  <cp:lastPrinted>2018-01-22T14:37:00Z</cp:lastPrinted>
  <dcterms:created xsi:type="dcterms:W3CDTF">2018-02-21T10:19:00Z</dcterms:created>
  <dcterms:modified xsi:type="dcterms:W3CDTF">2018-02-21T15:54:00Z</dcterms:modified>
</cp:coreProperties>
</file>