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val="en-US"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val="en-US"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val="en-US"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suppressAutoHyphens/>
        <w:spacing w:after="0" w:line="240" w:lineRule="auto"/>
        <w:rPr>
          <w:rFonts w:ascii="Times New Roman" w:eastAsia="Times New Roman" w:hAnsi="Times New Roman" w:cs="Times New Roman"/>
          <w:sz w:val="28"/>
          <w:szCs w:val="28"/>
          <w:lang w:eastAsia="ar-SA"/>
        </w:rPr>
      </w:pPr>
    </w:p>
    <w:p w:rsidR="00A85607" w:rsidRPr="00A85607" w:rsidRDefault="00A85607" w:rsidP="00A85607">
      <w:pPr>
        <w:numPr>
          <w:ilvl w:val="1"/>
          <w:numId w:val="1"/>
        </w:numPr>
        <w:suppressAutoHyphens/>
        <w:spacing w:after="0" w:line="360" w:lineRule="auto"/>
        <w:jc w:val="both"/>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Про затвердження Змін до</w:t>
      </w:r>
    </w:p>
    <w:p w:rsidR="00A85607" w:rsidRPr="00A85607" w:rsidRDefault="00A85607" w:rsidP="00A85607">
      <w:pPr>
        <w:numPr>
          <w:ilvl w:val="1"/>
          <w:numId w:val="1"/>
        </w:numPr>
        <w:suppressAutoHyphens/>
        <w:spacing w:after="0" w:line="360" w:lineRule="auto"/>
        <w:jc w:val="both"/>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Порядку виконання митних</w:t>
      </w:r>
    </w:p>
    <w:p w:rsidR="00A85607" w:rsidRPr="00A85607" w:rsidRDefault="00A85607" w:rsidP="00A85607">
      <w:pPr>
        <w:numPr>
          <w:ilvl w:val="1"/>
          <w:numId w:val="1"/>
        </w:numPr>
        <w:suppressAutoHyphens/>
        <w:spacing w:after="0" w:line="360" w:lineRule="auto"/>
        <w:jc w:val="both"/>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формальностей на морському</w:t>
      </w:r>
    </w:p>
    <w:p w:rsidR="00A85607" w:rsidRPr="00A85607" w:rsidRDefault="00A85607" w:rsidP="00A85607">
      <w:pPr>
        <w:numPr>
          <w:ilvl w:val="1"/>
          <w:numId w:val="1"/>
        </w:numPr>
        <w:suppressAutoHyphens/>
        <w:spacing w:after="0" w:line="360" w:lineRule="auto"/>
        <w:jc w:val="both"/>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та річковому транспорті</w:t>
      </w:r>
    </w:p>
    <w:p w:rsidR="00A85607" w:rsidRPr="00A85607" w:rsidRDefault="00A85607" w:rsidP="00A85607">
      <w:pPr>
        <w:widowControl w:val="0"/>
        <w:suppressAutoHyphens/>
        <w:spacing w:before="360" w:after="0" w:line="360" w:lineRule="auto"/>
        <w:ind w:firstLine="720"/>
        <w:jc w:val="both"/>
        <w:rPr>
          <w:rFonts w:ascii="Times New Roman" w:eastAsia="Times New Roman" w:hAnsi="Times New Roman" w:cs="Times New Roman"/>
          <w:spacing w:val="-6"/>
          <w:sz w:val="28"/>
          <w:szCs w:val="28"/>
          <w:lang w:eastAsia="ar-SA"/>
        </w:rPr>
      </w:pPr>
      <w:r w:rsidRPr="00A85607">
        <w:rPr>
          <w:rFonts w:ascii="Times New Roman" w:eastAsia="Times New Roman" w:hAnsi="Times New Roman" w:cs="Times New Roman"/>
          <w:sz w:val="28"/>
          <w:szCs w:val="28"/>
          <w:shd w:val="clear" w:color="auto" w:fill="FFFFFF"/>
          <w:lang w:eastAsia="ar-SA"/>
        </w:rPr>
        <w:t xml:space="preserve">Відповідно до постанови Кабінету Міністрів України від 21 травня                     2012 року № 451 </w:t>
      </w:r>
      <w:proofErr w:type="spellStart"/>
      <w:r w:rsidRPr="00A85607">
        <w:rPr>
          <w:rFonts w:ascii="Times New Roman" w:eastAsia="Times New Roman" w:hAnsi="Times New Roman" w:cs="Times New Roman"/>
          <w:sz w:val="28"/>
          <w:szCs w:val="28"/>
          <w:shd w:val="clear" w:color="auto" w:fill="FFFFFF"/>
          <w:lang w:eastAsia="ar-SA"/>
        </w:rPr>
        <w:t>„Питання</w:t>
      </w:r>
      <w:proofErr w:type="spellEnd"/>
      <w:r w:rsidRPr="00A85607">
        <w:rPr>
          <w:rFonts w:ascii="Times New Roman" w:eastAsia="Times New Roman" w:hAnsi="Times New Roman" w:cs="Times New Roman"/>
          <w:sz w:val="28"/>
          <w:szCs w:val="28"/>
          <w:shd w:val="clear" w:color="auto" w:fill="FFFFFF"/>
          <w:lang w:eastAsia="ar-SA"/>
        </w:rPr>
        <w:t xml:space="preserve">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та </w:t>
      </w:r>
      <w:r w:rsidRPr="00A85607">
        <w:rPr>
          <w:rFonts w:ascii="Times New Roman" w:eastAsia="Times New Roman" w:hAnsi="Times New Roman" w:cs="Times New Roman"/>
          <w:sz w:val="28"/>
          <w:szCs w:val="28"/>
          <w:bdr w:val="none" w:sz="0" w:space="0" w:color="auto" w:frame="1"/>
          <w:shd w:val="clear" w:color="auto" w:fill="FFFFFF"/>
          <w:lang w:eastAsia="ar-SA"/>
        </w:rPr>
        <w:t xml:space="preserve">підпункту 5 </w:t>
      </w:r>
      <w:r w:rsidRPr="00A85607">
        <w:rPr>
          <w:rFonts w:ascii="Times New Roman" w:eastAsia="Times New Roman" w:hAnsi="Times New Roman" w:cs="Times New Roman"/>
          <w:sz w:val="28"/>
          <w:szCs w:val="28"/>
          <w:shd w:val="clear" w:color="auto" w:fill="FFFFFF"/>
          <w:lang w:eastAsia="ar-SA"/>
        </w:rPr>
        <w:t>пункту 4 Положення про Міністерство фінансів України, затвердженого постановою Кабінету Міністрів України від 20 серпня 2014 року № 375</w:t>
      </w:r>
      <w:r w:rsidRPr="00A85607">
        <w:rPr>
          <w:rFonts w:ascii="Times New Roman" w:eastAsia="Times New Roman" w:hAnsi="Times New Roman" w:cs="Times New Roman"/>
          <w:spacing w:val="-6"/>
          <w:sz w:val="28"/>
          <w:szCs w:val="28"/>
          <w:lang w:eastAsia="ar-SA"/>
        </w:rPr>
        <w:t>,</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p>
    <w:p w:rsidR="00A85607" w:rsidRPr="00A85607" w:rsidRDefault="00A85607" w:rsidP="00A85607">
      <w:pPr>
        <w:widowControl w:val="0"/>
        <w:suppressAutoHyphens/>
        <w:spacing w:after="0" w:line="360" w:lineRule="auto"/>
        <w:jc w:val="both"/>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НАКАЗУЮ:</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1. Затвердити Зміни до Порядку виконання митних формальностей на морському та річковому транспорті, затвердженого наказом Міністерства фінансів України від 10 березня 2015 року № 308, зареєстрованого у Міністерстві юстиції України 30 квітня 2015 року за № 486/26931, що додаються.</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2. Департаменту податкової, митної політики та методології бухгалтерського обліку Міністерства фінансів України (</w:t>
      </w:r>
      <w:proofErr w:type="spellStart"/>
      <w:r w:rsidRPr="00A85607">
        <w:rPr>
          <w:rFonts w:ascii="Times New Roman" w:eastAsia="Times New Roman" w:hAnsi="Times New Roman" w:cs="Times New Roman"/>
          <w:sz w:val="28"/>
          <w:szCs w:val="28"/>
          <w:lang w:eastAsia="ar-SA"/>
        </w:rPr>
        <w:t>Рома</w:t>
      </w:r>
      <w:proofErr w:type="spellEnd"/>
      <w:r w:rsidRPr="00A85607">
        <w:rPr>
          <w:rFonts w:ascii="Times New Roman" w:eastAsia="Times New Roman" w:hAnsi="Times New Roman" w:cs="Times New Roman"/>
          <w:sz w:val="28"/>
          <w:szCs w:val="28"/>
          <w:lang w:eastAsia="ar-SA"/>
        </w:rPr>
        <w:t xml:space="preserve">нюк Ю. П.) </w:t>
      </w:r>
      <w:r w:rsidRPr="00A85607">
        <w:rPr>
          <w:rFonts w:ascii="Times New Roman" w:eastAsia="Times New Roman" w:hAnsi="Times New Roman" w:cs="Times New Roman"/>
          <w:sz w:val="28"/>
          <w:szCs w:val="28"/>
          <w:lang w:eastAsia="ar-SA"/>
        </w:rPr>
        <w:lastRenderedPageBreak/>
        <w:t>в установленому порядку забезпечити:</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подання цього наказу на державну реєстрацію до Міністерства юстиції України;</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оприлюднення цього наказу.</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3. Цей наказ набирає чинності через 30 днів з дня його офіційного опублікування.</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A85607">
        <w:rPr>
          <w:rFonts w:ascii="Times New Roman" w:eastAsia="Times New Roman" w:hAnsi="Times New Roman" w:cs="Times New Roman"/>
          <w:sz w:val="28"/>
          <w:szCs w:val="28"/>
          <w:lang w:eastAsia="ar-SA"/>
        </w:rPr>
        <w:t xml:space="preserve">4. Контроль за виконанням цього наказу покласти на заступника Міністра фінансів України – керівника апарату </w:t>
      </w:r>
      <w:proofErr w:type="spellStart"/>
      <w:r w:rsidRPr="00A85607">
        <w:rPr>
          <w:rFonts w:ascii="Times New Roman" w:eastAsia="Times New Roman" w:hAnsi="Times New Roman" w:cs="Times New Roman"/>
          <w:sz w:val="28"/>
          <w:szCs w:val="28"/>
          <w:lang w:eastAsia="ar-SA"/>
        </w:rPr>
        <w:t>Капінуса</w:t>
      </w:r>
      <w:proofErr w:type="spellEnd"/>
      <w:r w:rsidRPr="00A85607">
        <w:rPr>
          <w:rFonts w:ascii="Times New Roman" w:eastAsia="Times New Roman" w:hAnsi="Times New Roman" w:cs="Times New Roman"/>
          <w:sz w:val="28"/>
          <w:szCs w:val="28"/>
          <w:lang w:eastAsia="ar-SA"/>
        </w:rPr>
        <w:t xml:space="preserve"> Є. В. та Голову Державної фіскальної служби України Насірова Р. М.</w:t>
      </w:r>
    </w:p>
    <w:p w:rsidR="00A85607" w:rsidRPr="00A85607" w:rsidRDefault="00A85607" w:rsidP="00A85607">
      <w:pPr>
        <w:widowControl w:val="0"/>
        <w:suppressAutoHyphens/>
        <w:spacing w:after="0" w:line="360" w:lineRule="auto"/>
        <w:ind w:firstLine="720"/>
        <w:jc w:val="both"/>
        <w:rPr>
          <w:rFonts w:ascii="Times New Roman" w:eastAsia="Times New Roman" w:hAnsi="Times New Roman" w:cs="Times New Roman"/>
          <w:sz w:val="28"/>
          <w:szCs w:val="28"/>
          <w:lang w:eastAsia="ar-SA"/>
        </w:rPr>
      </w:pPr>
    </w:p>
    <w:tbl>
      <w:tblPr>
        <w:tblW w:w="9639" w:type="dxa"/>
        <w:tblCellMar>
          <w:left w:w="0" w:type="dxa"/>
          <w:right w:w="0" w:type="dxa"/>
        </w:tblCellMar>
        <w:tblLook w:val="0000" w:firstRow="0" w:lastRow="0" w:firstColumn="0" w:lastColumn="0" w:noHBand="0" w:noVBand="0"/>
      </w:tblPr>
      <w:tblGrid>
        <w:gridCol w:w="4389"/>
        <w:gridCol w:w="5250"/>
      </w:tblGrid>
      <w:tr w:rsidR="00A85607" w:rsidRPr="00A85607" w:rsidTr="009C3D00">
        <w:trPr>
          <w:trHeight w:val="820"/>
        </w:trPr>
        <w:tc>
          <w:tcPr>
            <w:tcW w:w="4389" w:type="dxa"/>
            <w:shd w:val="clear" w:color="auto" w:fill="auto"/>
            <w:vAlign w:val="center"/>
          </w:tcPr>
          <w:p w:rsidR="00A85607" w:rsidRPr="00A85607" w:rsidRDefault="00A85607" w:rsidP="00A85607">
            <w:pPr>
              <w:widowControl w:val="0"/>
              <w:suppressAutoHyphens/>
              <w:spacing w:after="0" w:line="240" w:lineRule="auto"/>
              <w:rPr>
                <w:rFonts w:ascii="Times New Roman" w:eastAsia="Times New Roman" w:hAnsi="Times New Roman" w:cs="Times New Roman"/>
                <w:b/>
                <w:sz w:val="28"/>
                <w:szCs w:val="28"/>
                <w:lang w:eastAsia="ar-SA"/>
              </w:rPr>
            </w:pPr>
            <w:r w:rsidRPr="00A85607">
              <w:rPr>
                <w:rFonts w:ascii="Times New Roman" w:eastAsia="Times New Roman" w:hAnsi="Times New Roman" w:cs="Times New Roman"/>
                <w:b/>
                <w:sz w:val="28"/>
                <w:szCs w:val="28"/>
                <w:lang w:eastAsia="ar-SA"/>
              </w:rPr>
              <w:t>Міністр</w:t>
            </w:r>
          </w:p>
        </w:tc>
        <w:tc>
          <w:tcPr>
            <w:tcW w:w="5250" w:type="dxa"/>
            <w:shd w:val="clear" w:color="auto" w:fill="auto"/>
            <w:vAlign w:val="center"/>
          </w:tcPr>
          <w:p w:rsidR="00A85607" w:rsidRPr="00A85607" w:rsidRDefault="00A85607" w:rsidP="00A85607">
            <w:pPr>
              <w:widowControl w:val="0"/>
              <w:suppressAutoHyphens/>
              <w:spacing w:after="0" w:line="240" w:lineRule="auto"/>
              <w:jc w:val="right"/>
              <w:rPr>
                <w:rFonts w:ascii="Times New Roman" w:eastAsia="Times New Roman" w:hAnsi="Times New Roman" w:cs="Times New Roman"/>
                <w:b/>
                <w:sz w:val="24"/>
                <w:szCs w:val="24"/>
                <w:lang w:eastAsia="ar-SA"/>
              </w:rPr>
            </w:pPr>
            <w:r w:rsidRPr="00A85607">
              <w:rPr>
                <w:rFonts w:ascii="Times New Roman" w:eastAsia="Times New Roman" w:hAnsi="Times New Roman" w:cs="Times New Roman"/>
                <w:b/>
                <w:sz w:val="28"/>
                <w:szCs w:val="28"/>
                <w:lang w:eastAsia="ar-SA"/>
              </w:rPr>
              <w:t>О. ДАНИЛЮК</w:t>
            </w:r>
          </w:p>
        </w:tc>
      </w:tr>
    </w:tbl>
    <w:p w:rsidR="00A85607" w:rsidRDefault="00A85607" w:rsidP="00A85607">
      <w:pPr>
        <w:suppressAutoHyphens/>
        <w:spacing w:after="0" w:line="240" w:lineRule="auto"/>
        <w:jc w:val="both"/>
        <w:rPr>
          <w:rFonts w:ascii="Times New Roman" w:eastAsia="Times New Roman" w:hAnsi="Times New Roman" w:cs="Times New Roman"/>
          <w:sz w:val="24"/>
          <w:szCs w:val="24"/>
          <w:lang w:eastAsia="ar-SA"/>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p>
    <w:p w:rsidR="00A85607" w:rsidRPr="00A85607" w:rsidRDefault="00A85607" w:rsidP="00A85607">
      <w:pPr>
        <w:widowControl w:val="0"/>
        <w:spacing w:after="0" w:line="240" w:lineRule="auto"/>
        <w:ind w:left="4820"/>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lastRenderedPageBreak/>
        <w:t>ЗАТВЕРДЖЕНО</w:t>
      </w:r>
    </w:p>
    <w:p w:rsidR="00A85607" w:rsidRPr="00A85607" w:rsidRDefault="00A85607" w:rsidP="00A85607">
      <w:pPr>
        <w:widowControl w:val="0"/>
        <w:tabs>
          <w:tab w:val="left" w:pos="5400"/>
        </w:tabs>
        <w:spacing w:after="0" w:line="240" w:lineRule="auto"/>
        <w:ind w:left="4820"/>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Наказ Міністерства фінансів України</w:t>
      </w:r>
    </w:p>
    <w:p w:rsidR="00A85607" w:rsidRPr="00A85607" w:rsidRDefault="00A85607" w:rsidP="00A85607">
      <w:pPr>
        <w:widowControl w:val="0"/>
        <w:tabs>
          <w:tab w:val="left" w:pos="5400"/>
        </w:tabs>
        <w:spacing w:after="0" w:line="240" w:lineRule="auto"/>
        <w:ind w:left="4820"/>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_____________ 2016 року № _____</w:t>
      </w:r>
    </w:p>
    <w:p w:rsidR="00A85607" w:rsidRPr="00A85607" w:rsidRDefault="00A85607" w:rsidP="00A85607">
      <w:pPr>
        <w:widowControl w:val="0"/>
        <w:tabs>
          <w:tab w:val="left" w:pos="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 w:val="left" w:pos="540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A85607">
        <w:rPr>
          <w:rFonts w:ascii="Times New Roman" w:eastAsia="Times New Roman" w:hAnsi="Times New Roman" w:cs="Times New Roman"/>
          <w:b/>
          <w:sz w:val="28"/>
          <w:szCs w:val="28"/>
          <w:lang w:eastAsia="ru-RU"/>
        </w:rPr>
        <w:t>Зміни</w:t>
      </w:r>
    </w:p>
    <w:p w:rsidR="00A85607" w:rsidRPr="00A85607" w:rsidRDefault="00A85607" w:rsidP="00A85607">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A85607">
        <w:rPr>
          <w:rFonts w:ascii="Times New Roman" w:eastAsia="Times New Roman" w:hAnsi="Times New Roman" w:cs="Times New Roman"/>
          <w:b/>
          <w:sz w:val="28"/>
          <w:szCs w:val="28"/>
          <w:lang w:eastAsia="ru-RU"/>
        </w:rPr>
        <w:t xml:space="preserve">до Порядку виконання митних формальностей </w:t>
      </w:r>
    </w:p>
    <w:p w:rsidR="00A85607" w:rsidRPr="00A85607" w:rsidRDefault="00A85607" w:rsidP="00A85607">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A85607">
        <w:rPr>
          <w:rFonts w:ascii="Times New Roman" w:eastAsia="Times New Roman" w:hAnsi="Times New Roman" w:cs="Times New Roman"/>
          <w:b/>
          <w:sz w:val="28"/>
          <w:szCs w:val="28"/>
          <w:lang w:eastAsia="ru-RU"/>
        </w:rPr>
        <w:t>на морському та річковому транспорті</w:t>
      </w:r>
    </w:p>
    <w:p w:rsidR="00A85607" w:rsidRPr="00A85607" w:rsidRDefault="00A85607" w:rsidP="00A85607">
      <w:pPr>
        <w:widowControl w:val="0"/>
        <w:tabs>
          <w:tab w:val="left" w:pos="0"/>
        </w:tabs>
        <w:spacing w:after="0" w:line="240" w:lineRule="auto"/>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 У розділі 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1) абзац восьмий пункту 2 після слів </w:t>
      </w:r>
      <w:proofErr w:type="spellStart"/>
      <w:r w:rsidRPr="00A85607">
        <w:rPr>
          <w:rFonts w:ascii="Times New Roman" w:eastAsia="Times New Roman" w:hAnsi="Times New Roman" w:cs="Times New Roman"/>
          <w:sz w:val="28"/>
          <w:szCs w:val="28"/>
          <w:lang w:eastAsia="ru-RU"/>
        </w:rPr>
        <w:t>„наведених</w:t>
      </w:r>
      <w:proofErr w:type="spellEnd"/>
      <w:r w:rsidRPr="00A85607">
        <w:rPr>
          <w:rFonts w:ascii="Times New Roman" w:eastAsia="Times New Roman" w:hAnsi="Times New Roman" w:cs="Times New Roman"/>
          <w:sz w:val="28"/>
          <w:szCs w:val="28"/>
          <w:lang w:eastAsia="ru-RU"/>
        </w:rPr>
        <w:t xml:space="preserve"> у” доповнити словами та цифрами </w:t>
      </w:r>
      <w:proofErr w:type="spellStart"/>
      <w:r w:rsidRPr="00A85607">
        <w:rPr>
          <w:rFonts w:ascii="Times New Roman" w:eastAsia="Times New Roman" w:hAnsi="Times New Roman" w:cs="Times New Roman"/>
          <w:sz w:val="28"/>
          <w:szCs w:val="28"/>
          <w:lang w:eastAsia="ru-RU"/>
        </w:rPr>
        <w:t>„Конвенції</w:t>
      </w:r>
      <w:proofErr w:type="spellEnd"/>
      <w:r w:rsidRPr="00A85607">
        <w:rPr>
          <w:rFonts w:ascii="Times New Roman" w:eastAsia="Times New Roman" w:hAnsi="Times New Roman" w:cs="Times New Roman"/>
          <w:sz w:val="28"/>
          <w:szCs w:val="28"/>
          <w:lang w:eastAsia="ru-RU"/>
        </w:rPr>
        <w:t xml:space="preserve"> про полегшення міжнародного морського судноплавства 1965 року,”;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2</w:t>
      </w:r>
      <w:r w:rsidRPr="00A85607">
        <w:rPr>
          <w:rFonts w:ascii="Times New Roman" w:eastAsia="Times New Roman" w:hAnsi="Times New Roman" w:cs="Times New Roman"/>
          <w:sz w:val="28"/>
          <w:szCs w:val="28"/>
          <w:lang w:val="ru-RU" w:eastAsia="ru-RU"/>
        </w:rPr>
        <w:t>)</w:t>
      </w:r>
      <w:r w:rsidRPr="00A85607">
        <w:rPr>
          <w:rFonts w:ascii="Times New Roman" w:eastAsia="Times New Roman" w:hAnsi="Times New Roman" w:cs="Times New Roman"/>
          <w:sz w:val="28"/>
          <w:szCs w:val="28"/>
          <w:lang w:eastAsia="ru-RU"/>
        </w:rPr>
        <w:t> у пункті 4:</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абзац перший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зв’язку з цим абзац другий вважати відповідно абзацом першим;</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в абзаці першому після слів </w:t>
      </w:r>
      <w:proofErr w:type="spellStart"/>
      <w:r w:rsidRPr="00A85607">
        <w:rPr>
          <w:rFonts w:ascii="Times New Roman" w:eastAsia="Times New Roman" w:hAnsi="Times New Roman" w:cs="Times New Roman"/>
          <w:sz w:val="28"/>
          <w:szCs w:val="28"/>
          <w:lang w:eastAsia="ru-RU"/>
        </w:rPr>
        <w:t>„відповідно</w:t>
      </w:r>
      <w:proofErr w:type="spellEnd"/>
      <w:r w:rsidRPr="00A85607">
        <w:rPr>
          <w:rFonts w:ascii="Times New Roman" w:eastAsia="Times New Roman" w:hAnsi="Times New Roman" w:cs="Times New Roman"/>
          <w:sz w:val="28"/>
          <w:szCs w:val="28"/>
          <w:lang w:eastAsia="ru-RU"/>
        </w:rPr>
        <w:t xml:space="preserve"> до вимог” доповнити словами та цифрами </w:t>
      </w:r>
      <w:proofErr w:type="spellStart"/>
      <w:r w:rsidRPr="00A85607">
        <w:rPr>
          <w:rFonts w:ascii="Times New Roman" w:eastAsia="Times New Roman" w:hAnsi="Times New Roman" w:cs="Times New Roman"/>
          <w:sz w:val="28"/>
          <w:szCs w:val="28"/>
          <w:lang w:eastAsia="ru-RU"/>
        </w:rPr>
        <w:t>„Конвенції</w:t>
      </w:r>
      <w:proofErr w:type="spellEnd"/>
      <w:r w:rsidRPr="00A85607">
        <w:rPr>
          <w:rFonts w:ascii="Times New Roman" w:eastAsia="Times New Roman" w:hAnsi="Times New Roman" w:cs="Times New Roman"/>
          <w:sz w:val="28"/>
          <w:szCs w:val="28"/>
          <w:lang w:eastAsia="ru-RU"/>
        </w:rPr>
        <w:t xml:space="preserve"> про полегшення міжнародного морського судноплавства 1965 року,”;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w:t>
      </w:r>
      <w:r w:rsidRPr="00A85607">
        <w:rPr>
          <w:rFonts w:ascii="Times New Roman" w:eastAsia="Times New Roman" w:hAnsi="Times New Roman" w:cs="Times New Roman"/>
          <w:sz w:val="28"/>
          <w:szCs w:val="28"/>
          <w:lang w:val="ru-RU" w:eastAsia="ru-RU"/>
        </w:rPr>
        <w:t>)</w:t>
      </w:r>
      <w:r w:rsidRPr="00A85607">
        <w:rPr>
          <w:rFonts w:ascii="Times New Roman" w:eastAsia="Times New Roman" w:hAnsi="Times New Roman" w:cs="Times New Roman"/>
          <w:sz w:val="28"/>
          <w:szCs w:val="28"/>
          <w:lang w:eastAsia="ru-RU"/>
        </w:rPr>
        <w:t> пункт 5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зв’язку з цим пункти 6 – 20 вважати відповідно пунктами 5 – 19;</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4) абзац перший пункту 8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„8. Митні формальності відносно судна, що прибуває на митну територію України або вибуває за її межі, можуть здійснюватись документально у приміщеннях контролюючих органів до прибуття (вибуття) судна до (із) </w:t>
      </w:r>
      <w:r w:rsidRPr="00A85607">
        <w:rPr>
          <w:rFonts w:ascii="Times New Roman" w:eastAsia="Times New Roman" w:hAnsi="Times New Roman" w:cs="Times New Roman"/>
          <w:sz w:val="28"/>
          <w:szCs w:val="28"/>
          <w:lang w:eastAsia="ru-RU"/>
        </w:rPr>
        <w:lastRenderedPageBreak/>
        <w:t>порту.”;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5) у пункті 10:</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абзац перший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„10. Агентська організація (морський агент) подає митниці інформацію про товари, прийняті до перевезення у контейнерах у порт призначення на митній території України у строки, визначені пунктом 5 Типової ТС контролю, в електронному вигляді за формою, визначеною розділом V цього Порядку. Така інформація використовується митницею виключно для визначення форм та обсягів контролю, достатніх для забезпечення додержання законодавства з питань державної митної справи.”;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в абзаці другому слово </w:t>
      </w:r>
      <w:proofErr w:type="spellStart"/>
      <w:r w:rsidRPr="00A85607">
        <w:rPr>
          <w:rFonts w:ascii="Times New Roman" w:eastAsia="Times New Roman" w:hAnsi="Times New Roman" w:cs="Times New Roman"/>
          <w:sz w:val="28"/>
          <w:szCs w:val="28"/>
          <w:lang w:eastAsia="ru-RU"/>
        </w:rPr>
        <w:t>„комісії</w:t>
      </w:r>
      <w:proofErr w:type="spellEnd"/>
      <w:r w:rsidRPr="00A85607">
        <w:rPr>
          <w:rFonts w:ascii="Times New Roman" w:eastAsia="Times New Roman" w:hAnsi="Times New Roman" w:cs="Times New Roman"/>
          <w:sz w:val="28"/>
          <w:szCs w:val="28"/>
          <w:lang w:eastAsia="ru-RU"/>
        </w:rPr>
        <w:t xml:space="preserve">” замінити словами </w:t>
      </w:r>
      <w:proofErr w:type="spellStart"/>
      <w:r w:rsidRPr="00A85607">
        <w:rPr>
          <w:rFonts w:ascii="Times New Roman" w:eastAsia="Times New Roman" w:hAnsi="Times New Roman" w:cs="Times New Roman"/>
          <w:sz w:val="28"/>
          <w:szCs w:val="28"/>
          <w:lang w:eastAsia="ru-RU"/>
        </w:rPr>
        <w:t>„посадових</w:t>
      </w:r>
      <w:proofErr w:type="spellEnd"/>
      <w:r w:rsidRPr="00A85607">
        <w:rPr>
          <w:rFonts w:ascii="Times New Roman" w:eastAsia="Times New Roman" w:hAnsi="Times New Roman" w:cs="Times New Roman"/>
          <w:sz w:val="28"/>
          <w:szCs w:val="28"/>
          <w:lang w:eastAsia="ru-RU"/>
        </w:rPr>
        <w:t xml:space="preserve"> осіб контролюючих органів”;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6) пункт 11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„11. Адміністрація порту або агентська організація (морський агент) забезпечує доставку на судно посадових осіб контролюючих органів з метою виконання покладених на них функцій, а також повернення їх до своїх установ.”;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7) пункт 12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„12. На судно, що прибуло із-за кордону, для здійснення контрольних процедур посадові особи контролюючих органів піднімаються після завершення санітарного контролю та з дозволу представника санітарно-епідеміологічної служби.”;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8) в абзаці третьому пункту 15 слово </w:t>
      </w:r>
      <w:proofErr w:type="spellStart"/>
      <w:r w:rsidRPr="00A85607">
        <w:rPr>
          <w:rFonts w:ascii="Times New Roman" w:eastAsia="Times New Roman" w:hAnsi="Times New Roman" w:cs="Times New Roman"/>
          <w:sz w:val="28"/>
          <w:szCs w:val="28"/>
          <w:lang w:eastAsia="ru-RU"/>
        </w:rPr>
        <w:t>„комісії</w:t>
      </w:r>
      <w:proofErr w:type="spellEnd"/>
      <w:r w:rsidRPr="00A85607">
        <w:rPr>
          <w:rFonts w:ascii="Times New Roman" w:eastAsia="Times New Roman" w:hAnsi="Times New Roman" w:cs="Times New Roman"/>
          <w:sz w:val="28"/>
          <w:szCs w:val="28"/>
          <w:lang w:eastAsia="ru-RU"/>
        </w:rPr>
        <w:t xml:space="preserve">” замінити словами </w:t>
      </w:r>
      <w:proofErr w:type="spellStart"/>
      <w:r w:rsidRPr="00A85607">
        <w:rPr>
          <w:rFonts w:ascii="Times New Roman" w:eastAsia="Times New Roman" w:hAnsi="Times New Roman" w:cs="Times New Roman"/>
          <w:sz w:val="28"/>
          <w:szCs w:val="28"/>
          <w:lang w:eastAsia="ru-RU"/>
        </w:rPr>
        <w:t>„посадових</w:t>
      </w:r>
      <w:proofErr w:type="spellEnd"/>
      <w:r w:rsidRPr="00A85607">
        <w:rPr>
          <w:rFonts w:ascii="Times New Roman" w:eastAsia="Times New Roman" w:hAnsi="Times New Roman" w:cs="Times New Roman"/>
          <w:sz w:val="28"/>
          <w:szCs w:val="28"/>
          <w:lang w:eastAsia="ru-RU"/>
        </w:rPr>
        <w:t xml:space="preserve"> осіб контролюючих органів із судна”.</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2. У розділі ІІ: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 у пункті 1 глави 1 слова „в складі комісії”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lastRenderedPageBreak/>
        <w:t>2) абзац п’ятий підпункту 1 пункту 2 глави 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proofErr w:type="spellStart"/>
      <w:r w:rsidRPr="00A85607">
        <w:rPr>
          <w:rFonts w:ascii="Times New Roman" w:eastAsia="Times New Roman" w:hAnsi="Times New Roman" w:cs="Times New Roman"/>
          <w:sz w:val="28"/>
          <w:szCs w:val="28"/>
          <w:lang w:eastAsia="ru-RU"/>
        </w:rPr>
        <w:t>„визначає</w:t>
      </w:r>
      <w:proofErr w:type="spellEnd"/>
      <w:r w:rsidRPr="00A85607">
        <w:rPr>
          <w:rFonts w:ascii="Times New Roman" w:eastAsia="Times New Roman" w:hAnsi="Times New Roman" w:cs="Times New Roman"/>
          <w:sz w:val="28"/>
          <w:szCs w:val="28"/>
          <w:lang w:eastAsia="ru-RU"/>
        </w:rPr>
        <w:t xml:space="preserve"> необхідність застосування додаткових митних формальностей за результатами системи управління ризиками, у тому числі перевіряє наявність оперативної інформації, орієнтувань;”;</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 абзац восьмий підпункту 1 пункту 2 глави 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разі здійснення контролю безпосередньо на судні</w:t>
      </w:r>
      <w:r w:rsidRPr="00A85607">
        <w:rPr>
          <w:rFonts w:ascii="Times New Roman" w:eastAsia="Times New Roman" w:hAnsi="Times New Roman" w:cs="Times New Roman"/>
          <w:b/>
          <w:sz w:val="28"/>
          <w:szCs w:val="28"/>
          <w:lang w:eastAsia="ru-RU"/>
        </w:rPr>
        <w:t xml:space="preserve"> </w:t>
      </w:r>
      <w:r w:rsidRPr="00A85607">
        <w:rPr>
          <w:rFonts w:ascii="Times New Roman" w:eastAsia="Times New Roman" w:hAnsi="Times New Roman" w:cs="Times New Roman"/>
          <w:sz w:val="28"/>
          <w:szCs w:val="28"/>
          <w:lang w:eastAsia="ru-RU"/>
        </w:rPr>
        <w:t>узгоджує з агентською організацією (морським агентом) час прибуття посадових осіб контролюючих органів на судно;”;</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4) абзац п’ятий підпункту 2 пункту 2 глави 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proofErr w:type="spellStart"/>
      <w:r w:rsidRPr="00A85607">
        <w:rPr>
          <w:rFonts w:ascii="Times New Roman" w:eastAsia="Times New Roman" w:hAnsi="Times New Roman" w:cs="Times New Roman"/>
          <w:sz w:val="28"/>
          <w:szCs w:val="28"/>
          <w:lang w:eastAsia="ru-RU"/>
        </w:rPr>
        <w:t>„визначає</w:t>
      </w:r>
      <w:proofErr w:type="spellEnd"/>
      <w:r w:rsidRPr="00A85607">
        <w:rPr>
          <w:rFonts w:ascii="Times New Roman" w:eastAsia="Times New Roman" w:hAnsi="Times New Roman" w:cs="Times New Roman"/>
          <w:sz w:val="28"/>
          <w:szCs w:val="28"/>
          <w:lang w:eastAsia="ru-RU"/>
        </w:rPr>
        <w:t xml:space="preserve"> необхідність застосування додаткових митних формальностей за результатами системи управління ризиками, у тому числі перевіряє наявність оперативної інформації, орієнтувань;”;</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5) абзац одинадцятий підпункту 2 пункту 2 глави 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разі здійснення контролю безпосередньо на судні узгоджує з агентською організацією (морським агентом) час прибуття посадових осіб контролюючих органів на судно;”;</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6) у пункті 5 глави 1 слова „у складі комісії”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7) в абзаці сьомому пункту 1 глави 2 слова „у складі комісії”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8) абзац п’ятий пункту 5 глави 2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зв’язку з цим абзац шостий вважати відповідно абзацом п’ятим;</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9) в абзаці першому пункту 8 глави 2 слова </w:t>
      </w:r>
      <w:proofErr w:type="spellStart"/>
      <w:r w:rsidRPr="00A85607">
        <w:rPr>
          <w:rFonts w:ascii="Times New Roman" w:eastAsia="Times New Roman" w:hAnsi="Times New Roman" w:cs="Times New Roman"/>
          <w:sz w:val="28"/>
          <w:szCs w:val="28"/>
          <w:lang w:eastAsia="ru-RU"/>
        </w:rPr>
        <w:t>„без</w:t>
      </w:r>
      <w:proofErr w:type="spellEnd"/>
      <w:r w:rsidRPr="00A85607">
        <w:rPr>
          <w:rFonts w:ascii="Times New Roman" w:eastAsia="Times New Roman" w:hAnsi="Times New Roman" w:cs="Times New Roman"/>
          <w:sz w:val="28"/>
          <w:szCs w:val="28"/>
          <w:lang w:eastAsia="ru-RU"/>
        </w:rPr>
        <w:t xml:space="preserve"> участі комісії на борту судна”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10) у пункті 5 глави 3 слова </w:t>
      </w:r>
      <w:proofErr w:type="spellStart"/>
      <w:r w:rsidRPr="00A85607">
        <w:rPr>
          <w:rFonts w:ascii="Times New Roman" w:eastAsia="Times New Roman" w:hAnsi="Times New Roman" w:cs="Times New Roman"/>
          <w:sz w:val="28"/>
          <w:szCs w:val="28"/>
          <w:lang w:eastAsia="ru-RU"/>
        </w:rPr>
        <w:t>„та</w:t>
      </w:r>
      <w:proofErr w:type="spellEnd"/>
      <w:r w:rsidRPr="00A85607">
        <w:rPr>
          <w:rFonts w:ascii="Times New Roman" w:eastAsia="Times New Roman" w:hAnsi="Times New Roman" w:cs="Times New Roman"/>
          <w:sz w:val="28"/>
          <w:szCs w:val="28"/>
          <w:lang w:eastAsia="ru-RU"/>
        </w:rPr>
        <w:t xml:space="preserve"> підписує акт здійснення комісійного контролю судна у пунктах пропуску для морського, річкового та поромного </w:t>
      </w:r>
      <w:r w:rsidRPr="00A85607">
        <w:rPr>
          <w:rFonts w:ascii="Times New Roman" w:eastAsia="Times New Roman" w:hAnsi="Times New Roman" w:cs="Times New Roman"/>
          <w:sz w:val="28"/>
          <w:szCs w:val="28"/>
          <w:lang w:eastAsia="ru-RU"/>
        </w:rPr>
        <w:lastRenderedPageBreak/>
        <w:t>сполучення з визначенням часу здійснення митного контролю”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 У розділі V:</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 абзаци перший та другий пункту 1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proofErr w:type="spellStart"/>
      <w:r w:rsidRPr="00A85607">
        <w:rPr>
          <w:rFonts w:ascii="Times New Roman" w:eastAsia="Times New Roman" w:hAnsi="Times New Roman" w:cs="Times New Roman"/>
          <w:sz w:val="28"/>
          <w:szCs w:val="28"/>
          <w:lang w:eastAsia="ru-RU"/>
        </w:rPr>
        <w:t>„Агентська</w:t>
      </w:r>
      <w:proofErr w:type="spellEnd"/>
      <w:r w:rsidRPr="00A85607">
        <w:rPr>
          <w:rFonts w:ascii="Times New Roman" w:eastAsia="Times New Roman" w:hAnsi="Times New Roman" w:cs="Times New Roman"/>
          <w:sz w:val="28"/>
          <w:szCs w:val="28"/>
          <w:lang w:eastAsia="ru-RU"/>
        </w:rPr>
        <w:t xml:space="preserve"> організація (морський агент) надає митниці інформацію про товари, прийняті до перевезення у контейнерах у порт призначення на митній території України (</w:t>
      </w:r>
      <w:proofErr w:type="spellStart"/>
      <w:r w:rsidRPr="00A85607">
        <w:rPr>
          <w:rFonts w:ascii="Times New Roman" w:eastAsia="Times New Roman" w:hAnsi="Times New Roman" w:cs="Times New Roman"/>
          <w:sz w:val="28"/>
          <w:szCs w:val="28"/>
          <w:lang w:eastAsia="ru-RU"/>
        </w:rPr>
        <w:t>далі – Попе</w:t>
      </w:r>
      <w:proofErr w:type="spellEnd"/>
      <w:r w:rsidRPr="00A85607">
        <w:rPr>
          <w:rFonts w:ascii="Times New Roman" w:eastAsia="Times New Roman" w:hAnsi="Times New Roman" w:cs="Times New Roman"/>
          <w:sz w:val="28"/>
          <w:szCs w:val="28"/>
          <w:lang w:eastAsia="ru-RU"/>
        </w:rPr>
        <w:t>редня інформація), у строки, визначені  пунктом 5 Типової ТС контролю.</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Попередня інформація направляється агентською організацією (морським агентом) із застосуванням мережі Інтернет за структурою та у форматі, узгодженими ДФС з кожною із агентських організацій (з кожним з морських агентів) шляхом укладення угоди про інформаційний обмін і відповідного протоколу, а у разі застосування ІСПС – до ІСПС на підставі Угоди про інформаційне співробітництво, укладеної агентською організацією (морським агентом) з державним підприємством </w:t>
      </w:r>
      <w:proofErr w:type="spellStart"/>
      <w:r w:rsidRPr="00A85607">
        <w:rPr>
          <w:rFonts w:ascii="Times New Roman" w:eastAsia="Times New Roman" w:hAnsi="Times New Roman" w:cs="Times New Roman"/>
          <w:sz w:val="28"/>
          <w:szCs w:val="28"/>
          <w:lang w:eastAsia="ru-RU"/>
        </w:rPr>
        <w:t>„Адміністрація</w:t>
      </w:r>
      <w:proofErr w:type="spellEnd"/>
      <w:r w:rsidRPr="00A85607">
        <w:rPr>
          <w:rFonts w:ascii="Times New Roman" w:eastAsia="Times New Roman" w:hAnsi="Times New Roman" w:cs="Times New Roman"/>
          <w:sz w:val="28"/>
          <w:szCs w:val="28"/>
          <w:lang w:eastAsia="ru-RU"/>
        </w:rPr>
        <w:t xml:space="preserve"> морських портів України”;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2) в абзацах третьому та четвертому пункту 1 слово </w:t>
      </w:r>
      <w:proofErr w:type="spellStart"/>
      <w:r w:rsidRPr="00A85607">
        <w:rPr>
          <w:rFonts w:ascii="Times New Roman" w:eastAsia="Times New Roman" w:hAnsi="Times New Roman" w:cs="Times New Roman"/>
          <w:sz w:val="28"/>
          <w:szCs w:val="28"/>
          <w:lang w:eastAsia="ru-RU"/>
        </w:rPr>
        <w:t>„Інформація</w:t>
      </w:r>
      <w:proofErr w:type="spellEnd"/>
      <w:r w:rsidRPr="00A85607">
        <w:rPr>
          <w:rFonts w:ascii="Times New Roman" w:eastAsia="Times New Roman" w:hAnsi="Times New Roman" w:cs="Times New Roman"/>
          <w:sz w:val="28"/>
          <w:szCs w:val="28"/>
          <w:lang w:eastAsia="ru-RU"/>
        </w:rPr>
        <w:t xml:space="preserve">” замінити словами </w:t>
      </w:r>
      <w:proofErr w:type="spellStart"/>
      <w:r w:rsidRPr="00A85607">
        <w:rPr>
          <w:rFonts w:ascii="Times New Roman" w:eastAsia="Times New Roman" w:hAnsi="Times New Roman" w:cs="Times New Roman"/>
          <w:sz w:val="28"/>
          <w:szCs w:val="28"/>
          <w:lang w:eastAsia="ru-RU"/>
        </w:rPr>
        <w:t>„Попередня</w:t>
      </w:r>
      <w:proofErr w:type="spellEnd"/>
      <w:r w:rsidRPr="00A85607">
        <w:rPr>
          <w:rFonts w:ascii="Times New Roman" w:eastAsia="Times New Roman" w:hAnsi="Times New Roman" w:cs="Times New Roman"/>
          <w:sz w:val="28"/>
          <w:szCs w:val="28"/>
          <w:lang w:eastAsia="ru-RU"/>
        </w:rPr>
        <w:t xml:space="preserve"> інформація” у відповідних відмінках;</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 пункт 2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„2. Попередня інформація передається у формі електронного документа, що містить:</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1) загальні відомості: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агентської організації (морського агента), що подає інформацію;</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дату та час надання інформації агентською організацією (морським агентом);</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дату завантаження товарів на борт судна в порту первинного навантаження (за наявності);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lastRenderedPageBreak/>
        <w:t>назву перевізника товару;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експедитора товару, його адресу та код країни експедитора товару відповідно до Класифікатора країн світу (за наявності);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2) відомості про судно закордонного плавання:</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судна (латинськими літерами згідно з реєстраційними документами судна) та код IMO судна;</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тип судна (контейнерне, універсальне тощо);</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опис прапора, під яким плаває судно (альфа-2 код країни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номер рейсу;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заплановані дату та час прибуття судна у порт на митній території України;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 відомості про товари: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перевізника товару (лінії (латинськими літерами));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та код місця походження (місце, де розпочалося транспортування товару, включаючи переміщення наземними видами транспорту) відповідно до Класифікатора портів та інших пунктів ЛОКОД Організації Об’єднаних Націй (</w:t>
      </w:r>
      <w:proofErr w:type="spellStart"/>
      <w:r w:rsidRPr="00A85607">
        <w:rPr>
          <w:rFonts w:ascii="Times New Roman" w:eastAsia="Times New Roman" w:hAnsi="Times New Roman" w:cs="Times New Roman"/>
          <w:sz w:val="28"/>
          <w:szCs w:val="28"/>
          <w:lang w:eastAsia="ru-RU"/>
        </w:rPr>
        <w:t>далі </w:t>
      </w:r>
      <w:proofErr w:type="spellEnd"/>
      <w:r w:rsidRPr="00A85607">
        <w:rPr>
          <w:rFonts w:ascii="Times New Roman" w:eastAsia="Times New Roman" w:hAnsi="Times New Roman" w:cs="Times New Roman"/>
          <w:sz w:val="28"/>
          <w:szCs w:val="28"/>
          <w:lang w:eastAsia="ru-RU"/>
        </w:rPr>
        <w:t>– ООН) та код країни знаходження цього місця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та код порту, в якому проводилося первинне навантаження товару на судно, відповідно до Класифікатора портів та інших пунктів ЛОКОД ООН та код країни знаходження цього порту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та код порту, в якому товари були навантажені на поточне судно, відповідно до Класифікатора портів та інших пунктів ЛОКОД ООН та код країни знаходження цього порту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назву та код першого порту вивантаження на митній території України </w:t>
      </w:r>
      <w:r w:rsidRPr="00A85607">
        <w:rPr>
          <w:rFonts w:ascii="Times New Roman" w:eastAsia="Times New Roman" w:hAnsi="Times New Roman" w:cs="Times New Roman"/>
          <w:sz w:val="28"/>
          <w:szCs w:val="28"/>
          <w:lang w:eastAsia="ru-RU"/>
        </w:rPr>
        <w:lastRenderedPageBreak/>
        <w:t>відповідно до Класифікатора портів та інших пунктів ЛОКОД ООН;</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та код місця доставки товарів (місце, де товари будуть остаточно вивантажені з судна) відповідно до Класифікатора портів та інших пунктів ЛОКОД ООН та код країни знаходження цього порту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та код місця остаточної доставки товарів (місце, де закінчиться транспортування товару, включаючи переміщення наземними видами транспорту) відповідно до Класифікатора портів та інших пунктів ЛОКОД ООН та код країни знаходження цього порту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відправника, його місцезнаходження (місце проживання) та код країни відправлення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код країни відправлення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одержувача, його місцезнаходження (місце проживання) та код країни одержувача відповідно до Класифікатора країн світу;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назву особи, що повідомляється про доставку, її місцезнаходження (місце проживання) та код країни особи, що повідомляється про доставку, відповідно до Класифікатора країн світу (за наявності);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коди країн транзиту товарів відповідно до Класифікатора країн світу при переміщенні товарів з порту, де проводилося первинне навантаження, до першого порту призначення на митній території України, що зазначаються в хронологічному порядку (за наявності);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номер і дату коносамента (річкової накладної);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номер контейнера;</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код типу контейнера відповідно до Класифікатора типів контейнерів;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номер та тип пломби при відправці;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lastRenderedPageBreak/>
        <w:t>код виду упаковки відповідно до Класифікатора видів упаковок;</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загальну кількість місць (згідно з коносаментом);</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опис товарів в обсязі, достатньому для ідентифікації товарів для митних, статистичних та транспортних цілей;</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код товару згідно з Гармонізованою системою опису та кодування товарів на рівні 6 знаків;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вагу товару (брутто, кг) у контейнері;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об’єм вантажу (м куб.) у контейнері;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кількість місць у контейнері;</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клас небезпеки вантажу IMO відповідно до Міжнародного кодексу морських перевезень небезпечних вантажів;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код небезпеки вантажу (чотиризначний номер UN ООН речовини або виробу згідно з Рекомендаціями ООН з перевезення небезпечних вантажів);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4) додаткові відомості (агентською організацією /морським агентом/ може бути надана інша наявна інформація, що може мати значення при визначенні форм та обсягу контролю товарів).</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всіх випадках, коли зазначається резидент, також вказується його код за ЄДРПОУ.”;</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4) абзац перший пункту 3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„3. Попередня інформація надається агентською організацією (морським агентом) ДФС із застосуванням мережі Інтернет або у разі функціонування в порту ІСПС завантажується з ІСПС, автоматично перевіряється на відповідність установленим структурі й формату та розміщується в ЄАІС ДФС.”;</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5) абзац другий пункту 3 виключити;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lastRenderedPageBreak/>
        <w:t>6) пункти 4 та 5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„4. Форми та обсяги митного контролю щодо товарів визначаються за результатами системи управління ризиками.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5. Після визначення форм та обсягів митного контролю митниця направляє інформацію про них агентській організації (морському агенту) засобами мережі Інтернет.</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Інформація про визначені митні формальності подається агентській організації (морському агенту) не пізніше ніж за чотири години до заходу судна в порт призначення на митній території України.</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Якщо в порту функціонує ІСПС, інформація подається агентській організації (морському агенту) за допомогою ІСПС.”</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7) пункти 6, 7 виключити. </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У зв’язку з цим пункти 8 – 9 вважати відповідно пунктами 6 – 7;</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8) пункт 6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„6. Попередньо визначені із застосуванням системи управління ризиками форми та обсяги митного контролю можуть бути змінені під час або після вивантаження судна з урахуванням фактичної інформації (наявних товарів, фізичного стану контейнера, упаковки тощо) чи при здійсненні безпосередньо в пункті пропуску митного контролю та митного оформлення товарів із застосуванням митної декларації.”;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9) пункт 7 викласти в такій редакції:</w:t>
      </w:r>
    </w:p>
    <w:p w:rsidR="00A85607" w:rsidRPr="00A85607" w:rsidRDefault="00A85607" w:rsidP="00A85607">
      <w:pPr>
        <w:widowControl w:val="0"/>
        <w:tabs>
          <w:tab w:val="left" w:pos="0"/>
        </w:tabs>
        <w:spacing w:before="120" w:after="0" w:line="360" w:lineRule="auto"/>
        <w:ind w:firstLine="539"/>
        <w:jc w:val="both"/>
        <w:rPr>
          <w:rFonts w:ascii="Times New Roman" w:eastAsia="Times New Roman" w:hAnsi="Times New Roman" w:cs="Times New Roman"/>
          <w:sz w:val="28"/>
          <w:szCs w:val="28"/>
          <w:lang w:eastAsia="ru-RU"/>
        </w:rPr>
      </w:pPr>
      <w:r w:rsidRPr="00A85607">
        <w:rPr>
          <w:rFonts w:ascii="Times New Roman" w:eastAsia="Times New Roman" w:hAnsi="Times New Roman" w:cs="Times New Roman"/>
          <w:sz w:val="28"/>
          <w:szCs w:val="28"/>
          <w:lang w:eastAsia="ru-RU"/>
        </w:rPr>
        <w:t xml:space="preserve">„7. У разі ненадання агентською організацією (морським агентом) Попередньої інформації у строки, визначені пунктом 5 Типової ТС контролю, надання неповної Попередньої інформації та/або неточної Попередньої інформації, такі товари вважаються </w:t>
      </w:r>
      <w:proofErr w:type="spellStart"/>
      <w:r w:rsidRPr="00A85607">
        <w:rPr>
          <w:rFonts w:ascii="Times New Roman" w:eastAsia="Times New Roman" w:hAnsi="Times New Roman" w:cs="Times New Roman"/>
          <w:sz w:val="28"/>
          <w:szCs w:val="28"/>
          <w:lang w:eastAsia="ru-RU"/>
        </w:rPr>
        <w:t>високоризиковими</w:t>
      </w:r>
      <w:proofErr w:type="spellEnd"/>
      <w:r w:rsidRPr="00A85607">
        <w:rPr>
          <w:rFonts w:ascii="Times New Roman" w:eastAsia="Times New Roman" w:hAnsi="Times New Roman" w:cs="Times New Roman"/>
          <w:sz w:val="28"/>
          <w:szCs w:val="28"/>
          <w:lang w:eastAsia="ru-RU"/>
        </w:rPr>
        <w:t xml:space="preserve"> та після прибуття контейнерів у пункт пропуску через державний кордон України можуть </w:t>
      </w:r>
      <w:r w:rsidRPr="00A85607">
        <w:rPr>
          <w:rFonts w:ascii="Times New Roman" w:eastAsia="Times New Roman" w:hAnsi="Times New Roman" w:cs="Times New Roman"/>
          <w:sz w:val="28"/>
          <w:szCs w:val="28"/>
          <w:lang w:eastAsia="ru-RU"/>
        </w:rPr>
        <w:lastRenderedPageBreak/>
        <w:t>підлягати застосуванню до них митних формальностей, спрямованих на встановлення фактичних відомостей щодо переміщуваних вантажів.”.</w:t>
      </w:r>
    </w:p>
    <w:p w:rsidR="00A85607" w:rsidRPr="00A85607" w:rsidRDefault="00A85607" w:rsidP="00A85607">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A85607" w:rsidRPr="00A85607" w:rsidRDefault="00A85607" w:rsidP="00A85607">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A85607" w:rsidRPr="00A85607" w:rsidRDefault="00A85607" w:rsidP="00A85607">
      <w:pPr>
        <w:suppressAutoHyphens/>
        <w:spacing w:after="0" w:line="240" w:lineRule="auto"/>
        <w:jc w:val="both"/>
        <w:rPr>
          <w:rFonts w:ascii="Times New Roman" w:eastAsia="Times New Roman" w:hAnsi="Times New Roman" w:cs="Times New Roman"/>
          <w:sz w:val="24"/>
          <w:szCs w:val="24"/>
          <w:lang w:eastAsia="ar-SA"/>
        </w:rPr>
      </w:pPr>
    </w:p>
    <w:p w:rsidR="008478CB" w:rsidRDefault="008478CB">
      <w:bookmarkStart w:id="0" w:name="_GoBack"/>
      <w:bookmarkEnd w:id="0"/>
    </w:p>
    <w:sectPr w:rsidR="008478CB" w:rsidSect="00D11252">
      <w:headerReference w:type="even" r:id="rId6"/>
      <w:headerReference w:type="default" r:id="rId7"/>
      <w:footerReference w:type="default" r:id="rId8"/>
      <w:pgSz w:w="11906" w:h="16838"/>
      <w:pgMar w:top="1134" w:right="567" w:bottom="1134" w:left="1701" w:header="720" w:footer="12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A85607">
    <w:pPr>
      <w:pStyle w:val="a5"/>
      <w:rPr>
        <w:color w:val="00000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A85607" w:rsidP="004A1224">
    <w:pPr>
      <w:pStyle w:val="a3"/>
      <w:framePr w:wrap="around" w:vAnchor="text" w:hAnchor="margin" w:xAlign="right" w:y="1"/>
      <w:rPr>
        <w:rStyle w:val="a7"/>
      </w:rPr>
    </w:pPr>
  </w:p>
  <w:p w:rsidR="0029721D" w:rsidRPr="009A5152" w:rsidRDefault="00A85607" w:rsidP="009A5152">
    <w:pPr>
      <w:pStyle w:val="a3"/>
      <w:widowControl w:val="0"/>
      <w:spacing w:after="360"/>
      <w:ind w:right="360"/>
      <w:jc w:val="center"/>
      <w:rPr>
        <w:sz w:val="28"/>
        <w:szCs w:val="28"/>
      </w:rPr>
    </w:pPr>
    <w:r w:rsidRPr="009A5152">
      <w:rPr>
        <w:rStyle w:val="a7"/>
        <w:sz w:val="28"/>
        <w:szCs w:val="28"/>
      </w:rPr>
      <w:fldChar w:fldCharType="begin"/>
    </w:r>
    <w:r w:rsidRPr="009A5152">
      <w:rPr>
        <w:rStyle w:val="a7"/>
        <w:sz w:val="28"/>
        <w:szCs w:val="28"/>
      </w:rPr>
      <w:instrText xml:space="preserve"> PAGE </w:instrText>
    </w:r>
    <w:r w:rsidRPr="009A5152">
      <w:rPr>
        <w:rStyle w:val="a7"/>
        <w:sz w:val="28"/>
        <w:szCs w:val="28"/>
      </w:rPr>
      <w:fldChar w:fldCharType="separate"/>
    </w:r>
    <w:r>
      <w:rPr>
        <w:rStyle w:val="a7"/>
        <w:noProof/>
        <w:sz w:val="28"/>
        <w:szCs w:val="28"/>
      </w:rPr>
      <w:t>2</w:t>
    </w:r>
    <w:r w:rsidRPr="009A5152">
      <w:rPr>
        <w:rStyle w:val="a7"/>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A85607" w:rsidP="009A5152">
    <w:pPr>
      <w:pStyle w:val="a3"/>
      <w:widowControl w:val="0"/>
      <w:spacing w:after="360"/>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07"/>
    <w:rsid w:val="008478CB"/>
    <w:rsid w:val="00A85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607"/>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A85607"/>
  </w:style>
  <w:style w:type="paragraph" w:styleId="a5">
    <w:name w:val="footer"/>
    <w:basedOn w:val="a"/>
    <w:link w:val="a6"/>
    <w:uiPriority w:val="99"/>
    <w:semiHidden/>
    <w:unhideWhenUsed/>
    <w:rsid w:val="00A85607"/>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A85607"/>
  </w:style>
  <w:style w:type="character" w:styleId="a7">
    <w:name w:val="page number"/>
    <w:basedOn w:val="a0"/>
    <w:rsid w:val="00A85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607"/>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A85607"/>
  </w:style>
  <w:style w:type="paragraph" w:styleId="a5">
    <w:name w:val="footer"/>
    <w:basedOn w:val="a"/>
    <w:link w:val="a6"/>
    <w:uiPriority w:val="99"/>
    <w:semiHidden/>
    <w:unhideWhenUsed/>
    <w:rsid w:val="00A85607"/>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A85607"/>
  </w:style>
  <w:style w:type="character" w:styleId="a7">
    <w:name w:val="page number"/>
    <w:basedOn w:val="a0"/>
    <w:rsid w:val="00A8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7914</Words>
  <Characters>4512</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IVarchenko</dc:creator>
  <cp:lastModifiedBy>IVarchenko</cp:lastModifiedBy>
  <cp:revision>1</cp:revision>
  <dcterms:created xsi:type="dcterms:W3CDTF">2016-07-27T08:47:00Z</dcterms:created>
  <dcterms:modified xsi:type="dcterms:W3CDTF">2016-07-27T08:51:00Z</dcterms:modified>
</cp:coreProperties>
</file>