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DB3FF" w14:textId="70C643BD" w:rsidR="008D4817" w:rsidRPr="00E45000" w:rsidRDefault="00B03706" w:rsidP="001720C5">
      <w:pPr>
        <w:pStyle w:val="a8"/>
        <w:shd w:val="clear" w:color="auto" w:fill="FFFFFF"/>
        <w:spacing w:before="0" w:after="0"/>
        <w:ind w:firstLine="709"/>
        <w:rPr>
          <w:rFonts w:ascii="Times New Roman" w:eastAsiaTheme="minorHAnsi" w:hAnsi="Times New Roman"/>
          <w:b w:val="0"/>
          <w:sz w:val="28"/>
          <w:szCs w:val="28"/>
          <w:lang w:eastAsia="en-US"/>
        </w:rPr>
      </w:pPr>
      <w:bookmarkStart w:id="0" w:name="n922"/>
      <w:bookmarkEnd w:id="0"/>
      <w:r w:rsidRPr="00E45000">
        <w:rPr>
          <w:rFonts w:ascii="Times New Roman" w:hAnsi="Times New Roman"/>
          <w:bCs/>
          <w:sz w:val="28"/>
          <w:szCs w:val="28"/>
          <w:lang w:eastAsia="uk-UA"/>
        </w:rPr>
        <w:t>ПОЯСНЮВАЛЬНА ЗАПИСКА</w:t>
      </w:r>
      <w:r w:rsidRPr="00E45000">
        <w:rPr>
          <w:rFonts w:ascii="Times New Roman" w:hAnsi="Times New Roman"/>
          <w:sz w:val="28"/>
          <w:szCs w:val="28"/>
          <w:lang w:eastAsia="uk-UA"/>
        </w:rPr>
        <w:br/>
      </w:r>
      <w:r w:rsidRPr="00E45000">
        <w:rPr>
          <w:rFonts w:ascii="Times New Roman" w:hAnsi="Times New Roman"/>
          <w:bCs/>
          <w:sz w:val="28"/>
          <w:szCs w:val="28"/>
          <w:lang w:eastAsia="uk-UA"/>
        </w:rPr>
        <w:t xml:space="preserve">до </w:t>
      </w:r>
      <w:r w:rsidR="000F6B60" w:rsidRPr="00E45000">
        <w:rPr>
          <w:rFonts w:ascii="Times New Roman" w:hAnsi="Times New Roman"/>
          <w:bCs/>
          <w:sz w:val="28"/>
          <w:szCs w:val="28"/>
          <w:lang w:eastAsia="uk-UA"/>
        </w:rPr>
        <w:t>проєкт</w:t>
      </w:r>
      <w:r w:rsidRPr="00E45000">
        <w:rPr>
          <w:rFonts w:ascii="Times New Roman" w:hAnsi="Times New Roman"/>
          <w:bCs/>
          <w:sz w:val="28"/>
          <w:szCs w:val="28"/>
          <w:lang w:eastAsia="uk-UA"/>
        </w:rPr>
        <w:t>у</w:t>
      </w:r>
      <w:r w:rsidR="00AB4A11" w:rsidRPr="00E45000">
        <w:rPr>
          <w:rFonts w:ascii="Times New Roman" w:hAnsi="Times New Roman"/>
          <w:b w:val="0"/>
          <w:bCs/>
          <w:sz w:val="28"/>
          <w:szCs w:val="28"/>
          <w:lang w:eastAsia="uk-UA"/>
        </w:rPr>
        <w:t xml:space="preserve"> </w:t>
      </w:r>
      <w:r w:rsidR="00AB4A11" w:rsidRPr="00E45000">
        <w:rPr>
          <w:rFonts w:ascii="Times New Roman" w:hAnsi="Times New Roman"/>
          <w:bCs/>
          <w:sz w:val="28"/>
          <w:szCs w:val="28"/>
          <w:lang w:eastAsia="uk-UA"/>
        </w:rPr>
        <w:t>Закону України «</w:t>
      </w:r>
      <w:r w:rsidR="008D4817" w:rsidRPr="00E45000">
        <w:rPr>
          <w:rFonts w:ascii="Times New Roman" w:eastAsiaTheme="minorHAnsi" w:hAnsi="Times New Roman"/>
          <w:sz w:val="28"/>
          <w:szCs w:val="28"/>
          <w:lang w:eastAsia="en-US"/>
        </w:rPr>
        <w:t xml:space="preserve">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8359DA" w:rsidRPr="00E45000">
        <w:rPr>
          <w:rFonts w:ascii="Times New Roman" w:eastAsiaTheme="minorHAnsi" w:hAnsi="Times New Roman"/>
          <w:sz w:val="28"/>
          <w:szCs w:val="28"/>
          <w:lang w:eastAsia="en-US"/>
        </w:rPr>
        <w:t>(</w:t>
      </w:r>
      <w:r w:rsidR="008D4817" w:rsidRPr="00E45000">
        <w:rPr>
          <w:rFonts w:ascii="Times New Roman" w:eastAsiaTheme="minorHAnsi" w:hAnsi="Times New Roman"/>
          <w:sz w:val="28"/>
          <w:szCs w:val="28"/>
          <w:lang w:eastAsia="en-US"/>
        </w:rPr>
        <w:t>в частині положень статті 4</w:t>
      </w:r>
      <w:r w:rsidR="008359DA" w:rsidRPr="00E45000">
        <w:rPr>
          <w:rFonts w:ascii="Times New Roman" w:eastAsiaTheme="minorHAnsi" w:hAnsi="Times New Roman"/>
          <w:sz w:val="28"/>
          <w:szCs w:val="28"/>
          <w:lang w:eastAsia="en-US"/>
        </w:rPr>
        <w:t xml:space="preserve"> цієї Директиви)</w:t>
      </w:r>
      <w:r w:rsidR="008D4817" w:rsidRPr="00E45000">
        <w:rPr>
          <w:rFonts w:ascii="Times New Roman" w:eastAsiaTheme="minorHAnsi" w:hAnsi="Times New Roman"/>
          <w:b w:val="0"/>
          <w:sz w:val="28"/>
          <w:szCs w:val="28"/>
          <w:lang w:eastAsia="en-US"/>
        </w:rPr>
        <w:t>»</w:t>
      </w:r>
    </w:p>
    <w:p w14:paraId="602F1F44" w14:textId="77777777" w:rsidR="00B51492" w:rsidRPr="00E45000" w:rsidRDefault="00B51492" w:rsidP="001720C5">
      <w:pPr>
        <w:pStyle w:val="a8"/>
        <w:shd w:val="clear" w:color="auto" w:fill="FFFFFF"/>
        <w:spacing w:before="0" w:after="0"/>
        <w:ind w:firstLine="709"/>
        <w:rPr>
          <w:rFonts w:ascii="Times New Roman" w:hAnsi="Times New Roman"/>
          <w:sz w:val="16"/>
          <w:szCs w:val="16"/>
          <w:lang w:eastAsia="uk-UA"/>
        </w:rPr>
      </w:pPr>
    </w:p>
    <w:p w14:paraId="0ACF678C" w14:textId="77777777" w:rsidR="00EF64CA" w:rsidRPr="00E45000" w:rsidRDefault="00B03706" w:rsidP="001720C5">
      <w:pPr>
        <w:shd w:val="clear" w:color="auto" w:fill="FFFFFF"/>
        <w:spacing w:after="0" w:line="240" w:lineRule="auto"/>
        <w:ind w:firstLine="709"/>
        <w:jc w:val="both"/>
        <w:rPr>
          <w:rFonts w:ascii="Times New Roman" w:eastAsia="Times New Roman" w:hAnsi="Times New Roman" w:cs="Times New Roman"/>
          <w:sz w:val="28"/>
          <w:szCs w:val="28"/>
          <w:lang w:eastAsia="uk-UA"/>
        </w:rPr>
      </w:pPr>
      <w:bookmarkStart w:id="1" w:name="n3485"/>
      <w:bookmarkEnd w:id="1"/>
      <w:r w:rsidRPr="00E45000">
        <w:rPr>
          <w:rFonts w:ascii="Times New Roman" w:eastAsia="Times New Roman" w:hAnsi="Times New Roman" w:cs="Times New Roman"/>
          <w:b/>
          <w:bCs/>
          <w:sz w:val="28"/>
          <w:szCs w:val="28"/>
          <w:lang w:eastAsia="uk-UA"/>
        </w:rPr>
        <w:t>1. Мета</w:t>
      </w:r>
    </w:p>
    <w:p w14:paraId="51C4124B" w14:textId="5B303E90" w:rsidR="00672F35" w:rsidRPr="00E45000" w:rsidRDefault="00672F35" w:rsidP="001720C5">
      <w:pPr>
        <w:pStyle w:val="a8"/>
        <w:shd w:val="clear" w:color="auto" w:fill="FFFFFF"/>
        <w:spacing w:before="0" w:after="0"/>
        <w:ind w:firstLine="709"/>
        <w:jc w:val="both"/>
        <w:rPr>
          <w:rFonts w:ascii="Times New Roman" w:hAnsi="Times New Roman"/>
          <w:b w:val="0"/>
          <w:sz w:val="28"/>
          <w:szCs w:val="28"/>
        </w:rPr>
      </w:pPr>
      <w:bookmarkStart w:id="2" w:name="n3486"/>
      <w:bookmarkEnd w:id="2"/>
      <w:r w:rsidRPr="00E45000">
        <w:rPr>
          <w:rFonts w:ascii="Times New Roman" w:hAnsi="Times New Roman"/>
          <w:b w:val="0"/>
          <w:sz w:val="28"/>
          <w:szCs w:val="28"/>
        </w:rPr>
        <w:t>М</w:t>
      </w:r>
      <w:r w:rsidR="00485646" w:rsidRPr="00E45000">
        <w:rPr>
          <w:rFonts w:ascii="Times New Roman" w:hAnsi="Times New Roman"/>
          <w:b w:val="0"/>
          <w:sz w:val="28"/>
          <w:szCs w:val="28"/>
        </w:rPr>
        <w:t xml:space="preserve">етою </w:t>
      </w:r>
      <w:r w:rsidRPr="00E45000">
        <w:rPr>
          <w:rFonts w:ascii="Times New Roman" w:hAnsi="Times New Roman"/>
          <w:b w:val="0"/>
          <w:sz w:val="28"/>
          <w:szCs w:val="28"/>
        </w:rPr>
        <w:t>прийняття</w:t>
      </w:r>
      <w:r w:rsidR="00485646" w:rsidRPr="00E45000">
        <w:rPr>
          <w:rFonts w:ascii="Times New Roman" w:hAnsi="Times New Roman"/>
          <w:b w:val="0"/>
          <w:sz w:val="28"/>
          <w:szCs w:val="28"/>
        </w:rPr>
        <w:t xml:space="preserve"> </w:t>
      </w:r>
      <w:proofErr w:type="spellStart"/>
      <w:r w:rsidR="00485646" w:rsidRPr="00E45000">
        <w:rPr>
          <w:rFonts w:ascii="Times New Roman" w:hAnsi="Times New Roman"/>
          <w:b w:val="0"/>
          <w:sz w:val="28"/>
          <w:szCs w:val="28"/>
        </w:rPr>
        <w:t>проєкту</w:t>
      </w:r>
      <w:proofErr w:type="spellEnd"/>
      <w:r w:rsidR="00485646" w:rsidRPr="00E45000">
        <w:rPr>
          <w:rFonts w:ascii="Times New Roman" w:hAnsi="Times New Roman"/>
          <w:b w:val="0"/>
          <w:sz w:val="28"/>
          <w:szCs w:val="28"/>
        </w:rPr>
        <w:t xml:space="preserve"> Закону України</w:t>
      </w:r>
      <w:r w:rsidR="00485646" w:rsidRPr="00E45000">
        <w:rPr>
          <w:rFonts w:ascii="Times New Roman" w:hAnsi="Times New Roman"/>
          <w:b w:val="0"/>
          <w:bCs/>
          <w:sz w:val="28"/>
          <w:szCs w:val="28"/>
          <w:shd w:val="clear" w:color="auto" w:fill="FFFFFF"/>
        </w:rPr>
        <w:t xml:space="preserve"> </w:t>
      </w:r>
      <w:r w:rsidR="008D4817" w:rsidRPr="00E45000">
        <w:rPr>
          <w:rFonts w:ascii="Times New Roman" w:hAnsi="Times New Roman"/>
          <w:b w:val="0"/>
          <w:bCs/>
          <w:sz w:val="28"/>
          <w:szCs w:val="28"/>
          <w:lang w:eastAsia="uk-UA"/>
        </w:rPr>
        <w:t>«</w:t>
      </w:r>
      <w:r w:rsidR="008D4817" w:rsidRPr="00E45000">
        <w:rPr>
          <w:rFonts w:ascii="Times New Roman" w:eastAsiaTheme="minorHAnsi" w:hAnsi="Times New Roman"/>
          <w:b w:val="0"/>
          <w:sz w:val="28"/>
          <w:szCs w:val="28"/>
          <w:lang w:eastAsia="en-US"/>
        </w:rPr>
        <w:t xml:space="preserve">Про внесення змін </w:t>
      </w:r>
      <w:r w:rsidR="00960649" w:rsidRPr="00E45000">
        <w:rPr>
          <w:rFonts w:ascii="Times New Roman" w:eastAsiaTheme="minorHAnsi" w:hAnsi="Times New Roman"/>
          <w:b w:val="0"/>
          <w:sz w:val="28"/>
          <w:szCs w:val="28"/>
          <w:lang w:eastAsia="en-US"/>
        </w:rPr>
        <w:br/>
      </w:r>
      <w:r w:rsidR="008D4817" w:rsidRPr="00E45000">
        <w:rPr>
          <w:rFonts w:ascii="Times New Roman" w:eastAsiaTheme="minorHAnsi" w:hAnsi="Times New Roman"/>
          <w:b w:val="0"/>
          <w:sz w:val="28"/>
          <w:szCs w:val="28"/>
          <w:lang w:eastAsia="en-US"/>
        </w:rPr>
        <w:t xml:space="preserve">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8359DA" w:rsidRPr="00E45000">
        <w:rPr>
          <w:rFonts w:ascii="Times New Roman" w:eastAsiaTheme="minorHAnsi" w:hAnsi="Times New Roman"/>
          <w:b w:val="0"/>
          <w:sz w:val="28"/>
          <w:szCs w:val="28"/>
          <w:lang w:eastAsia="en-US"/>
        </w:rPr>
        <w:t>(</w:t>
      </w:r>
      <w:r w:rsidR="008D4817" w:rsidRPr="00E45000">
        <w:rPr>
          <w:rFonts w:ascii="Times New Roman" w:eastAsiaTheme="minorHAnsi" w:hAnsi="Times New Roman"/>
          <w:b w:val="0"/>
          <w:sz w:val="28"/>
          <w:szCs w:val="28"/>
          <w:lang w:eastAsia="en-US"/>
        </w:rPr>
        <w:t>в частині положень статті 4</w:t>
      </w:r>
      <w:r w:rsidR="008359DA" w:rsidRPr="00E45000">
        <w:rPr>
          <w:rFonts w:ascii="Times New Roman" w:eastAsiaTheme="minorHAnsi" w:hAnsi="Times New Roman"/>
          <w:b w:val="0"/>
          <w:sz w:val="28"/>
          <w:szCs w:val="28"/>
          <w:lang w:eastAsia="en-US"/>
        </w:rPr>
        <w:t xml:space="preserve"> цієї Директиви</w:t>
      </w:r>
      <w:r w:rsidR="008D4817" w:rsidRPr="00E45000">
        <w:rPr>
          <w:rFonts w:ascii="Times New Roman" w:eastAsiaTheme="minorHAnsi" w:hAnsi="Times New Roman"/>
          <w:b w:val="0"/>
          <w:sz w:val="28"/>
          <w:szCs w:val="28"/>
          <w:lang w:eastAsia="en-US"/>
        </w:rPr>
        <w:t>»</w:t>
      </w:r>
      <w:r w:rsidR="00485646" w:rsidRPr="00E45000">
        <w:rPr>
          <w:rFonts w:ascii="Times New Roman" w:hAnsi="Times New Roman"/>
          <w:sz w:val="28"/>
          <w:szCs w:val="28"/>
        </w:rPr>
        <w:t xml:space="preserve"> </w:t>
      </w:r>
      <w:r w:rsidR="00485646" w:rsidRPr="00E45000">
        <w:rPr>
          <w:rFonts w:ascii="Times New Roman" w:hAnsi="Times New Roman"/>
          <w:b w:val="0"/>
          <w:sz w:val="28"/>
          <w:szCs w:val="28"/>
        </w:rPr>
        <w:t xml:space="preserve">(далі – </w:t>
      </w:r>
      <w:proofErr w:type="spellStart"/>
      <w:r w:rsidR="00D04ECE" w:rsidRPr="00E45000">
        <w:rPr>
          <w:rFonts w:ascii="Times New Roman" w:hAnsi="Times New Roman"/>
          <w:b w:val="0"/>
          <w:sz w:val="28"/>
          <w:szCs w:val="28"/>
        </w:rPr>
        <w:t>законопроєкт</w:t>
      </w:r>
      <w:proofErr w:type="spellEnd"/>
      <w:r w:rsidR="00485646" w:rsidRPr="00E45000">
        <w:rPr>
          <w:rFonts w:ascii="Times New Roman" w:hAnsi="Times New Roman"/>
          <w:b w:val="0"/>
          <w:sz w:val="28"/>
          <w:szCs w:val="28"/>
        </w:rPr>
        <w:t>) є</w:t>
      </w:r>
      <w:r w:rsidR="00344304" w:rsidRPr="00E45000">
        <w:rPr>
          <w:rFonts w:ascii="Times New Roman" w:hAnsi="Times New Roman"/>
          <w:b w:val="0"/>
          <w:sz w:val="28"/>
          <w:szCs w:val="28"/>
        </w:rPr>
        <w:t>:</w:t>
      </w:r>
    </w:p>
    <w:p w14:paraId="69FE9612" w14:textId="68CD4F9B" w:rsidR="00672F35" w:rsidRPr="00E45000" w:rsidRDefault="00672F35" w:rsidP="001720C5">
      <w:pPr>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 xml:space="preserve">приведення положень податкового законодавства України у відповідність до </w:t>
      </w:r>
      <w:r w:rsidR="00526E53" w:rsidRPr="00E45000">
        <w:rPr>
          <w:rFonts w:ascii="Times New Roman" w:hAnsi="Times New Roman" w:cs="Times New Roman"/>
          <w:sz w:val="28"/>
          <w:szCs w:val="28"/>
          <w:lang w:eastAsia="uk-UA"/>
        </w:rPr>
        <w:t xml:space="preserve">вимог </w:t>
      </w:r>
      <w:r w:rsidR="00876667" w:rsidRPr="00E45000">
        <w:rPr>
          <w:rFonts w:ascii="Times New Roman" w:hAnsi="Times New Roman" w:cs="Times New Roman"/>
          <w:sz w:val="28"/>
          <w:szCs w:val="28"/>
          <w:lang w:eastAsia="uk-UA"/>
        </w:rPr>
        <w:t xml:space="preserve">статті 4 «Правило обмеження вираховування відсотків» </w:t>
      </w:r>
      <w:bookmarkStart w:id="3" w:name="_Hlk236859797"/>
      <w:r w:rsidRPr="00E45000">
        <w:rPr>
          <w:rFonts w:ascii="Times New Roman" w:hAnsi="Times New Roman" w:cs="Times New Roman"/>
          <w:sz w:val="28"/>
          <w:szCs w:val="28"/>
          <w:lang w:eastAsia="uk-UA"/>
        </w:rPr>
        <w:t>Директиви Ради (ЄС) 2016/1164 від 12.07.2016</w:t>
      </w:r>
      <w:r w:rsidR="00386508" w:rsidRPr="00E45000">
        <w:rPr>
          <w:rFonts w:ascii="Times New Roman" w:hAnsi="Times New Roman" w:cs="Times New Roman"/>
          <w:sz w:val="28"/>
          <w:szCs w:val="28"/>
          <w:lang w:eastAsia="uk-UA"/>
        </w:rPr>
        <w:t xml:space="preserve"> </w:t>
      </w:r>
      <w:r w:rsidR="00526E53" w:rsidRPr="00E45000">
        <w:rPr>
          <w:rFonts w:ascii="Times New Roman" w:hAnsi="Times New Roman" w:cs="Times New Roman"/>
          <w:sz w:val="28"/>
          <w:szCs w:val="28"/>
          <w:lang w:eastAsia="uk-UA"/>
        </w:rPr>
        <w:t>про встановлення правил протидії практикам ухилення від сплати податків, які мають безпосередній вплив на функціонування внутрішнього ринку</w:t>
      </w:r>
      <w:bookmarkEnd w:id="3"/>
      <w:r w:rsidR="00B96D47" w:rsidRPr="00E45000">
        <w:rPr>
          <w:rFonts w:ascii="Times New Roman" w:hAnsi="Times New Roman" w:cs="Times New Roman"/>
          <w:sz w:val="28"/>
          <w:szCs w:val="28"/>
          <w:lang w:eastAsia="uk-UA"/>
        </w:rPr>
        <w:t>,</w:t>
      </w:r>
      <w:r w:rsidR="00626332" w:rsidRPr="00E45000">
        <w:rPr>
          <w:rFonts w:ascii="Times New Roman" w:hAnsi="Times New Roman" w:cs="Times New Roman"/>
          <w:sz w:val="28"/>
          <w:szCs w:val="28"/>
          <w:lang w:eastAsia="uk-UA"/>
        </w:rPr>
        <w:t xml:space="preserve"> </w:t>
      </w:r>
      <w:r w:rsidR="000257FC" w:rsidRPr="00E45000">
        <w:rPr>
          <w:rFonts w:ascii="Times New Roman" w:hAnsi="Times New Roman" w:cs="Times New Roman"/>
          <w:sz w:val="28"/>
          <w:szCs w:val="28"/>
          <w:lang w:eastAsia="uk-UA"/>
        </w:rPr>
        <w:t xml:space="preserve">зі змінами, внесеними </w:t>
      </w:r>
      <w:bookmarkStart w:id="4" w:name="_Hlk236859864"/>
      <w:r w:rsidR="00626332" w:rsidRPr="00E45000">
        <w:rPr>
          <w:rFonts w:ascii="Times New Roman" w:hAnsi="Times New Roman" w:cs="Times New Roman"/>
          <w:sz w:val="28"/>
          <w:szCs w:val="28"/>
          <w:lang w:eastAsia="uk-UA"/>
        </w:rPr>
        <w:t>Директив</w:t>
      </w:r>
      <w:r w:rsidR="000257FC" w:rsidRPr="00E45000">
        <w:rPr>
          <w:rFonts w:ascii="Times New Roman" w:hAnsi="Times New Roman" w:cs="Times New Roman"/>
          <w:sz w:val="28"/>
          <w:szCs w:val="28"/>
          <w:lang w:eastAsia="uk-UA"/>
        </w:rPr>
        <w:t>ою</w:t>
      </w:r>
      <w:r w:rsidR="00626332" w:rsidRPr="00E45000">
        <w:rPr>
          <w:rFonts w:ascii="Times New Roman" w:hAnsi="Times New Roman" w:cs="Times New Roman"/>
          <w:sz w:val="28"/>
          <w:szCs w:val="28"/>
          <w:lang w:eastAsia="uk-UA"/>
        </w:rPr>
        <w:t xml:space="preserve"> Ради (ЄС) 2017/952 </w:t>
      </w:r>
      <w:bookmarkEnd w:id="4"/>
      <w:r w:rsidR="00626332" w:rsidRPr="00E45000">
        <w:rPr>
          <w:rFonts w:ascii="Times New Roman" w:hAnsi="Times New Roman" w:cs="Times New Roman"/>
          <w:sz w:val="28"/>
          <w:szCs w:val="28"/>
          <w:lang w:eastAsia="uk-UA"/>
        </w:rPr>
        <w:t>від</w:t>
      </w:r>
      <w:r w:rsidR="000E3986" w:rsidRPr="00E45000">
        <w:rPr>
          <w:rFonts w:ascii="Times New Roman" w:hAnsi="Times New Roman" w:cs="Times New Roman"/>
          <w:sz w:val="28"/>
          <w:szCs w:val="28"/>
          <w:lang w:eastAsia="uk-UA"/>
        </w:rPr>
        <w:t> </w:t>
      </w:r>
      <w:r w:rsidR="00626332" w:rsidRPr="00E45000">
        <w:rPr>
          <w:rFonts w:ascii="Times New Roman" w:hAnsi="Times New Roman" w:cs="Times New Roman"/>
          <w:sz w:val="28"/>
          <w:szCs w:val="28"/>
          <w:lang w:eastAsia="uk-UA"/>
        </w:rPr>
        <w:t>29</w:t>
      </w:r>
      <w:r w:rsidR="000E3986" w:rsidRPr="00E45000">
        <w:rPr>
          <w:rFonts w:ascii="Times New Roman" w:hAnsi="Times New Roman" w:cs="Times New Roman"/>
          <w:sz w:val="28"/>
          <w:szCs w:val="28"/>
          <w:lang w:eastAsia="uk-UA"/>
        </w:rPr>
        <w:t>.05.</w:t>
      </w:r>
      <w:r w:rsidR="00626332" w:rsidRPr="00E45000">
        <w:rPr>
          <w:rFonts w:ascii="Times New Roman" w:hAnsi="Times New Roman" w:cs="Times New Roman"/>
          <w:sz w:val="28"/>
          <w:szCs w:val="28"/>
          <w:lang w:eastAsia="uk-UA"/>
        </w:rPr>
        <w:t xml:space="preserve">2017 </w:t>
      </w:r>
      <w:r w:rsidR="001C5462" w:rsidRPr="00E45000">
        <w:rPr>
          <w:rFonts w:ascii="Times New Roman" w:hAnsi="Times New Roman" w:cs="Times New Roman"/>
          <w:sz w:val="28"/>
          <w:szCs w:val="28"/>
          <w:lang w:eastAsia="uk-UA"/>
        </w:rPr>
        <w:t>(</w:t>
      </w:r>
      <w:r w:rsidR="00494CCA" w:rsidRPr="00E45000">
        <w:rPr>
          <w:rFonts w:ascii="Times New Roman" w:hAnsi="Times New Roman" w:cs="Times New Roman"/>
          <w:sz w:val="28"/>
          <w:szCs w:val="28"/>
          <w:lang w:eastAsia="uk-UA"/>
        </w:rPr>
        <w:t xml:space="preserve">далі </w:t>
      </w:r>
      <w:r w:rsidR="00507F18" w:rsidRPr="00E45000">
        <w:rPr>
          <w:rFonts w:ascii="Times New Roman" w:hAnsi="Times New Roman" w:cs="Times New Roman"/>
          <w:sz w:val="28"/>
          <w:szCs w:val="28"/>
          <w:lang w:eastAsia="uk-UA"/>
        </w:rPr>
        <w:t>–</w:t>
      </w:r>
      <w:r w:rsidR="00B00249" w:rsidRPr="00E45000">
        <w:rPr>
          <w:rFonts w:ascii="Times New Roman" w:hAnsi="Times New Roman" w:cs="Times New Roman"/>
          <w:sz w:val="28"/>
          <w:szCs w:val="28"/>
          <w:lang w:eastAsia="uk-UA"/>
        </w:rPr>
        <w:t xml:space="preserve"> Директива </w:t>
      </w:r>
      <w:r w:rsidR="00D04ECE" w:rsidRPr="00E45000">
        <w:rPr>
          <w:rFonts w:ascii="Times New Roman" w:hAnsi="Times New Roman" w:cs="Times New Roman"/>
          <w:sz w:val="28"/>
          <w:szCs w:val="28"/>
          <w:lang w:eastAsia="uk-UA"/>
        </w:rPr>
        <w:t>ATAD</w:t>
      </w:r>
      <w:r w:rsidR="008D751E" w:rsidRPr="00E45000">
        <w:rPr>
          <w:rFonts w:ascii="Times New Roman" w:hAnsi="Times New Roman" w:cs="Times New Roman"/>
          <w:sz w:val="28"/>
          <w:szCs w:val="28"/>
          <w:lang w:eastAsia="uk-UA"/>
        </w:rPr>
        <w:t>)</w:t>
      </w:r>
      <w:r w:rsidR="00526E53" w:rsidRPr="00E45000">
        <w:rPr>
          <w:rFonts w:ascii="Times New Roman" w:hAnsi="Times New Roman" w:cs="Times New Roman"/>
          <w:sz w:val="28"/>
          <w:szCs w:val="28"/>
          <w:lang w:eastAsia="uk-UA"/>
        </w:rPr>
        <w:t>;</w:t>
      </w:r>
    </w:p>
    <w:p w14:paraId="66D00DAC" w14:textId="023F870D" w:rsidR="00DF6983" w:rsidRPr="00E45000" w:rsidRDefault="00386508" w:rsidP="001720C5">
      <w:pPr>
        <w:spacing w:after="0" w:line="240" w:lineRule="auto"/>
        <w:ind w:firstLine="709"/>
        <w:jc w:val="both"/>
        <w:rPr>
          <w:rFonts w:ascii="Times New Roman" w:hAnsi="Times New Roman" w:cs="Times New Roman"/>
          <w:strike/>
          <w:sz w:val="28"/>
          <w:szCs w:val="28"/>
          <w:lang w:eastAsia="uk-UA"/>
        </w:rPr>
      </w:pPr>
      <w:bookmarkStart w:id="5" w:name="_Hlk222759106"/>
      <w:r w:rsidRPr="00E45000">
        <w:rPr>
          <w:rFonts w:ascii="Times New Roman" w:hAnsi="Times New Roman" w:cs="Times New Roman"/>
          <w:sz w:val="28"/>
          <w:szCs w:val="28"/>
          <w:lang w:eastAsia="uk-UA"/>
        </w:rPr>
        <w:t>врахуванн</w:t>
      </w:r>
      <w:r w:rsidR="00344304" w:rsidRPr="00E45000">
        <w:rPr>
          <w:rFonts w:ascii="Times New Roman" w:hAnsi="Times New Roman" w:cs="Times New Roman"/>
          <w:sz w:val="28"/>
          <w:szCs w:val="28"/>
          <w:lang w:eastAsia="uk-UA"/>
        </w:rPr>
        <w:t>я</w:t>
      </w:r>
      <w:r w:rsidRPr="00E45000">
        <w:rPr>
          <w:rFonts w:ascii="Times New Roman" w:hAnsi="Times New Roman" w:cs="Times New Roman"/>
          <w:sz w:val="28"/>
          <w:szCs w:val="28"/>
          <w:lang w:eastAsia="uk-UA"/>
        </w:rPr>
        <w:t xml:space="preserve"> рекомендацій </w:t>
      </w:r>
      <w:r w:rsidR="00526E53" w:rsidRPr="00E45000">
        <w:rPr>
          <w:rFonts w:ascii="Times New Roman" w:hAnsi="Times New Roman" w:cs="Times New Roman"/>
          <w:sz w:val="28"/>
          <w:szCs w:val="28"/>
          <w:lang w:eastAsia="uk-UA"/>
        </w:rPr>
        <w:t xml:space="preserve">Організації економічного співробітництва та розвитку (далі </w:t>
      </w:r>
      <w:r w:rsidR="00507F18" w:rsidRPr="00E45000">
        <w:rPr>
          <w:rFonts w:ascii="Times New Roman" w:hAnsi="Times New Roman" w:cs="Times New Roman"/>
          <w:sz w:val="28"/>
          <w:szCs w:val="28"/>
          <w:lang w:eastAsia="uk-UA"/>
        </w:rPr>
        <w:t>–</w:t>
      </w:r>
      <w:r w:rsidR="00526E53" w:rsidRPr="00E45000">
        <w:rPr>
          <w:rFonts w:ascii="Times New Roman" w:hAnsi="Times New Roman" w:cs="Times New Roman"/>
          <w:sz w:val="28"/>
          <w:szCs w:val="28"/>
          <w:lang w:eastAsia="uk-UA"/>
        </w:rPr>
        <w:t xml:space="preserve"> ОЕСР), визначених</w:t>
      </w:r>
      <w:r w:rsidRPr="00E45000">
        <w:rPr>
          <w:rFonts w:ascii="Times New Roman" w:hAnsi="Times New Roman" w:cs="Times New Roman"/>
          <w:sz w:val="28"/>
          <w:szCs w:val="28"/>
          <w:lang w:eastAsia="uk-UA"/>
        </w:rPr>
        <w:t xml:space="preserve"> </w:t>
      </w:r>
      <w:r w:rsidR="00526E53" w:rsidRPr="00E45000">
        <w:rPr>
          <w:rFonts w:ascii="Times New Roman" w:hAnsi="Times New Roman" w:cs="Times New Roman"/>
          <w:sz w:val="28"/>
          <w:szCs w:val="28"/>
          <w:lang w:eastAsia="uk-UA"/>
        </w:rPr>
        <w:t>у</w:t>
      </w:r>
      <w:r w:rsidRPr="00E45000">
        <w:rPr>
          <w:rFonts w:ascii="Times New Roman" w:hAnsi="Times New Roman" w:cs="Times New Roman"/>
          <w:sz w:val="28"/>
          <w:szCs w:val="28"/>
          <w:lang w:eastAsia="uk-UA"/>
        </w:rPr>
        <w:t xml:space="preserve"> </w:t>
      </w:r>
      <w:r w:rsidR="00480A3B" w:rsidRPr="00E45000">
        <w:rPr>
          <w:rFonts w:ascii="Times New Roman" w:hAnsi="Times New Roman" w:cs="Times New Roman"/>
          <w:sz w:val="28"/>
          <w:szCs w:val="28"/>
          <w:lang w:eastAsia="uk-UA"/>
        </w:rPr>
        <w:t>Кроці 4 «Обмеження розмивання бази оподаткування шляхом вирахування з бази оподаткування відсотків та інших фінансових виплат</w:t>
      </w:r>
      <w:r w:rsidR="00FD1245" w:rsidRPr="00E45000">
        <w:rPr>
          <w:rFonts w:ascii="Times New Roman" w:hAnsi="Times New Roman" w:cs="Times New Roman"/>
          <w:sz w:val="28"/>
          <w:szCs w:val="28"/>
          <w:lang w:eastAsia="uk-UA"/>
        </w:rPr>
        <w:t>».</w:t>
      </w:r>
    </w:p>
    <w:p w14:paraId="3E4F8339" w14:textId="77777777" w:rsidR="00EF64CA" w:rsidRPr="00E45000" w:rsidRDefault="00B03706" w:rsidP="00722E0B">
      <w:pPr>
        <w:shd w:val="clear" w:color="auto" w:fill="FFFFFF"/>
        <w:spacing w:before="120" w:after="0" w:line="240" w:lineRule="auto"/>
        <w:ind w:firstLine="709"/>
        <w:jc w:val="both"/>
        <w:rPr>
          <w:rFonts w:ascii="Times New Roman" w:eastAsia="Times New Roman" w:hAnsi="Times New Roman" w:cs="Times New Roman"/>
          <w:b/>
          <w:bCs/>
          <w:sz w:val="28"/>
          <w:szCs w:val="28"/>
          <w:lang w:eastAsia="uk-UA"/>
        </w:rPr>
      </w:pPr>
      <w:bookmarkStart w:id="6" w:name="n3487"/>
      <w:bookmarkEnd w:id="5"/>
      <w:bookmarkEnd w:id="6"/>
      <w:r w:rsidRPr="00E45000">
        <w:rPr>
          <w:rFonts w:ascii="Times New Roman" w:eastAsia="Times New Roman" w:hAnsi="Times New Roman" w:cs="Times New Roman"/>
          <w:b/>
          <w:bCs/>
          <w:sz w:val="28"/>
          <w:szCs w:val="28"/>
          <w:lang w:eastAsia="uk-UA"/>
        </w:rPr>
        <w:t xml:space="preserve">2. Обґрунтування необхідності прийняття </w:t>
      </w:r>
      <w:proofErr w:type="spellStart"/>
      <w:r w:rsidRPr="00E45000">
        <w:rPr>
          <w:rFonts w:ascii="Times New Roman" w:eastAsia="Times New Roman" w:hAnsi="Times New Roman" w:cs="Times New Roman"/>
          <w:b/>
          <w:bCs/>
          <w:sz w:val="28"/>
          <w:szCs w:val="28"/>
          <w:lang w:eastAsia="uk-UA"/>
        </w:rPr>
        <w:t>акта</w:t>
      </w:r>
      <w:proofErr w:type="spellEnd"/>
    </w:p>
    <w:p w14:paraId="0B6A006C" w14:textId="2C1FA240" w:rsidR="006047ED" w:rsidRPr="00E45000" w:rsidRDefault="006047ED" w:rsidP="001720C5">
      <w:pPr>
        <w:shd w:val="clear" w:color="auto" w:fill="FFFFFF"/>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 xml:space="preserve">Розроблення </w:t>
      </w:r>
      <w:proofErr w:type="spellStart"/>
      <w:r w:rsidR="000E3986" w:rsidRPr="00E45000">
        <w:rPr>
          <w:rFonts w:ascii="Times New Roman" w:hAnsi="Times New Roman" w:cs="Times New Roman"/>
          <w:sz w:val="28"/>
          <w:szCs w:val="28"/>
          <w:lang w:eastAsia="uk-UA"/>
        </w:rPr>
        <w:t>законо</w:t>
      </w:r>
      <w:r w:rsidR="00122C96" w:rsidRPr="00E45000">
        <w:rPr>
          <w:rFonts w:ascii="Times New Roman" w:hAnsi="Times New Roman" w:cs="Times New Roman"/>
          <w:sz w:val="28"/>
          <w:szCs w:val="28"/>
          <w:lang w:eastAsia="uk-UA"/>
        </w:rPr>
        <w:t>проєкту</w:t>
      </w:r>
      <w:proofErr w:type="spellEnd"/>
      <w:r w:rsidR="00122C96" w:rsidRPr="00E45000">
        <w:rPr>
          <w:rFonts w:ascii="Times New Roman" w:hAnsi="Times New Roman" w:cs="Times New Roman"/>
          <w:sz w:val="28"/>
          <w:szCs w:val="28"/>
          <w:lang w:eastAsia="uk-UA"/>
        </w:rPr>
        <w:t xml:space="preserve"> </w:t>
      </w:r>
      <w:r w:rsidR="000E3986" w:rsidRPr="00E45000">
        <w:rPr>
          <w:rFonts w:ascii="Times New Roman" w:hAnsi="Times New Roman" w:cs="Times New Roman"/>
          <w:sz w:val="28"/>
          <w:szCs w:val="28"/>
          <w:lang w:eastAsia="uk-UA"/>
        </w:rPr>
        <w:t>з</w:t>
      </w:r>
      <w:r w:rsidRPr="00E45000">
        <w:rPr>
          <w:rFonts w:ascii="Times New Roman" w:hAnsi="Times New Roman" w:cs="Times New Roman"/>
          <w:sz w:val="28"/>
          <w:szCs w:val="28"/>
          <w:lang w:eastAsia="uk-UA"/>
        </w:rPr>
        <w:t>умовлено необхідністю забезпечення виконання міжнародних зобов’язань, взятих Україною після того, як Європейська Рада 23</w:t>
      </w:r>
      <w:r w:rsidR="000E3986" w:rsidRPr="00E45000">
        <w:rPr>
          <w:rFonts w:ascii="Times New Roman" w:hAnsi="Times New Roman" w:cs="Times New Roman"/>
          <w:sz w:val="28"/>
          <w:szCs w:val="28"/>
          <w:lang w:eastAsia="uk-UA"/>
        </w:rPr>
        <w:t>.06.</w:t>
      </w:r>
      <w:r w:rsidRPr="00E45000">
        <w:rPr>
          <w:rFonts w:ascii="Times New Roman" w:hAnsi="Times New Roman" w:cs="Times New Roman"/>
          <w:sz w:val="28"/>
          <w:szCs w:val="28"/>
          <w:lang w:eastAsia="uk-UA"/>
        </w:rPr>
        <w:t>2022</w:t>
      </w:r>
      <w:r w:rsidR="00344304" w:rsidRPr="00E45000">
        <w:rPr>
          <w:rFonts w:ascii="Times New Roman" w:hAnsi="Times New Roman" w:cs="Times New Roman"/>
          <w:sz w:val="28"/>
          <w:szCs w:val="28"/>
          <w:lang w:eastAsia="uk-UA"/>
        </w:rPr>
        <w:t xml:space="preserve"> </w:t>
      </w:r>
      <w:r w:rsidRPr="00E45000">
        <w:rPr>
          <w:rFonts w:ascii="Times New Roman" w:hAnsi="Times New Roman" w:cs="Times New Roman"/>
          <w:sz w:val="28"/>
          <w:szCs w:val="28"/>
          <w:lang w:eastAsia="uk-UA"/>
        </w:rPr>
        <w:t xml:space="preserve">ухвалила рішення надати Україні статус кандидата на членство в ЄС </w:t>
      </w:r>
      <w:r w:rsidR="004E4A97" w:rsidRPr="00E45000">
        <w:rPr>
          <w:rFonts w:ascii="Times New Roman" w:hAnsi="Times New Roman" w:cs="Times New Roman"/>
          <w:sz w:val="28"/>
          <w:szCs w:val="28"/>
          <w:lang w:eastAsia="uk-UA"/>
        </w:rPr>
        <w:t xml:space="preserve">і </w:t>
      </w:r>
      <w:r w:rsidRPr="00E45000">
        <w:rPr>
          <w:rFonts w:ascii="Times New Roman" w:hAnsi="Times New Roman" w:cs="Times New Roman"/>
          <w:sz w:val="28"/>
          <w:szCs w:val="28"/>
          <w:lang w:eastAsia="uk-UA"/>
        </w:rPr>
        <w:t>14</w:t>
      </w:r>
      <w:r w:rsidR="000E3986" w:rsidRPr="00E45000">
        <w:rPr>
          <w:rFonts w:ascii="Times New Roman" w:hAnsi="Times New Roman" w:cs="Times New Roman"/>
          <w:sz w:val="28"/>
          <w:szCs w:val="28"/>
          <w:lang w:eastAsia="uk-UA"/>
        </w:rPr>
        <w:t>.12.</w:t>
      </w:r>
      <w:r w:rsidRPr="00E45000">
        <w:rPr>
          <w:rFonts w:ascii="Times New Roman" w:hAnsi="Times New Roman" w:cs="Times New Roman"/>
          <w:sz w:val="28"/>
          <w:szCs w:val="28"/>
          <w:lang w:eastAsia="uk-UA"/>
        </w:rPr>
        <w:t>2023 ухвалила рішення щодо відкриття переговорів стосовно набуття Україною членства в ЄС.</w:t>
      </w:r>
    </w:p>
    <w:p w14:paraId="7C9ED31F" w14:textId="523EB5D9" w:rsidR="002D049F" w:rsidRPr="00E45000" w:rsidRDefault="000E3986" w:rsidP="001720C5">
      <w:pPr>
        <w:shd w:val="clear" w:color="auto" w:fill="FFFFFF"/>
        <w:spacing w:after="0" w:line="240" w:lineRule="auto"/>
        <w:ind w:firstLine="709"/>
        <w:jc w:val="both"/>
        <w:rPr>
          <w:rFonts w:ascii="Times New Roman" w:hAnsi="Times New Roman" w:cs="Times New Roman"/>
          <w:sz w:val="28"/>
          <w:szCs w:val="28"/>
          <w:lang w:eastAsia="uk-UA"/>
        </w:rPr>
      </w:pPr>
      <w:proofErr w:type="spellStart"/>
      <w:r w:rsidRPr="00E45000">
        <w:rPr>
          <w:rFonts w:ascii="Times New Roman" w:hAnsi="Times New Roman" w:cs="Times New Roman"/>
          <w:sz w:val="28"/>
          <w:szCs w:val="28"/>
          <w:lang w:eastAsia="uk-UA"/>
        </w:rPr>
        <w:t>Зак</w:t>
      </w:r>
      <w:r w:rsidR="008359DA" w:rsidRPr="00E45000">
        <w:rPr>
          <w:rFonts w:ascii="Times New Roman" w:hAnsi="Times New Roman" w:cs="Times New Roman"/>
          <w:sz w:val="28"/>
          <w:szCs w:val="28"/>
          <w:lang w:eastAsia="uk-UA"/>
        </w:rPr>
        <w:t>о</w:t>
      </w:r>
      <w:r w:rsidRPr="00E45000">
        <w:rPr>
          <w:rFonts w:ascii="Times New Roman" w:hAnsi="Times New Roman" w:cs="Times New Roman"/>
          <w:sz w:val="28"/>
          <w:szCs w:val="28"/>
          <w:lang w:eastAsia="uk-UA"/>
        </w:rPr>
        <w:t>нопроєкт</w:t>
      </w:r>
      <w:proofErr w:type="spellEnd"/>
      <w:r w:rsidR="00C323DC" w:rsidRPr="00E45000">
        <w:rPr>
          <w:rFonts w:ascii="Times New Roman" w:hAnsi="Times New Roman" w:cs="Times New Roman"/>
          <w:sz w:val="28"/>
          <w:szCs w:val="28"/>
          <w:lang w:eastAsia="uk-UA"/>
        </w:rPr>
        <w:t xml:space="preserve"> </w:t>
      </w:r>
      <w:r w:rsidR="006047ED" w:rsidRPr="00E45000">
        <w:rPr>
          <w:rFonts w:ascii="Times New Roman" w:hAnsi="Times New Roman" w:cs="Times New Roman"/>
          <w:sz w:val="28"/>
          <w:szCs w:val="28"/>
          <w:lang w:eastAsia="uk-UA"/>
        </w:rPr>
        <w:t>розроблено на виконання</w:t>
      </w:r>
      <w:r w:rsidR="002D049F" w:rsidRPr="00E45000">
        <w:rPr>
          <w:rFonts w:ascii="Times New Roman" w:hAnsi="Times New Roman" w:cs="Times New Roman"/>
          <w:sz w:val="28"/>
          <w:szCs w:val="28"/>
          <w:lang w:eastAsia="uk-UA"/>
        </w:rPr>
        <w:t>:</w:t>
      </w:r>
    </w:p>
    <w:p w14:paraId="74164CB0" w14:textId="0F46C309" w:rsidR="001720C5" w:rsidRPr="00E45000" w:rsidRDefault="002D049F" w:rsidP="001720C5">
      <w:pPr>
        <w:shd w:val="clear" w:color="auto" w:fill="FFFFFF"/>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 xml:space="preserve">завдання 1 цілі 4 </w:t>
      </w:r>
      <w:r w:rsidR="00960649" w:rsidRPr="00E45000">
        <w:rPr>
          <w:rFonts w:ascii="Times New Roman" w:hAnsi="Times New Roman" w:cs="Times New Roman"/>
          <w:sz w:val="28"/>
          <w:szCs w:val="28"/>
          <w:lang w:eastAsia="uk-UA"/>
        </w:rPr>
        <w:t>р</w:t>
      </w:r>
      <w:r w:rsidRPr="00E45000">
        <w:rPr>
          <w:rFonts w:ascii="Times New Roman" w:hAnsi="Times New Roman" w:cs="Times New Roman"/>
          <w:sz w:val="28"/>
          <w:szCs w:val="28"/>
          <w:lang w:eastAsia="uk-UA"/>
        </w:rPr>
        <w:t>озділу 16 «Оподаткування» Національної програми адаптації законодавства України до права Європейського Союзу (</w:t>
      </w:r>
      <w:proofErr w:type="spellStart"/>
      <w:r w:rsidRPr="00E45000">
        <w:rPr>
          <w:rFonts w:ascii="Times New Roman" w:hAnsi="Times New Roman" w:cs="Times New Roman"/>
          <w:sz w:val="28"/>
          <w:szCs w:val="28"/>
          <w:lang w:eastAsia="uk-UA"/>
        </w:rPr>
        <w:t>acquis</w:t>
      </w:r>
      <w:proofErr w:type="spellEnd"/>
      <w:r w:rsidRPr="00E45000">
        <w:rPr>
          <w:rFonts w:ascii="Times New Roman" w:hAnsi="Times New Roman" w:cs="Times New Roman"/>
          <w:sz w:val="28"/>
          <w:szCs w:val="28"/>
          <w:lang w:eastAsia="uk-UA"/>
        </w:rPr>
        <w:t xml:space="preserve"> ЄС), затвердженої постановою Кабінету Міністрів України від 01.04.2026 № 438;</w:t>
      </w:r>
    </w:p>
    <w:p w14:paraId="1688E284" w14:textId="77777777" w:rsidR="001720C5" w:rsidRPr="00E45000" w:rsidRDefault="00C60AB0" w:rsidP="001720C5">
      <w:pPr>
        <w:shd w:val="clear" w:color="auto" w:fill="FFFFFF"/>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підпункту 4.3.3(b)(ii) розділу 4.3.3 Національної стратегії доходів до 2030 року, схваленої розпорядженням Кабінету Міністрів України від 27.12.2023 № 1218-р;</w:t>
      </w:r>
    </w:p>
    <w:p w14:paraId="1C66AF0F" w14:textId="77777777" w:rsidR="002D049F" w:rsidRPr="00E45000" w:rsidRDefault="002D049F" w:rsidP="001720C5">
      <w:pPr>
        <w:shd w:val="clear" w:color="auto" w:fill="FFFFFF"/>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підпункту «(</w:t>
      </w:r>
      <w:proofErr w:type="spellStart"/>
      <w:r w:rsidRPr="00E45000">
        <w:rPr>
          <w:rFonts w:ascii="Times New Roman" w:hAnsi="Times New Roman" w:cs="Times New Roman"/>
          <w:sz w:val="28"/>
          <w:szCs w:val="28"/>
          <w:lang w:eastAsia="uk-UA"/>
        </w:rPr>
        <w:t>іі</w:t>
      </w:r>
      <w:proofErr w:type="spellEnd"/>
      <w:r w:rsidRPr="00E45000">
        <w:rPr>
          <w:rFonts w:ascii="Times New Roman" w:hAnsi="Times New Roman" w:cs="Times New Roman"/>
          <w:sz w:val="28"/>
          <w:szCs w:val="28"/>
          <w:lang w:eastAsia="uk-UA"/>
        </w:rPr>
        <w:t>)» пункту 25 Меморандуму між Україною та Міжнародним валютним фондом про економічну і фінансову політику від 02.07.2026</w:t>
      </w:r>
      <w:r w:rsidR="00D04ECE" w:rsidRPr="00E45000">
        <w:rPr>
          <w:rFonts w:ascii="Times New Roman" w:hAnsi="Times New Roman" w:cs="Times New Roman"/>
          <w:sz w:val="28"/>
          <w:szCs w:val="28"/>
          <w:lang w:eastAsia="uk-UA"/>
        </w:rPr>
        <w:t>.</w:t>
      </w:r>
    </w:p>
    <w:p w14:paraId="2A568268" w14:textId="1C01E9C9" w:rsidR="00AF6A4F" w:rsidRPr="00E45000" w:rsidRDefault="00AF6A4F" w:rsidP="001720C5">
      <w:pPr>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Протидія розмиванню податкової бази та виведенню прибутку з-під оподаткування (BEPS) є одним із головних пріоритетів урядів у всьому світі.</w:t>
      </w:r>
      <w:r w:rsidR="005D041F" w:rsidRPr="00E45000">
        <w:rPr>
          <w:rFonts w:ascii="Times New Roman" w:hAnsi="Times New Roman" w:cs="Times New Roman"/>
          <w:sz w:val="28"/>
          <w:szCs w:val="28"/>
          <w:lang w:eastAsia="uk-UA"/>
        </w:rPr>
        <w:t xml:space="preserve"> </w:t>
      </w:r>
      <w:r w:rsidRPr="00E45000">
        <w:rPr>
          <w:rFonts w:ascii="Times New Roman" w:hAnsi="Times New Roman" w:cs="Times New Roman"/>
          <w:sz w:val="28"/>
          <w:szCs w:val="28"/>
          <w:lang w:eastAsia="uk-UA"/>
        </w:rPr>
        <w:t>У</w:t>
      </w:r>
      <w:r w:rsidR="001720C5" w:rsidRPr="00E45000">
        <w:rPr>
          <w:rFonts w:ascii="Times New Roman" w:hAnsi="Times New Roman" w:cs="Times New Roman"/>
          <w:sz w:val="28"/>
          <w:szCs w:val="28"/>
          <w:lang w:eastAsia="uk-UA"/>
        </w:rPr>
        <w:t> </w:t>
      </w:r>
      <w:r w:rsidRPr="00E45000">
        <w:rPr>
          <w:rFonts w:ascii="Times New Roman" w:hAnsi="Times New Roman" w:cs="Times New Roman"/>
          <w:sz w:val="28"/>
          <w:szCs w:val="28"/>
          <w:lang w:eastAsia="uk-UA"/>
        </w:rPr>
        <w:t>2013</w:t>
      </w:r>
      <w:r w:rsidR="001720C5" w:rsidRPr="00E45000">
        <w:rPr>
          <w:rFonts w:ascii="Times New Roman" w:hAnsi="Times New Roman" w:cs="Times New Roman"/>
          <w:sz w:val="28"/>
          <w:szCs w:val="28"/>
          <w:lang w:eastAsia="uk-UA"/>
        </w:rPr>
        <w:t> </w:t>
      </w:r>
      <w:r w:rsidRPr="00E45000">
        <w:rPr>
          <w:rFonts w:ascii="Times New Roman" w:hAnsi="Times New Roman" w:cs="Times New Roman"/>
          <w:sz w:val="28"/>
          <w:szCs w:val="28"/>
          <w:lang w:eastAsia="uk-UA"/>
        </w:rPr>
        <w:t>році країни</w:t>
      </w:r>
      <w:r w:rsidR="001720C5" w:rsidRPr="00E45000">
        <w:rPr>
          <w:rFonts w:ascii="Times New Roman" w:hAnsi="Times New Roman" w:cs="Times New Roman"/>
          <w:sz w:val="28"/>
          <w:szCs w:val="28"/>
          <w:lang w:eastAsia="uk-UA"/>
        </w:rPr>
        <w:t> </w:t>
      </w:r>
      <w:r w:rsidRPr="00E45000">
        <w:rPr>
          <w:rFonts w:ascii="Times New Roman" w:hAnsi="Times New Roman" w:cs="Times New Roman"/>
          <w:sz w:val="28"/>
          <w:szCs w:val="28"/>
          <w:lang w:eastAsia="uk-UA"/>
        </w:rPr>
        <w:t>– члени ОЕСР та G20</w:t>
      </w:r>
      <w:r w:rsidR="00494CCA" w:rsidRPr="00E45000">
        <w:rPr>
          <w:rFonts w:ascii="Times New Roman" w:hAnsi="Times New Roman" w:cs="Times New Roman"/>
          <w:sz w:val="28"/>
          <w:szCs w:val="28"/>
          <w:lang w:eastAsia="uk-UA"/>
        </w:rPr>
        <w:t xml:space="preserve"> </w:t>
      </w:r>
      <w:r w:rsidRPr="00E45000">
        <w:rPr>
          <w:rFonts w:ascii="Times New Roman" w:hAnsi="Times New Roman" w:cs="Times New Roman"/>
          <w:sz w:val="28"/>
          <w:szCs w:val="28"/>
          <w:lang w:eastAsia="uk-UA"/>
        </w:rPr>
        <w:t>ухвалили План дій із 15 кроків для боротьби з BEPS</w:t>
      </w:r>
      <w:r w:rsidR="00E35C20" w:rsidRPr="00E45000">
        <w:rPr>
          <w:rFonts w:ascii="Times New Roman" w:hAnsi="Times New Roman" w:cs="Times New Roman"/>
          <w:sz w:val="28"/>
          <w:szCs w:val="28"/>
          <w:lang w:eastAsia="uk-UA"/>
        </w:rPr>
        <w:t xml:space="preserve"> (далі</w:t>
      </w:r>
      <w:r w:rsidR="001720C5" w:rsidRPr="00E45000">
        <w:rPr>
          <w:rFonts w:ascii="Times New Roman" w:hAnsi="Times New Roman" w:cs="Times New Roman"/>
          <w:sz w:val="28"/>
          <w:szCs w:val="28"/>
          <w:lang w:eastAsia="uk-UA"/>
        </w:rPr>
        <w:t> </w:t>
      </w:r>
      <w:r w:rsidR="00E35C20" w:rsidRPr="00E45000">
        <w:rPr>
          <w:rFonts w:ascii="Times New Roman" w:hAnsi="Times New Roman" w:cs="Times New Roman"/>
          <w:sz w:val="28"/>
          <w:szCs w:val="28"/>
          <w:lang w:eastAsia="uk-UA"/>
        </w:rPr>
        <w:t>– План</w:t>
      </w:r>
      <w:r w:rsidR="00BA5F7B" w:rsidRPr="00E45000">
        <w:rPr>
          <w:rFonts w:ascii="Times New Roman" w:hAnsi="Times New Roman" w:cs="Times New Roman"/>
          <w:sz w:val="28"/>
          <w:szCs w:val="28"/>
          <w:lang w:eastAsia="uk-UA"/>
        </w:rPr>
        <w:t xml:space="preserve"> дій BEPS</w:t>
      </w:r>
      <w:r w:rsidR="00E35C20" w:rsidRPr="00E45000">
        <w:rPr>
          <w:rFonts w:ascii="Times New Roman" w:hAnsi="Times New Roman" w:cs="Times New Roman"/>
          <w:sz w:val="28"/>
          <w:szCs w:val="28"/>
          <w:lang w:eastAsia="uk-UA"/>
        </w:rPr>
        <w:t>)</w:t>
      </w:r>
      <w:r w:rsidRPr="00E45000">
        <w:rPr>
          <w:rFonts w:ascii="Times New Roman" w:hAnsi="Times New Roman" w:cs="Times New Roman"/>
          <w:sz w:val="28"/>
          <w:szCs w:val="28"/>
          <w:lang w:eastAsia="uk-UA"/>
        </w:rPr>
        <w:t xml:space="preserve">. Окрім забезпечення надходжень шляхом узгодження оподаткування з реальними економічними процесами та </w:t>
      </w:r>
      <w:r w:rsidRPr="00E45000">
        <w:rPr>
          <w:rFonts w:ascii="Times New Roman" w:hAnsi="Times New Roman" w:cs="Times New Roman"/>
          <w:sz w:val="28"/>
          <w:szCs w:val="28"/>
          <w:lang w:eastAsia="uk-UA"/>
        </w:rPr>
        <w:lastRenderedPageBreak/>
        <w:t>створенням вартості, проект ОЕСР/G20 щодо BEPS ма</w:t>
      </w:r>
      <w:r w:rsidR="00F55881" w:rsidRPr="00E45000">
        <w:rPr>
          <w:rFonts w:ascii="Times New Roman" w:hAnsi="Times New Roman" w:cs="Times New Roman"/>
          <w:sz w:val="28"/>
          <w:szCs w:val="28"/>
          <w:lang w:eastAsia="uk-UA"/>
        </w:rPr>
        <w:t>в</w:t>
      </w:r>
      <w:r w:rsidRPr="00E45000">
        <w:rPr>
          <w:rFonts w:ascii="Times New Roman" w:hAnsi="Times New Roman" w:cs="Times New Roman"/>
          <w:sz w:val="28"/>
          <w:szCs w:val="28"/>
          <w:lang w:eastAsia="uk-UA"/>
        </w:rPr>
        <w:t xml:space="preserve"> на меті сформувати єдиний набір узгоджених на міжнародному рівні податкових правил для протидії BEPS, а отже – захистити податкові бази</w:t>
      </w:r>
      <w:r w:rsidR="00F55881" w:rsidRPr="00E45000">
        <w:rPr>
          <w:rFonts w:ascii="Times New Roman" w:hAnsi="Times New Roman" w:cs="Times New Roman"/>
          <w:sz w:val="28"/>
          <w:szCs w:val="28"/>
          <w:lang w:eastAsia="uk-UA"/>
        </w:rPr>
        <w:t xml:space="preserve"> у країнах, де </w:t>
      </w:r>
      <w:r w:rsidR="002D2E58" w:rsidRPr="00E45000">
        <w:rPr>
          <w:rFonts w:ascii="Times New Roman" w:hAnsi="Times New Roman" w:cs="Times New Roman"/>
          <w:sz w:val="28"/>
          <w:szCs w:val="28"/>
          <w:lang w:eastAsia="uk-UA"/>
        </w:rPr>
        <w:t>генерується</w:t>
      </w:r>
      <w:r w:rsidR="00F55881" w:rsidRPr="00E45000">
        <w:rPr>
          <w:rFonts w:ascii="Times New Roman" w:hAnsi="Times New Roman" w:cs="Times New Roman"/>
          <w:sz w:val="28"/>
          <w:szCs w:val="28"/>
          <w:lang w:eastAsia="uk-UA"/>
        </w:rPr>
        <w:t xml:space="preserve"> дох</w:t>
      </w:r>
      <w:r w:rsidR="002D2E58" w:rsidRPr="00E45000">
        <w:rPr>
          <w:rFonts w:ascii="Times New Roman" w:hAnsi="Times New Roman" w:cs="Times New Roman"/>
          <w:sz w:val="28"/>
          <w:szCs w:val="28"/>
          <w:lang w:eastAsia="uk-UA"/>
        </w:rPr>
        <w:t>ід</w:t>
      </w:r>
      <w:r w:rsidRPr="00E45000">
        <w:rPr>
          <w:rFonts w:ascii="Times New Roman" w:hAnsi="Times New Roman" w:cs="Times New Roman"/>
          <w:sz w:val="28"/>
          <w:szCs w:val="28"/>
          <w:lang w:eastAsia="uk-UA"/>
        </w:rPr>
        <w:t>, водночас підвищуючи рівень визначеності та передбачуваності для платників податків.</w:t>
      </w:r>
    </w:p>
    <w:p w14:paraId="53D58CD9" w14:textId="4725FB19" w:rsidR="00AF6A4F" w:rsidRPr="00E45000" w:rsidRDefault="00E35C20" w:rsidP="00960649">
      <w:pPr>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 xml:space="preserve">Для спільної роботи над реалізацією Плану дій BEPS у 2016 році ОЕСР </w:t>
      </w:r>
      <w:r w:rsidR="00960649" w:rsidRPr="00E45000">
        <w:rPr>
          <w:rFonts w:ascii="Times New Roman" w:hAnsi="Times New Roman" w:cs="Times New Roman"/>
          <w:sz w:val="28"/>
          <w:szCs w:val="28"/>
          <w:lang w:eastAsia="uk-UA"/>
        </w:rPr>
        <w:br/>
      </w:r>
      <w:r w:rsidRPr="00E45000">
        <w:rPr>
          <w:rFonts w:ascii="Times New Roman" w:hAnsi="Times New Roman" w:cs="Times New Roman"/>
          <w:sz w:val="28"/>
          <w:szCs w:val="28"/>
          <w:lang w:eastAsia="uk-UA"/>
        </w:rPr>
        <w:t>та G20 створили Інклюзивну Структуру (</w:t>
      </w:r>
      <w:proofErr w:type="spellStart"/>
      <w:r w:rsidRPr="00E45000">
        <w:rPr>
          <w:rFonts w:ascii="Times New Roman" w:hAnsi="Times New Roman" w:cs="Times New Roman"/>
          <w:sz w:val="28"/>
          <w:szCs w:val="28"/>
          <w:lang w:eastAsia="uk-UA"/>
        </w:rPr>
        <w:t>Inclusive</w:t>
      </w:r>
      <w:proofErr w:type="spellEnd"/>
      <w:r w:rsidRPr="00E45000">
        <w:rPr>
          <w:rFonts w:ascii="Times New Roman" w:hAnsi="Times New Roman" w:cs="Times New Roman"/>
          <w:sz w:val="28"/>
          <w:szCs w:val="28"/>
          <w:lang w:eastAsia="uk-UA"/>
        </w:rPr>
        <w:t xml:space="preserve"> </w:t>
      </w:r>
      <w:proofErr w:type="spellStart"/>
      <w:r w:rsidRPr="00E45000">
        <w:rPr>
          <w:rFonts w:ascii="Times New Roman" w:hAnsi="Times New Roman" w:cs="Times New Roman"/>
          <w:sz w:val="28"/>
          <w:szCs w:val="28"/>
          <w:lang w:eastAsia="uk-UA"/>
        </w:rPr>
        <w:t>Framework</w:t>
      </w:r>
      <w:proofErr w:type="spellEnd"/>
      <w:r w:rsidRPr="00E45000">
        <w:rPr>
          <w:rFonts w:ascii="Times New Roman" w:hAnsi="Times New Roman" w:cs="Times New Roman"/>
          <w:sz w:val="28"/>
          <w:szCs w:val="28"/>
          <w:lang w:eastAsia="uk-UA"/>
        </w:rPr>
        <w:t>) з питань BEPS, щоб надати зацікавленим країнам і юрисдикціям можливість співпрацювати з членами ОЕСР і G20 у розробленні стандартів із питань, пов’язаних із BEPS, а також у здійсненні огляду та моніторингу впровадження всього Плану дій BEPS. До Інклюзивної Структури вже приєдналися понад 100 країн і юрисдикцій. Україна є її учасником із січня 2017 року.</w:t>
      </w:r>
    </w:p>
    <w:p w14:paraId="42893C18" w14:textId="171ED569" w:rsidR="004A04A4" w:rsidRPr="00E45000" w:rsidRDefault="00AF6A4F" w:rsidP="001720C5">
      <w:pPr>
        <w:shd w:val="clear" w:color="auto" w:fill="FFFFFF"/>
        <w:spacing w:after="0" w:line="240" w:lineRule="auto"/>
        <w:ind w:firstLine="709"/>
        <w:contextualSpacing/>
        <w:jc w:val="both"/>
        <w:rPr>
          <w:rFonts w:ascii="Times New Roman" w:hAnsi="Times New Roman" w:cs="Times New Roman"/>
          <w:sz w:val="28"/>
          <w:szCs w:val="28"/>
          <w:lang w:eastAsia="uk-UA"/>
        </w:rPr>
      </w:pPr>
      <w:bookmarkStart w:id="7" w:name="n3488"/>
      <w:bookmarkEnd w:id="7"/>
      <w:r w:rsidRPr="00E45000">
        <w:rPr>
          <w:rFonts w:ascii="Times New Roman" w:hAnsi="Times New Roman" w:cs="Times New Roman"/>
          <w:sz w:val="28"/>
          <w:szCs w:val="28"/>
          <w:lang w:eastAsia="uk-UA"/>
        </w:rPr>
        <w:t>Для запобігання практикам ухилення від</w:t>
      </w:r>
      <w:r w:rsidR="00E35C20" w:rsidRPr="00E45000">
        <w:rPr>
          <w:rFonts w:ascii="Times New Roman" w:hAnsi="Times New Roman" w:cs="Times New Roman"/>
          <w:sz w:val="28"/>
          <w:szCs w:val="28"/>
          <w:lang w:eastAsia="uk-UA"/>
        </w:rPr>
        <w:t xml:space="preserve"> </w:t>
      </w:r>
      <w:r w:rsidRPr="00E45000">
        <w:rPr>
          <w:rFonts w:ascii="Times New Roman" w:hAnsi="Times New Roman" w:cs="Times New Roman"/>
          <w:sz w:val="28"/>
          <w:szCs w:val="28"/>
          <w:lang w:eastAsia="uk-UA"/>
        </w:rPr>
        <w:t xml:space="preserve">сплати податків і послідовного </w:t>
      </w:r>
      <w:r w:rsidR="00960649" w:rsidRPr="00E45000">
        <w:rPr>
          <w:rFonts w:ascii="Times New Roman" w:hAnsi="Times New Roman" w:cs="Times New Roman"/>
          <w:sz w:val="28"/>
          <w:szCs w:val="28"/>
          <w:lang w:eastAsia="uk-UA"/>
        </w:rPr>
        <w:br/>
      </w:r>
      <w:r w:rsidRPr="00E45000">
        <w:rPr>
          <w:rFonts w:ascii="Times New Roman" w:hAnsi="Times New Roman" w:cs="Times New Roman"/>
          <w:sz w:val="28"/>
          <w:szCs w:val="28"/>
          <w:lang w:eastAsia="uk-UA"/>
        </w:rPr>
        <w:t xml:space="preserve">та скоординованого забезпечення справедливого </w:t>
      </w:r>
      <w:r w:rsidR="00B00249" w:rsidRPr="00E45000">
        <w:rPr>
          <w:rFonts w:ascii="Times New Roman" w:hAnsi="Times New Roman" w:cs="Times New Roman"/>
          <w:sz w:val="28"/>
          <w:szCs w:val="28"/>
          <w:lang w:eastAsia="uk-UA"/>
        </w:rPr>
        <w:t xml:space="preserve">й </w:t>
      </w:r>
      <w:r w:rsidRPr="00E45000">
        <w:rPr>
          <w:rFonts w:ascii="Times New Roman" w:hAnsi="Times New Roman" w:cs="Times New Roman"/>
          <w:sz w:val="28"/>
          <w:szCs w:val="28"/>
          <w:lang w:eastAsia="uk-UA"/>
        </w:rPr>
        <w:t>дієвого оподаткування в Є</w:t>
      </w:r>
      <w:r w:rsidR="00494CCA" w:rsidRPr="00E45000">
        <w:rPr>
          <w:rFonts w:ascii="Times New Roman" w:hAnsi="Times New Roman" w:cs="Times New Roman"/>
          <w:sz w:val="28"/>
          <w:szCs w:val="28"/>
          <w:lang w:eastAsia="uk-UA"/>
        </w:rPr>
        <w:t xml:space="preserve">вропейському </w:t>
      </w:r>
      <w:r w:rsidRPr="00E45000">
        <w:rPr>
          <w:rFonts w:ascii="Times New Roman" w:hAnsi="Times New Roman" w:cs="Times New Roman"/>
          <w:sz w:val="28"/>
          <w:szCs w:val="28"/>
          <w:lang w:eastAsia="uk-UA"/>
        </w:rPr>
        <w:t>С</w:t>
      </w:r>
      <w:r w:rsidR="00494CCA" w:rsidRPr="00E45000">
        <w:rPr>
          <w:rFonts w:ascii="Times New Roman" w:hAnsi="Times New Roman" w:cs="Times New Roman"/>
          <w:sz w:val="28"/>
          <w:szCs w:val="28"/>
          <w:lang w:eastAsia="uk-UA"/>
        </w:rPr>
        <w:t>оюзі</w:t>
      </w:r>
      <w:r w:rsidRPr="00E45000">
        <w:rPr>
          <w:rFonts w:ascii="Times New Roman" w:hAnsi="Times New Roman" w:cs="Times New Roman"/>
          <w:sz w:val="28"/>
          <w:szCs w:val="28"/>
          <w:lang w:eastAsia="uk-UA"/>
        </w:rPr>
        <w:t xml:space="preserve"> </w:t>
      </w:r>
      <w:r w:rsidR="004A04A4" w:rsidRPr="00E45000">
        <w:rPr>
          <w:rFonts w:ascii="Times New Roman" w:hAnsi="Times New Roman" w:cs="Times New Roman"/>
          <w:sz w:val="28"/>
          <w:szCs w:val="28"/>
          <w:lang w:eastAsia="uk-UA"/>
        </w:rPr>
        <w:t xml:space="preserve">Радою ЄС було наголошено на необхідності імплементації </w:t>
      </w:r>
      <w:r w:rsidRPr="00E45000">
        <w:rPr>
          <w:rFonts w:ascii="Times New Roman" w:hAnsi="Times New Roman" w:cs="Times New Roman"/>
          <w:sz w:val="28"/>
          <w:szCs w:val="28"/>
          <w:lang w:eastAsia="uk-UA"/>
        </w:rPr>
        <w:t>рекомендацій</w:t>
      </w:r>
      <w:r w:rsidR="004A04A4" w:rsidRPr="00E45000">
        <w:rPr>
          <w:rFonts w:ascii="Times New Roman" w:hAnsi="Times New Roman" w:cs="Times New Roman"/>
          <w:sz w:val="28"/>
          <w:szCs w:val="28"/>
          <w:lang w:eastAsia="uk-UA"/>
        </w:rPr>
        <w:t xml:space="preserve"> ОЕСР на рівні ЄС.</w:t>
      </w:r>
    </w:p>
    <w:p w14:paraId="25D347B3" w14:textId="652A7AAE" w:rsidR="004A04A4" w:rsidRPr="00E45000" w:rsidRDefault="00B00249" w:rsidP="001720C5">
      <w:pPr>
        <w:shd w:val="clear" w:color="auto" w:fill="FFFFFF"/>
        <w:spacing w:after="0" w:line="240" w:lineRule="auto"/>
        <w:ind w:firstLine="709"/>
        <w:contextualSpacing/>
        <w:jc w:val="both"/>
        <w:rPr>
          <w:rFonts w:ascii="Times New Roman" w:hAnsi="Times New Roman" w:cs="Times New Roman"/>
          <w:sz w:val="28"/>
          <w:szCs w:val="28"/>
        </w:rPr>
      </w:pPr>
      <w:r w:rsidRPr="00E45000">
        <w:rPr>
          <w:rFonts w:ascii="Times New Roman" w:eastAsia="Calibri" w:hAnsi="Times New Roman" w:cs="Times New Roman"/>
          <w:sz w:val="28"/>
          <w:szCs w:val="28"/>
        </w:rPr>
        <w:t>У межах реалізації зазначеного завдання, базуючись на рекомендаціях ОЕСР, викладених у Плані</w:t>
      </w:r>
      <w:r w:rsidRPr="00E45000">
        <w:rPr>
          <w:rFonts w:ascii="Times New Roman" w:hAnsi="Times New Roman" w:cs="Times New Roman"/>
          <w:sz w:val="28"/>
          <w:szCs w:val="28"/>
          <w:lang w:eastAsia="uk-UA"/>
        </w:rPr>
        <w:t xml:space="preserve"> дій BEPS</w:t>
      </w:r>
      <w:r w:rsidRPr="00E45000">
        <w:rPr>
          <w:rFonts w:ascii="Times New Roman" w:eastAsia="Calibri" w:hAnsi="Times New Roman" w:cs="Times New Roman"/>
          <w:sz w:val="28"/>
          <w:szCs w:val="28"/>
        </w:rPr>
        <w:t xml:space="preserve">, 12 липня 2016 року </w:t>
      </w:r>
      <w:r w:rsidRPr="00E45000">
        <w:rPr>
          <w:rFonts w:ascii="Times New Roman" w:hAnsi="Times New Roman" w:cs="Times New Roman"/>
          <w:sz w:val="28"/>
          <w:szCs w:val="28"/>
        </w:rPr>
        <w:t xml:space="preserve">Європейський Союз </w:t>
      </w:r>
      <w:r w:rsidRPr="00E45000">
        <w:rPr>
          <w:rFonts w:ascii="Times New Roman" w:eastAsia="Calibri" w:hAnsi="Times New Roman" w:cs="Times New Roman"/>
          <w:sz w:val="28"/>
          <w:szCs w:val="28"/>
        </w:rPr>
        <w:t xml:space="preserve">прийняв </w:t>
      </w:r>
      <w:r w:rsidRPr="00E45000">
        <w:rPr>
          <w:rFonts w:ascii="Times New Roman" w:hAnsi="Times New Roman" w:cs="Times New Roman"/>
          <w:sz w:val="28"/>
          <w:szCs w:val="28"/>
          <w:lang w:eastAsia="uk-UA"/>
        </w:rPr>
        <w:t xml:space="preserve">Директиву Ради (ЄС) 2016/1164, до якої Директивою Ради </w:t>
      </w:r>
      <w:r w:rsidRPr="00E45000">
        <w:rPr>
          <w:rFonts w:ascii="Times New Roman" w:hAnsi="Times New Roman" w:cs="Times New Roman"/>
          <w:sz w:val="28"/>
          <w:szCs w:val="28"/>
        </w:rPr>
        <w:t xml:space="preserve">(ЄС) 2017/952 від 29 травня 2017 року </w:t>
      </w:r>
      <w:proofErr w:type="spellStart"/>
      <w:r w:rsidRPr="00E45000">
        <w:rPr>
          <w:rFonts w:ascii="Times New Roman" w:hAnsi="Times New Roman" w:cs="Times New Roman"/>
          <w:sz w:val="28"/>
          <w:szCs w:val="28"/>
        </w:rPr>
        <w:t>внесено</w:t>
      </w:r>
      <w:proofErr w:type="spellEnd"/>
      <w:r w:rsidRPr="00E45000">
        <w:rPr>
          <w:rFonts w:ascii="Times New Roman" w:hAnsi="Times New Roman" w:cs="Times New Roman"/>
          <w:sz w:val="28"/>
          <w:szCs w:val="28"/>
        </w:rPr>
        <w:t xml:space="preserve"> зміни.</w:t>
      </w:r>
    </w:p>
    <w:p w14:paraId="357275D8" w14:textId="130E41E5" w:rsidR="00DF6983" w:rsidRPr="00E45000" w:rsidRDefault="000930F9" w:rsidP="001720C5">
      <w:pPr>
        <w:tabs>
          <w:tab w:val="left" w:pos="851"/>
        </w:tabs>
        <w:spacing w:after="0" w:line="240" w:lineRule="auto"/>
        <w:ind w:firstLine="709"/>
        <w:jc w:val="both"/>
        <w:rPr>
          <w:rFonts w:ascii="Times New Roman" w:hAnsi="Times New Roman" w:cs="Times New Roman"/>
          <w:sz w:val="28"/>
          <w:szCs w:val="28"/>
        </w:rPr>
      </w:pPr>
      <w:bookmarkStart w:id="8" w:name="_Hlk214966223"/>
      <w:r w:rsidRPr="00E45000">
        <w:rPr>
          <w:rFonts w:ascii="Times New Roman" w:hAnsi="Times New Roman" w:cs="Times New Roman"/>
          <w:sz w:val="28"/>
          <w:szCs w:val="28"/>
        </w:rPr>
        <w:t>Директивою ATAD встановлено низку юридично обов’язкових заходів, спрямованих на забезпечення того, щоб прибутки були оподатковані там, де вони генеруються, і на боротьбу з агресивним податковим плануванням. Її метою є усунення ситуацій, коли корпоративні структури чи особи використовують відмінності між національними податковими системами або недосконалість податкового законодавства для маніпулятивного зменшення своїх загальних податкових зобов’язань.</w:t>
      </w:r>
    </w:p>
    <w:p w14:paraId="031FB4D1" w14:textId="4CA24D2E" w:rsidR="008D4817" w:rsidRPr="00E45000" w:rsidRDefault="000930F9" w:rsidP="001720C5">
      <w:pPr>
        <w:tabs>
          <w:tab w:val="left" w:pos="851"/>
        </w:tabs>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 xml:space="preserve">З цією метою Директивою ATAD передбачено правові положення щодо протидії агресивному податковому плануванню, що стосуються, зокрема, обмеження вираховування відсотків (стаття 4 </w:t>
      </w:r>
      <w:r w:rsidRPr="00E45000">
        <w:rPr>
          <w:rFonts w:ascii="Times New Roman" w:eastAsia="Times New Roman" w:hAnsi="Times New Roman" w:cs="Times New Roman"/>
          <w:bCs/>
          <w:sz w:val="28"/>
          <w:szCs w:val="28"/>
          <w:lang w:eastAsia="ru-RU"/>
        </w:rPr>
        <w:t>«Правило обмеження вираховування відсотків»</w:t>
      </w:r>
      <w:r w:rsidRPr="00E45000">
        <w:rPr>
          <w:rFonts w:ascii="Times New Roman" w:hAnsi="Times New Roman" w:cs="Times New Roman"/>
          <w:sz w:val="28"/>
          <w:szCs w:val="28"/>
        </w:rPr>
        <w:t>).</w:t>
      </w:r>
    </w:p>
    <w:bookmarkEnd w:id="8"/>
    <w:p w14:paraId="29FC8D77" w14:textId="55DBA45C" w:rsidR="00D14293" w:rsidRPr="00E45000" w:rsidRDefault="00551206" w:rsidP="00351950">
      <w:pPr>
        <w:shd w:val="clear" w:color="auto" w:fill="FFFFFF"/>
        <w:spacing w:after="0" w:line="240" w:lineRule="auto"/>
        <w:ind w:firstLine="709"/>
        <w:jc w:val="both"/>
        <w:rPr>
          <w:b/>
          <w:sz w:val="28"/>
          <w:szCs w:val="28"/>
        </w:rPr>
      </w:pPr>
      <w:r w:rsidRPr="00E45000">
        <w:rPr>
          <w:rFonts w:ascii="Times New Roman" w:hAnsi="Times New Roman" w:cs="Times New Roman"/>
          <w:sz w:val="28"/>
          <w:szCs w:val="28"/>
        </w:rPr>
        <w:t>У межах імплементації Плану дій BEPS та як учасник Інклюзивної Структури Україна вже впровадила у національне законодавство певні глобальні стандарти оподаткування, спрямовані на протидію ухиленню від оподаткування та уникненню сплати податків. Одним із таких інструментів є правила обмеження впливу витрат на запозичення, визнаних платником податку у бухгалтерському обліку, на зменшення об’єкта оподаткування податком на прибуток підприємств.</w:t>
      </w:r>
      <w:r w:rsidR="000E3986" w:rsidRPr="00E45000">
        <w:rPr>
          <w:rFonts w:ascii="Times New Roman" w:hAnsi="Times New Roman" w:cs="Times New Roman"/>
          <w:sz w:val="28"/>
          <w:szCs w:val="28"/>
        </w:rPr>
        <w:t xml:space="preserve"> </w:t>
      </w:r>
      <w:r w:rsidR="00507F18" w:rsidRPr="00E45000">
        <w:rPr>
          <w:rFonts w:ascii="Times New Roman" w:hAnsi="Times New Roman" w:cs="Times New Roman"/>
          <w:sz w:val="28"/>
          <w:szCs w:val="28"/>
        </w:rPr>
        <w:t xml:space="preserve">Однак зазначені </w:t>
      </w:r>
      <w:r w:rsidR="00672910" w:rsidRPr="00E45000">
        <w:rPr>
          <w:rFonts w:ascii="Times New Roman" w:hAnsi="Times New Roman" w:cs="Times New Roman"/>
          <w:sz w:val="28"/>
          <w:szCs w:val="28"/>
        </w:rPr>
        <w:t>норми не є</w:t>
      </w:r>
      <w:r w:rsidR="00523041" w:rsidRPr="00E45000">
        <w:rPr>
          <w:rFonts w:ascii="Times New Roman" w:hAnsi="Times New Roman" w:cs="Times New Roman"/>
          <w:sz w:val="28"/>
          <w:szCs w:val="28"/>
        </w:rPr>
        <w:t xml:space="preserve"> тотожним</w:t>
      </w:r>
      <w:r w:rsidR="00ED0512" w:rsidRPr="00E45000">
        <w:rPr>
          <w:rFonts w:ascii="Times New Roman" w:hAnsi="Times New Roman" w:cs="Times New Roman"/>
          <w:sz w:val="28"/>
          <w:szCs w:val="28"/>
        </w:rPr>
        <w:t>и</w:t>
      </w:r>
      <w:r w:rsidR="00523041" w:rsidRPr="00E45000">
        <w:rPr>
          <w:rFonts w:ascii="Times New Roman" w:hAnsi="Times New Roman" w:cs="Times New Roman"/>
          <w:sz w:val="28"/>
          <w:szCs w:val="28"/>
        </w:rPr>
        <w:t xml:space="preserve"> за сво</w:t>
      </w:r>
      <w:r w:rsidR="00672910" w:rsidRPr="00E45000">
        <w:rPr>
          <w:rFonts w:ascii="Times New Roman" w:hAnsi="Times New Roman" w:cs="Times New Roman"/>
          <w:sz w:val="28"/>
          <w:szCs w:val="28"/>
        </w:rPr>
        <w:t>їм змістом і</w:t>
      </w:r>
      <w:r w:rsidR="00523041" w:rsidRPr="00E45000">
        <w:rPr>
          <w:rFonts w:ascii="Times New Roman" w:hAnsi="Times New Roman" w:cs="Times New Roman"/>
          <w:sz w:val="28"/>
          <w:szCs w:val="28"/>
        </w:rPr>
        <w:t xml:space="preserve"> дією </w:t>
      </w:r>
      <w:r w:rsidR="00672910" w:rsidRPr="00E45000">
        <w:rPr>
          <w:rFonts w:ascii="Times New Roman" w:hAnsi="Times New Roman" w:cs="Times New Roman"/>
          <w:sz w:val="28"/>
          <w:szCs w:val="28"/>
        </w:rPr>
        <w:t>вимогам, встановленим</w:t>
      </w:r>
      <w:r w:rsidR="00523041" w:rsidRPr="00E45000">
        <w:rPr>
          <w:rFonts w:ascii="Times New Roman" w:hAnsi="Times New Roman" w:cs="Times New Roman"/>
          <w:sz w:val="28"/>
          <w:szCs w:val="28"/>
        </w:rPr>
        <w:t xml:space="preserve"> </w:t>
      </w:r>
      <w:r w:rsidR="00CA4B5E" w:rsidRPr="00E45000">
        <w:rPr>
          <w:rFonts w:ascii="Times New Roman" w:hAnsi="Times New Roman" w:cs="Times New Roman"/>
          <w:sz w:val="28"/>
          <w:szCs w:val="28"/>
        </w:rPr>
        <w:t>статтею 4 «</w:t>
      </w:r>
      <w:r w:rsidR="00CA4B5E" w:rsidRPr="00E45000">
        <w:rPr>
          <w:rFonts w:ascii="Times New Roman" w:hAnsi="Times New Roman" w:cs="Times New Roman"/>
          <w:bCs/>
          <w:sz w:val="28"/>
          <w:szCs w:val="28"/>
        </w:rPr>
        <w:t xml:space="preserve">Правило обмеження вираховування відсотків» Директиви </w:t>
      </w:r>
      <w:r w:rsidR="00A2216A" w:rsidRPr="00E45000">
        <w:rPr>
          <w:rFonts w:ascii="Times New Roman" w:hAnsi="Times New Roman" w:cs="Times New Roman"/>
          <w:sz w:val="28"/>
          <w:szCs w:val="28"/>
        </w:rPr>
        <w:t>ATAD.</w:t>
      </w:r>
    </w:p>
    <w:p w14:paraId="1FE95F5A" w14:textId="77777777" w:rsidR="00EF64CA" w:rsidRPr="00E45000" w:rsidRDefault="00B03706" w:rsidP="00722E0B">
      <w:pPr>
        <w:shd w:val="clear" w:color="auto" w:fill="FFFFFF"/>
        <w:spacing w:before="120" w:after="0" w:line="240" w:lineRule="auto"/>
        <w:ind w:firstLine="709"/>
        <w:jc w:val="both"/>
        <w:rPr>
          <w:rFonts w:ascii="Times New Roman" w:eastAsia="Times New Roman" w:hAnsi="Times New Roman" w:cs="Times New Roman"/>
          <w:b/>
          <w:bCs/>
          <w:sz w:val="28"/>
          <w:szCs w:val="28"/>
          <w:lang w:eastAsia="uk-UA"/>
        </w:rPr>
      </w:pPr>
      <w:bookmarkStart w:id="9" w:name="n3490"/>
      <w:bookmarkEnd w:id="9"/>
      <w:r w:rsidRPr="00E45000">
        <w:rPr>
          <w:rFonts w:ascii="Times New Roman" w:eastAsia="Times New Roman" w:hAnsi="Times New Roman" w:cs="Times New Roman"/>
          <w:b/>
          <w:bCs/>
          <w:sz w:val="28"/>
          <w:szCs w:val="28"/>
          <w:lang w:eastAsia="uk-UA"/>
        </w:rPr>
        <w:t xml:space="preserve">3. Основні положення </w:t>
      </w:r>
      <w:proofErr w:type="spellStart"/>
      <w:r w:rsidR="000F6B60" w:rsidRPr="00E45000">
        <w:rPr>
          <w:rFonts w:ascii="Times New Roman" w:eastAsia="Times New Roman" w:hAnsi="Times New Roman" w:cs="Times New Roman"/>
          <w:b/>
          <w:bCs/>
          <w:sz w:val="28"/>
          <w:szCs w:val="28"/>
          <w:lang w:eastAsia="uk-UA"/>
        </w:rPr>
        <w:t>проєкт</w:t>
      </w:r>
      <w:r w:rsidRPr="00E45000">
        <w:rPr>
          <w:rFonts w:ascii="Times New Roman" w:eastAsia="Times New Roman" w:hAnsi="Times New Roman" w:cs="Times New Roman"/>
          <w:b/>
          <w:bCs/>
          <w:sz w:val="28"/>
          <w:szCs w:val="28"/>
          <w:lang w:eastAsia="uk-UA"/>
        </w:rPr>
        <w:t>у</w:t>
      </w:r>
      <w:proofErr w:type="spellEnd"/>
      <w:r w:rsidRPr="00E45000">
        <w:rPr>
          <w:rFonts w:ascii="Times New Roman" w:eastAsia="Times New Roman" w:hAnsi="Times New Roman" w:cs="Times New Roman"/>
          <w:b/>
          <w:bCs/>
          <w:sz w:val="28"/>
          <w:szCs w:val="28"/>
          <w:lang w:eastAsia="uk-UA"/>
        </w:rPr>
        <w:t xml:space="preserve"> </w:t>
      </w:r>
      <w:proofErr w:type="spellStart"/>
      <w:r w:rsidRPr="00E45000">
        <w:rPr>
          <w:rFonts w:ascii="Times New Roman" w:eastAsia="Times New Roman" w:hAnsi="Times New Roman" w:cs="Times New Roman"/>
          <w:b/>
          <w:bCs/>
          <w:sz w:val="28"/>
          <w:szCs w:val="28"/>
          <w:lang w:eastAsia="uk-UA"/>
        </w:rPr>
        <w:t>акта</w:t>
      </w:r>
      <w:proofErr w:type="spellEnd"/>
    </w:p>
    <w:p w14:paraId="05413529" w14:textId="77777777" w:rsidR="000E3986" w:rsidRPr="00E45000" w:rsidRDefault="00D04ECE" w:rsidP="00A27B5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Чинний механізм, встановлений у пункті 140.2 статті 140 Податкового кодексу України (далі – Кодекс), є за своєю побудовою комбінацією правила </w:t>
      </w:r>
      <w:r w:rsidRPr="00E45000">
        <w:rPr>
          <w:rFonts w:ascii="Times New Roman" w:eastAsia="Times New Roman" w:hAnsi="Times New Roman" w:cs="Times New Roman"/>
          <w:bCs/>
          <w:sz w:val="28"/>
          <w:szCs w:val="28"/>
          <w:lang w:eastAsia="ru-RU"/>
        </w:rPr>
        <w:lastRenderedPageBreak/>
        <w:t xml:space="preserve">«тонкої капіталізації» і правила обмеження виведення прибутку через завищені витрати на запозичення (або «правила </w:t>
      </w:r>
      <w:r w:rsidRPr="00E45000">
        <w:rPr>
          <w:rFonts w:ascii="Times New Roman" w:eastAsia="Times New Roman" w:hAnsi="Times New Roman" w:cs="Times New Roman"/>
          <w:bCs/>
          <w:sz w:val="28"/>
          <w:szCs w:val="28"/>
          <w:lang w:val="en-US" w:eastAsia="ru-RU"/>
        </w:rPr>
        <w:t>EBITDA</w:t>
      </w:r>
      <w:r w:rsidRPr="00E45000">
        <w:rPr>
          <w:rFonts w:ascii="Times New Roman" w:eastAsia="Times New Roman" w:hAnsi="Times New Roman" w:cs="Times New Roman"/>
          <w:bCs/>
          <w:sz w:val="28"/>
          <w:szCs w:val="28"/>
          <w:lang w:eastAsia="ru-RU"/>
        </w:rPr>
        <w:t xml:space="preserve">»). Наразі для платника податку, у якого сума боргових зобов’язань, визначених пунктом 140.1 статті 140 Кодексу, що виникли за операціями з нерезидентами, перевищує суму власного капіталу більше ніж у 3,5 </w:t>
      </w:r>
      <w:proofErr w:type="spellStart"/>
      <w:r w:rsidRPr="00E45000">
        <w:rPr>
          <w:rFonts w:ascii="Times New Roman" w:eastAsia="Times New Roman" w:hAnsi="Times New Roman" w:cs="Times New Roman"/>
          <w:bCs/>
          <w:sz w:val="28"/>
          <w:szCs w:val="28"/>
          <w:lang w:eastAsia="ru-RU"/>
        </w:rPr>
        <w:t>раза</w:t>
      </w:r>
      <w:proofErr w:type="spellEnd"/>
      <w:r w:rsidRPr="00E45000">
        <w:rPr>
          <w:rFonts w:ascii="Times New Roman" w:eastAsia="Times New Roman" w:hAnsi="Times New Roman" w:cs="Times New Roman"/>
          <w:bCs/>
          <w:sz w:val="28"/>
          <w:szCs w:val="28"/>
          <w:lang w:eastAsia="ru-RU"/>
        </w:rPr>
        <w:t xml:space="preserve">, фінансовий результат до оподаткування збільшується на суму перевищення нарахованих у бухгалтерському обліку процентів за кредитами, позиками та іншими борговими зобов’язаннями (крім процентів, що підлягають капіталізації відповідно до національних положень (стандартів) бухгалтерського обліку або міжнародних стандартів фінансової звітності до моменту введення відповідного активу в експлуатацію), що виникли за операціями з нерезидентами, понад 30 відсотків суми розрахованого об’єкта оподаткування податком на прибуток звітного (податкового) періоду, в якому здійснюється нарахування таких процентів, збільшеного на суму фінансових витрат за даними фінансової звітності та суми амортизаційних відрахувань за даними податкової звітності того самого звітного (податкового) періоду. </w:t>
      </w:r>
    </w:p>
    <w:p w14:paraId="56FBD530" w14:textId="1A9B9BC4" w:rsidR="00A27B5C" w:rsidRPr="00E45000" w:rsidRDefault="00D04ECE" w:rsidP="00A27B5C">
      <w:pPr>
        <w:shd w:val="clear" w:color="auto" w:fill="FFFFFF"/>
        <w:spacing w:after="0" w:line="240" w:lineRule="auto"/>
        <w:ind w:firstLine="709"/>
        <w:jc w:val="both"/>
        <w:rPr>
          <w:rFonts w:ascii="Times New Roman" w:eastAsia="Times New Roman" w:hAnsi="Times New Roman" w:cs="Times New Roman"/>
          <w:bCs/>
          <w:sz w:val="28"/>
          <w:szCs w:val="28"/>
          <w:lang w:eastAsia="ru-RU"/>
        </w:rPr>
      </w:pPr>
      <w:proofErr w:type="spellStart"/>
      <w:r w:rsidRPr="00E45000">
        <w:rPr>
          <w:rFonts w:ascii="Times New Roman" w:eastAsia="Times New Roman" w:hAnsi="Times New Roman" w:cs="Times New Roman"/>
          <w:bCs/>
          <w:sz w:val="28"/>
          <w:szCs w:val="28"/>
          <w:lang w:eastAsia="ru-RU"/>
        </w:rPr>
        <w:t>Законопроєкт</w:t>
      </w:r>
      <w:proofErr w:type="spellEnd"/>
      <w:r w:rsidRPr="00E45000">
        <w:rPr>
          <w:rFonts w:ascii="Times New Roman" w:eastAsia="Times New Roman" w:hAnsi="Times New Roman" w:cs="Times New Roman"/>
          <w:bCs/>
          <w:sz w:val="28"/>
          <w:szCs w:val="28"/>
          <w:lang w:eastAsia="ru-RU"/>
        </w:rPr>
        <w:t xml:space="preserve"> приводить цей механізм у відповідність до статті</w:t>
      </w:r>
      <w:r w:rsidR="000E3986" w:rsidRPr="00E45000">
        <w:rPr>
          <w:rFonts w:ascii="Times New Roman" w:eastAsia="Times New Roman" w:hAnsi="Times New Roman" w:cs="Times New Roman"/>
          <w:bCs/>
          <w:sz w:val="28"/>
          <w:szCs w:val="28"/>
          <w:lang w:eastAsia="ru-RU"/>
        </w:rPr>
        <w:t> </w:t>
      </w:r>
      <w:r w:rsidRPr="00E45000">
        <w:rPr>
          <w:rFonts w:ascii="Times New Roman" w:eastAsia="Times New Roman" w:hAnsi="Times New Roman" w:cs="Times New Roman"/>
          <w:bCs/>
          <w:sz w:val="28"/>
          <w:szCs w:val="28"/>
          <w:lang w:eastAsia="ru-RU"/>
        </w:rPr>
        <w:t>4 Директиви</w:t>
      </w:r>
      <w:r w:rsidR="000E3986" w:rsidRPr="00E45000">
        <w:rPr>
          <w:rFonts w:ascii="Times New Roman" w:eastAsia="Times New Roman" w:hAnsi="Times New Roman" w:cs="Times New Roman"/>
          <w:bCs/>
          <w:sz w:val="28"/>
          <w:szCs w:val="28"/>
          <w:lang w:eastAsia="ru-RU"/>
        </w:rPr>
        <w:t> </w:t>
      </w:r>
      <w:r w:rsidRPr="00E45000">
        <w:rPr>
          <w:rFonts w:ascii="Times New Roman" w:eastAsia="Times New Roman" w:hAnsi="Times New Roman" w:cs="Times New Roman"/>
          <w:bCs/>
          <w:sz w:val="28"/>
          <w:szCs w:val="28"/>
          <w:lang w:eastAsia="ru-RU"/>
        </w:rPr>
        <w:t>ATAD і впроваджує класичне правило обмеження виведення прибутку через завищені витрати на запозичення, а саме: надмірні витрати на запозичення враховуються в межах 30 відсотків EBITDA. Окреме правило «тонкої капіталізації» не запроваджується.</w:t>
      </w:r>
    </w:p>
    <w:p w14:paraId="0DCB6CBF" w14:textId="0263E790" w:rsidR="00D72451" w:rsidRPr="00E45000" w:rsidRDefault="00D72451" w:rsidP="00D72451">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Правила, які запроваджуються законопроєктом, поширюються на всі боргові зобов’язання платника податку незалежно від того, чи є кредитор резидентом або нерезидентом, пов’язаною чи непов’язаною особою, на відміну від чинного пункту 140.2 статті 140 Кодексу, який застосовується лише до боргових зобов’язань, що виникли за операціями з нерезидентами. Це відповідає вимогам статті 4 Директиви ATAD, яка не встановлює обмежень за ознакою особи кредитора.</w:t>
      </w:r>
    </w:p>
    <w:p w14:paraId="77564ACC" w14:textId="14EDE321" w:rsidR="00D72451" w:rsidRPr="00E45000" w:rsidRDefault="00D72451" w:rsidP="00D72451">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Під борговими зобов’язаннями розуміють зобов’язання платника податку за запозиченими коштами та/або майном перед іншими особами (у тому числі пов’язаними особами), що передбачають обов’язок сплатити (повернути) кошти або передати їх еквівалент у майбутньому, за:</w:t>
      </w:r>
    </w:p>
    <w:p w14:paraId="44807E94" w14:textId="77777777" w:rsidR="00D72451" w:rsidRPr="00E45000" w:rsidRDefault="00D72451" w:rsidP="00D72451">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кредитами, позиками, депозитами, операціями РЕПО;</w:t>
      </w:r>
    </w:p>
    <w:p w14:paraId="1084C105" w14:textId="77777777" w:rsidR="00D72451" w:rsidRPr="00E45000" w:rsidRDefault="00D72451" w:rsidP="00D72451">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договорами фінансового лізингу;</w:t>
      </w:r>
    </w:p>
    <w:p w14:paraId="4FED9AB5" w14:textId="052F357E" w:rsidR="00D72451" w:rsidRPr="00E45000" w:rsidRDefault="00D72451" w:rsidP="00D72451">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факторингом (фінансуванням під відступлення права грошової вимоги), </w:t>
      </w:r>
      <w:r w:rsidR="00960649" w:rsidRPr="00E45000">
        <w:rPr>
          <w:rFonts w:ascii="Times New Roman" w:eastAsia="Times New Roman" w:hAnsi="Times New Roman" w:cs="Times New Roman"/>
          <w:bCs/>
          <w:sz w:val="28"/>
          <w:szCs w:val="28"/>
          <w:lang w:eastAsia="ru-RU"/>
        </w:rPr>
        <w:br/>
      </w:r>
      <w:r w:rsidRPr="00E45000">
        <w:rPr>
          <w:rFonts w:ascii="Times New Roman" w:eastAsia="Times New Roman" w:hAnsi="Times New Roman" w:cs="Times New Roman"/>
          <w:bCs/>
          <w:sz w:val="28"/>
          <w:szCs w:val="28"/>
          <w:lang w:eastAsia="ru-RU"/>
        </w:rPr>
        <w:t>у тому числі у разі, коли фактор або інша особа надає платнику податку фінансування шляхом оплати (погашення) його зобов’язань перед постачальниками товарів (робіт, послуг);</w:t>
      </w:r>
    </w:p>
    <w:p w14:paraId="5B33210E" w14:textId="7F23E7B4" w:rsidR="00D72451" w:rsidRPr="00E45000" w:rsidRDefault="00D72451" w:rsidP="00D72451">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іншими інструментами, пов’язаними із залученням фінансування, </w:t>
      </w:r>
      <w:r w:rsidR="00960649" w:rsidRPr="00E45000">
        <w:rPr>
          <w:rFonts w:ascii="Times New Roman" w:eastAsia="Times New Roman" w:hAnsi="Times New Roman" w:cs="Times New Roman"/>
          <w:bCs/>
          <w:sz w:val="28"/>
          <w:szCs w:val="28"/>
          <w:lang w:eastAsia="ru-RU"/>
        </w:rPr>
        <w:br/>
      </w:r>
      <w:r w:rsidRPr="00E45000">
        <w:rPr>
          <w:rFonts w:ascii="Times New Roman" w:eastAsia="Times New Roman" w:hAnsi="Times New Roman" w:cs="Times New Roman"/>
          <w:bCs/>
          <w:sz w:val="28"/>
          <w:szCs w:val="28"/>
          <w:lang w:eastAsia="ru-RU"/>
        </w:rPr>
        <w:t>чи іншими запозиченнями незалежно від їх юридичного оформлення.</w:t>
      </w:r>
    </w:p>
    <w:p w14:paraId="0F10E99D" w14:textId="36A1E0A4" w:rsidR="00D72451" w:rsidRPr="00E45000" w:rsidRDefault="00D72451" w:rsidP="00A27B5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Такий підхід відповідає пункту (1) статті 2 Директиви ATAD, який охоплює проценти за всіма видами боргу, не обмежуючи кола боргових інструментів і залишаючи його визначення національному законодавству.</w:t>
      </w:r>
    </w:p>
    <w:p w14:paraId="2233FAE6" w14:textId="15FB65BA" w:rsidR="00646335" w:rsidRPr="00E45000" w:rsidRDefault="00D72451" w:rsidP="00A27B5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lastRenderedPageBreak/>
        <w:t xml:space="preserve">Також </w:t>
      </w:r>
      <w:proofErr w:type="spellStart"/>
      <w:r w:rsidRPr="00E45000">
        <w:rPr>
          <w:rFonts w:ascii="Times New Roman" w:eastAsia="Times New Roman" w:hAnsi="Times New Roman" w:cs="Times New Roman"/>
          <w:bCs/>
          <w:sz w:val="28"/>
          <w:szCs w:val="28"/>
          <w:lang w:eastAsia="ru-RU"/>
        </w:rPr>
        <w:t>з</w:t>
      </w:r>
      <w:r w:rsidR="00646335" w:rsidRPr="00E45000">
        <w:rPr>
          <w:rFonts w:ascii="Times New Roman" w:eastAsia="Times New Roman" w:hAnsi="Times New Roman" w:cs="Times New Roman"/>
          <w:bCs/>
          <w:sz w:val="28"/>
          <w:szCs w:val="28"/>
          <w:lang w:eastAsia="ru-RU"/>
        </w:rPr>
        <w:t>аконопроєкт</w:t>
      </w:r>
      <w:proofErr w:type="spellEnd"/>
      <w:r w:rsidR="00646335" w:rsidRPr="00E45000">
        <w:rPr>
          <w:rFonts w:ascii="Times New Roman" w:eastAsia="Times New Roman" w:hAnsi="Times New Roman" w:cs="Times New Roman"/>
          <w:bCs/>
          <w:sz w:val="28"/>
          <w:szCs w:val="28"/>
          <w:lang w:eastAsia="ru-RU"/>
        </w:rPr>
        <w:t xml:space="preserve"> наводить перелік витрат на запозичення (підпункт 140.1.4 пункту 140.1 статті 140 Кодексу), побудований </w:t>
      </w:r>
      <w:bookmarkStart w:id="10" w:name="_Hlk236863075"/>
      <w:r w:rsidR="00646335" w:rsidRPr="00E45000">
        <w:rPr>
          <w:rFonts w:ascii="Times New Roman" w:eastAsia="Times New Roman" w:hAnsi="Times New Roman" w:cs="Times New Roman"/>
          <w:bCs/>
          <w:sz w:val="28"/>
          <w:szCs w:val="28"/>
          <w:lang w:eastAsia="ru-RU"/>
        </w:rPr>
        <w:t xml:space="preserve">за переліком пункту (1) статті 2 Директиви ATAD </w:t>
      </w:r>
      <w:bookmarkEnd w:id="10"/>
      <w:r w:rsidR="00646335" w:rsidRPr="00E45000">
        <w:rPr>
          <w:rFonts w:ascii="Times New Roman" w:eastAsia="Times New Roman" w:hAnsi="Times New Roman" w:cs="Times New Roman"/>
          <w:bCs/>
          <w:sz w:val="28"/>
          <w:szCs w:val="28"/>
          <w:lang w:eastAsia="ru-RU"/>
        </w:rPr>
        <w:t xml:space="preserve">і в тій самій послідовності: платежі за позиками </w:t>
      </w:r>
      <w:r w:rsidR="00960649" w:rsidRPr="00E45000">
        <w:rPr>
          <w:rFonts w:ascii="Times New Roman" w:eastAsia="Times New Roman" w:hAnsi="Times New Roman" w:cs="Times New Roman"/>
          <w:bCs/>
          <w:sz w:val="28"/>
          <w:szCs w:val="28"/>
          <w:lang w:eastAsia="ru-RU"/>
        </w:rPr>
        <w:br/>
      </w:r>
      <w:r w:rsidR="00646335" w:rsidRPr="00E45000">
        <w:rPr>
          <w:rFonts w:ascii="Times New Roman" w:eastAsia="Times New Roman" w:hAnsi="Times New Roman" w:cs="Times New Roman"/>
          <w:bCs/>
          <w:sz w:val="28"/>
          <w:szCs w:val="28"/>
          <w:lang w:eastAsia="ru-RU"/>
        </w:rPr>
        <w:t xml:space="preserve">з правом участі у прибутку, умовно нараховані проценти за борговими інструментами, суми за альтернативними механізмами фінансування, у тому числі ісламського, борговий (фінансовий) компонент лізингових платежів, капіталізовані витрати на запозичення, суми, розраховані на основі прибутковості фінансування за правилами трансфертного ціноутворення, умовні проценти за похідними фінансовими інструментами та механізмами хеджування, курсові різниці за борговими зобов’язаннями, комісії за гарантії та за організацію залучення фінансування. Перелік не є вичерпним, як і </w:t>
      </w:r>
      <w:r w:rsidRPr="00E45000">
        <w:rPr>
          <w:rFonts w:ascii="Times New Roman" w:eastAsia="Times New Roman" w:hAnsi="Times New Roman" w:cs="Times New Roman"/>
          <w:bCs/>
          <w:sz w:val="28"/>
          <w:szCs w:val="28"/>
          <w:lang w:eastAsia="ru-RU"/>
        </w:rPr>
        <w:t xml:space="preserve">відповідний </w:t>
      </w:r>
      <w:r w:rsidR="00646335" w:rsidRPr="00E45000">
        <w:rPr>
          <w:rFonts w:ascii="Times New Roman" w:eastAsia="Times New Roman" w:hAnsi="Times New Roman" w:cs="Times New Roman"/>
          <w:bCs/>
          <w:sz w:val="28"/>
          <w:szCs w:val="28"/>
          <w:lang w:eastAsia="ru-RU"/>
        </w:rPr>
        <w:t>перелік Директиви ATAD.</w:t>
      </w:r>
    </w:p>
    <w:p w14:paraId="0F6F80C9" w14:textId="36DAA43F" w:rsidR="001415E3" w:rsidRPr="00E45000" w:rsidRDefault="001415E3" w:rsidP="001720C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Надмірними витратами на запозичення вважається сума, на яку витрати на запозичення платника податку, визнані у бухгалтерському обліку відповідно до національних положень (стандартів) бухгалтерського обліку або міжнародних стандартів фінансової звітності та враховані при визначенні об’єкта оподаткування податком на прибуток підприємств (з урахуванням різниць, визначених цим Кодексом, крім різниць, визначених пунктом 140.2 статті 140 Кодексу), за податковий (звітний) період перевищують суму доходів у формі процентів та інших доходів, економічно еквівалентних процентам (визначених згідно з підпунктом 140.1.9 пункту 140.1 Кодексу), визнаних у бухгалтерському обліку відповідно до національних положень (стандартів) бухгалтерського обліку або міжнародних стандартів фінансової звітності та врахованих при визначенні об’єкта оподаткування податком на прибуток підприємств (з урахуванням різниць, визначених цим Кодексом), за такий податковий (звітний) період. Витрати і доходи враховуються в тій частині, в якій вони впливають на об’єкт оподаткування, що є прямим відтворенням пункту</w:t>
      </w:r>
      <w:r w:rsidR="000E3986" w:rsidRPr="00E45000">
        <w:rPr>
          <w:rFonts w:ascii="Times New Roman" w:eastAsia="Times New Roman" w:hAnsi="Times New Roman" w:cs="Times New Roman"/>
          <w:bCs/>
          <w:sz w:val="28"/>
          <w:szCs w:val="28"/>
          <w:lang w:eastAsia="ru-RU"/>
        </w:rPr>
        <w:t> </w:t>
      </w:r>
      <w:r w:rsidRPr="00E45000">
        <w:rPr>
          <w:rFonts w:ascii="Times New Roman" w:eastAsia="Times New Roman" w:hAnsi="Times New Roman" w:cs="Times New Roman"/>
          <w:bCs/>
          <w:sz w:val="28"/>
          <w:szCs w:val="28"/>
          <w:lang w:eastAsia="ru-RU"/>
        </w:rPr>
        <w:t>(2) статті</w:t>
      </w:r>
      <w:r w:rsidR="000E3986" w:rsidRPr="00E45000">
        <w:rPr>
          <w:rFonts w:ascii="Times New Roman" w:eastAsia="Times New Roman" w:hAnsi="Times New Roman" w:cs="Times New Roman"/>
          <w:bCs/>
          <w:sz w:val="28"/>
          <w:szCs w:val="28"/>
          <w:lang w:eastAsia="ru-RU"/>
        </w:rPr>
        <w:t> </w:t>
      </w:r>
      <w:r w:rsidRPr="00E45000">
        <w:rPr>
          <w:rFonts w:ascii="Times New Roman" w:eastAsia="Times New Roman" w:hAnsi="Times New Roman" w:cs="Times New Roman"/>
          <w:bCs/>
          <w:sz w:val="28"/>
          <w:szCs w:val="28"/>
          <w:lang w:eastAsia="ru-RU"/>
        </w:rPr>
        <w:t>2 Директиви</w:t>
      </w:r>
      <w:r w:rsidR="000E3986" w:rsidRPr="00E45000">
        <w:rPr>
          <w:rFonts w:ascii="Times New Roman" w:eastAsia="Times New Roman" w:hAnsi="Times New Roman" w:cs="Times New Roman"/>
          <w:bCs/>
          <w:sz w:val="28"/>
          <w:szCs w:val="28"/>
          <w:lang w:eastAsia="ru-RU"/>
        </w:rPr>
        <w:t> </w:t>
      </w:r>
      <w:r w:rsidRPr="00E45000">
        <w:rPr>
          <w:rFonts w:ascii="Times New Roman" w:eastAsia="Times New Roman" w:hAnsi="Times New Roman" w:cs="Times New Roman"/>
          <w:bCs/>
          <w:sz w:val="28"/>
          <w:szCs w:val="28"/>
          <w:lang w:eastAsia="ru-RU"/>
        </w:rPr>
        <w:t>ATAD.</w:t>
      </w:r>
    </w:p>
    <w:p w14:paraId="43AC5784" w14:textId="1F7CE8CB" w:rsidR="00DB4DCD" w:rsidRPr="00E45000" w:rsidRDefault="00D27FC4">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Сума ліміту витрат на запозичення (ЛВ) визначається за формулою ЛВ = ПД + 0,3 × EBITDA, де ПД </w:t>
      </w:r>
      <w:bookmarkStart w:id="11" w:name="_Hlk236863625"/>
      <w:r w:rsidRPr="00E45000">
        <w:rPr>
          <w:rFonts w:ascii="Times New Roman" w:eastAsia="Times New Roman" w:hAnsi="Times New Roman" w:cs="Times New Roman"/>
          <w:bCs/>
          <w:sz w:val="28"/>
          <w:szCs w:val="28"/>
          <w:lang w:eastAsia="ru-RU"/>
        </w:rPr>
        <w:t xml:space="preserve">– </w:t>
      </w:r>
      <w:bookmarkEnd w:id="11"/>
      <w:r w:rsidRPr="00E45000">
        <w:rPr>
          <w:rFonts w:ascii="Times New Roman" w:eastAsia="Times New Roman" w:hAnsi="Times New Roman" w:cs="Times New Roman"/>
          <w:bCs/>
          <w:sz w:val="28"/>
          <w:szCs w:val="28"/>
          <w:lang w:eastAsia="ru-RU"/>
        </w:rPr>
        <w:t xml:space="preserve">доходи у формі процентів та інші доходи, економічно еквівалентні процентам, а EBITDA – об’єкт оподаткування податком на прибуток підприємств відповідного податкового (звітного) періоду, збільшений на суму амортизації та суму надмірних витрат на запозичення такого періоду. Якщо загальна сума витрат на запозичення перевищує суму ліміту, платник податку збільшує фінансовий результат до оподаткування на суму перевищення; якщо сума ліміту перевищує суму витрат на запозичення </w:t>
      </w:r>
      <w:r w:rsidR="00960649" w:rsidRPr="00E45000">
        <w:rPr>
          <w:rFonts w:ascii="Times New Roman" w:eastAsia="Times New Roman" w:hAnsi="Times New Roman" w:cs="Times New Roman"/>
          <w:bCs/>
          <w:sz w:val="28"/>
          <w:szCs w:val="28"/>
          <w:lang w:eastAsia="ru-RU"/>
        </w:rPr>
        <w:br/>
      </w:r>
      <w:r w:rsidRPr="00E45000">
        <w:rPr>
          <w:rFonts w:ascii="Times New Roman" w:eastAsia="Times New Roman" w:hAnsi="Times New Roman" w:cs="Times New Roman"/>
          <w:bCs/>
          <w:sz w:val="28"/>
          <w:szCs w:val="28"/>
          <w:lang w:eastAsia="ru-RU"/>
        </w:rPr>
        <w:t>і у платника податку обліковується накопичена сума витрат на запозичення, фінансовий результат до оподаткування зменшується. Правило реалізовано через різниці, передбачені розділом III Кодексу, і запровадження окремого порядку адміністрування не потребує.</w:t>
      </w:r>
    </w:p>
    <w:p w14:paraId="4D0016FA" w14:textId="77777777" w:rsidR="000E3986" w:rsidRPr="00E45000" w:rsidRDefault="00D27FC4">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Сума, на яку збільшено фінансовий результат до оподаткування, формує накопичену суму витрат на запозичення (СН) і переноситься без обмеження в часі: у податкових (звітних) періодах, у яких сума ліміту перевищує суму витрат </w:t>
      </w:r>
      <w:r w:rsidRPr="00E45000">
        <w:rPr>
          <w:rFonts w:ascii="Times New Roman" w:eastAsia="Times New Roman" w:hAnsi="Times New Roman" w:cs="Times New Roman"/>
          <w:bCs/>
          <w:sz w:val="28"/>
          <w:szCs w:val="28"/>
          <w:lang w:eastAsia="ru-RU"/>
        </w:rPr>
        <w:lastRenderedPageBreak/>
        <w:t>на запозичення, вона зменшує фінансовий результат до оподаткування. Перенесенню підлягає не лише накопичена сума витрат на запозичення, а й невикористана частина ліміту: невикористана сума ліміту витрат на запозичення</w:t>
      </w:r>
      <w:r w:rsidR="000E3986" w:rsidRPr="00E45000">
        <w:rPr>
          <w:rFonts w:ascii="Times New Roman" w:eastAsia="Times New Roman" w:hAnsi="Times New Roman" w:cs="Times New Roman"/>
          <w:bCs/>
          <w:sz w:val="28"/>
          <w:szCs w:val="28"/>
          <w:lang w:eastAsia="ru-RU"/>
        </w:rPr>
        <w:t> </w:t>
      </w:r>
      <w:r w:rsidRPr="00E45000">
        <w:rPr>
          <w:rFonts w:ascii="Times New Roman" w:eastAsia="Times New Roman" w:hAnsi="Times New Roman" w:cs="Times New Roman"/>
          <w:bCs/>
          <w:sz w:val="28"/>
          <w:szCs w:val="28"/>
          <w:lang w:eastAsia="ru-RU"/>
        </w:rPr>
        <w:t>(НЛ), визначена згідно з підпунктом 140.2.6 пункту 140.2 статті</w:t>
      </w:r>
      <w:r w:rsidR="000E3986" w:rsidRPr="00E45000">
        <w:rPr>
          <w:rFonts w:ascii="Times New Roman" w:eastAsia="Times New Roman" w:hAnsi="Times New Roman" w:cs="Times New Roman"/>
          <w:bCs/>
          <w:sz w:val="28"/>
          <w:szCs w:val="28"/>
          <w:lang w:eastAsia="ru-RU"/>
        </w:rPr>
        <w:t> </w:t>
      </w:r>
      <w:r w:rsidRPr="00E45000">
        <w:rPr>
          <w:rFonts w:ascii="Times New Roman" w:eastAsia="Times New Roman" w:hAnsi="Times New Roman" w:cs="Times New Roman"/>
          <w:bCs/>
          <w:sz w:val="28"/>
          <w:szCs w:val="28"/>
          <w:lang w:eastAsia="ru-RU"/>
        </w:rPr>
        <w:t xml:space="preserve">140 Кодексу, зменшує суму перевищення протягом наступних п’яти податкових (звітних) років. </w:t>
      </w:r>
    </w:p>
    <w:p w14:paraId="2BC057F4" w14:textId="77777777" w:rsidR="000E3986" w:rsidRPr="00E45000" w:rsidRDefault="00D27FC4">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Обидва механізми реалізують опцію, передбачену </w:t>
      </w:r>
      <w:bookmarkStart w:id="12" w:name="_Hlk236863767"/>
      <w:bookmarkStart w:id="13" w:name="_Hlk236863688"/>
      <w:r w:rsidRPr="00E45000">
        <w:rPr>
          <w:rFonts w:ascii="Times New Roman" w:eastAsia="Times New Roman" w:hAnsi="Times New Roman" w:cs="Times New Roman"/>
          <w:bCs/>
          <w:sz w:val="28"/>
          <w:szCs w:val="28"/>
          <w:lang w:eastAsia="ru-RU"/>
        </w:rPr>
        <w:t>пунктом</w:t>
      </w:r>
      <w:r w:rsidR="000E3986" w:rsidRPr="00E45000">
        <w:rPr>
          <w:rFonts w:ascii="Times New Roman" w:eastAsia="Times New Roman" w:hAnsi="Times New Roman" w:cs="Times New Roman"/>
          <w:bCs/>
          <w:sz w:val="28"/>
          <w:szCs w:val="28"/>
          <w:lang w:eastAsia="ru-RU"/>
        </w:rPr>
        <w:t> </w:t>
      </w:r>
      <w:r w:rsidRPr="00E45000">
        <w:rPr>
          <w:rFonts w:ascii="Times New Roman" w:eastAsia="Times New Roman" w:hAnsi="Times New Roman" w:cs="Times New Roman"/>
          <w:bCs/>
          <w:sz w:val="28"/>
          <w:szCs w:val="28"/>
          <w:lang w:eastAsia="ru-RU"/>
        </w:rPr>
        <w:t>(c) параграфа</w:t>
      </w:r>
      <w:r w:rsidR="000E3986" w:rsidRPr="00E45000">
        <w:rPr>
          <w:rFonts w:ascii="Times New Roman" w:eastAsia="Times New Roman" w:hAnsi="Times New Roman" w:cs="Times New Roman"/>
          <w:bCs/>
          <w:sz w:val="28"/>
          <w:szCs w:val="28"/>
          <w:lang w:eastAsia="ru-RU"/>
        </w:rPr>
        <w:t> </w:t>
      </w:r>
      <w:r w:rsidRPr="00E45000">
        <w:rPr>
          <w:rFonts w:ascii="Times New Roman" w:eastAsia="Times New Roman" w:hAnsi="Times New Roman" w:cs="Times New Roman"/>
          <w:bCs/>
          <w:sz w:val="28"/>
          <w:szCs w:val="28"/>
          <w:lang w:eastAsia="ru-RU"/>
        </w:rPr>
        <w:t xml:space="preserve">6 статті 4 Директиви ATAD. </w:t>
      </w:r>
    </w:p>
    <w:p w14:paraId="527CF2C0" w14:textId="639023F5" w:rsidR="00DB4DCD" w:rsidRPr="00E45000" w:rsidRDefault="00D27FC4">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Опцію, передбачену пунктом (a) параграфа 3 статті 4 Директиви ATAD, щодо встановлення порогової суми не використано: правило застосовується без порогових сум, а його пропорційність забезпечується перенесенням як накопиченої суми витрат на запозичення, так і невикористаної суми ліміту витрат на запозичення.</w:t>
      </w:r>
      <w:bookmarkEnd w:id="12"/>
    </w:p>
    <w:p w14:paraId="1E79888B" w14:textId="22DD6F6B" w:rsidR="00655C24" w:rsidRPr="00E45000" w:rsidRDefault="00655C24" w:rsidP="001720C5">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Крім того, </w:t>
      </w:r>
      <w:bookmarkEnd w:id="13"/>
      <w:r w:rsidRPr="00E45000">
        <w:rPr>
          <w:rFonts w:ascii="Times New Roman" w:eastAsia="Times New Roman" w:hAnsi="Times New Roman" w:cs="Times New Roman"/>
          <w:bCs/>
          <w:sz w:val="28"/>
          <w:szCs w:val="28"/>
          <w:lang w:eastAsia="ru-RU"/>
        </w:rPr>
        <w:t>законопроєктом встановлені виключення щодо застосування правила обмеження витрат на запозичення, для:</w:t>
      </w:r>
    </w:p>
    <w:p w14:paraId="3777F957" w14:textId="3A080790" w:rsidR="00EB725A" w:rsidRPr="00E45000" w:rsidRDefault="001415E3" w:rsidP="001720C5">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платників податку, які є банками та страховиками </w:t>
      </w:r>
      <w:bookmarkStart w:id="14" w:name="_Hlk236863819"/>
      <w:r w:rsidRPr="00E45000">
        <w:rPr>
          <w:rFonts w:ascii="Times New Roman" w:eastAsia="Times New Roman" w:hAnsi="Times New Roman" w:cs="Times New Roman"/>
          <w:bCs/>
          <w:sz w:val="28"/>
          <w:szCs w:val="28"/>
          <w:lang w:eastAsia="ru-RU"/>
        </w:rPr>
        <w:t>(опцію, передбачену параграфом 7 статті 4 Директиви ATAD, використано частково);</w:t>
      </w:r>
      <w:bookmarkEnd w:id="14"/>
    </w:p>
    <w:p w14:paraId="10A544F7" w14:textId="0703A22A" w:rsidR="001415E3" w:rsidRPr="00E45000" w:rsidRDefault="001415E3" w:rsidP="001720C5">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платників податку у зв’язку з реалізацією ними довгострокового проекту публічної інфраструктури, спрямованого на створення, будівництво, модернізацію, експлуатацію та/або утримання великомасштабного активу, що становить загальний суспільний інтерес, за умови відповідності такого проекту визначеним у Кодексі умовам (опцію, передбачену пунктом (</w:t>
      </w:r>
      <w:r w:rsidRPr="00E45000">
        <w:rPr>
          <w:rFonts w:ascii="Times New Roman" w:eastAsia="Times New Roman" w:hAnsi="Times New Roman" w:cs="Times New Roman"/>
          <w:bCs/>
          <w:sz w:val="28"/>
          <w:szCs w:val="28"/>
          <w:lang w:val="en-US" w:eastAsia="ru-RU"/>
        </w:rPr>
        <w:t>b</w:t>
      </w:r>
      <w:r w:rsidRPr="00E45000">
        <w:rPr>
          <w:rFonts w:ascii="Times New Roman" w:eastAsia="Times New Roman" w:hAnsi="Times New Roman" w:cs="Times New Roman"/>
          <w:bCs/>
          <w:sz w:val="28"/>
          <w:szCs w:val="28"/>
          <w:lang w:eastAsia="ru-RU"/>
        </w:rPr>
        <w:t>) параграфа 4 статті 4 Директиви ATAD, використано).</w:t>
      </w:r>
    </w:p>
    <w:p w14:paraId="2F5380B6" w14:textId="1A365878" w:rsidR="00DB4DCD" w:rsidRPr="00E45000" w:rsidRDefault="00D27FC4">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Водночас звужується коло випадків, у яких правило не застосовується, порівняно з чинною редакцією пунктів 140.1–140.3 статті 140 Кодексу. Виключення щодо процентів, нарахованих на користь іноземних банків, скасовується; правила поширюються також на фінансові установи та компанії, що займаються виключно лізинговою діяльністю, до яких вони раніше не застосовувалися. Такий підхід відповідає вимогам статті 4 Директиви ATAD. Збереження чинних виключень означало б нижчий рівень захисту, ніж встановлений Директивою ATAD, тоді як стаття 3 Директиви ATAD допускає застосування лише суворіших національних правил.</w:t>
      </w:r>
    </w:p>
    <w:p w14:paraId="317D9CCF" w14:textId="687A49F7" w:rsidR="00DB4DCD" w:rsidRPr="00E45000" w:rsidRDefault="00D27FC4">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Для резидентів Дія Сіті – платників податку на особливих умовах, які не визначають об’єкт оподаткування згідно з підпунктом 134.1.1 </w:t>
      </w:r>
      <w:r w:rsidR="000E3986" w:rsidRPr="00E45000">
        <w:rPr>
          <w:rFonts w:ascii="Times New Roman" w:eastAsia="Times New Roman" w:hAnsi="Times New Roman" w:cs="Times New Roman"/>
          <w:bCs/>
          <w:sz w:val="28"/>
          <w:szCs w:val="28"/>
          <w:lang w:eastAsia="ru-RU"/>
        </w:rPr>
        <w:t xml:space="preserve">пункту 134.1 статті 134 </w:t>
      </w:r>
      <w:r w:rsidRPr="00E45000">
        <w:rPr>
          <w:rFonts w:ascii="Times New Roman" w:eastAsia="Times New Roman" w:hAnsi="Times New Roman" w:cs="Times New Roman"/>
          <w:bCs/>
          <w:sz w:val="28"/>
          <w:szCs w:val="28"/>
          <w:lang w:eastAsia="ru-RU"/>
        </w:rPr>
        <w:t>Кодексу, запроваджено окремий об’єкт оподаткування (підпункт 141.9</w:t>
      </w:r>
      <w:r w:rsidRPr="00E45000">
        <w:rPr>
          <w:rFonts w:ascii="Times New Roman" w:eastAsia="Times New Roman" w:hAnsi="Times New Roman" w:cs="Times New Roman"/>
          <w:bCs/>
          <w:sz w:val="28"/>
          <w:szCs w:val="28"/>
          <w:vertAlign w:val="superscript"/>
          <w:lang w:eastAsia="ru-RU"/>
        </w:rPr>
        <w:t>1</w:t>
      </w:r>
      <w:r w:rsidRPr="00E45000">
        <w:rPr>
          <w:rFonts w:ascii="Times New Roman" w:eastAsia="Times New Roman" w:hAnsi="Times New Roman" w:cs="Times New Roman"/>
          <w:bCs/>
          <w:sz w:val="28"/>
          <w:szCs w:val="28"/>
          <w:lang w:eastAsia="ru-RU"/>
        </w:rPr>
        <w:t xml:space="preserve">.2.18 </w:t>
      </w:r>
      <w:r w:rsidR="000E3986" w:rsidRPr="00E45000">
        <w:rPr>
          <w:rFonts w:ascii="Times New Roman" w:eastAsia="Times New Roman" w:hAnsi="Times New Roman" w:cs="Times New Roman"/>
          <w:bCs/>
          <w:sz w:val="28"/>
          <w:szCs w:val="28"/>
          <w:lang w:eastAsia="ru-RU"/>
        </w:rPr>
        <w:t>підпункту 141.9</w:t>
      </w:r>
      <w:r w:rsidR="000E3986" w:rsidRPr="00E45000">
        <w:rPr>
          <w:rFonts w:ascii="Times New Roman" w:eastAsia="Times New Roman" w:hAnsi="Times New Roman" w:cs="Times New Roman"/>
          <w:bCs/>
          <w:sz w:val="28"/>
          <w:szCs w:val="28"/>
          <w:vertAlign w:val="superscript"/>
          <w:lang w:eastAsia="ru-RU"/>
        </w:rPr>
        <w:t>1</w:t>
      </w:r>
      <w:r w:rsidR="000E3986" w:rsidRPr="00E45000">
        <w:rPr>
          <w:rFonts w:ascii="Times New Roman" w:eastAsia="Times New Roman" w:hAnsi="Times New Roman" w:cs="Times New Roman"/>
          <w:bCs/>
          <w:sz w:val="28"/>
          <w:szCs w:val="28"/>
          <w:lang w:eastAsia="ru-RU"/>
        </w:rPr>
        <w:t>.2 пункту 141.9</w:t>
      </w:r>
      <w:r w:rsidR="000E3986" w:rsidRPr="00E45000">
        <w:rPr>
          <w:rFonts w:ascii="Times New Roman" w:eastAsia="Times New Roman" w:hAnsi="Times New Roman" w:cs="Times New Roman"/>
          <w:bCs/>
          <w:sz w:val="28"/>
          <w:szCs w:val="28"/>
          <w:vertAlign w:val="superscript"/>
          <w:lang w:eastAsia="ru-RU"/>
        </w:rPr>
        <w:t>1</w:t>
      </w:r>
      <w:r w:rsidR="000E3986" w:rsidRPr="00E45000">
        <w:rPr>
          <w:rFonts w:ascii="Times New Roman" w:eastAsia="Times New Roman" w:hAnsi="Times New Roman" w:cs="Times New Roman"/>
          <w:bCs/>
          <w:sz w:val="28"/>
          <w:szCs w:val="28"/>
          <w:lang w:eastAsia="ru-RU"/>
        </w:rPr>
        <w:t xml:space="preserve"> статті 141 </w:t>
      </w:r>
      <w:r w:rsidRPr="00E45000">
        <w:rPr>
          <w:rFonts w:ascii="Times New Roman" w:eastAsia="Times New Roman" w:hAnsi="Times New Roman" w:cs="Times New Roman"/>
          <w:bCs/>
          <w:sz w:val="28"/>
          <w:szCs w:val="28"/>
          <w:lang w:eastAsia="ru-RU"/>
        </w:rPr>
        <w:t>Кодексу) та порядок визначення бази оподаткування за ним (підпункт 141.9</w:t>
      </w:r>
      <w:r w:rsidRPr="00E45000">
        <w:rPr>
          <w:rFonts w:ascii="Times New Roman" w:eastAsia="Times New Roman" w:hAnsi="Times New Roman" w:cs="Times New Roman"/>
          <w:bCs/>
          <w:sz w:val="28"/>
          <w:szCs w:val="28"/>
          <w:vertAlign w:val="superscript"/>
          <w:lang w:eastAsia="ru-RU"/>
        </w:rPr>
        <w:t>1</w:t>
      </w:r>
      <w:r w:rsidRPr="00E45000">
        <w:rPr>
          <w:rFonts w:ascii="Times New Roman" w:eastAsia="Times New Roman" w:hAnsi="Times New Roman" w:cs="Times New Roman"/>
          <w:bCs/>
          <w:sz w:val="28"/>
          <w:szCs w:val="28"/>
          <w:lang w:eastAsia="ru-RU"/>
        </w:rPr>
        <w:t xml:space="preserve">.5 </w:t>
      </w:r>
      <w:r w:rsidR="000E3986" w:rsidRPr="00E45000">
        <w:rPr>
          <w:rFonts w:ascii="Times New Roman" w:eastAsia="Times New Roman" w:hAnsi="Times New Roman" w:cs="Times New Roman"/>
          <w:bCs/>
          <w:sz w:val="28"/>
          <w:szCs w:val="28"/>
          <w:lang w:eastAsia="ru-RU"/>
        </w:rPr>
        <w:t>пункту 141.9</w:t>
      </w:r>
      <w:r w:rsidR="000E3986" w:rsidRPr="00E45000">
        <w:rPr>
          <w:rFonts w:ascii="Times New Roman" w:eastAsia="Times New Roman" w:hAnsi="Times New Roman" w:cs="Times New Roman"/>
          <w:bCs/>
          <w:sz w:val="28"/>
          <w:szCs w:val="28"/>
          <w:vertAlign w:val="superscript"/>
          <w:lang w:eastAsia="ru-RU"/>
        </w:rPr>
        <w:t>1</w:t>
      </w:r>
      <w:r w:rsidR="000E3986" w:rsidRPr="00E45000">
        <w:rPr>
          <w:rFonts w:ascii="Times New Roman" w:eastAsia="Times New Roman" w:hAnsi="Times New Roman" w:cs="Times New Roman"/>
          <w:bCs/>
          <w:sz w:val="28"/>
          <w:szCs w:val="28"/>
          <w:lang w:eastAsia="ru-RU"/>
        </w:rPr>
        <w:t xml:space="preserve">  статті 141 </w:t>
      </w:r>
      <w:r w:rsidRPr="00E45000">
        <w:rPr>
          <w:rFonts w:ascii="Times New Roman" w:eastAsia="Times New Roman" w:hAnsi="Times New Roman" w:cs="Times New Roman"/>
          <w:bCs/>
          <w:sz w:val="28"/>
          <w:szCs w:val="28"/>
          <w:lang w:eastAsia="ru-RU"/>
        </w:rPr>
        <w:t>Кодексу). Оподаткування здійснюється за базовою (основною) ставкою</w:t>
      </w:r>
      <w:r w:rsidR="000E3986" w:rsidRPr="00E45000">
        <w:rPr>
          <w:rFonts w:ascii="Times New Roman" w:eastAsia="Times New Roman" w:hAnsi="Times New Roman" w:cs="Times New Roman"/>
          <w:bCs/>
          <w:sz w:val="28"/>
          <w:szCs w:val="28"/>
          <w:lang w:eastAsia="ru-RU"/>
        </w:rPr>
        <w:t xml:space="preserve"> 18 відсотків, оскільки</w:t>
      </w:r>
      <w:r w:rsidRPr="00E45000">
        <w:rPr>
          <w:rFonts w:ascii="Times New Roman" w:eastAsia="Times New Roman" w:hAnsi="Times New Roman" w:cs="Times New Roman"/>
          <w:bCs/>
          <w:sz w:val="28"/>
          <w:szCs w:val="28"/>
          <w:lang w:eastAsia="ru-RU"/>
        </w:rPr>
        <w:t xml:space="preserve"> застосування ставки 9 відсотків призвело б до нижчого рівня оподаткування таких платників порівняно з платниками, які </w:t>
      </w:r>
      <w:r w:rsidRPr="00E45000">
        <w:rPr>
          <w:rFonts w:ascii="Times New Roman" w:eastAsia="Times New Roman" w:hAnsi="Times New Roman" w:cs="Times New Roman"/>
          <w:bCs/>
          <w:sz w:val="28"/>
          <w:szCs w:val="28"/>
          <w:lang w:eastAsia="ru-RU"/>
        </w:rPr>
        <w:lastRenderedPageBreak/>
        <w:t xml:space="preserve">визначають об’єкт оподаткування згідно з підпунктом 134.1.1 </w:t>
      </w:r>
      <w:r w:rsidR="000E3986" w:rsidRPr="00E45000">
        <w:rPr>
          <w:rFonts w:ascii="Times New Roman" w:eastAsia="Times New Roman" w:hAnsi="Times New Roman" w:cs="Times New Roman"/>
          <w:bCs/>
          <w:sz w:val="28"/>
          <w:szCs w:val="28"/>
          <w:lang w:eastAsia="ru-RU"/>
        </w:rPr>
        <w:t xml:space="preserve">пункту 134.1 статті 131 </w:t>
      </w:r>
      <w:r w:rsidRPr="00E45000">
        <w:rPr>
          <w:rFonts w:ascii="Times New Roman" w:eastAsia="Times New Roman" w:hAnsi="Times New Roman" w:cs="Times New Roman"/>
          <w:bCs/>
          <w:sz w:val="28"/>
          <w:szCs w:val="28"/>
          <w:lang w:eastAsia="ru-RU"/>
        </w:rPr>
        <w:t xml:space="preserve">Кодексу. З метою уникнення подвійного оподаткування тих самих сум процентів – за підпунктом 135.2.1 </w:t>
      </w:r>
      <w:r w:rsidR="000E3986" w:rsidRPr="00E45000">
        <w:rPr>
          <w:rFonts w:ascii="Times New Roman" w:eastAsia="Times New Roman" w:hAnsi="Times New Roman" w:cs="Times New Roman"/>
          <w:bCs/>
          <w:sz w:val="28"/>
          <w:szCs w:val="28"/>
          <w:lang w:eastAsia="ru-RU"/>
        </w:rPr>
        <w:t xml:space="preserve">пункту 135.2 статті 135 </w:t>
      </w:r>
      <w:r w:rsidRPr="00E45000">
        <w:rPr>
          <w:rFonts w:ascii="Times New Roman" w:eastAsia="Times New Roman" w:hAnsi="Times New Roman" w:cs="Times New Roman"/>
          <w:bCs/>
          <w:sz w:val="28"/>
          <w:szCs w:val="28"/>
          <w:lang w:eastAsia="ru-RU"/>
        </w:rPr>
        <w:t>Кодексу та за новим об’єктом – запроваджено коефіцієнт перевищення та механізм зарахування сплаченого податку.</w:t>
      </w:r>
    </w:p>
    <w:p w14:paraId="3AF5911C" w14:textId="0ECBDB72" w:rsidR="00DB4DCD" w:rsidRPr="00E45000" w:rsidRDefault="000E3986">
      <w:pPr>
        <w:shd w:val="clear" w:color="auto" w:fill="FFFFFF"/>
        <w:spacing w:after="0"/>
        <w:ind w:firstLine="709"/>
        <w:jc w:val="both"/>
        <w:rPr>
          <w:rFonts w:ascii="Times New Roman" w:eastAsia="Times New Roman" w:hAnsi="Times New Roman" w:cs="Times New Roman"/>
          <w:bCs/>
          <w:sz w:val="28"/>
          <w:szCs w:val="28"/>
          <w:lang w:eastAsia="ru-RU"/>
        </w:rPr>
      </w:pPr>
      <w:r w:rsidRPr="00E45000">
        <w:rPr>
          <w:rFonts w:ascii="Times New Roman" w:eastAsia="Times New Roman" w:hAnsi="Times New Roman" w:cs="Times New Roman"/>
          <w:bCs/>
          <w:sz w:val="28"/>
          <w:szCs w:val="28"/>
          <w:lang w:eastAsia="ru-RU"/>
        </w:rPr>
        <w:t xml:space="preserve">Положення </w:t>
      </w:r>
      <w:proofErr w:type="spellStart"/>
      <w:r w:rsidRPr="00E45000">
        <w:rPr>
          <w:rFonts w:ascii="Times New Roman" w:eastAsia="Times New Roman" w:hAnsi="Times New Roman" w:cs="Times New Roman"/>
          <w:bCs/>
          <w:sz w:val="28"/>
          <w:szCs w:val="28"/>
          <w:lang w:eastAsia="ru-RU"/>
        </w:rPr>
        <w:t>законопроєкту</w:t>
      </w:r>
      <w:proofErr w:type="spellEnd"/>
      <w:r w:rsidRPr="00E45000">
        <w:rPr>
          <w:rFonts w:ascii="Times New Roman" w:eastAsia="Times New Roman" w:hAnsi="Times New Roman" w:cs="Times New Roman"/>
          <w:bCs/>
          <w:sz w:val="28"/>
          <w:szCs w:val="28"/>
          <w:lang w:eastAsia="ru-RU"/>
        </w:rPr>
        <w:t xml:space="preserve"> передбачають, що </w:t>
      </w:r>
      <w:r w:rsidR="00D27FC4" w:rsidRPr="00E45000">
        <w:rPr>
          <w:rFonts w:ascii="Times New Roman" w:eastAsia="Times New Roman" w:hAnsi="Times New Roman" w:cs="Times New Roman"/>
          <w:bCs/>
          <w:sz w:val="28"/>
          <w:szCs w:val="28"/>
          <w:lang w:eastAsia="ru-RU"/>
        </w:rPr>
        <w:t>Закон набирає чинності з дня, наступного за днем його опублікування, та вводиться в дію з 1 січня 2028 року. Нові норми застосовуються до податкових (звітних) періодів, починаючи з 1 січня 2028 року, незалежно від дати укладення договорів. Суми процентів, які збільшили фінансовий результат до оподаткування за пунктом 140.2 статті 140 Кодексу у редакції, що діяла до 1 січня 2028 року, і залишилися неврахованими станом на останній день податкового (звітного) періоду 2027 року, включаються до накопиченої суми витрат на запозичення станом на 1 січня 2028 року та враховуються у зменшення фінансового результату до оподаткування в подальших податкових (звітних) періодах. Щорічне зменшення на 5 відсотків суми процентів, не врахованих у зменшення фінансового результату до оподаткування, передбачене чинним пунктом 140.3 статті 140 Кодексу, законопроєктом не зберігається. Для витрат на запозичення за кредитами (позиками), отриманими від міжнародних фінансових організацій, виконання яких забезпечено державними або місцевими гарантіями, за договорами, укладеними до 1 січня 2028 року, встановлено окреме перехідне правило.</w:t>
      </w:r>
    </w:p>
    <w:p w14:paraId="3B029ADF" w14:textId="77777777" w:rsidR="00EF64CA" w:rsidRPr="00E45000" w:rsidRDefault="00B03706" w:rsidP="00722E0B">
      <w:pPr>
        <w:shd w:val="clear" w:color="auto" w:fill="FFFFFF"/>
        <w:spacing w:before="120" w:after="0" w:line="240" w:lineRule="auto"/>
        <w:ind w:firstLine="709"/>
        <w:jc w:val="both"/>
        <w:rPr>
          <w:rFonts w:ascii="Times New Roman" w:eastAsia="Times New Roman" w:hAnsi="Times New Roman" w:cs="Times New Roman"/>
          <w:b/>
          <w:bCs/>
          <w:sz w:val="28"/>
          <w:szCs w:val="28"/>
          <w:lang w:eastAsia="uk-UA"/>
        </w:rPr>
      </w:pPr>
      <w:r w:rsidRPr="00E45000">
        <w:rPr>
          <w:rFonts w:ascii="Times New Roman" w:eastAsia="Times New Roman" w:hAnsi="Times New Roman" w:cs="Times New Roman"/>
          <w:b/>
          <w:bCs/>
          <w:sz w:val="28"/>
          <w:szCs w:val="28"/>
          <w:lang w:eastAsia="uk-UA"/>
        </w:rPr>
        <w:t>4. Правові аспекти</w:t>
      </w:r>
    </w:p>
    <w:p w14:paraId="6DFC2338" w14:textId="77777777" w:rsidR="003825EA" w:rsidRPr="00E45000" w:rsidRDefault="003825EA" w:rsidP="001720C5">
      <w:pPr>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У зазначеній сфері нормативно-правових відносин діють такі правові акти:</w:t>
      </w:r>
    </w:p>
    <w:p w14:paraId="7CDFFCBF" w14:textId="77777777" w:rsidR="003825EA" w:rsidRPr="00E45000" w:rsidRDefault="003825EA" w:rsidP="001720C5">
      <w:pPr>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shd w:val="clear" w:color="auto" w:fill="FFFFFF"/>
        </w:rPr>
        <w:t>Податковий кодекс України</w:t>
      </w:r>
      <w:r w:rsidRPr="00E45000">
        <w:rPr>
          <w:rFonts w:ascii="Times New Roman" w:hAnsi="Times New Roman" w:cs="Times New Roman"/>
          <w:sz w:val="28"/>
          <w:szCs w:val="28"/>
        </w:rPr>
        <w:t>;</w:t>
      </w:r>
    </w:p>
    <w:p w14:paraId="37F030AF" w14:textId="77777777" w:rsidR="003825EA" w:rsidRPr="00E45000" w:rsidRDefault="003825EA" w:rsidP="001720C5">
      <w:pPr>
        <w:spacing w:after="0" w:line="240" w:lineRule="auto"/>
        <w:ind w:firstLine="709"/>
        <w:jc w:val="both"/>
        <w:rPr>
          <w:rFonts w:ascii="Times New Roman" w:hAnsi="Times New Roman" w:cs="Times New Roman"/>
          <w:iCs/>
          <w:sz w:val="28"/>
          <w:szCs w:val="28"/>
        </w:rPr>
      </w:pPr>
      <w:r w:rsidRPr="00E45000">
        <w:rPr>
          <w:rFonts w:ascii="Times New Roman" w:hAnsi="Times New Roman" w:cs="Times New Roman"/>
          <w:iCs/>
          <w:sz w:val="28"/>
          <w:szCs w:val="28"/>
        </w:rPr>
        <w:t>Національна стратегія доходів до 2030 року, схвалена розпорядженням Кабінету Міністрів України від 27.12.2023 № 1218-р;</w:t>
      </w:r>
    </w:p>
    <w:p w14:paraId="148888D0" w14:textId="77777777" w:rsidR="00C20E0A" w:rsidRPr="00E45000" w:rsidRDefault="00C20E0A" w:rsidP="001720C5">
      <w:pPr>
        <w:spacing w:after="0" w:line="240" w:lineRule="auto"/>
        <w:ind w:firstLine="709"/>
        <w:jc w:val="both"/>
        <w:rPr>
          <w:rFonts w:ascii="Times New Roman" w:hAnsi="Times New Roman" w:cs="Times New Roman"/>
          <w:iCs/>
          <w:sz w:val="28"/>
          <w:szCs w:val="28"/>
        </w:rPr>
      </w:pPr>
      <w:r w:rsidRPr="00E45000">
        <w:rPr>
          <w:rFonts w:ascii="Times New Roman" w:hAnsi="Times New Roman" w:cs="Times New Roman"/>
          <w:iCs/>
          <w:sz w:val="28"/>
          <w:szCs w:val="28"/>
        </w:rPr>
        <w:t>Національна програма адаптації законодавства України до права Європейського Союзу (</w:t>
      </w:r>
      <w:proofErr w:type="spellStart"/>
      <w:r w:rsidRPr="00E45000">
        <w:rPr>
          <w:rFonts w:ascii="Times New Roman" w:hAnsi="Times New Roman" w:cs="Times New Roman"/>
          <w:iCs/>
          <w:sz w:val="28"/>
          <w:szCs w:val="28"/>
        </w:rPr>
        <w:t>acquis</w:t>
      </w:r>
      <w:proofErr w:type="spellEnd"/>
      <w:r w:rsidRPr="00E45000">
        <w:rPr>
          <w:rFonts w:ascii="Times New Roman" w:hAnsi="Times New Roman" w:cs="Times New Roman"/>
          <w:iCs/>
          <w:sz w:val="28"/>
          <w:szCs w:val="28"/>
        </w:rPr>
        <w:t> ЄС), затверджена постановою Кабінету Міністрів України від 01.04.2026 № 438,</w:t>
      </w:r>
    </w:p>
    <w:p w14:paraId="54F541DE" w14:textId="3BC46FE9" w:rsidR="005D56AC" w:rsidRPr="00E45000" w:rsidRDefault="005D56AC" w:rsidP="001720C5">
      <w:pPr>
        <w:autoSpaceDE w:val="0"/>
        <w:autoSpaceDN w:val="0"/>
        <w:adjustRightInd w:val="0"/>
        <w:spacing w:after="0"/>
        <w:ind w:firstLine="709"/>
        <w:jc w:val="both"/>
        <w:rPr>
          <w:rFonts w:ascii="Times New Roman" w:eastAsia="Times New Roman" w:hAnsi="Times New Roman" w:cs="Times New Roman"/>
          <w:sz w:val="28"/>
          <w:szCs w:val="28"/>
          <w:lang w:eastAsia="uk"/>
        </w:rPr>
      </w:pPr>
      <w:r w:rsidRPr="00E45000">
        <w:rPr>
          <w:rFonts w:ascii="Times New Roman" w:eastAsia="Times New Roman" w:hAnsi="Times New Roman" w:cs="Times New Roman"/>
          <w:sz w:val="28"/>
          <w:szCs w:val="28"/>
          <w:lang w:eastAsia="uk"/>
        </w:rPr>
        <w:t>Меморандум між Україною та Міжнародним валютним фондом про економічну і фінансову політику від 02.07.2026.</w:t>
      </w:r>
    </w:p>
    <w:p w14:paraId="390E4767" w14:textId="77777777" w:rsidR="00EF64CA" w:rsidRPr="00E45000" w:rsidRDefault="00B03706" w:rsidP="00722E0B">
      <w:pPr>
        <w:shd w:val="clear" w:color="auto" w:fill="FFFFFF"/>
        <w:spacing w:before="120" w:after="0" w:line="240" w:lineRule="auto"/>
        <w:ind w:firstLine="709"/>
        <w:jc w:val="both"/>
        <w:rPr>
          <w:rFonts w:ascii="Times New Roman" w:eastAsia="Times New Roman" w:hAnsi="Times New Roman" w:cs="Times New Roman"/>
          <w:b/>
          <w:bCs/>
          <w:sz w:val="28"/>
          <w:szCs w:val="28"/>
          <w:lang w:eastAsia="uk-UA"/>
        </w:rPr>
      </w:pPr>
      <w:bookmarkStart w:id="15" w:name="n3494"/>
      <w:bookmarkEnd w:id="15"/>
      <w:r w:rsidRPr="00E45000">
        <w:rPr>
          <w:rFonts w:ascii="Times New Roman" w:eastAsia="Times New Roman" w:hAnsi="Times New Roman" w:cs="Times New Roman"/>
          <w:b/>
          <w:bCs/>
          <w:sz w:val="28"/>
          <w:szCs w:val="28"/>
          <w:lang w:eastAsia="uk-UA"/>
        </w:rPr>
        <w:t>5. Фінансово-економічне обґрунтування</w:t>
      </w:r>
    </w:p>
    <w:p w14:paraId="73D608B7" w14:textId="77777777" w:rsidR="003E76AA" w:rsidRPr="00E45000" w:rsidRDefault="003E76AA" w:rsidP="001720C5">
      <w:pPr>
        <w:spacing w:after="0"/>
        <w:ind w:firstLine="709"/>
        <w:jc w:val="both"/>
        <w:rPr>
          <w:rFonts w:ascii="Times New Roman" w:hAnsi="Times New Roman" w:cs="Times New Roman"/>
          <w:sz w:val="28"/>
          <w:szCs w:val="28"/>
          <w:shd w:val="clear" w:color="auto" w:fill="FFFFFF"/>
        </w:rPr>
      </w:pPr>
      <w:r w:rsidRPr="00E45000">
        <w:rPr>
          <w:rFonts w:ascii="Times New Roman" w:hAnsi="Times New Roman" w:cs="Times New Roman"/>
          <w:sz w:val="28"/>
          <w:szCs w:val="28"/>
          <w:shd w:val="clear" w:color="auto" w:fill="FFFFFF"/>
        </w:rPr>
        <w:t>Реалізація норм проєкту Закону не потребуватиме додаткового фінансування з Державного бюджету України в поточному бюджетному періоді.</w:t>
      </w:r>
    </w:p>
    <w:p w14:paraId="75194D90" w14:textId="2FC06181" w:rsidR="00DB4DCD" w:rsidRPr="00E45000" w:rsidRDefault="00D27FC4">
      <w:pPr>
        <w:spacing w:after="0"/>
        <w:ind w:firstLine="709"/>
        <w:jc w:val="both"/>
        <w:rPr>
          <w:rFonts w:ascii="Times New Roman" w:hAnsi="Times New Roman" w:cs="Times New Roman"/>
          <w:sz w:val="28"/>
          <w:szCs w:val="28"/>
          <w:shd w:val="clear" w:color="auto" w:fill="FFFFFF"/>
        </w:rPr>
      </w:pPr>
      <w:r w:rsidRPr="00E45000">
        <w:rPr>
          <w:rFonts w:ascii="Times New Roman" w:hAnsi="Times New Roman" w:cs="Times New Roman"/>
          <w:sz w:val="28"/>
          <w:szCs w:val="28"/>
          <w:shd w:val="clear" w:color="auto" w:fill="FFFFFF"/>
        </w:rPr>
        <w:t xml:space="preserve">Адміністрування правила здійснюється в межах наявної системи податкової звітності. Проєкт запроваджує обов’язок ведення </w:t>
      </w:r>
      <w:r w:rsidR="005A6D7A" w:rsidRPr="00E45000">
        <w:rPr>
          <w:rFonts w:ascii="Times New Roman" w:hAnsi="Times New Roman" w:cs="Times New Roman"/>
          <w:sz w:val="28"/>
          <w:szCs w:val="28"/>
          <w:shd w:val="clear" w:color="auto" w:fill="FFFFFF"/>
        </w:rPr>
        <w:t>платником податку окремого обліку</w:t>
      </w:r>
      <w:r w:rsidRPr="00E45000">
        <w:rPr>
          <w:rFonts w:ascii="Times New Roman" w:hAnsi="Times New Roman" w:cs="Times New Roman"/>
          <w:sz w:val="28"/>
          <w:szCs w:val="28"/>
          <w:shd w:val="clear" w:color="auto" w:fill="FFFFFF"/>
        </w:rPr>
        <w:t xml:space="preserve"> витрат на запозичення, накопиченої суми витрат на запозичення (СН) та невикористаної суми ліміту витрат на запозичення (НЛ), що забезпечується засобами бухгалтерського та податкового обліку платника податку.</w:t>
      </w:r>
    </w:p>
    <w:p w14:paraId="66C17B88" w14:textId="7764CC54" w:rsidR="00DB4DCD" w:rsidRPr="00E45000" w:rsidRDefault="00D27FC4">
      <w:pPr>
        <w:spacing w:after="0"/>
        <w:ind w:firstLine="709"/>
        <w:jc w:val="both"/>
        <w:rPr>
          <w:rFonts w:ascii="Times New Roman" w:hAnsi="Times New Roman" w:cs="Times New Roman"/>
          <w:sz w:val="28"/>
          <w:szCs w:val="28"/>
          <w:shd w:val="clear" w:color="auto" w:fill="FFFFFF"/>
        </w:rPr>
      </w:pPr>
      <w:r w:rsidRPr="00E45000">
        <w:rPr>
          <w:rFonts w:ascii="Times New Roman" w:hAnsi="Times New Roman" w:cs="Times New Roman"/>
          <w:sz w:val="28"/>
          <w:szCs w:val="28"/>
          <w:shd w:val="clear" w:color="auto" w:fill="FFFFFF"/>
        </w:rPr>
        <w:lastRenderedPageBreak/>
        <w:t xml:space="preserve">Вплив на надходження бюджету є </w:t>
      </w:r>
      <w:proofErr w:type="spellStart"/>
      <w:r w:rsidRPr="00E45000">
        <w:rPr>
          <w:rFonts w:ascii="Times New Roman" w:hAnsi="Times New Roman" w:cs="Times New Roman"/>
          <w:sz w:val="28"/>
          <w:szCs w:val="28"/>
          <w:shd w:val="clear" w:color="auto" w:fill="FFFFFF"/>
        </w:rPr>
        <w:t>двоспрямованим</w:t>
      </w:r>
      <w:proofErr w:type="spellEnd"/>
      <w:r w:rsidRPr="00E45000">
        <w:rPr>
          <w:rFonts w:ascii="Times New Roman" w:hAnsi="Times New Roman" w:cs="Times New Roman"/>
          <w:sz w:val="28"/>
          <w:szCs w:val="28"/>
          <w:shd w:val="clear" w:color="auto" w:fill="FFFFFF"/>
        </w:rPr>
        <w:t xml:space="preserve"> і розподіленим у часі. У перших податкових (звітних) періодах застосування правила очікується збільшення надходжень за рахунок збільшення фінансового результату до оподаткування на суму перевищення витрат на запозичення над сумою ліміту; у подальших періодах цей ефект частково компенсується врахуванням накопиченої суми витрат на запозичення та невикористаної суми ліміту витрат на запозичення. Оскільки закон вводиться в дію з 1 січня 2028 року, вплив на надходження </w:t>
      </w:r>
      <w:r w:rsidR="005A6D7A" w:rsidRPr="00E45000">
        <w:rPr>
          <w:rFonts w:ascii="Times New Roman" w:hAnsi="Times New Roman" w:cs="Times New Roman"/>
          <w:sz w:val="28"/>
          <w:szCs w:val="28"/>
          <w:shd w:val="clear" w:color="auto" w:fill="FFFFFF"/>
        </w:rPr>
        <w:t xml:space="preserve">до </w:t>
      </w:r>
      <w:r w:rsidRPr="00E45000">
        <w:rPr>
          <w:rFonts w:ascii="Times New Roman" w:hAnsi="Times New Roman" w:cs="Times New Roman"/>
          <w:sz w:val="28"/>
          <w:szCs w:val="28"/>
          <w:shd w:val="clear" w:color="auto" w:fill="FFFFFF"/>
        </w:rPr>
        <w:t>державного бюджету в поточному бюджетному періоді відсутній.</w:t>
      </w:r>
    </w:p>
    <w:p w14:paraId="30C2B7A1" w14:textId="77777777" w:rsidR="00EF64CA" w:rsidRPr="00E45000" w:rsidRDefault="00B03706" w:rsidP="00722E0B">
      <w:pPr>
        <w:shd w:val="clear" w:color="auto" w:fill="FFFFFF"/>
        <w:spacing w:before="120" w:after="0" w:line="240" w:lineRule="auto"/>
        <w:ind w:firstLine="709"/>
        <w:jc w:val="both"/>
        <w:rPr>
          <w:rFonts w:ascii="Times New Roman" w:eastAsia="Times New Roman" w:hAnsi="Times New Roman" w:cs="Times New Roman"/>
          <w:b/>
          <w:bCs/>
          <w:sz w:val="28"/>
          <w:szCs w:val="28"/>
          <w:lang w:eastAsia="uk-UA"/>
        </w:rPr>
      </w:pPr>
      <w:bookmarkStart w:id="16" w:name="n3495"/>
      <w:bookmarkStart w:id="17" w:name="n3496"/>
      <w:bookmarkEnd w:id="16"/>
      <w:bookmarkEnd w:id="17"/>
      <w:r w:rsidRPr="00E45000">
        <w:rPr>
          <w:rFonts w:ascii="Times New Roman" w:eastAsia="Times New Roman" w:hAnsi="Times New Roman" w:cs="Times New Roman"/>
          <w:b/>
          <w:bCs/>
          <w:sz w:val="28"/>
          <w:szCs w:val="28"/>
          <w:lang w:eastAsia="uk-UA"/>
        </w:rPr>
        <w:t>6. Позиція заінтересованих сторін</w:t>
      </w:r>
    </w:p>
    <w:p w14:paraId="390B5868" w14:textId="4988CB3A" w:rsidR="00845607" w:rsidRPr="00E45000" w:rsidRDefault="00845607" w:rsidP="001720C5">
      <w:pPr>
        <w:spacing w:after="0"/>
        <w:ind w:firstLine="709"/>
        <w:jc w:val="both"/>
        <w:rPr>
          <w:rFonts w:ascii="Times New Roman" w:eastAsia="Times New Roman" w:hAnsi="Times New Roman" w:cs="Times New Roman"/>
          <w:sz w:val="28"/>
          <w:szCs w:val="28"/>
          <w:lang w:eastAsia="uk"/>
        </w:rPr>
      </w:pPr>
      <w:r w:rsidRPr="00E45000">
        <w:rPr>
          <w:rFonts w:ascii="Times New Roman" w:eastAsia="Times New Roman" w:hAnsi="Times New Roman" w:cs="Times New Roman"/>
          <w:sz w:val="28"/>
          <w:szCs w:val="28"/>
          <w:lang w:eastAsia="uk"/>
        </w:rPr>
        <w:t>За підтримки міжнародних партнерів з розвитку Міністерством фінансів України розроблено проєкт Закону України, метою якого є імплементація положень Директиви ATAD до податкового законодавства України, який 24.02.2026 було оприлюднено на офіційному вебсайті Міністерства фінансів України та винесено на громадське обговорення.</w:t>
      </w:r>
    </w:p>
    <w:p w14:paraId="034B5B1C" w14:textId="36E3E828" w:rsidR="00845607" w:rsidRPr="00E45000" w:rsidRDefault="00845607" w:rsidP="001720C5">
      <w:pPr>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Зазначений законопроєкт розроблено з метою приведення положень податкового законодавства України у відповідність до вимог статей 4, 5, 6, 9, 9a і 9b Директиви ATAD.</w:t>
      </w:r>
    </w:p>
    <w:p w14:paraId="7CF30607" w14:textId="70240E86" w:rsidR="00845607" w:rsidRPr="00E45000" w:rsidRDefault="00845607" w:rsidP="001720C5">
      <w:pPr>
        <w:spacing w:after="0"/>
        <w:ind w:firstLine="709"/>
        <w:jc w:val="both"/>
        <w:rPr>
          <w:rFonts w:ascii="Times New Roman" w:eastAsia="Times New Roman" w:hAnsi="Times New Roman" w:cs="Times New Roman"/>
          <w:sz w:val="28"/>
          <w:szCs w:val="28"/>
          <w:lang w:eastAsia="uk"/>
        </w:rPr>
      </w:pPr>
      <w:r w:rsidRPr="00E45000">
        <w:rPr>
          <w:rFonts w:ascii="Times New Roman" w:eastAsia="Times New Roman" w:hAnsi="Times New Roman" w:cs="Times New Roman"/>
          <w:sz w:val="28"/>
          <w:szCs w:val="28"/>
          <w:lang w:eastAsia="uk"/>
        </w:rPr>
        <w:t xml:space="preserve">Упродовж березня – </w:t>
      </w:r>
      <w:r w:rsidR="005A6D7A" w:rsidRPr="00E45000">
        <w:rPr>
          <w:rFonts w:ascii="Times New Roman" w:eastAsia="Times New Roman" w:hAnsi="Times New Roman" w:cs="Times New Roman"/>
          <w:sz w:val="28"/>
          <w:szCs w:val="28"/>
          <w:lang w:eastAsia="uk"/>
        </w:rPr>
        <w:t xml:space="preserve">липня </w:t>
      </w:r>
      <w:r w:rsidRPr="00E45000">
        <w:rPr>
          <w:rFonts w:ascii="Times New Roman" w:eastAsia="Times New Roman" w:hAnsi="Times New Roman" w:cs="Times New Roman"/>
          <w:sz w:val="28"/>
          <w:szCs w:val="28"/>
          <w:lang w:eastAsia="uk"/>
        </w:rPr>
        <w:t>2026 року Міністерством фінансів України опрацьовано пропозиції та зауваження, отримані від представників бізнесу</w:t>
      </w:r>
      <w:r w:rsidR="005A6D7A" w:rsidRPr="00E45000">
        <w:rPr>
          <w:rFonts w:ascii="Times New Roman" w:eastAsia="Times New Roman" w:hAnsi="Times New Roman" w:cs="Times New Roman"/>
          <w:sz w:val="28"/>
          <w:szCs w:val="28"/>
          <w:lang w:eastAsia="uk"/>
        </w:rPr>
        <w:t>,</w:t>
      </w:r>
      <w:r w:rsidRPr="00E45000">
        <w:rPr>
          <w:rFonts w:ascii="Times New Roman" w:eastAsia="Times New Roman" w:hAnsi="Times New Roman" w:cs="Times New Roman"/>
          <w:sz w:val="28"/>
          <w:szCs w:val="28"/>
          <w:lang w:eastAsia="uk"/>
        </w:rPr>
        <w:t xml:space="preserve"> </w:t>
      </w:r>
      <w:r w:rsidR="005A6D7A" w:rsidRPr="00E45000">
        <w:rPr>
          <w:rFonts w:ascii="Times New Roman" w:eastAsia="Times New Roman" w:hAnsi="Times New Roman" w:cs="Times New Roman"/>
          <w:sz w:val="28"/>
          <w:szCs w:val="28"/>
          <w:lang w:eastAsia="uk"/>
        </w:rPr>
        <w:t xml:space="preserve">національних і міжнародних експертів. </w:t>
      </w:r>
      <w:r w:rsidRPr="00E45000">
        <w:rPr>
          <w:rFonts w:ascii="Times New Roman" w:eastAsia="Times New Roman" w:hAnsi="Times New Roman" w:cs="Times New Roman"/>
          <w:sz w:val="28"/>
          <w:szCs w:val="28"/>
          <w:lang w:eastAsia="uk"/>
        </w:rPr>
        <w:t xml:space="preserve">З метою подальшого узгодження підходів до реалізації положень законопроєкту Мінфіном було проведено </w:t>
      </w:r>
      <w:r w:rsidR="005A6D7A" w:rsidRPr="00E45000">
        <w:rPr>
          <w:rFonts w:ascii="Times New Roman" w:eastAsia="Times New Roman" w:hAnsi="Times New Roman" w:cs="Times New Roman"/>
          <w:sz w:val="28"/>
          <w:szCs w:val="28"/>
          <w:lang w:eastAsia="uk"/>
        </w:rPr>
        <w:t xml:space="preserve">серію </w:t>
      </w:r>
      <w:r w:rsidRPr="00E45000">
        <w:rPr>
          <w:rFonts w:ascii="Times New Roman" w:eastAsia="Times New Roman" w:hAnsi="Times New Roman" w:cs="Times New Roman"/>
          <w:sz w:val="28"/>
          <w:szCs w:val="28"/>
          <w:lang w:eastAsia="uk"/>
        </w:rPr>
        <w:t xml:space="preserve">тематичних зустрічей, присвячених обговоренню окремих </w:t>
      </w:r>
      <w:r w:rsidR="005A6D7A" w:rsidRPr="00E45000">
        <w:rPr>
          <w:rFonts w:ascii="Times New Roman" w:eastAsia="Times New Roman" w:hAnsi="Times New Roman" w:cs="Times New Roman"/>
          <w:sz w:val="28"/>
          <w:szCs w:val="28"/>
          <w:lang w:eastAsia="uk"/>
        </w:rPr>
        <w:t>його</w:t>
      </w:r>
      <w:r w:rsidRPr="00E45000">
        <w:rPr>
          <w:rFonts w:ascii="Times New Roman" w:eastAsia="Times New Roman" w:hAnsi="Times New Roman" w:cs="Times New Roman"/>
          <w:sz w:val="28"/>
          <w:szCs w:val="28"/>
          <w:lang w:eastAsia="uk"/>
        </w:rPr>
        <w:t xml:space="preserve"> </w:t>
      </w:r>
      <w:r w:rsidR="005A6D7A" w:rsidRPr="00E45000">
        <w:rPr>
          <w:rFonts w:ascii="Times New Roman" w:eastAsia="Times New Roman" w:hAnsi="Times New Roman" w:cs="Times New Roman"/>
          <w:sz w:val="28"/>
          <w:szCs w:val="28"/>
          <w:lang w:eastAsia="uk"/>
        </w:rPr>
        <w:t>положень</w:t>
      </w:r>
      <w:r w:rsidRPr="00E45000">
        <w:rPr>
          <w:rFonts w:ascii="Times New Roman" w:eastAsia="Times New Roman" w:hAnsi="Times New Roman" w:cs="Times New Roman"/>
          <w:sz w:val="28"/>
          <w:szCs w:val="28"/>
          <w:lang w:eastAsia="uk"/>
        </w:rPr>
        <w:t>.</w:t>
      </w:r>
    </w:p>
    <w:p w14:paraId="123B37FA" w14:textId="77777777" w:rsidR="00845607" w:rsidRPr="00E45000" w:rsidRDefault="00845607" w:rsidP="001720C5">
      <w:pPr>
        <w:spacing w:after="0"/>
        <w:ind w:firstLine="709"/>
        <w:jc w:val="both"/>
        <w:rPr>
          <w:rFonts w:ascii="Times New Roman" w:eastAsia="Times New Roman" w:hAnsi="Times New Roman" w:cs="Times New Roman"/>
          <w:sz w:val="28"/>
          <w:szCs w:val="28"/>
          <w:lang w:eastAsia="uk"/>
        </w:rPr>
      </w:pPr>
      <w:r w:rsidRPr="00E45000">
        <w:rPr>
          <w:rFonts w:ascii="Times New Roman" w:eastAsia="Times New Roman" w:hAnsi="Times New Roman" w:cs="Times New Roman"/>
          <w:sz w:val="28"/>
          <w:szCs w:val="28"/>
          <w:lang w:eastAsia="uk"/>
        </w:rPr>
        <w:t>Зокрема, за участю представників бізнесу, ДПС України, а також міжнародних експертів EU4PFM, МВФ та ОЕСР 25</w:t>
      </w:r>
      <w:r w:rsidR="00EB725A" w:rsidRPr="00E45000">
        <w:rPr>
          <w:rFonts w:ascii="Times New Roman" w:eastAsia="Times New Roman" w:hAnsi="Times New Roman" w:cs="Times New Roman"/>
          <w:sz w:val="28"/>
          <w:szCs w:val="28"/>
          <w:lang w:eastAsia="uk"/>
        </w:rPr>
        <w:t>.06.</w:t>
      </w:r>
      <w:r w:rsidRPr="00E45000">
        <w:rPr>
          <w:rFonts w:ascii="Times New Roman" w:eastAsia="Times New Roman" w:hAnsi="Times New Roman" w:cs="Times New Roman"/>
          <w:sz w:val="28"/>
          <w:szCs w:val="28"/>
          <w:lang w:eastAsia="uk"/>
        </w:rPr>
        <w:t xml:space="preserve">2026 відбулася тематична зустріч, під час якої було обговорено пропозиції бізнесу щодо положень </w:t>
      </w:r>
      <w:proofErr w:type="spellStart"/>
      <w:r w:rsidRPr="00E45000">
        <w:rPr>
          <w:rFonts w:ascii="Times New Roman" w:eastAsia="Times New Roman" w:hAnsi="Times New Roman" w:cs="Times New Roman"/>
          <w:sz w:val="28"/>
          <w:szCs w:val="28"/>
          <w:lang w:eastAsia="uk"/>
        </w:rPr>
        <w:t>законопроєкту</w:t>
      </w:r>
      <w:proofErr w:type="spellEnd"/>
      <w:r w:rsidRPr="00E45000">
        <w:rPr>
          <w:rFonts w:ascii="Times New Roman" w:eastAsia="Times New Roman" w:hAnsi="Times New Roman" w:cs="Times New Roman"/>
          <w:sz w:val="28"/>
          <w:szCs w:val="28"/>
          <w:lang w:eastAsia="uk"/>
        </w:rPr>
        <w:t xml:space="preserve">, які </w:t>
      </w:r>
      <w:proofErr w:type="spellStart"/>
      <w:r w:rsidRPr="00E45000">
        <w:rPr>
          <w:rFonts w:ascii="Times New Roman" w:eastAsia="Times New Roman" w:hAnsi="Times New Roman" w:cs="Times New Roman"/>
          <w:sz w:val="28"/>
          <w:szCs w:val="28"/>
          <w:lang w:eastAsia="uk"/>
        </w:rPr>
        <w:t>ім</w:t>
      </w:r>
      <w:r w:rsidR="00312DD8" w:rsidRPr="00E45000">
        <w:rPr>
          <w:rFonts w:ascii="Times New Roman" w:eastAsia="Times New Roman" w:hAnsi="Times New Roman" w:cs="Times New Roman"/>
          <w:sz w:val="28"/>
          <w:szCs w:val="28"/>
          <w:lang w:eastAsia="uk"/>
        </w:rPr>
        <w:t>п</w:t>
      </w:r>
      <w:r w:rsidRPr="00E45000">
        <w:rPr>
          <w:rFonts w:ascii="Times New Roman" w:eastAsia="Times New Roman" w:hAnsi="Times New Roman" w:cs="Times New Roman"/>
          <w:sz w:val="28"/>
          <w:szCs w:val="28"/>
          <w:lang w:eastAsia="uk"/>
        </w:rPr>
        <w:t>лементують</w:t>
      </w:r>
      <w:proofErr w:type="spellEnd"/>
      <w:r w:rsidRPr="00E45000">
        <w:rPr>
          <w:rFonts w:ascii="Times New Roman" w:eastAsia="Times New Roman" w:hAnsi="Times New Roman" w:cs="Times New Roman"/>
          <w:sz w:val="28"/>
          <w:szCs w:val="28"/>
          <w:lang w:eastAsia="uk"/>
        </w:rPr>
        <w:t xml:space="preserve"> статтю 4 «Правило обмеження вираховування відсотків» Директиви ATAD.</w:t>
      </w:r>
    </w:p>
    <w:p w14:paraId="04DF3EC7" w14:textId="324E10A9" w:rsidR="00312DD8" w:rsidRPr="00E45000" w:rsidRDefault="00312DD8" w:rsidP="001720C5">
      <w:pPr>
        <w:spacing w:after="0"/>
        <w:ind w:firstLine="709"/>
        <w:jc w:val="both"/>
        <w:rPr>
          <w:rFonts w:ascii="Times New Roman" w:eastAsia="Times New Roman" w:hAnsi="Times New Roman" w:cs="Times New Roman"/>
          <w:sz w:val="28"/>
          <w:szCs w:val="28"/>
          <w:lang w:eastAsia="uk"/>
        </w:rPr>
      </w:pPr>
      <w:r w:rsidRPr="00E45000">
        <w:rPr>
          <w:rFonts w:ascii="Times New Roman" w:eastAsia="Times New Roman" w:hAnsi="Times New Roman" w:cs="Times New Roman"/>
          <w:sz w:val="28"/>
          <w:szCs w:val="28"/>
          <w:lang w:eastAsia="uk"/>
        </w:rPr>
        <w:t>Пунктом 25 Меморандуму про економічну та фінансову політику від 02.07.2026, укладеного з Міжнародним валютним фондом, визначено такі строки подання до Верховної Ради України законопроєктів про внесення змін до Податкового кодексу України:</w:t>
      </w:r>
    </w:p>
    <w:p w14:paraId="0377FA50" w14:textId="77E1DF1C" w:rsidR="00312DD8" w:rsidRPr="00E45000" w:rsidRDefault="00312DD8" w:rsidP="001720C5">
      <w:pPr>
        <w:spacing w:after="0"/>
        <w:ind w:firstLine="709"/>
        <w:jc w:val="both"/>
        <w:rPr>
          <w:rFonts w:ascii="Times New Roman" w:eastAsia="Times New Roman" w:hAnsi="Times New Roman" w:cs="Times New Roman"/>
          <w:sz w:val="28"/>
          <w:szCs w:val="28"/>
          <w:lang w:eastAsia="uk"/>
        </w:rPr>
      </w:pPr>
      <w:r w:rsidRPr="00E45000">
        <w:rPr>
          <w:rFonts w:ascii="Times New Roman" w:eastAsia="Times New Roman" w:hAnsi="Times New Roman" w:cs="Times New Roman"/>
          <w:sz w:val="28"/>
          <w:szCs w:val="28"/>
          <w:lang w:eastAsia="uk"/>
        </w:rPr>
        <w:t>узгодження правила обмеження відсотків із провідною міжнародною практикою, як це передбачено у статті 4 Директиви ATAD, – структурний маяк, кінець серпня 2026 року;</w:t>
      </w:r>
    </w:p>
    <w:p w14:paraId="2CCA945F" w14:textId="2F392C76" w:rsidR="00312DD8" w:rsidRPr="00E45000" w:rsidRDefault="00312DD8" w:rsidP="001720C5">
      <w:pPr>
        <w:spacing w:after="0"/>
        <w:ind w:firstLine="709"/>
        <w:jc w:val="both"/>
        <w:rPr>
          <w:rFonts w:ascii="Times New Roman" w:eastAsia="Times New Roman" w:hAnsi="Times New Roman" w:cs="Times New Roman"/>
          <w:sz w:val="28"/>
          <w:szCs w:val="28"/>
          <w:lang w:eastAsia="uk"/>
        </w:rPr>
      </w:pPr>
      <w:r w:rsidRPr="00E45000">
        <w:rPr>
          <w:rFonts w:ascii="Times New Roman" w:eastAsia="Times New Roman" w:hAnsi="Times New Roman" w:cs="Times New Roman"/>
          <w:sz w:val="28"/>
          <w:szCs w:val="28"/>
          <w:lang w:eastAsia="uk"/>
        </w:rPr>
        <w:t>імплементації статей 5, 6, 9, 9a, 9b Директиви ATAD – кінець вересня 2026 року;</w:t>
      </w:r>
    </w:p>
    <w:p w14:paraId="72AADB06" w14:textId="183BC504" w:rsidR="00312DD8" w:rsidRPr="00E45000" w:rsidRDefault="00312DD8" w:rsidP="001720C5">
      <w:pPr>
        <w:spacing w:after="0"/>
        <w:ind w:firstLine="709"/>
        <w:jc w:val="both"/>
        <w:rPr>
          <w:rFonts w:ascii="Times New Roman" w:eastAsia="Times New Roman" w:hAnsi="Times New Roman" w:cs="Times New Roman"/>
          <w:sz w:val="28"/>
          <w:szCs w:val="28"/>
          <w:lang w:eastAsia="uk"/>
        </w:rPr>
      </w:pPr>
      <w:r w:rsidRPr="00E45000">
        <w:rPr>
          <w:rFonts w:ascii="Times New Roman" w:eastAsia="Times New Roman" w:hAnsi="Times New Roman" w:cs="Times New Roman"/>
          <w:sz w:val="28"/>
          <w:szCs w:val="28"/>
          <w:lang w:eastAsia="uk"/>
        </w:rPr>
        <w:t xml:space="preserve">імплементації податкових правил, визначених за результатами оцінки адекватності та ефективності правил ATAD, які вже частково </w:t>
      </w:r>
      <w:proofErr w:type="spellStart"/>
      <w:r w:rsidRPr="00E45000">
        <w:rPr>
          <w:rFonts w:ascii="Times New Roman" w:eastAsia="Times New Roman" w:hAnsi="Times New Roman" w:cs="Times New Roman"/>
          <w:sz w:val="28"/>
          <w:szCs w:val="28"/>
          <w:lang w:eastAsia="uk"/>
        </w:rPr>
        <w:t>імплементовано</w:t>
      </w:r>
      <w:proofErr w:type="spellEnd"/>
      <w:r w:rsidRPr="00E45000">
        <w:rPr>
          <w:rFonts w:ascii="Times New Roman" w:eastAsia="Times New Roman" w:hAnsi="Times New Roman" w:cs="Times New Roman"/>
          <w:sz w:val="28"/>
          <w:szCs w:val="28"/>
          <w:lang w:eastAsia="uk"/>
        </w:rPr>
        <w:t xml:space="preserve"> в </w:t>
      </w:r>
      <w:r w:rsidRPr="00E45000">
        <w:rPr>
          <w:rFonts w:ascii="Times New Roman" w:eastAsia="Times New Roman" w:hAnsi="Times New Roman" w:cs="Times New Roman"/>
          <w:sz w:val="28"/>
          <w:szCs w:val="28"/>
          <w:lang w:eastAsia="uk"/>
        </w:rPr>
        <w:lastRenderedPageBreak/>
        <w:t>законодавство України, зокрема статей 7 та 8 (правило щодо контрольованої іноземної компанії), – до кінця 2026 року.</w:t>
      </w:r>
    </w:p>
    <w:p w14:paraId="1FA15F35" w14:textId="5604F015" w:rsidR="00845607" w:rsidRPr="00E45000" w:rsidRDefault="00312DD8" w:rsidP="001720C5">
      <w:pPr>
        <w:spacing w:after="0"/>
        <w:ind w:firstLine="709"/>
        <w:jc w:val="both"/>
        <w:rPr>
          <w:rFonts w:ascii="Times New Roman" w:eastAsia="Times New Roman" w:hAnsi="Times New Roman" w:cs="Times New Roman"/>
          <w:sz w:val="28"/>
          <w:szCs w:val="28"/>
          <w:lang w:eastAsia="uk"/>
        </w:rPr>
      </w:pPr>
      <w:r w:rsidRPr="00E45000">
        <w:rPr>
          <w:rFonts w:ascii="Times New Roman" w:eastAsia="Times New Roman" w:hAnsi="Times New Roman" w:cs="Times New Roman"/>
          <w:sz w:val="28"/>
          <w:szCs w:val="28"/>
          <w:lang w:eastAsia="uk"/>
        </w:rPr>
        <w:t xml:space="preserve">З урахуванням зазначеного </w:t>
      </w:r>
      <w:r w:rsidR="00845607" w:rsidRPr="00E45000">
        <w:rPr>
          <w:rFonts w:ascii="Times New Roman" w:hAnsi="Times New Roman" w:cs="Times New Roman"/>
          <w:sz w:val="28"/>
          <w:szCs w:val="28"/>
          <w:lang w:eastAsia="uk"/>
        </w:rPr>
        <w:t>Мінфіном доопрацьовано положення вищезазначеного законопроєкту, які стосуються правила обмеження витрат на запозичення і розроблено законопроєкт, який містить лише положення, пов’язані з імплементацією статті 4 «Правило обмеження вираховування відсотків» Директиви ATAD – а саме, «</w:t>
      </w:r>
      <w:r w:rsidR="00845607" w:rsidRPr="00E45000">
        <w:rPr>
          <w:rFonts w:ascii="Times New Roman" w:eastAsia="Times New Roman" w:hAnsi="Times New Roman" w:cs="Times New Roman"/>
          <w:sz w:val="28"/>
          <w:szCs w:val="28"/>
          <w:lang w:eastAsia="uk"/>
        </w:rPr>
        <w:t xml:space="preserve">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FE3604" w:rsidRPr="00E45000">
        <w:rPr>
          <w:rFonts w:ascii="Times New Roman" w:eastAsia="Times New Roman" w:hAnsi="Times New Roman" w:cs="Times New Roman"/>
          <w:sz w:val="28"/>
          <w:szCs w:val="28"/>
          <w:lang w:eastAsia="uk"/>
        </w:rPr>
        <w:t>(</w:t>
      </w:r>
      <w:r w:rsidR="00845607" w:rsidRPr="00E45000">
        <w:rPr>
          <w:rFonts w:ascii="Times New Roman" w:eastAsia="Times New Roman" w:hAnsi="Times New Roman" w:cs="Times New Roman"/>
          <w:sz w:val="28"/>
          <w:szCs w:val="28"/>
          <w:lang w:eastAsia="uk"/>
        </w:rPr>
        <w:t>в частині положень статті 4</w:t>
      </w:r>
      <w:r w:rsidR="00FE3604" w:rsidRPr="00E45000">
        <w:rPr>
          <w:rFonts w:ascii="Times New Roman" w:eastAsia="Times New Roman" w:hAnsi="Times New Roman" w:cs="Times New Roman"/>
          <w:sz w:val="28"/>
          <w:szCs w:val="28"/>
          <w:lang w:eastAsia="uk"/>
        </w:rPr>
        <w:t xml:space="preserve"> цієї Директиви)</w:t>
      </w:r>
      <w:r w:rsidR="00845607" w:rsidRPr="00E45000">
        <w:rPr>
          <w:rFonts w:ascii="Times New Roman" w:eastAsia="Times New Roman" w:hAnsi="Times New Roman" w:cs="Times New Roman"/>
          <w:sz w:val="28"/>
          <w:szCs w:val="28"/>
          <w:lang w:eastAsia="uk"/>
        </w:rPr>
        <w:t>».</w:t>
      </w:r>
    </w:p>
    <w:p w14:paraId="0CCE28A2" w14:textId="20677497" w:rsidR="008A53D3" w:rsidRPr="00E45000" w:rsidRDefault="008A53D3" w:rsidP="001720C5">
      <w:pPr>
        <w:shd w:val="clear" w:color="auto" w:fill="FFFFFF"/>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Закон</w:t>
      </w:r>
      <w:r w:rsidR="00EB725A" w:rsidRPr="00E45000">
        <w:rPr>
          <w:rFonts w:ascii="Times New Roman" w:hAnsi="Times New Roman" w:cs="Times New Roman"/>
          <w:sz w:val="28"/>
          <w:szCs w:val="28"/>
        </w:rPr>
        <w:t>опроєкт</w:t>
      </w:r>
      <w:r w:rsidRPr="00E45000">
        <w:rPr>
          <w:rFonts w:ascii="Times New Roman" w:hAnsi="Times New Roman" w:cs="Times New Roman"/>
          <w:sz w:val="28"/>
          <w:szCs w:val="28"/>
        </w:rPr>
        <w:t xml:space="preserve"> потребує погодження з </w:t>
      </w:r>
      <w:r w:rsidR="00BA5F7B" w:rsidRPr="00E45000">
        <w:rPr>
          <w:rFonts w:ascii="Times New Roman" w:hAnsi="Times New Roman" w:cs="Times New Roman"/>
          <w:sz w:val="28"/>
          <w:szCs w:val="28"/>
        </w:rPr>
        <w:t>Міністерством економіки</w:t>
      </w:r>
      <w:r w:rsidR="005D56AC" w:rsidRPr="00E45000">
        <w:rPr>
          <w:rFonts w:ascii="Times New Roman" w:hAnsi="Times New Roman" w:cs="Times New Roman"/>
          <w:sz w:val="28"/>
          <w:szCs w:val="28"/>
        </w:rPr>
        <w:t xml:space="preserve"> та</w:t>
      </w:r>
      <w:r w:rsidR="00BA5F7B" w:rsidRPr="00E45000">
        <w:rPr>
          <w:rFonts w:ascii="Times New Roman" w:hAnsi="Times New Roman" w:cs="Times New Roman"/>
          <w:sz w:val="28"/>
          <w:szCs w:val="28"/>
        </w:rPr>
        <w:t xml:space="preserve"> довкілля України, Міністерством цифрової трансформації України, </w:t>
      </w:r>
      <w:r w:rsidRPr="00E45000">
        <w:rPr>
          <w:rFonts w:ascii="Times New Roman" w:hAnsi="Times New Roman" w:cs="Times New Roman"/>
          <w:sz w:val="28"/>
          <w:szCs w:val="28"/>
        </w:rPr>
        <w:t>Державною податковою службою України</w:t>
      </w:r>
      <w:r w:rsidR="00EF4A9B" w:rsidRPr="00E45000">
        <w:rPr>
          <w:rFonts w:ascii="Times New Roman" w:hAnsi="Times New Roman" w:cs="Times New Roman"/>
          <w:sz w:val="28"/>
          <w:szCs w:val="28"/>
        </w:rPr>
        <w:t>, Державною регуляторною службою України.</w:t>
      </w:r>
    </w:p>
    <w:p w14:paraId="5BF9810D" w14:textId="77777777" w:rsidR="008A53D3" w:rsidRPr="00E45000" w:rsidRDefault="008A53D3" w:rsidP="001720C5">
      <w:pPr>
        <w:shd w:val="clear" w:color="auto" w:fill="FFFFFF"/>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Законопроєкт потребує проведення правової експертизи Міністерством юстиції України.</w:t>
      </w:r>
    </w:p>
    <w:p w14:paraId="0DD8C464" w14:textId="367467D1" w:rsidR="00502B6C" w:rsidRPr="00E45000" w:rsidRDefault="00502B6C" w:rsidP="001720C5">
      <w:pPr>
        <w:pStyle w:val="2"/>
        <w:spacing w:after="0" w:line="240" w:lineRule="auto"/>
        <w:ind w:firstLine="709"/>
        <w:jc w:val="both"/>
        <w:rPr>
          <w:rFonts w:ascii="Times New Roman" w:hAnsi="Times New Roman" w:cs="Times New Roman"/>
          <w:bCs/>
          <w:sz w:val="28"/>
          <w:szCs w:val="28"/>
        </w:rPr>
      </w:pPr>
      <w:r w:rsidRPr="00E45000">
        <w:rPr>
          <w:rFonts w:ascii="Times New Roman" w:hAnsi="Times New Roman" w:cs="Times New Roman"/>
          <w:bCs/>
          <w:sz w:val="28"/>
          <w:szCs w:val="28"/>
        </w:rPr>
        <w:t>Згідно з</w:t>
      </w:r>
      <w:r w:rsidR="00BB29EC" w:rsidRPr="00E45000">
        <w:rPr>
          <w:rFonts w:ascii="Times New Roman" w:hAnsi="Times New Roman" w:cs="Times New Roman"/>
          <w:bCs/>
          <w:sz w:val="28"/>
          <w:szCs w:val="28"/>
        </w:rPr>
        <w:t>і</w:t>
      </w:r>
      <w:r w:rsidRPr="00E45000">
        <w:rPr>
          <w:rFonts w:ascii="Times New Roman" w:hAnsi="Times New Roman" w:cs="Times New Roman"/>
          <w:bCs/>
          <w:sz w:val="28"/>
          <w:szCs w:val="28"/>
        </w:rPr>
        <w:t xml:space="preserve"> статтею 3 </w:t>
      </w:r>
      <w:r w:rsidR="00EA31F6" w:rsidRPr="00E45000">
        <w:rPr>
          <w:rFonts w:ascii="Times New Roman" w:hAnsi="Times New Roman" w:cs="Times New Roman"/>
          <w:bCs/>
          <w:sz w:val="28"/>
          <w:szCs w:val="28"/>
        </w:rPr>
        <w:t>Закону України від</w:t>
      </w:r>
      <w:r w:rsidR="001720C5" w:rsidRPr="00E45000">
        <w:rPr>
          <w:rFonts w:ascii="Times New Roman" w:hAnsi="Times New Roman" w:cs="Times New Roman"/>
          <w:bCs/>
          <w:sz w:val="28"/>
          <w:szCs w:val="28"/>
          <w:lang w:val="en-US"/>
        </w:rPr>
        <w:t> </w:t>
      </w:r>
      <w:r w:rsidR="00EA31F6" w:rsidRPr="00E45000">
        <w:rPr>
          <w:rFonts w:ascii="Times New Roman" w:hAnsi="Times New Roman" w:cs="Times New Roman"/>
          <w:bCs/>
          <w:sz w:val="28"/>
          <w:szCs w:val="28"/>
        </w:rPr>
        <w:t xml:space="preserve">11.09.2003 </w:t>
      </w:r>
      <w:r w:rsidR="00EA31F6" w:rsidRPr="00E45000">
        <w:rPr>
          <w:rFonts w:ascii="Times New Roman" w:hAnsi="Times New Roman" w:cs="Times New Roman"/>
          <w:sz w:val="28"/>
          <w:szCs w:val="28"/>
        </w:rPr>
        <w:t xml:space="preserve">№ 1160-IV </w:t>
      </w:r>
      <w:r w:rsidR="00EA31F6" w:rsidRPr="00E45000">
        <w:rPr>
          <w:rFonts w:ascii="Times New Roman" w:hAnsi="Times New Roman" w:cs="Times New Roman"/>
          <w:bCs/>
          <w:sz w:val="28"/>
          <w:szCs w:val="28"/>
        </w:rPr>
        <w:t>«Про засади державної регуляторної політики у сфері господарської діяльності» (далі – Закон №</w:t>
      </w:r>
      <w:r w:rsidR="001720C5" w:rsidRPr="00E45000">
        <w:rPr>
          <w:rFonts w:ascii="Times New Roman" w:hAnsi="Times New Roman" w:cs="Times New Roman"/>
          <w:bCs/>
          <w:sz w:val="28"/>
          <w:szCs w:val="28"/>
          <w:lang w:val="en-US"/>
        </w:rPr>
        <w:t> </w:t>
      </w:r>
      <w:r w:rsidR="00EA31F6" w:rsidRPr="00E45000">
        <w:rPr>
          <w:rFonts w:ascii="Times New Roman" w:hAnsi="Times New Roman" w:cs="Times New Roman"/>
          <w:bCs/>
          <w:sz w:val="28"/>
          <w:szCs w:val="28"/>
        </w:rPr>
        <w:t>1160</w:t>
      </w:r>
      <w:r w:rsidR="00EA31F6" w:rsidRPr="00E45000">
        <w:rPr>
          <w:rFonts w:ascii="Times New Roman" w:hAnsi="Times New Roman" w:cs="Times New Roman"/>
          <w:sz w:val="28"/>
          <w:szCs w:val="28"/>
        </w:rPr>
        <w:t>-IV)</w:t>
      </w:r>
      <w:r w:rsidR="00EA31F6" w:rsidRPr="00E45000">
        <w:rPr>
          <w:rFonts w:ascii="Times New Roman" w:hAnsi="Times New Roman" w:cs="Times New Roman"/>
          <w:b/>
          <w:sz w:val="28"/>
          <w:szCs w:val="28"/>
        </w:rPr>
        <w:t xml:space="preserve"> </w:t>
      </w:r>
      <w:r w:rsidRPr="00E45000">
        <w:rPr>
          <w:rFonts w:ascii="Times New Roman" w:hAnsi="Times New Roman" w:cs="Times New Roman"/>
          <w:bCs/>
          <w:sz w:val="28"/>
          <w:szCs w:val="28"/>
        </w:rPr>
        <w:t xml:space="preserve">відносини у сфері здійснення державної регуляторної політики та регуляторної діяльності підпадають під дію цього Закону. Водночас дія цього Закону не поширюється на здійснення регуляторної діяльності, пов’язаної </w:t>
      </w:r>
      <w:r w:rsidR="00960649" w:rsidRPr="00E45000">
        <w:rPr>
          <w:rFonts w:ascii="Times New Roman" w:hAnsi="Times New Roman" w:cs="Times New Roman"/>
          <w:bCs/>
          <w:sz w:val="28"/>
          <w:szCs w:val="28"/>
        </w:rPr>
        <w:br/>
      </w:r>
      <w:r w:rsidRPr="00E45000">
        <w:rPr>
          <w:rFonts w:ascii="Times New Roman" w:hAnsi="Times New Roman" w:cs="Times New Roman"/>
          <w:bCs/>
          <w:sz w:val="28"/>
          <w:szCs w:val="28"/>
        </w:rPr>
        <w:t>з прийняттям:</w:t>
      </w:r>
    </w:p>
    <w:p w14:paraId="4FF2DCAF" w14:textId="102AAFDB" w:rsidR="00502B6C" w:rsidRPr="00E45000" w:rsidRDefault="00502B6C" w:rsidP="001720C5">
      <w:pPr>
        <w:pStyle w:val="2"/>
        <w:spacing w:after="0" w:line="240" w:lineRule="auto"/>
        <w:ind w:firstLine="709"/>
        <w:jc w:val="both"/>
        <w:rPr>
          <w:rFonts w:ascii="Times New Roman" w:hAnsi="Times New Roman" w:cs="Times New Roman"/>
          <w:bCs/>
          <w:sz w:val="28"/>
          <w:szCs w:val="28"/>
        </w:rPr>
      </w:pPr>
      <w:r w:rsidRPr="00E45000">
        <w:rPr>
          <w:rFonts w:ascii="Times New Roman" w:hAnsi="Times New Roman" w:cs="Times New Roman"/>
          <w:bCs/>
          <w:sz w:val="28"/>
          <w:szCs w:val="28"/>
        </w:rPr>
        <w:t xml:space="preserve">нормативно-правових актів, що містять положення, спрямовані </w:t>
      </w:r>
      <w:r w:rsidR="00960649" w:rsidRPr="00E45000">
        <w:rPr>
          <w:rFonts w:ascii="Times New Roman" w:hAnsi="Times New Roman" w:cs="Times New Roman"/>
          <w:bCs/>
          <w:sz w:val="28"/>
          <w:szCs w:val="28"/>
        </w:rPr>
        <w:br/>
      </w:r>
      <w:r w:rsidRPr="00E45000">
        <w:rPr>
          <w:rFonts w:ascii="Times New Roman" w:hAnsi="Times New Roman" w:cs="Times New Roman"/>
          <w:bCs/>
          <w:sz w:val="28"/>
          <w:szCs w:val="28"/>
        </w:rPr>
        <w:t xml:space="preserve">на виконання Угоди про асоціацію між Україною, з однієї сторони, </w:t>
      </w:r>
      <w:r w:rsidR="00960649" w:rsidRPr="00E45000">
        <w:rPr>
          <w:rFonts w:ascii="Times New Roman" w:hAnsi="Times New Roman" w:cs="Times New Roman"/>
          <w:bCs/>
          <w:sz w:val="28"/>
          <w:szCs w:val="28"/>
        </w:rPr>
        <w:br/>
      </w:r>
      <w:r w:rsidRPr="00E45000">
        <w:rPr>
          <w:rFonts w:ascii="Times New Roman" w:hAnsi="Times New Roman" w:cs="Times New Roman"/>
          <w:bCs/>
          <w:sz w:val="28"/>
          <w:szCs w:val="28"/>
        </w:rPr>
        <w:t>та Європейським Союзом, Європейським Співтовариством з атомної енергії і їхніми державами-членами, з іншої сторони, у тому числі додатків до неї.</w:t>
      </w:r>
    </w:p>
    <w:p w14:paraId="330913CB" w14:textId="77777777" w:rsidR="0083040D" w:rsidRPr="00E45000" w:rsidRDefault="00EA31F6" w:rsidP="001720C5">
      <w:pPr>
        <w:autoSpaceDE w:val="0"/>
        <w:autoSpaceDN w:val="0"/>
        <w:adjustRightInd w:val="0"/>
        <w:spacing w:after="0" w:line="240" w:lineRule="auto"/>
        <w:ind w:firstLine="709"/>
        <w:jc w:val="both"/>
        <w:rPr>
          <w:rFonts w:ascii="Times New Roman" w:hAnsi="Times New Roman" w:cs="Times New Roman"/>
          <w:bCs/>
          <w:sz w:val="28"/>
          <w:szCs w:val="28"/>
        </w:rPr>
      </w:pPr>
      <w:r w:rsidRPr="00E45000">
        <w:rPr>
          <w:rFonts w:ascii="Times New Roman" w:hAnsi="Times New Roman" w:cs="Times New Roman"/>
          <w:bCs/>
          <w:sz w:val="28"/>
          <w:szCs w:val="28"/>
        </w:rPr>
        <w:t>Законопроєкт спрямовано на виконання статті 350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відповідно до якої Сторони визнають і зобов’язуються застосувати принципи належного управління у сфері оподаткування, зокрема принципи прозорості, обміну інформацією та добросовісної податкової конкуренції, яких дотримуються держави-члени на рівні ЄС. Імплементація ATAD дозволить забезпечити дотримання Україною принципів прозорості, обміну інформацією та добросовісної податкової конкуренції.</w:t>
      </w:r>
    </w:p>
    <w:p w14:paraId="7E493400" w14:textId="09E5603C" w:rsidR="0083040D" w:rsidRPr="00E45000" w:rsidRDefault="0083040D" w:rsidP="001720C5">
      <w:pPr>
        <w:shd w:val="clear" w:color="auto" w:fill="FFFFFF"/>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bCs/>
          <w:sz w:val="28"/>
          <w:szCs w:val="28"/>
        </w:rPr>
        <w:t>Крім того, імплементаці</w:t>
      </w:r>
      <w:r w:rsidR="00BB29EC" w:rsidRPr="00E45000">
        <w:rPr>
          <w:rFonts w:ascii="Times New Roman" w:hAnsi="Times New Roman" w:cs="Times New Roman"/>
          <w:bCs/>
          <w:sz w:val="28"/>
          <w:szCs w:val="28"/>
        </w:rPr>
        <w:t>ю</w:t>
      </w:r>
      <w:r w:rsidRPr="00E45000">
        <w:rPr>
          <w:rFonts w:ascii="Times New Roman" w:hAnsi="Times New Roman" w:cs="Times New Roman"/>
          <w:bCs/>
          <w:sz w:val="28"/>
          <w:szCs w:val="28"/>
        </w:rPr>
        <w:t xml:space="preserve"> </w:t>
      </w:r>
      <w:r w:rsidR="005A6D7A" w:rsidRPr="00E45000">
        <w:rPr>
          <w:rFonts w:ascii="Times New Roman" w:hAnsi="Times New Roman" w:cs="Times New Roman"/>
          <w:bCs/>
          <w:sz w:val="28"/>
          <w:szCs w:val="28"/>
        </w:rPr>
        <w:t xml:space="preserve">вимог Директиви </w:t>
      </w:r>
      <w:r w:rsidRPr="00E45000">
        <w:rPr>
          <w:rFonts w:ascii="Times New Roman" w:hAnsi="Times New Roman" w:cs="Times New Roman"/>
          <w:bCs/>
          <w:sz w:val="28"/>
          <w:szCs w:val="28"/>
        </w:rPr>
        <w:t>ATAD обумовлен</w:t>
      </w:r>
      <w:r w:rsidR="00BB29EC" w:rsidRPr="00E45000">
        <w:rPr>
          <w:rFonts w:ascii="Times New Roman" w:hAnsi="Times New Roman" w:cs="Times New Roman"/>
          <w:bCs/>
          <w:sz w:val="28"/>
          <w:szCs w:val="28"/>
        </w:rPr>
        <w:t>о</w:t>
      </w:r>
      <w:r w:rsidRPr="00E45000">
        <w:rPr>
          <w:rFonts w:ascii="Times New Roman" w:hAnsi="Times New Roman" w:cs="Times New Roman"/>
          <w:bCs/>
          <w:sz w:val="28"/>
          <w:szCs w:val="28"/>
        </w:rPr>
        <w:t xml:space="preserve"> </w:t>
      </w:r>
      <w:r w:rsidRPr="00E45000">
        <w:rPr>
          <w:rFonts w:ascii="Times New Roman" w:hAnsi="Times New Roman" w:cs="Times New Roman"/>
          <w:sz w:val="28"/>
          <w:szCs w:val="28"/>
          <w:lang w:eastAsia="uk-UA"/>
        </w:rPr>
        <w:t>необхідністю виконання міжнародних зобов’язань, взятих Україною в рамках набуття статусу кандидата на членство в ЄС, а також з огляду на ухвалення Європейською Радою рішення щодо відкриття переговорів стосовно набуття Україною членства в ЄС.</w:t>
      </w:r>
    </w:p>
    <w:p w14:paraId="5A583FE6" w14:textId="77777777" w:rsidR="008A53D3" w:rsidRPr="00E45000" w:rsidRDefault="008A53D3" w:rsidP="001720C5">
      <w:pPr>
        <w:shd w:val="clear" w:color="auto" w:fill="FFFFFF"/>
        <w:spacing w:after="0" w:line="240" w:lineRule="auto"/>
        <w:ind w:firstLine="709"/>
        <w:jc w:val="both"/>
        <w:rPr>
          <w:rFonts w:ascii="Times New Roman" w:hAnsi="Times New Roman" w:cs="Times New Roman"/>
          <w:sz w:val="28"/>
          <w:szCs w:val="28"/>
        </w:rPr>
      </w:pPr>
      <w:proofErr w:type="spellStart"/>
      <w:r w:rsidRPr="00E45000">
        <w:rPr>
          <w:rFonts w:ascii="Times New Roman" w:hAnsi="Times New Roman" w:cs="Times New Roman"/>
          <w:sz w:val="28"/>
          <w:szCs w:val="28"/>
        </w:rPr>
        <w:t>Законопроєкт</w:t>
      </w:r>
      <w:proofErr w:type="spellEnd"/>
      <w:r w:rsidRPr="00E45000">
        <w:rPr>
          <w:rFonts w:ascii="Times New Roman" w:hAnsi="Times New Roman" w:cs="Times New Roman"/>
          <w:sz w:val="28"/>
          <w:szCs w:val="28"/>
        </w:rPr>
        <w:t xml:space="preserve"> не стосується сфери наукової та науково-технічної діяльності, тому не надсилався на розгляд Науковому комітету Національної ради з питань розвитку науки і технологій.</w:t>
      </w:r>
    </w:p>
    <w:p w14:paraId="173BC295" w14:textId="77777777" w:rsidR="00EF64CA" w:rsidRPr="00E45000" w:rsidRDefault="00B03706" w:rsidP="0042741F">
      <w:pPr>
        <w:shd w:val="clear" w:color="auto" w:fill="FFFFFF"/>
        <w:spacing w:before="120" w:after="0" w:line="240" w:lineRule="auto"/>
        <w:ind w:firstLine="709"/>
        <w:jc w:val="both"/>
        <w:rPr>
          <w:rFonts w:ascii="Times New Roman" w:eastAsia="Times New Roman" w:hAnsi="Times New Roman" w:cs="Times New Roman"/>
          <w:b/>
          <w:bCs/>
          <w:sz w:val="28"/>
          <w:szCs w:val="28"/>
          <w:lang w:eastAsia="uk-UA"/>
        </w:rPr>
      </w:pPr>
      <w:r w:rsidRPr="00E45000">
        <w:rPr>
          <w:rFonts w:ascii="Times New Roman" w:eastAsia="Times New Roman" w:hAnsi="Times New Roman" w:cs="Times New Roman"/>
          <w:b/>
          <w:bCs/>
          <w:sz w:val="28"/>
          <w:szCs w:val="28"/>
          <w:lang w:eastAsia="uk-UA"/>
        </w:rPr>
        <w:lastRenderedPageBreak/>
        <w:t>7. Оцінка відповідності</w:t>
      </w:r>
    </w:p>
    <w:p w14:paraId="6AA493CF" w14:textId="3FA9A6ED" w:rsidR="0068679A" w:rsidRPr="00E45000" w:rsidRDefault="00363A73" w:rsidP="001720C5">
      <w:pPr>
        <w:tabs>
          <w:tab w:val="left" w:pos="284"/>
        </w:tabs>
        <w:spacing w:after="0" w:line="240" w:lineRule="auto"/>
        <w:ind w:firstLine="709"/>
        <w:contextualSpacing/>
        <w:jc w:val="both"/>
        <w:outlineLvl w:val="1"/>
        <w:rPr>
          <w:rFonts w:ascii="Times New Roman" w:hAnsi="Times New Roman" w:cs="Times New Roman"/>
          <w:sz w:val="28"/>
          <w:szCs w:val="28"/>
          <w:shd w:val="clear" w:color="auto" w:fill="FFFFFF"/>
        </w:rPr>
      </w:pPr>
      <w:r w:rsidRPr="00E45000">
        <w:rPr>
          <w:rFonts w:ascii="Times New Roman" w:hAnsi="Times New Roman" w:cs="Times New Roman"/>
          <w:sz w:val="28"/>
          <w:szCs w:val="28"/>
          <w:shd w:val="clear" w:color="auto" w:fill="FFFFFF"/>
        </w:rPr>
        <w:t>Проєкт Закону</w:t>
      </w:r>
      <w:r w:rsidR="0068679A" w:rsidRPr="00E45000">
        <w:rPr>
          <w:rFonts w:ascii="Times New Roman" w:hAnsi="Times New Roman" w:cs="Times New Roman"/>
          <w:sz w:val="28"/>
          <w:szCs w:val="28"/>
          <w:shd w:val="clear" w:color="auto" w:fill="FFFFFF"/>
        </w:rPr>
        <w:t xml:space="preserve"> містить положення, що стосуються зобов’язань України у сфері європейської інтеграції.</w:t>
      </w:r>
      <w:r w:rsidR="0068679A" w:rsidRPr="00E45000">
        <w:rPr>
          <w:rFonts w:ascii="Times New Roman" w:hAnsi="Times New Roman" w:cs="Times New Roman"/>
          <w:sz w:val="28"/>
          <w:szCs w:val="28"/>
        </w:rPr>
        <w:t xml:space="preserve"> </w:t>
      </w:r>
      <w:proofErr w:type="spellStart"/>
      <w:r w:rsidR="001720C5" w:rsidRPr="00E45000">
        <w:rPr>
          <w:rFonts w:ascii="Times New Roman" w:hAnsi="Times New Roman" w:cs="Times New Roman"/>
          <w:sz w:val="28"/>
          <w:szCs w:val="28"/>
        </w:rPr>
        <w:t>Законопроєктом</w:t>
      </w:r>
      <w:proofErr w:type="spellEnd"/>
      <w:r w:rsidR="001720C5" w:rsidRPr="00E45000">
        <w:rPr>
          <w:rFonts w:ascii="Times New Roman" w:hAnsi="Times New Roman" w:cs="Times New Roman"/>
          <w:sz w:val="28"/>
          <w:szCs w:val="28"/>
        </w:rPr>
        <w:t xml:space="preserve"> </w:t>
      </w:r>
      <w:proofErr w:type="spellStart"/>
      <w:r w:rsidR="00E425D6" w:rsidRPr="00E45000">
        <w:rPr>
          <w:rFonts w:ascii="Times New Roman" w:hAnsi="Times New Roman" w:cs="Times New Roman"/>
          <w:sz w:val="28"/>
          <w:szCs w:val="28"/>
        </w:rPr>
        <w:t>імплементуються</w:t>
      </w:r>
      <w:proofErr w:type="spellEnd"/>
      <w:r w:rsidR="0068679A" w:rsidRPr="00E45000">
        <w:rPr>
          <w:rFonts w:ascii="Times New Roman" w:hAnsi="Times New Roman" w:cs="Times New Roman"/>
          <w:sz w:val="28"/>
          <w:szCs w:val="28"/>
        </w:rPr>
        <w:t xml:space="preserve"> </w:t>
      </w:r>
      <w:r w:rsidR="00E425D6" w:rsidRPr="00E45000">
        <w:rPr>
          <w:rFonts w:ascii="Times New Roman" w:hAnsi="Times New Roman" w:cs="Times New Roman"/>
          <w:sz w:val="28"/>
          <w:szCs w:val="28"/>
        </w:rPr>
        <w:t>до</w:t>
      </w:r>
      <w:r w:rsidR="0068679A" w:rsidRPr="00E45000">
        <w:rPr>
          <w:rFonts w:ascii="Times New Roman" w:hAnsi="Times New Roman" w:cs="Times New Roman"/>
          <w:sz w:val="28"/>
          <w:szCs w:val="28"/>
        </w:rPr>
        <w:t xml:space="preserve"> національн</w:t>
      </w:r>
      <w:r w:rsidR="00E425D6" w:rsidRPr="00E45000">
        <w:rPr>
          <w:rFonts w:ascii="Times New Roman" w:hAnsi="Times New Roman" w:cs="Times New Roman"/>
          <w:sz w:val="28"/>
          <w:szCs w:val="28"/>
        </w:rPr>
        <w:t>ого</w:t>
      </w:r>
      <w:r w:rsidR="0068679A" w:rsidRPr="00E45000">
        <w:rPr>
          <w:rFonts w:ascii="Times New Roman" w:hAnsi="Times New Roman" w:cs="Times New Roman"/>
          <w:sz w:val="28"/>
          <w:szCs w:val="28"/>
        </w:rPr>
        <w:t xml:space="preserve"> законодавств</w:t>
      </w:r>
      <w:r w:rsidR="00E425D6" w:rsidRPr="00E45000">
        <w:rPr>
          <w:rFonts w:ascii="Times New Roman" w:hAnsi="Times New Roman" w:cs="Times New Roman"/>
          <w:sz w:val="28"/>
          <w:szCs w:val="28"/>
        </w:rPr>
        <w:t>а</w:t>
      </w:r>
      <w:r w:rsidR="0068679A" w:rsidRPr="00E45000">
        <w:rPr>
          <w:rFonts w:ascii="Times New Roman" w:hAnsi="Times New Roman" w:cs="Times New Roman"/>
          <w:sz w:val="28"/>
          <w:szCs w:val="28"/>
        </w:rPr>
        <w:t xml:space="preserve"> положення</w:t>
      </w:r>
      <w:r w:rsidR="008D4817" w:rsidRPr="00E45000">
        <w:rPr>
          <w:rFonts w:ascii="Times New Roman" w:hAnsi="Times New Roman" w:cs="Times New Roman"/>
          <w:sz w:val="28"/>
          <w:szCs w:val="28"/>
        </w:rPr>
        <w:t xml:space="preserve"> статті 4 </w:t>
      </w:r>
      <w:r w:rsidR="005D0A70" w:rsidRPr="00E45000">
        <w:rPr>
          <w:rFonts w:ascii="Times New Roman" w:hAnsi="Times New Roman" w:cs="Times New Roman"/>
          <w:sz w:val="28"/>
          <w:szCs w:val="28"/>
        </w:rPr>
        <w:t>«</w:t>
      </w:r>
      <w:r w:rsidR="005D0A70" w:rsidRPr="00E45000">
        <w:rPr>
          <w:rFonts w:ascii="Times New Roman" w:eastAsia="Times New Roman" w:hAnsi="Times New Roman" w:cs="Times New Roman"/>
          <w:bCs/>
          <w:sz w:val="28"/>
          <w:szCs w:val="28"/>
          <w:lang w:eastAsia="ru-RU"/>
        </w:rPr>
        <w:t>Правило обмеження вираховування відсотків»</w:t>
      </w:r>
      <w:r w:rsidR="005D0A70" w:rsidRPr="00E45000">
        <w:rPr>
          <w:rFonts w:ascii="Times New Roman" w:hAnsi="Times New Roman" w:cs="Times New Roman"/>
          <w:bCs/>
          <w:sz w:val="28"/>
          <w:szCs w:val="28"/>
        </w:rPr>
        <w:t xml:space="preserve"> </w:t>
      </w:r>
      <w:r w:rsidR="008D4817" w:rsidRPr="00E45000">
        <w:rPr>
          <w:rFonts w:ascii="Times New Roman" w:hAnsi="Times New Roman" w:cs="Times New Roman"/>
          <w:sz w:val="28"/>
          <w:szCs w:val="28"/>
        </w:rPr>
        <w:t>Директиви</w:t>
      </w:r>
      <w:r w:rsidR="001720C5" w:rsidRPr="00E45000">
        <w:rPr>
          <w:rFonts w:ascii="Times New Roman" w:hAnsi="Times New Roman" w:cs="Times New Roman"/>
          <w:sz w:val="28"/>
          <w:szCs w:val="28"/>
        </w:rPr>
        <w:t xml:space="preserve"> </w:t>
      </w:r>
      <w:r w:rsidR="001720C5" w:rsidRPr="00E45000">
        <w:rPr>
          <w:rFonts w:ascii="Times New Roman" w:hAnsi="Times New Roman" w:cs="Times New Roman"/>
          <w:sz w:val="28"/>
          <w:szCs w:val="28"/>
          <w:lang w:val="en-US"/>
        </w:rPr>
        <w:t>ATAD</w:t>
      </w:r>
      <w:r w:rsidR="0068679A" w:rsidRPr="00E45000">
        <w:rPr>
          <w:rFonts w:ascii="Times New Roman" w:hAnsi="Times New Roman" w:cs="Times New Roman"/>
          <w:sz w:val="28"/>
          <w:szCs w:val="28"/>
        </w:rPr>
        <w:t>.</w:t>
      </w:r>
    </w:p>
    <w:p w14:paraId="46C7698E" w14:textId="77777777" w:rsidR="0068679A" w:rsidRPr="00E45000" w:rsidRDefault="0068679A" w:rsidP="001720C5">
      <w:pPr>
        <w:shd w:val="clear" w:color="auto" w:fill="FFFFFF"/>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У законопроєкті відсутні положення, що:</w:t>
      </w:r>
    </w:p>
    <w:p w14:paraId="6B294200" w14:textId="77777777" w:rsidR="0068679A" w:rsidRPr="00E45000" w:rsidRDefault="0068679A" w:rsidP="001720C5">
      <w:pPr>
        <w:shd w:val="clear" w:color="auto" w:fill="FFFFFF"/>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стосуються прав та свобод, гарантованих Конвенцією про захист прав людини і основоположних свобод;</w:t>
      </w:r>
    </w:p>
    <w:p w14:paraId="28D5FCE7" w14:textId="77777777" w:rsidR="0068679A" w:rsidRPr="00E45000" w:rsidRDefault="0068679A" w:rsidP="001720C5">
      <w:pPr>
        <w:shd w:val="clear" w:color="auto" w:fill="FFFFFF"/>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впливають на забезпечення рівних прав та можливостей жінок і чоловіків;</w:t>
      </w:r>
    </w:p>
    <w:p w14:paraId="3453E9FC" w14:textId="6A75B6B9" w:rsidR="0068679A" w:rsidRPr="00E45000" w:rsidRDefault="0068679A" w:rsidP="001720C5">
      <w:pPr>
        <w:shd w:val="clear" w:color="auto" w:fill="FFFFFF"/>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містять ризики вчинення корупційних правопорушень та правопорушень, пов’язаних з корупцією;</w:t>
      </w:r>
    </w:p>
    <w:p w14:paraId="124427A4" w14:textId="77777777" w:rsidR="0068679A" w:rsidRPr="00E45000" w:rsidRDefault="0068679A" w:rsidP="001720C5">
      <w:pPr>
        <w:shd w:val="clear" w:color="auto" w:fill="FFFFFF"/>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створюють підстави для дискримінації.</w:t>
      </w:r>
    </w:p>
    <w:p w14:paraId="411B18A3" w14:textId="77777777" w:rsidR="00EF64CA" w:rsidRPr="00E45000" w:rsidRDefault="00B03706" w:rsidP="0042741F">
      <w:pPr>
        <w:shd w:val="clear" w:color="auto" w:fill="FFFFFF"/>
        <w:spacing w:before="120" w:after="0" w:line="240" w:lineRule="auto"/>
        <w:ind w:firstLine="709"/>
        <w:jc w:val="both"/>
        <w:rPr>
          <w:rFonts w:ascii="Times New Roman" w:eastAsia="Times New Roman" w:hAnsi="Times New Roman" w:cs="Times New Roman"/>
          <w:b/>
          <w:bCs/>
          <w:sz w:val="28"/>
          <w:szCs w:val="28"/>
          <w:lang w:eastAsia="uk-UA"/>
        </w:rPr>
      </w:pPr>
      <w:bookmarkStart w:id="18" w:name="n3509"/>
      <w:bookmarkEnd w:id="18"/>
      <w:r w:rsidRPr="00E45000">
        <w:rPr>
          <w:rFonts w:ascii="Times New Roman" w:eastAsia="Times New Roman" w:hAnsi="Times New Roman" w:cs="Times New Roman"/>
          <w:b/>
          <w:bCs/>
          <w:sz w:val="28"/>
          <w:szCs w:val="28"/>
          <w:lang w:eastAsia="uk-UA"/>
        </w:rPr>
        <w:t>8. Прогноз результа</w:t>
      </w:r>
      <w:bookmarkStart w:id="19" w:name="_GoBack"/>
      <w:bookmarkEnd w:id="19"/>
      <w:r w:rsidRPr="00E45000">
        <w:rPr>
          <w:rFonts w:ascii="Times New Roman" w:eastAsia="Times New Roman" w:hAnsi="Times New Roman" w:cs="Times New Roman"/>
          <w:b/>
          <w:bCs/>
          <w:sz w:val="28"/>
          <w:szCs w:val="28"/>
          <w:lang w:eastAsia="uk-UA"/>
        </w:rPr>
        <w:t>тів</w:t>
      </w:r>
    </w:p>
    <w:p w14:paraId="478D0725" w14:textId="77777777" w:rsidR="00D43FC0" w:rsidRPr="00E45000" w:rsidRDefault="00612FA2" w:rsidP="001720C5">
      <w:pPr>
        <w:spacing w:after="0" w:line="240" w:lineRule="auto"/>
        <w:ind w:firstLine="709"/>
        <w:jc w:val="both"/>
        <w:rPr>
          <w:rFonts w:ascii="Times New Roman" w:hAnsi="Times New Roman" w:cs="Times New Roman"/>
          <w:sz w:val="28"/>
          <w:szCs w:val="28"/>
          <w:shd w:val="clear" w:color="auto" w:fill="FFFFFF"/>
        </w:rPr>
      </w:pPr>
      <w:r w:rsidRPr="00E45000">
        <w:rPr>
          <w:rFonts w:ascii="Times New Roman" w:hAnsi="Times New Roman" w:cs="Times New Roman"/>
          <w:sz w:val="28"/>
          <w:szCs w:val="28"/>
          <w:shd w:val="clear" w:color="auto" w:fill="FFFFFF"/>
        </w:rPr>
        <w:t>Прийняття законопроєкту матиме наслідком:</w:t>
      </w:r>
    </w:p>
    <w:p w14:paraId="0857FFCB" w14:textId="77777777" w:rsidR="00A44452" w:rsidRPr="00E45000" w:rsidRDefault="00A44452" w:rsidP="001720C5">
      <w:pPr>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 xml:space="preserve">забезпечення захисту національної системи оподаткування прибутку підприємств </w:t>
      </w:r>
      <w:r w:rsidRPr="00E45000">
        <w:rPr>
          <w:rFonts w:ascii="Times New Roman" w:hAnsi="Times New Roman" w:cs="Times New Roman"/>
          <w:sz w:val="28"/>
          <w:szCs w:val="28"/>
        </w:rPr>
        <w:t>від практик ухилення від сплати податків, що можуть призводити до розмивання податкової бази та переміщення прибутку до юрисдикцій з нижчим рівнем оподаткування;</w:t>
      </w:r>
    </w:p>
    <w:p w14:paraId="32FCD10F" w14:textId="77777777" w:rsidR="00086A06" w:rsidRPr="00E45000" w:rsidRDefault="00086A06" w:rsidP="001720C5">
      <w:pPr>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підвищення рівня правової визначеності для платників податків;</w:t>
      </w:r>
    </w:p>
    <w:p w14:paraId="27ECFCC6" w14:textId="40EFD53D" w:rsidR="00086A06" w:rsidRPr="00E45000" w:rsidRDefault="00086A06" w:rsidP="001720C5">
      <w:pPr>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shd w:val="clear" w:color="auto" w:fill="FFFFFF"/>
        </w:rPr>
        <w:t>створення прозорого та справедливого податкового середовища;</w:t>
      </w:r>
    </w:p>
    <w:p w14:paraId="49AA06FB" w14:textId="77777777" w:rsidR="00A44452" w:rsidRPr="00E45000" w:rsidRDefault="00A44452" w:rsidP="001720C5">
      <w:pPr>
        <w:spacing w:after="0" w:line="240" w:lineRule="auto"/>
        <w:ind w:firstLine="709"/>
        <w:jc w:val="both"/>
        <w:rPr>
          <w:rFonts w:ascii="Times New Roman" w:hAnsi="Times New Roman" w:cs="Times New Roman"/>
          <w:sz w:val="28"/>
          <w:szCs w:val="28"/>
          <w:lang w:eastAsia="uk-UA"/>
        </w:rPr>
      </w:pPr>
      <w:r w:rsidRPr="00E45000">
        <w:rPr>
          <w:rFonts w:ascii="Times New Roman" w:hAnsi="Times New Roman" w:cs="Times New Roman"/>
          <w:sz w:val="28"/>
          <w:szCs w:val="28"/>
          <w:lang w:eastAsia="uk-UA"/>
        </w:rPr>
        <w:t xml:space="preserve">приведення положень податкового законодавства України у відповідність до </w:t>
      </w:r>
      <w:r w:rsidR="00CA4B5E" w:rsidRPr="00E45000">
        <w:rPr>
          <w:rFonts w:ascii="Times New Roman" w:hAnsi="Times New Roman" w:cs="Times New Roman"/>
          <w:sz w:val="28"/>
          <w:szCs w:val="28"/>
          <w:lang w:eastAsia="uk-UA"/>
        </w:rPr>
        <w:t xml:space="preserve">статті 4 </w:t>
      </w:r>
      <w:r w:rsidR="005D0A70" w:rsidRPr="00E45000">
        <w:rPr>
          <w:rFonts w:ascii="Times New Roman" w:hAnsi="Times New Roman" w:cs="Times New Roman"/>
          <w:sz w:val="28"/>
          <w:szCs w:val="28"/>
        </w:rPr>
        <w:t>«</w:t>
      </w:r>
      <w:r w:rsidR="005D0A70" w:rsidRPr="00E45000">
        <w:rPr>
          <w:rFonts w:ascii="Times New Roman" w:eastAsia="Times New Roman" w:hAnsi="Times New Roman" w:cs="Times New Roman"/>
          <w:bCs/>
          <w:sz w:val="28"/>
          <w:szCs w:val="28"/>
          <w:lang w:eastAsia="ru-RU"/>
        </w:rPr>
        <w:t>Правило обмеження вираховування відсотків»</w:t>
      </w:r>
      <w:r w:rsidR="005D0A70" w:rsidRPr="00E45000">
        <w:rPr>
          <w:rFonts w:ascii="Times New Roman" w:hAnsi="Times New Roman" w:cs="Times New Roman"/>
          <w:bCs/>
          <w:sz w:val="28"/>
          <w:szCs w:val="28"/>
        </w:rPr>
        <w:t xml:space="preserve"> </w:t>
      </w:r>
      <w:r w:rsidR="00CA4B5E" w:rsidRPr="00E45000">
        <w:rPr>
          <w:rFonts w:ascii="Times New Roman" w:hAnsi="Times New Roman" w:cs="Times New Roman"/>
          <w:sz w:val="28"/>
          <w:szCs w:val="28"/>
          <w:lang w:eastAsia="uk-UA"/>
        </w:rPr>
        <w:t xml:space="preserve">Директиви </w:t>
      </w:r>
      <w:r w:rsidR="007E1691" w:rsidRPr="00E45000">
        <w:rPr>
          <w:rFonts w:ascii="Times New Roman" w:hAnsi="Times New Roman" w:cs="Times New Roman"/>
          <w:sz w:val="28"/>
          <w:szCs w:val="28"/>
          <w:lang w:eastAsia="uk-UA"/>
        </w:rPr>
        <w:t>ATAD</w:t>
      </w:r>
      <w:r w:rsidRPr="00E45000">
        <w:rPr>
          <w:rFonts w:ascii="Times New Roman" w:hAnsi="Times New Roman" w:cs="Times New Roman"/>
          <w:sz w:val="28"/>
          <w:szCs w:val="28"/>
          <w:lang w:eastAsia="uk-UA"/>
        </w:rPr>
        <w:t>;</w:t>
      </w:r>
    </w:p>
    <w:p w14:paraId="1ADA96DD" w14:textId="7C5FE8EC" w:rsidR="00D43FC0" w:rsidRPr="00E45000" w:rsidRDefault="00A44452" w:rsidP="0042741F">
      <w:pPr>
        <w:spacing w:after="120" w:line="240" w:lineRule="auto"/>
        <w:ind w:firstLine="709"/>
        <w:jc w:val="both"/>
        <w:rPr>
          <w:rFonts w:ascii="Times New Roman" w:hAnsi="Times New Roman" w:cs="Times New Roman"/>
          <w:sz w:val="28"/>
          <w:szCs w:val="28"/>
          <w:shd w:val="clear" w:color="auto" w:fill="FFFFFF"/>
        </w:rPr>
      </w:pPr>
      <w:r w:rsidRPr="00E45000">
        <w:rPr>
          <w:rFonts w:ascii="Times New Roman" w:hAnsi="Times New Roman" w:cs="Times New Roman"/>
          <w:sz w:val="28"/>
          <w:szCs w:val="28"/>
          <w:lang w:eastAsia="uk-UA"/>
        </w:rPr>
        <w:t>врахування рекомендацій ОЕСР, визначених у Кроці 4 Плану дій BEPS</w:t>
      </w:r>
      <w:r w:rsidRPr="00E45000">
        <w:rPr>
          <w:rFonts w:ascii="Times New Roman" w:hAnsi="Times New Roman" w:cs="Times New Roman"/>
          <w:sz w:val="28"/>
          <w:szCs w:val="28"/>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014"/>
        <w:gridCol w:w="3376"/>
        <w:gridCol w:w="2039"/>
      </w:tblGrid>
      <w:tr w:rsidR="00E45000" w:rsidRPr="00E45000" w14:paraId="078BBE3F" w14:textId="02FDA3F4" w:rsidTr="0042741F">
        <w:tc>
          <w:tcPr>
            <w:tcW w:w="2199" w:type="dxa"/>
          </w:tcPr>
          <w:p w14:paraId="2AD35F40" w14:textId="77777777" w:rsidR="0042741F" w:rsidRPr="00E45000" w:rsidRDefault="0042741F" w:rsidP="001720C5">
            <w:pPr>
              <w:spacing w:after="0" w:line="240" w:lineRule="auto"/>
              <w:ind w:firstLine="306"/>
              <w:jc w:val="center"/>
              <w:rPr>
                <w:rFonts w:ascii="Times New Roman" w:eastAsia="Calibri" w:hAnsi="Times New Roman" w:cs="Times New Roman"/>
                <w:bCs/>
                <w:sz w:val="24"/>
                <w:szCs w:val="24"/>
              </w:rPr>
            </w:pPr>
            <w:r w:rsidRPr="00E45000">
              <w:rPr>
                <w:rFonts w:ascii="Times New Roman" w:eastAsia="Calibri" w:hAnsi="Times New Roman" w:cs="Times New Roman"/>
                <w:bCs/>
                <w:sz w:val="24"/>
                <w:szCs w:val="24"/>
              </w:rPr>
              <w:t>Заінтересована сторона</w:t>
            </w:r>
          </w:p>
        </w:tc>
        <w:tc>
          <w:tcPr>
            <w:tcW w:w="2014" w:type="dxa"/>
          </w:tcPr>
          <w:p w14:paraId="09F9EE66" w14:textId="77777777" w:rsidR="0042741F" w:rsidRPr="00E45000" w:rsidRDefault="0042741F" w:rsidP="00C608F7">
            <w:pPr>
              <w:spacing w:after="0" w:line="240" w:lineRule="auto"/>
              <w:rPr>
                <w:rFonts w:ascii="Times New Roman" w:eastAsia="Calibri" w:hAnsi="Times New Roman" w:cs="Times New Roman"/>
                <w:bCs/>
                <w:sz w:val="24"/>
                <w:szCs w:val="24"/>
              </w:rPr>
            </w:pPr>
            <w:r w:rsidRPr="00E45000">
              <w:rPr>
                <w:rFonts w:ascii="Times New Roman" w:eastAsia="Calibri" w:hAnsi="Times New Roman" w:cs="Times New Roman"/>
                <w:bCs/>
                <w:sz w:val="24"/>
                <w:szCs w:val="24"/>
              </w:rPr>
              <w:t xml:space="preserve">Вплив реалізації </w:t>
            </w:r>
            <w:proofErr w:type="spellStart"/>
            <w:r w:rsidRPr="00E45000">
              <w:rPr>
                <w:rFonts w:ascii="Times New Roman" w:eastAsia="Calibri" w:hAnsi="Times New Roman" w:cs="Times New Roman"/>
                <w:bCs/>
                <w:sz w:val="24"/>
                <w:szCs w:val="24"/>
              </w:rPr>
              <w:t>акта</w:t>
            </w:r>
            <w:proofErr w:type="spellEnd"/>
            <w:r w:rsidRPr="00E45000">
              <w:rPr>
                <w:rFonts w:ascii="Times New Roman" w:eastAsia="Calibri" w:hAnsi="Times New Roman" w:cs="Times New Roman"/>
                <w:bCs/>
                <w:sz w:val="24"/>
                <w:szCs w:val="24"/>
              </w:rPr>
              <w:t xml:space="preserve"> на заінтересовану сторону</w:t>
            </w:r>
          </w:p>
        </w:tc>
        <w:tc>
          <w:tcPr>
            <w:tcW w:w="3376" w:type="dxa"/>
          </w:tcPr>
          <w:p w14:paraId="543B71DB" w14:textId="77777777" w:rsidR="0042741F" w:rsidRPr="00E45000" w:rsidRDefault="0042741F" w:rsidP="001720C5">
            <w:pPr>
              <w:spacing w:after="0" w:line="240" w:lineRule="auto"/>
              <w:ind w:firstLine="709"/>
              <w:jc w:val="center"/>
              <w:rPr>
                <w:rFonts w:ascii="Times New Roman" w:eastAsia="Calibri" w:hAnsi="Times New Roman" w:cs="Times New Roman"/>
                <w:bCs/>
                <w:sz w:val="24"/>
                <w:szCs w:val="24"/>
              </w:rPr>
            </w:pPr>
            <w:r w:rsidRPr="00E45000">
              <w:rPr>
                <w:rFonts w:ascii="Times New Roman" w:eastAsia="Calibri" w:hAnsi="Times New Roman" w:cs="Times New Roman"/>
                <w:bCs/>
                <w:sz w:val="24"/>
                <w:szCs w:val="24"/>
              </w:rPr>
              <w:t>Пояснення очікуваного впливу</w:t>
            </w:r>
          </w:p>
        </w:tc>
        <w:tc>
          <w:tcPr>
            <w:tcW w:w="2039" w:type="dxa"/>
          </w:tcPr>
          <w:p w14:paraId="5787799E" w14:textId="77777777" w:rsidR="0042741F" w:rsidRPr="00E45000" w:rsidRDefault="0042741F" w:rsidP="001720C5">
            <w:pPr>
              <w:spacing w:after="0" w:line="240" w:lineRule="auto"/>
              <w:ind w:firstLine="709"/>
              <w:jc w:val="center"/>
              <w:rPr>
                <w:rFonts w:ascii="Times New Roman" w:eastAsia="Calibri" w:hAnsi="Times New Roman" w:cs="Times New Roman"/>
                <w:bCs/>
                <w:sz w:val="24"/>
                <w:szCs w:val="24"/>
              </w:rPr>
            </w:pPr>
          </w:p>
        </w:tc>
      </w:tr>
      <w:tr w:rsidR="00E45000" w:rsidRPr="00E45000" w14:paraId="555882C0" w14:textId="0351822A" w:rsidTr="0042741F">
        <w:tc>
          <w:tcPr>
            <w:tcW w:w="2199" w:type="dxa"/>
          </w:tcPr>
          <w:p w14:paraId="170E28A4" w14:textId="77777777" w:rsidR="0042741F" w:rsidRPr="00E45000" w:rsidRDefault="0042741F" w:rsidP="00FD1245">
            <w:pPr>
              <w:spacing w:after="0" w:line="240" w:lineRule="auto"/>
              <w:rPr>
                <w:rFonts w:ascii="Times New Roman" w:eastAsia="Calibri" w:hAnsi="Times New Roman" w:cs="Times New Roman"/>
                <w:bCs/>
                <w:sz w:val="24"/>
                <w:szCs w:val="24"/>
              </w:rPr>
            </w:pPr>
            <w:r w:rsidRPr="00E45000">
              <w:rPr>
                <w:rFonts w:ascii="Times New Roman" w:eastAsia="Calibri" w:hAnsi="Times New Roman" w:cs="Times New Roman"/>
                <w:bCs/>
                <w:sz w:val="24"/>
                <w:szCs w:val="24"/>
              </w:rPr>
              <w:t>Держава</w:t>
            </w:r>
          </w:p>
        </w:tc>
        <w:tc>
          <w:tcPr>
            <w:tcW w:w="2014" w:type="dxa"/>
          </w:tcPr>
          <w:p w14:paraId="1539E66F" w14:textId="77777777" w:rsidR="0042741F" w:rsidRPr="00E45000" w:rsidRDefault="0042741F" w:rsidP="00FD1245">
            <w:pPr>
              <w:spacing w:after="0" w:line="240" w:lineRule="auto"/>
              <w:ind w:firstLine="285"/>
              <w:rPr>
                <w:rFonts w:ascii="Times New Roman" w:eastAsia="Calibri" w:hAnsi="Times New Roman" w:cs="Times New Roman"/>
                <w:bCs/>
                <w:sz w:val="24"/>
                <w:szCs w:val="24"/>
              </w:rPr>
            </w:pPr>
            <w:r w:rsidRPr="00E45000">
              <w:rPr>
                <w:rFonts w:ascii="Times New Roman" w:eastAsia="Calibri" w:hAnsi="Times New Roman" w:cs="Times New Roman"/>
                <w:bCs/>
                <w:sz w:val="24"/>
                <w:szCs w:val="24"/>
              </w:rPr>
              <w:t>Позитивний</w:t>
            </w:r>
          </w:p>
        </w:tc>
        <w:tc>
          <w:tcPr>
            <w:tcW w:w="3376" w:type="dxa"/>
          </w:tcPr>
          <w:p w14:paraId="6949F568" w14:textId="77777777" w:rsidR="0042741F" w:rsidRPr="00E45000" w:rsidRDefault="0042741F" w:rsidP="001720C5">
            <w:pPr>
              <w:spacing w:after="0" w:line="240" w:lineRule="auto"/>
              <w:ind w:firstLine="709"/>
              <w:jc w:val="both"/>
              <w:rPr>
                <w:rFonts w:ascii="Times New Roman" w:eastAsia="Calibri" w:hAnsi="Times New Roman" w:cs="Times New Roman"/>
                <w:sz w:val="24"/>
                <w:szCs w:val="24"/>
              </w:rPr>
            </w:pPr>
            <w:r w:rsidRPr="00E45000">
              <w:rPr>
                <w:rFonts w:ascii="Times New Roman" w:eastAsia="Calibri" w:hAnsi="Times New Roman" w:cs="Times New Roman"/>
                <w:sz w:val="24"/>
                <w:szCs w:val="24"/>
              </w:rPr>
              <w:t>Впровадження заходів, спрямованих на протидію розмиванню бази оподаткування та виведенню прибутку з-під оподаткування, сприятиме приведенню податкового законодавства України у відповідність до вимог законодавства ЄС</w:t>
            </w:r>
          </w:p>
        </w:tc>
        <w:tc>
          <w:tcPr>
            <w:tcW w:w="2039" w:type="dxa"/>
          </w:tcPr>
          <w:p w14:paraId="68FB2E9E" w14:textId="77777777" w:rsidR="0042741F" w:rsidRPr="00E45000" w:rsidRDefault="0042741F" w:rsidP="001720C5">
            <w:pPr>
              <w:spacing w:after="0" w:line="240" w:lineRule="auto"/>
              <w:ind w:firstLine="709"/>
              <w:jc w:val="both"/>
              <w:rPr>
                <w:rFonts w:ascii="Times New Roman" w:eastAsia="Calibri" w:hAnsi="Times New Roman" w:cs="Times New Roman"/>
                <w:sz w:val="24"/>
                <w:szCs w:val="24"/>
              </w:rPr>
            </w:pPr>
          </w:p>
        </w:tc>
      </w:tr>
      <w:tr w:rsidR="0042741F" w:rsidRPr="00E45000" w14:paraId="2EAE3BA4" w14:textId="0738476F" w:rsidTr="0042741F">
        <w:tc>
          <w:tcPr>
            <w:tcW w:w="2199" w:type="dxa"/>
          </w:tcPr>
          <w:p w14:paraId="3F9CF623" w14:textId="77777777" w:rsidR="0042741F" w:rsidRPr="00E45000" w:rsidRDefault="0042741F" w:rsidP="00C608F7">
            <w:pPr>
              <w:spacing w:after="0" w:line="240" w:lineRule="auto"/>
              <w:ind w:hanging="120"/>
              <w:rPr>
                <w:rFonts w:ascii="Times New Roman" w:eastAsia="Calibri" w:hAnsi="Times New Roman" w:cs="Times New Roman"/>
                <w:bCs/>
                <w:sz w:val="24"/>
                <w:szCs w:val="24"/>
              </w:rPr>
            </w:pPr>
            <w:r w:rsidRPr="00E45000">
              <w:rPr>
                <w:rFonts w:ascii="Times New Roman" w:eastAsia="Calibri" w:hAnsi="Times New Roman" w:cs="Times New Roman"/>
                <w:bCs/>
                <w:sz w:val="24"/>
                <w:szCs w:val="24"/>
              </w:rPr>
              <w:t>Платники податків</w:t>
            </w:r>
          </w:p>
        </w:tc>
        <w:tc>
          <w:tcPr>
            <w:tcW w:w="2014" w:type="dxa"/>
          </w:tcPr>
          <w:p w14:paraId="039B7642" w14:textId="77777777" w:rsidR="0042741F" w:rsidRPr="00E45000" w:rsidRDefault="0042741F" w:rsidP="00FD1245">
            <w:pPr>
              <w:spacing w:after="0" w:line="240" w:lineRule="auto"/>
              <w:ind w:firstLine="285"/>
              <w:rPr>
                <w:rFonts w:ascii="Times New Roman" w:eastAsia="Calibri" w:hAnsi="Times New Roman" w:cs="Times New Roman"/>
                <w:bCs/>
                <w:sz w:val="24"/>
                <w:szCs w:val="24"/>
              </w:rPr>
            </w:pPr>
            <w:r w:rsidRPr="00E45000">
              <w:rPr>
                <w:rFonts w:ascii="Times New Roman" w:eastAsia="Calibri" w:hAnsi="Times New Roman" w:cs="Times New Roman"/>
                <w:bCs/>
                <w:sz w:val="24"/>
                <w:szCs w:val="24"/>
              </w:rPr>
              <w:t>Позитивний</w:t>
            </w:r>
          </w:p>
        </w:tc>
        <w:tc>
          <w:tcPr>
            <w:tcW w:w="3376" w:type="dxa"/>
          </w:tcPr>
          <w:p w14:paraId="7243D0CD" w14:textId="06F3DEEB" w:rsidR="0042741F" w:rsidRPr="00E45000" w:rsidRDefault="0042741F" w:rsidP="00E3032A">
            <w:pPr>
              <w:spacing w:after="0" w:line="240" w:lineRule="auto"/>
              <w:ind w:firstLine="709"/>
              <w:jc w:val="both"/>
              <w:rPr>
                <w:rFonts w:ascii="Times New Roman" w:eastAsia="Calibri" w:hAnsi="Times New Roman" w:cs="Times New Roman"/>
                <w:sz w:val="24"/>
                <w:szCs w:val="24"/>
              </w:rPr>
            </w:pPr>
            <w:r w:rsidRPr="00E45000">
              <w:rPr>
                <w:rFonts w:ascii="Times New Roman" w:eastAsia="Calibri" w:hAnsi="Times New Roman" w:cs="Times New Roman"/>
                <w:sz w:val="24"/>
                <w:szCs w:val="24"/>
              </w:rPr>
              <w:t xml:space="preserve">Підвищення рівня правової визначеності та передбачуваності оподаткування процентів: правило застосовується однаково незалежно від особи кредитора, а перенесення сум, не врахованих у відповідному податковому (звітному) періоді, здійснюється в </w:t>
            </w:r>
            <w:r w:rsidRPr="00E45000">
              <w:rPr>
                <w:rFonts w:ascii="Times New Roman" w:eastAsia="Calibri" w:hAnsi="Times New Roman" w:cs="Times New Roman"/>
                <w:sz w:val="24"/>
                <w:szCs w:val="24"/>
              </w:rPr>
              <w:lastRenderedPageBreak/>
              <w:t>повному обсязі та без обмеження в часі, тоді як чинне правило зменшує такі суми щорічно на 5 відсотків. Обмеження стосується лише тієї частини витрат на запозичення, що перевищує суму ліміту: на неї збільшується фінансовий результат до оподаткування відповідного періоду, і в подальшому вона може зменшувати фінансовий результат до оподаткування наступних податкових (звітних) періодів у складі накопиченої суми витрат на запозичення. Обмежень щодо строку використання таких сум не встановлено.</w:t>
            </w:r>
          </w:p>
        </w:tc>
        <w:tc>
          <w:tcPr>
            <w:tcW w:w="2039" w:type="dxa"/>
          </w:tcPr>
          <w:p w14:paraId="15192440" w14:textId="77777777" w:rsidR="0042741F" w:rsidRPr="00E45000" w:rsidRDefault="0042741F" w:rsidP="00E3032A">
            <w:pPr>
              <w:spacing w:after="0" w:line="240" w:lineRule="auto"/>
              <w:ind w:firstLine="709"/>
              <w:jc w:val="both"/>
              <w:rPr>
                <w:rFonts w:ascii="Times New Roman" w:eastAsia="Calibri" w:hAnsi="Times New Roman" w:cs="Times New Roman"/>
                <w:sz w:val="24"/>
                <w:szCs w:val="24"/>
              </w:rPr>
            </w:pPr>
          </w:p>
        </w:tc>
      </w:tr>
    </w:tbl>
    <w:p w14:paraId="123E9CA5" w14:textId="77777777" w:rsidR="0042741F" w:rsidRPr="00E45000" w:rsidRDefault="0042741F" w:rsidP="0042741F">
      <w:pPr>
        <w:keepNext/>
        <w:tabs>
          <w:tab w:val="num" w:pos="0"/>
        </w:tabs>
        <w:spacing w:after="0" w:line="240" w:lineRule="auto"/>
        <w:ind w:firstLine="709"/>
        <w:jc w:val="both"/>
        <w:rPr>
          <w:rFonts w:ascii="Times New Roman" w:hAnsi="Times New Roman" w:cs="Times New Roman"/>
          <w:sz w:val="28"/>
          <w:szCs w:val="28"/>
        </w:rPr>
      </w:pPr>
      <w:bookmarkStart w:id="20" w:name="n3510"/>
      <w:bookmarkEnd w:id="20"/>
    </w:p>
    <w:p w14:paraId="4E8D3C9A" w14:textId="3623B0B3" w:rsidR="0068679A" w:rsidRPr="00E45000" w:rsidRDefault="0068679A" w:rsidP="0042741F">
      <w:pPr>
        <w:keepNext/>
        <w:tabs>
          <w:tab w:val="num" w:pos="0"/>
        </w:tabs>
        <w:spacing w:after="0" w:line="240" w:lineRule="auto"/>
        <w:ind w:firstLine="709"/>
        <w:jc w:val="both"/>
        <w:rPr>
          <w:rFonts w:ascii="Times New Roman" w:hAnsi="Times New Roman" w:cs="Times New Roman"/>
          <w:sz w:val="28"/>
          <w:szCs w:val="28"/>
        </w:rPr>
      </w:pPr>
      <w:r w:rsidRPr="00E45000">
        <w:rPr>
          <w:rFonts w:ascii="Times New Roman" w:hAnsi="Times New Roman" w:cs="Times New Roman"/>
          <w:sz w:val="28"/>
          <w:szCs w:val="28"/>
        </w:rPr>
        <w:t xml:space="preserve">Реалізація положень </w:t>
      </w:r>
      <w:proofErr w:type="spellStart"/>
      <w:r w:rsidR="001720C5" w:rsidRPr="00E45000">
        <w:rPr>
          <w:rFonts w:ascii="Times New Roman" w:hAnsi="Times New Roman" w:cs="Times New Roman"/>
          <w:sz w:val="28"/>
          <w:szCs w:val="28"/>
        </w:rPr>
        <w:t>законо</w:t>
      </w:r>
      <w:r w:rsidRPr="00E45000">
        <w:rPr>
          <w:rFonts w:ascii="Times New Roman" w:hAnsi="Times New Roman" w:cs="Times New Roman"/>
          <w:sz w:val="28"/>
          <w:szCs w:val="28"/>
        </w:rPr>
        <w:t>проєкту</w:t>
      </w:r>
      <w:proofErr w:type="spellEnd"/>
      <w:r w:rsidRPr="00E45000">
        <w:rPr>
          <w:rFonts w:ascii="Times New Roman" w:hAnsi="Times New Roman" w:cs="Times New Roman"/>
          <w:sz w:val="28"/>
          <w:szCs w:val="28"/>
        </w:rPr>
        <w:t xml:space="preserve"> за предметом правового регулювання не матиме безпосереднього впливу на розвиток окремих регіонів, </w:t>
      </w:r>
      <w:r w:rsidRPr="00E45000">
        <w:rPr>
          <w:rFonts w:ascii="Times New Roman" w:eastAsia="Times New Roman" w:hAnsi="Times New Roman" w:cs="Times New Roman"/>
          <w:sz w:val="28"/>
          <w:szCs w:val="28"/>
          <w:lang w:eastAsia="uk-UA"/>
        </w:rPr>
        <w:t>підвищення чи зниження спроможності територіальних громад</w:t>
      </w:r>
      <w:r w:rsidRPr="00E45000">
        <w:rPr>
          <w:rFonts w:ascii="Times New Roman" w:hAnsi="Times New Roman" w:cs="Times New Roman"/>
          <w:sz w:val="28"/>
          <w:szCs w:val="28"/>
        </w:rPr>
        <w:t>; ринок праці, рівень зайнятості населення; громадське здоров’я, покращення чи погіршення стану здоров’я населення або його окремих груп; екологію та навколишнє середовище, обсяг</w:t>
      </w:r>
      <w:r w:rsidR="00502B6C" w:rsidRPr="00E45000">
        <w:rPr>
          <w:rFonts w:ascii="Times New Roman" w:hAnsi="Times New Roman" w:cs="Times New Roman"/>
          <w:sz w:val="28"/>
          <w:szCs w:val="28"/>
        </w:rPr>
        <w:t xml:space="preserve"> </w:t>
      </w:r>
      <w:r w:rsidRPr="00E45000">
        <w:rPr>
          <w:rFonts w:ascii="Times New Roman" w:hAnsi="Times New Roman" w:cs="Times New Roman"/>
          <w:sz w:val="28"/>
          <w:szCs w:val="28"/>
        </w:rPr>
        <w:t>природних ресурсів, рівень забруднення атмосферного повітря, води, земель, зокрема забруднення утвореними відходами.</w:t>
      </w:r>
    </w:p>
    <w:p w14:paraId="1B5AB597" w14:textId="77777777" w:rsidR="007E1691" w:rsidRPr="00E45000" w:rsidRDefault="007E1691" w:rsidP="001720C5">
      <w:pPr>
        <w:keepNext/>
        <w:tabs>
          <w:tab w:val="num" w:pos="0"/>
        </w:tabs>
        <w:spacing w:after="0" w:line="240" w:lineRule="auto"/>
        <w:ind w:firstLine="709"/>
        <w:jc w:val="both"/>
        <w:rPr>
          <w:rFonts w:ascii="Times New Roman" w:hAnsi="Times New Roman" w:cs="Times New Roman"/>
          <w:sz w:val="20"/>
          <w:szCs w:val="20"/>
        </w:rPr>
      </w:pPr>
    </w:p>
    <w:p w14:paraId="01F52CF0" w14:textId="77777777" w:rsidR="001720C5" w:rsidRPr="00E45000" w:rsidRDefault="001720C5" w:rsidP="001720C5">
      <w:pPr>
        <w:spacing w:after="0"/>
        <w:jc w:val="both"/>
        <w:rPr>
          <w:rFonts w:ascii="Times New Roman" w:hAnsi="Times New Roman" w:cs="Times New Roman"/>
          <w:b/>
          <w:sz w:val="20"/>
          <w:szCs w:val="20"/>
        </w:rPr>
      </w:pPr>
    </w:p>
    <w:p w14:paraId="35C9A6D0" w14:textId="5E63DB02" w:rsidR="00B10BD8" w:rsidRPr="00E45000" w:rsidRDefault="007E1691" w:rsidP="001720C5">
      <w:pPr>
        <w:spacing w:after="0"/>
        <w:jc w:val="both"/>
        <w:rPr>
          <w:rFonts w:ascii="Times New Roman" w:hAnsi="Times New Roman" w:cs="Times New Roman"/>
          <w:b/>
          <w:sz w:val="28"/>
          <w:szCs w:val="28"/>
        </w:rPr>
      </w:pPr>
      <w:r w:rsidRPr="00E45000">
        <w:rPr>
          <w:rFonts w:ascii="Times New Roman" w:hAnsi="Times New Roman" w:cs="Times New Roman"/>
          <w:b/>
          <w:sz w:val="28"/>
          <w:szCs w:val="28"/>
        </w:rPr>
        <w:t>Міністр фінансів Україн</w:t>
      </w:r>
      <w:r w:rsidR="00A02C34" w:rsidRPr="00E45000">
        <w:rPr>
          <w:rFonts w:ascii="Times New Roman" w:hAnsi="Times New Roman" w:cs="Times New Roman"/>
          <w:b/>
          <w:sz w:val="28"/>
          <w:szCs w:val="28"/>
        </w:rPr>
        <w:t xml:space="preserve">и </w:t>
      </w:r>
      <w:r w:rsidR="0042741F" w:rsidRPr="00E45000">
        <w:rPr>
          <w:rFonts w:ascii="Times New Roman" w:hAnsi="Times New Roman" w:cs="Times New Roman"/>
          <w:b/>
          <w:sz w:val="28"/>
          <w:szCs w:val="28"/>
        </w:rPr>
        <w:tab/>
      </w:r>
      <w:r w:rsidR="0042741F" w:rsidRPr="00E45000">
        <w:rPr>
          <w:rFonts w:ascii="Times New Roman" w:hAnsi="Times New Roman" w:cs="Times New Roman"/>
          <w:b/>
          <w:sz w:val="28"/>
          <w:szCs w:val="28"/>
        </w:rPr>
        <w:tab/>
      </w:r>
      <w:r w:rsidR="0042741F" w:rsidRPr="00E45000">
        <w:rPr>
          <w:rFonts w:ascii="Times New Roman" w:hAnsi="Times New Roman" w:cs="Times New Roman"/>
          <w:b/>
          <w:sz w:val="28"/>
          <w:szCs w:val="28"/>
        </w:rPr>
        <w:tab/>
      </w:r>
      <w:r w:rsidR="0042741F" w:rsidRPr="00E45000">
        <w:rPr>
          <w:rFonts w:ascii="Times New Roman" w:hAnsi="Times New Roman" w:cs="Times New Roman"/>
          <w:b/>
          <w:sz w:val="28"/>
          <w:szCs w:val="28"/>
        </w:rPr>
        <w:tab/>
      </w:r>
      <w:r w:rsidR="0042741F" w:rsidRPr="00E45000">
        <w:rPr>
          <w:rFonts w:ascii="Times New Roman" w:hAnsi="Times New Roman" w:cs="Times New Roman"/>
          <w:b/>
          <w:sz w:val="28"/>
          <w:szCs w:val="28"/>
        </w:rPr>
        <w:tab/>
        <w:t xml:space="preserve">       </w:t>
      </w:r>
      <w:r w:rsidR="00A02C34" w:rsidRPr="00E45000">
        <w:rPr>
          <w:rFonts w:ascii="Times New Roman" w:hAnsi="Times New Roman" w:cs="Times New Roman"/>
          <w:b/>
          <w:sz w:val="28"/>
          <w:szCs w:val="28"/>
        </w:rPr>
        <w:t>Сергій МАРЧЕНКО</w:t>
      </w:r>
    </w:p>
    <w:sectPr w:rsidR="00B10BD8" w:rsidRPr="00E45000" w:rsidSect="0042741F">
      <w:headerReference w:type="default" r:id="rId8"/>
      <w:pgSz w:w="11906" w:h="16838"/>
      <w:pgMar w:top="851" w:right="567" w:bottom="1418" w:left="1701" w:header="709"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42F1B" w14:textId="77777777" w:rsidR="001473DF" w:rsidRDefault="001473DF">
      <w:pPr>
        <w:spacing w:after="0" w:line="240" w:lineRule="auto"/>
      </w:pPr>
      <w:r>
        <w:separator/>
      </w:r>
    </w:p>
  </w:endnote>
  <w:endnote w:type="continuationSeparator" w:id="0">
    <w:p w14:paraId="67DC922E" w14:textId="77777777" w:rsidR="001473DF" w:rsidRDefault="00147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Calibri"/>
    <w:charset w:val="00"/>
    <w:family w:val="roman"/>
    <w:pitch w:val="default"/>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84220" w14:textId="77777777" w:rsidR="001473DF" w:rsidRDefault="001473DF">
      <w:pPr>
        <w:spacing w:after="0" w:line="240" w:lineRule="auto"/>
      </w:pPr>
      <w:r>
        <w:separator/>
      </w:r>
    </w:p>
  </w:footnote>
  <w:footnote w:type="continuationSeparator" w:id="0">
    <w:p w14:paraId="37157000" w14:textId="77777777" w:rsidR="001473DF" w:rsidRDefault="00147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3723554"/>
      <w:docPartObj>
        <w:docPartGallery w:val="Page Numbers (Top of Page)"/>
        <w:docPartUnique/>
      </w:docPartObj>
    </w:sdtPr>
    <w:sdtEndPr>
      <w:rPr>
        <w:rFonts w:ascii="Times New Roman" w:hAnsi="Times New Roman" w:cs="Times New Roman"/>
        <w:sz w:val="24"/>
        <w:szCs w:val="24"/>
      </w:rPr>
    </w:sdtEndPr>
    <w:sdtContent>
      <w:p w14:paraId="58029AF8" w14:textId="77777777" w:rsidR="000F6B60" w:rsidRPr="00E45000" w:rsidRDefault="00B03706">
        <w:pPr>
          <w:pStyle w:val="a4"/>
          <w:jc w:val="center"/>
          <w:rPr>
            <w:rFonts w:ascii="Times New Roman" w:hAnsi="Times New Roman" w:cs="Times New Roman"/>
            <w:sz w:val="24"/>
            <w:szCs w:val="24"/>
          </w:rPr>
        </w:pPr>
        <w:r w:rsidRPr="00E45000">
          <w:rPr>
            <w:rFonts w:ascii="Times New Roman" w:hAnsi="Times New Roman" w:cs="Times New Roman"/>
            <w:sz w:val="24"/>
            <w:szCs w:val="24"/>
          </w:rPr>
          <w:fldChar w:fldCharType="begin"/>
        </w:r>
        <w:r w:rsidRPr="00E45000">
          <w:rPr>
            <w:rFonts w:ascii="Times New Roman" w:hAnsi="Times New Roman" w:cs="Times New Roman"/>
            <w:sz w:val="24"/>
            <w:szCs w:val="24"/>
          </w:rPr>
          <w:instrText>PAGE   \* MERGEFORMAT</w:instrText>
        </w:r>
        <w:r w:rsidRPr="00E45000">
          <w:rPr>
            <w:rFonts w:ascii="Times New Roman" w:hAnsi="Times New Roman" w:cs="Times New Roman"/>
            <w:sz w:val="24"/>
            <w:szCs w:val="24"/>
          </w:rPr>
          <w:fldChar w:fldCharType="separate"/>
        </w:r>
        <w:r w:rsidR="00E76941" w:rsidRPr="00E45000">
          <w:rPr>
            <w:rFonts w:ascii="Times New Roman" w:hAnsi="Times New Roman" w:cs="Times New Roman"/>
            <w:noProof/>
            <w:sz w:val="24"/>
            <w:szCs w:val="24"/>
          </w:rPr>
          <w:t>7</w:t>
        </w:r>
        <w:r w:rsidRPr="00E45000">
          <w:rPr>
            <w:rFonts w:ascii="Times New Roman" w:hAnsi="Times New Roman" w:cs="Times New Roman"/>
            <w:sz w:val="24"/>
            <w:szCs w:val="24"/>
          </w:rPr>
          <w:fldChar w:fldCharType="end"/>
        </w:r>
      </w:p>
    </w:sdtContent>
  </w:sdt>
  <w:p w14:paraId="77001420" w14:textId="77777777" w:rsidR="000F6B60" w:rsidRDefault="000F6B6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3110"/>
    <w:multiLevelType w:val="multilevel"/>
    <w:tmpl w:val="E0FE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B69B1"/>
    <w:multiLevelType w:val="multilevel"/>
    <w:tmpl w:val="FF34295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84CA3"/>
    <w:multiLevelType w:val="hybridMultilevel"/>
    <w:tmpl w:val="68863360"/>
    <w:lvl w:ilvl="0" w:tplc="91EEE5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A85366"/>
    <w:multiLevelType w:val="hybridMultilevel"/>
    <w:tmpl w:val="E398E08A"/>
    <w:lvl w:ilvl="0" w:tplc="8122550A">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2C8F1A4F"/>
    <w:multiLevelType w:val="multilevel"/>
    <w:tmpl w:val="1C2C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4351A0"/>
    <w:multiLevelType w:val="multilevel"/>
    <w:tmpl w:val="4C8C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03A1"/>
    <w:multiLevelType w:val="hybridMultilevel"/>
    <w:tmpl w:val="FE745682"/>
    <w:lvl w:ilvl="0" w:tplc="239C71F4">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D595109"/>
    <w:multiLevelType w:val="multilevel"/>
    <w:tmpl w:val="30E8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3A5B7F"/>
    <w:multiLevelType w:val="multilevel"/>
    <w:tmpl w:val="C33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CE1533"/>
    <w:multiLevelType w:val="multilevel"/>
    <w:tmpl w:val="F752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425FC0"/>
    <w:multiLevelType w:val="multilevel"/>
    <w:tmpl w:val="1A62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3931DE"/>
    <w:multiLevelType w:val="multilevel"/>
    <w:tmpl w:val="8656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9A27FB"/>
    <w:multiLevelType w:val="hybridMultilevel"/>
    <w:tmpl w:val="541AD99C"/>
    <w:lvl w:ilvl="0" w:tplc="98E62608">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5B483418"/>
    <w:multiLevelType w:val="hybridMultilevel"/>
    <w:tmpl w:val="C29A414E"/>
    <w:lvl w:ilvl="0" w:tplc="A390761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61C21A64"/>
    <w:multiLevelType w:val="hybridMultilevel"/>
    <w:tmpl w:val="88B895BA"/>
    <w:lvl w:ilvl="0" w:tplc="5BF2C4A6">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6398138E"/>
    <w:multiLevelType w:val="multilevel"/>
    <w:tmpl w:val="A118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8445B"/>
    <w:multiLevelType w:val="multilevel"/>
    <w:tmpl w:val="0F3817C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7D6981"/>
    <w:multiLevelType w:val="hybridMultilevel"/>
    <w:tmpl w:val="2B944E6E"/>
    <w:lvl w:ilvl="0" w:tplc="67349726">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69675639"/>
    <w:multiLevelType w:val="multilevel"/>
    <w:tmpl w:val="008C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D50AA6"/>
    <w:multiLevelType w:val="hybridMultilevel"/>
    <w:tmpl w:val="9CF28D9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0" w15:restartNumberingAfterBreak="0">
    <w:nsid w:val="74757189"/>
    <w:multiLevelType w:val="hybridMultilevel"/>
    <w:tmpl w:val="CDBC6272"/>
    <w:lvl w:ilvl="0" w:tplc="C2BEA9BA">
      <w:start w:val="20"/>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749C66AB"/>
    <w:multiLevelType w:val="hybridMultilevel"/>
    <w:tmpl w:val="FFD89490"/>
    <w:lvl w:ilvl="0" w:tplc="959E35A8">
      <w:start w:val="1"/>
      <w:numFmt w:val="bullet"/>
      <w:lvlText w:val="-"/>
      <w:lvlJc w:val="left"/>
      <w:pPr>
        <w:ind w:left="3196"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3"/>
  </w:num>
  <w:num w:numId="2">
    <w:abstractNumId w:val="20"/>
  </w:num>
  <w:num w:numId="3">
    <w:abstractNumId w:val="11"/>
  </w:num>
  <w:num w:numId="4">
    <w:abstractNumId w:val="13"/>
  </w:num>
  <w:num w:numId="5">
    <w:abstractNumId w:val="12"/>
  </w:num>
  <w:num w:numId="6">
    <w:abstractNumId w:val="21"/>
  </w:num>
  <w:num w:numId="7">
    <w:abstractNumId w:val="19"/>
  </w:num>
  <w:num w:numId="8">
    <w:abstractNumId w:val="0"/>
  </w:num>
  <w:num w:numId="9">
    <w:abstractNumId w:val="5"/>
  </w:num>
  <w:num w:numId="10">
    <w:abstractNumId w:val="15"/>
  </w:num>
  <w:num w:numId="11">
    <w:abstractNumId w:val="19"/>
  </w:num>
  <w:num w:numId="12">
    <w:abstractNumId w:val="7"/>
  </w:num>
  <w:num w:numId="13">
    <w:abstractNumId w:val="2"/>
  </w:num>
  <w:num w:numId="14">
    <w:abstractNumId w:val="1"/>
  </w:num>
  <w:num w:numId="15">
    <w:abstractNumId w:val="16"/>
  </w:num>
  <w:num w:numId="16">
    <w:abstractNumId w:val="4"/>
  </w:num>
  <w:num w:numId="17">
    <w:abstractNumId w:val="10"/>
  </w:num>
  <w:num w:numId="18">
    <w:abstractNumId w:val="9"/>
  </w:num>
  <w:num w:numId="19">
    <w:abstractNumId w:val="18"/>
  </w:num>
  <w:num w:numId="20">
    <w:abstractNumId w:val="8"/>
  </w:num>
  <w:num w:numId="21">
    <w:abstractNumId w:val="17"/>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39A"/>
    <w:rsid w:val="00006AE4"/>
    <w:rsid w:val="000155D6"/>
    <w:rsid w:val="000257FC"/>
    <w:rsid w:val="0004206F"/>
    <w:rsid w:val="00063F6A"/>
    <w:rsid w:val="00067EB5"/>
    <w:rsid w:val="00086A06"/>
    <w:rsid w:val="00092CEA"/>
    <w:rsid w:val="000930F9"/>
    <w:rsid w:val="00096BD0"/>
    <w:rsid w:val="000A5D87"/>
    <w:rsid w:val="000E2835"/>
    <w:rsid w:val="000E3986"/>
    <w:rsid w:val="000F5D3F"/>
    <w:rsid w:val="000F6B60"/>
    <w:rsid w:val="00122C96"/>
    <w:rsid w:val="001415E3"/>
    <w:rsid w:val="001473DF"/>
    <w:rsid w:val="001516D7"/>
    <w:rsid w:val="00161953"/>
    <w:rsid w:val="001720C5"/>
    <w:rsid w:val="0018120B"/>
    <w:rsid w:val="001835E5"/>
    <w:rsid w:val="001A7A7D"/>
    <w:rsid w:val="001B3458"/>
    <w:rsid w:val="001B4951"/>
    <w:rsid w:val="001C5462"/>
    <w:rsid w:val="001C7B11"/>
    <w:rsid w:val="001D22CC"/>
    <w:rsid w:val="001F74D8"/>
    <w:rsid w:val="00210255"/>
    <w:rsid w:val="00216731"/>
    <w:rsid w:val="00224A48"/>
    <w:rsid w:val="002259EF"/>
    <w:rsid w:val="00235C3D"/>
    <w:rsid w:val="002402D7"/>
    <w:rsid w:val="002455C9"/>
    <w:rsid w:val="00250946"/>
    <w:rsid w:val="00265AAA"/>
    <w:rsid w:val="00292900"/>
    <w:rsid w:val="00292CB0"/>
    <w:rsid w:val="002D049F"/>
    <w:rsid w:val="002D0D24"/>
    <w:rsid w:val="002D12A2"/>
    <w:rsid w:val="002D2E58"/>
    <w:rsid w:val="00302A15"/>
    <w:rsid w:val="0030350E"/>
    <w:rsid w:val="003104B2"/>
    <w:rsid w:val="00312DD8"/>
    <w:rsid w:val="003140ED"/>
    <w:rsid w:val="003169A0"/>
    <w:rsid w:val="00344304"/>
    <w:rsid w:val="0034575A"/>
    <w:rsid w:val="00347D2F"/>
    <w:rsid w:val="00351950"/>
    <w:rsid w:val="00363A73"/>
    <w:rsid w:val="0036406C"/>
    <w:rsid w:val="00374C37"/>
    <w:rsid w:val="00382297"/>
    <w:rsid w:val="003825EA"/>
    <w:rsid w:val="00384D67"/>
    <w:rsid w:val="00386508"/>
    <w:rsid w:val="003C6606"/>
    <w:rsid w:val="003D569A"/>
    <w:rsid w:val="003D77F4"/>
    <w:rsid w:val="003E76AA"/>
    <w:rsid w:val="003F688B"/>
    <w:rsid w:val="00405A2C"/>
    <w:rsid w:val="004066CF"/>
    <w:rsid w:val="0042741F"/>
    <w:rsid w:val="004428A0"/>
    <w:rsid w:val="00446D7E"/>
    <w:rsid w:val="00454EDF"/>
    <w:rsid w:val="00462C38"/>
    <w:rsid w:val="00471091"/>
    <w:rsid w:val="00480854"/>
    <w:rsid w:val="00480A3B"/>
    <w:rsid w:val="00480FF3"/>
    <w:rsid w:val="0048425D"/>
    <w:rsid w:val="00485646"/>
    <w:rsid w:val="00494CCA"/>
    <w:rsid w:val="004A04A4"/>
    <w:rsid w:val="004B1D95"/>
    <w:rsid w:val="004E4A97"/>
    <w:rsid w:val="00502507"/>
    <w:rsid w:val="00502B6C"/>
    <w:rsid w:val="0050540E"/>
    <w:rsid w:val="00506104"/>
    <w:rsid w:val="00506D5F"/>
    <w:rsid w:val="00507F18"/>
    <w:rsid w:val="005101D0"/>
    <w:rsid w:val="0051272E"/>
    <w:rsid w:val="00523041"/>
    <w:rsid w:val="00526C6F"/>
    <w:rsid w:val="00526E53"/>
    <w:rsid w:val="005430A3"/>
    <w:rsid w:val="0054705B"/>
    <w:rsid w:val="00551206"/>
    <w:rsid w:val="00551D50"/>
    <w:rsid w:val="00555060"/>
    <w:rsid w:val="00592EC0"/>
    <w:rsid w:val="005A6D7A"/>
    <w:rsid w:val="005A7FA1"/>
    <w:rsid w:val="005B0D9E"/>
    <w:rsid w:val="005B5543"/>
    <w:rsid w:val="005C59D2"/>
    <w:rsid w:val="005C7F0D"/>
    <w:rsid w:val="005D041F"/>
    <w:rsid w:val="005D0A70"/>
    <w:rsid w:val="005D56AC"/>
    <w:rsid w:val="005E13EE"/>
    <w:rsid w:val="005E5F52"/>
    <w:rsid w:val="006047ED"/>
    <w:rsid w:val="00612FA2"/>
    <w:rsid w:val="00626332"/>
    <w:rsid w:val="006363E3"/>
    <w:rsid w:val="00637446"/>
    <w:rsid w:val="00646335"/>
    <w:rsid w:val="00650A64"/>
    <w:rsid w:val="006541C5"/>
    <w:rsid w:val="00655C24"/>
    <w:rsid w:val="00672910"/>
    <w:rsid w:val="00672F35"/>
    <w:rsid w:val="0068679A"/>
    <w:rsid w:val="00690D5F"/>
    <w:rsid w:val="00694CAC"/>
    <w:rsid w:val="006B1B10"/>
    <w:rsid w:val="006D2CC6"/>
    <w:rsid w:val="006F1A2F"/>
    <w:rsid w:val="00707DC2"/>
    <w:rsid w:val="00722E0B"/>
    <w:rsid w:val="00725B4F"/>
    <w:rsid w:val="00726928"/>
    <w:rsid w:val="00732781"/>
    <w:rsid w:val="00740E3B"/>
    <w:rsid w:val="00757C77"/>
    <w:rsid w:val="007632A6"/>
    <w:rsid w:val="007721CB"/>
    <w:rsid w:val="0078266E"/>
    <w:rsid w:val="00794187"/>
    <w:rsid w:val="007A4E6E"/>
    <w:rsid w:val="007B22BB"/>
    <w:rsid w:val="007B3D59"/>
    <w:rsid w:val="007C4545"/>
    <w:rsid w:val="007E1691"/>
    <w:rsid w:val="007F109C"/>
    <w:rsid w:val="00820716"/>
    <w:rsid w:val="0083040D"/>
    <w:rsid w:val="008359DA"/>
    <w:rsid w:val="00836B34"/>
    <w:rsid w:val="00845607"/>
    <w:rsid w:val="008472F8"/>
    <w:rsid w:val="008559D5"/>
    <w:rsid w:val="008626F1"/>
    <w:rsid w:val="00876667"/>
    <w:rsid w:val="0089233E"/>
    <w:rsid w:val="008A189D"/>
    <w:rsid w:val="008A53D3"/>
    <w:rsid w:val="008B60B0"/>
    <w:rsid w:val="008B62CE"/>
    <w:rsid w:val="008B7EE9"/>
    <w:rsid w:val="008D4817"/>
    <w:rsid w:val="008D751E"/>
    <w:rsid w:val="008E01E4"/>
    <w:rsid w:val="008E4E60"/>
    <w:rsid w:val="008F060C"/>
    <w:rsid w:val="008F13A7"/>
    <w:rsid w:val="00924978"/>
    <w:rsid w:val="009561BC"/>
    <w:rsid w:val="00960649"/>
    <w:rsid w:val="00962E29"/>
    <w:rsid w:val="00963549"/>
    <w:rsid w:val="0096536A"/>
    <w:rsid w:val="0097043F"/>
    <w:rsid w:val="0097107F"/>
    <w:rsid w:val="009734BE"/>
    <w:rsid w:val="00975C30"/>
    <w:rsid w:val="00985330"/>
    <w:rsid w:val="009927AC"/>
    <w:rsid w:val="009941B0"/>
    <w:rsid w:val="009A57A8"/>
    <w:rsid w:val="009B58E1"/>
    <w:rsid w:val="009D226C"/>
    <w:rsid w:val="009E4D3B"/>
    <w:rsid w:val="00A02C34"/>
    <w:rsid w:val="00A10BEA"/>
    <w:rsid w:val="00A2216A"/>
    <w:rsid w:val="00A26609"/>
    <w:rsid w:val="00A27B5C"/>
    <w:rsid w:val="00A35A81"/>
    <w:rsid w:val="00A44452"/>
    <w:rsid w:val="00A60A6F"/>
    <w:rsid w:val="00A63150"/>
    <w:rsid w:val="00A77C61"/>
    <w:rsid w:val="00A823B9"/>
    <w:rsid w:val="00A94D2A"/>
    <w:rsid w:val="00AB404B"/>
    <w:rsid w:val="00AB48B9"/>
    <w:rsid w:val="00AB4A11"/>
    <w:rsid w:val="00AF6A4F"/>
    <w:rsid w:val="00AF6C77"/>
    <w:rsid w:val="00B00249"/>
    <w:rsid w:val="00B03706"/>
    <w:rsid w:val="00B10BD8"/>
    <w:rsid w:val="00B20711"/>
    <w:rsid w:val="00B217C7"/>
    <w:rsid w:val="00B21948"/>
    <w:rsid w:val="00B35C39"/>
    <w:rsid w:val="00B35F0B"/>
    <w:rsid w:val="00B51492"/>
    <w:rsid w:val="00B5476B"/>
    <w:rsid w:val="00B7699A"/>
    <w:rsid w:val="00B96D47"/>
    <w:rsid w:val="00B96DC5"/>
    <w:rsid w:val="00BA2A5D"/>
    <w:rsid w:val="00BA5F7B"/>
    <w:rsid w:val="00BB29AE"/>
    <w:rsid w:val="00BB29EC"/>
    <w:rsid w:val="00BB49C4"/>
    <w:rsid w:val="00BB4F17"/>
    <w:rsid w:val="00BC1131"/>
    <w:rsid w:val="00BC422A"/>
    <w:rsid w:val="00BD3B3C"/>
    <w:rsid w:val="00BD7970"/>
    <w:rsid w:val="00BE2455"/>
    <w:rsid w:val="00BE3E23"/>
    <w:rsid w:val="00BF47D3"/>
    <w:rsid w:val="00C16BAF"/>
    <w:rsid w:val="00C20E0A"/>
    <w:rsid w:val="00C2693E"/>
    <w:rsid w:val="00C26C84"/>
    <w:rsid w:val="00C323DC"/>
    <w:rsid w:val="00C42A83"/>
    <w:rsid w:val="00C5484E"/>
    <w:rsid w:val="00C608F7"/>
    <w:rsid w:val="00C60AB0"/>
    <w:rsid w:val="00C77BD7"/>
    <w:rsid w:val="00C80E54"/>
    <w:rsid w:val="00C96123"/>
    <w:rsid w:val="00CA21F2"/>
    <w:rsid w:val="00CA4B5E"/>
    <w:rsid w:val="00CB3A46"/>
    <w:rsid w:val="00CC4D8E"/>
    <w:rsid w:val="00CE3AB6"/>
    <w:rsid w:val="00CF57BF"/>
    <w:rsid w:val="00D0439A"/>
    <w:rsid w:val="00D04ECE"/>
    <w:rsid w:val="00D136E3"/>
    <w:rsid w:val="00D14293"/>
    <w:rsid w:val="00D14775"/>
    <w:rsid w:val="00D21B18"/>
    <w:rsid w:val="00D2260C"/>
    <w:rsid w:val="00D2657B"/>
    <w:rsid w:val="00D27FC4"/>
    <w:rsid w:val="00D31E41"/>
    <w:rsid w:val="00D31F50"/>
    <w:rsid w:val="00D43FC0"/>
    <w:rsid w:val="00D57BBC"/>
    <w:rsid w:val="00D65ED4"/>
    <w:rsid w:val="00D72451"/>
    <w:rsid w:val="00DA7868"/>
    <w:rsid w:val="00DB4DCD"/>
    <w:rsid w:val="00DB57A5"/>
    <w:rsid w:val="00DE2349"/>
    <w:rsid w:val="00DE265F"/>
    <w:rsid w:val="00DE5003"/>
    <w:rsid w:val="00DF6983"/>
    <w:rsid w:val="00E00977"/>
    <w:rsid w:val="00E02C17"/>
    <w:rsid w:val="00E03A64"/>
    <w:rsid w:val="00E13900"/>
    <w:rsid w:val="00E14F4F"/>
    <w:rsid w:val="00E27712"/>
    <w:rsid w:val="00E3032A"/>
    <w:rsid w:val="00E35C20"/>
    <w:rsid w:val="00E425D6"/>
    <w:rsid w:val="00E42695"/>
    <w:rsid w:val="00E45000"/>
    <w:rsid w:val="00E6564B"/>
    <w:rsid w:val="00E76941"/>
    <w:rsid w:val="00E863DB"/>
    <w:rsid w:val="00EA31F6"/>
    <w:rsid w:val="00EB30D4"/>
    <w:rsid w:val="00EB725A"/>
    <w:rsid w:val="00EC43F0"/>
    <w:rsid w:val="00ED0512"/>
    <w:rsid w:val="00ED432D"/>
    <w:rsid w:val="00EF2B48"/>
    <w:rsid w:val="00EF4A9B"/>
    <w:rsid w:val="00EF64CA"/>
    <w:rsid w:val="00F008C5"/>
    <w:rsid w:val="00F108A1"/>
    <w:rsid w:val="00F36F9E"/>
    <w:rsid w:val="00F55881"/>
    <w:rsid w:val="00F6130A"/>
    <w:rsid w:val="00F92B97"/>
    <w:rsid w:val="00FA2C62"/>
    <w:rsid w:val="00FA6D31"/>
    <w:rsid w:val="00FA7446"/>
    <w:rsid w:val="00FD1245"/>
    <w:rsid w:val="00FE064F"/>
    <w:rsid w:val="00FE3604"/>
    <w:rsid w:val="00FE5A09"/>
    <w:rsid w:val="00FE643F"/>
    <w:rsid w:val="00FF53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A9233"/>
  <w15:chartTrackingRefBased/>
  <w15:docId w15:val="{49BA263C-6E17-4673-8D6C-8B0DB4BD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4">
    <w:name w:val="heading 4"/>
    <w:basedOn w:val="a"/>
    <w:link w:val="40"/>
    <w:uiPriority w:val="9"/>
    <w:qFormat/>
    <w:rsid w:val="002D12A2"/>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rsid w:val="00EF64C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EF64CA"/>
    <w:rPr>
      <w:color w:val="0000FF"/>
      <w:u w:val="single"/>
    </w:rPr>
  </w:style>
  <w:style w:type="paragraph" w:customStyle="1" w:styleId="rvps7">
    <w:name w:val="rvps7"/>
    <w:basedOn w:val="a"/>
    <w:rsid w:val="00EF64C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EF64CA"/>
  </w:style>
  <w:style w:type="character" w:customStyle="1" w:styleId="rvts82">
    <w:name w:val="rvts82"/>
    <w:basedOn w:val="a0"/>
    <w:rsid w:val="00EF64CA"/>
  </w:style>
  <w:style w:type="paragraph" w:customStyle="1" w:styleId="rvps2">
    <w:name w:val="rvps2"/>
    <w:basedOn w:val="a"/>
    <w:rsid w:val="00EF64C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EF64CA"/>
  </w:style>
  <w:style w:type="character" w:customStyle="1" w:styleId="rvts13">
    <w:name w:val="rvts13"/>
    <w:basedOn w:val="a0"/>
    <w:rsid w:val="00EF64CA"/>
  </w:style>
  <w:style w:type="paragraph" w:customStyle="1" w:styleId="rvps1">
    <w:name w:val="rvps1"/>
    <w:basedOn w:val="a"/>
    <w:rsid w:val="00EF64C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EF64CA"/>
  </w:style>
  <w:style w:type="paragraph" w:customStyle="1" w:styleId="rvps8">
    <w:name w:val="rvps8"/>
    <w:basedOn w:val="a"/>
    <w:rsid w:val="00EF64C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0E2835"/>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E2835"/>
  </w:style>
  <w:style w:type="paragraph" w:styleId="a6">
    <w:name w:val="footer"/>
    <w:basedOn w:val="a"/>
    <w:link w:val="a7"/>
    <w:uiPriority w:val="99"/>
    <w:unhideWhenUsed/>
    <w:rsid w:val="000E2835"/>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E2835"/>
  </w:style>
  <w:style w:type="paragraph" w:customStyle="1" w:styleId="a8">
    <w:name w:val="Назва документа"/>
    <w:basedOn w:val="a"/>
    <w:next w:val="a"/>
    <w:rsid w:val="00AB4A11"/>
    <w:pPr>
      <w:keepNext/>
      <w:keepLines/>
      <w:spacing w:before="360" w:after="360" w:line="240" w:lineRule="auto"/>
      <w:jc w:val="center"/>
    </w:pPr>
    <w:rPr>
      <w:rFonts w:ascii="Antiqua" w:eastAsia="Times New Roman" w:hAnsi="Antiqua" w:cs="Times New Roman"/>
      <w:b/>
      <w:sz w:val="26"/>
      <w:lang w:eastAsia="ru-RU"/>
    </w:rPr>
  </w:style>
  <w:style w:type="paragraph" w:customStyle="1" w:styleId="xmsolistparagraph">
    <w:name w:val="x_msolistparagraph"/>
    <w:basedOn w:val="a"/>
    <w:rsid w:val="004A04A4"/>
    <w:pPr>
      <w:spacing w:line="252" w:lineRule="auto"/>
      <w:ind w:left="720"/>
    </w:pPr>
    <w:rPr>
      <w:rFonts w:ascii="Calibri" w:eastAsia="Calibri" w:hAnsi="Calibri" w:cs="Calibri"/>
      <w:lang w:eastAsia="uk-UA"/>
    </w:rPr>
  </w:style>
  <w:style w:type="paragraph" w:styleId="a9">
    <w:name w:val="List Paragraph"/>
    <w:aliases w:val="OBC Bullet,ïðîñòî,List Paragraph1,Àáçàö ñïèñêà1,Àáçàö ñïèñêà3,Àáçàö ñïèñêà11,List Paragraph1 Çíàê Çíàê,Colorful List - Accent 11,No Spacing1,List Paragraph2,List Paragraph11,Àáçàö ñïèñêà2,Àáçàö ñïèñêà21,Dot pt,Bullet 1,F5 List Paragraph"/>
    <w:basedOn w:val="a"/>
    <w:link w:val="aa"/>
    <w:uiPriority w:val="34"/>
    <w:qFormat/>
    <w:rsid w:val="00CC4D8E"/>
    <w:pPr>
      <w:spacing w:after="0" w:line="240" w:lineRule="auto"/>
      <w:ind w:left="708"/>
    </w:pPr>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rsid w:val="002D12A2"/>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2D12A2"/>
    <w:rPr>
      <w:rFonts w:ascii="Segoe UI" w:hAnsi="Segoe UI" w:cs="Segoe UI"/>
      <w:sz w:val="18"/>
      <w:szCs w:val="18"/>
    </w:rPr>
  </w:style>
  <w:style w:type="character" w:customStyle="1" w:styleId="40">
    <w:name w:val="Заголовок 4 Знак"/>
    <w:basedOn w:val="a0"/>
    <w:link w:val="4"/>
    <w:uiPriority w:val="9"/>
    <w:rsid w:val="002D12A2"/>
    <w:rPr>
      <w:rFonts w:ascii="Times New Roman" w:eastAsia="Times New Roman" w:hAnsi="Times New Roman" w:cs="Times New Roman"/>
      <w:b/>
      <w:bCs/>
      <w:sz w:val="24"/>
      <w:szCs w:val="24"/>
      <w:lang w:eastAsia="uk-UA"/>
    </w:rPr>
  </w:style>
  <w:style w:type="paragraph" w:styleId="ad">
    <w:name w:val="Normal (Web)"/>
    <w:basedOn w:val="a"/>
    <w:uiPriority w:val="99"/>
    <w:semiHidden/>
    <w:unhideWhenUsed/>
    <w:rsid w:val="002D12A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utton-container">
    <w:name w:val="button-container"/>
    <w:basedOn w:val="a0"/>
    <w:rsid w:val="002D12A2"/>
  </w:style>
  <w:style w:type="character" w:styleId="ae">
    <w:name w:val="Strong"/>
    <w:basedOn w:val="a0"/>
    <w:uiPriority w:val="22"/>
    <w:qFormat/>
    <w:rsid w:val="00BB4F17"/>
    <w:rPr>
      <w:b/>
      <w:bCs/>
    </w:rPr>
  </w:style>
  <w:style w:type="character" w:customStyle="1" w:styleId="aa">
    <w:name w:val="Абзац списку Знак"/>
    <w:aliases w:val="OBC Bullet Знак,ïðîñòî Знак,List Paragraph1 Знак,Àáçàö ñïèñêà1 Знак,Àáçàö ñïèñêà3 Знак,Àáçàö ñïèñêà11 Знак,List Paragraph1 Çíàê Çíàê Знак,Colorful List - Accent 11 Знак,No Spacing1 Знак,List Paragraph2 Знак,List Paragraph11 Знак"/>
    <w:link w:val="a9"/>
    <w:uiPriority w:val="34"/>
    <w:qFormat/>
    <w:rsid w:val="00523041"/>
    <w:rPr>
      <w:rFonts w:ascii="Times New Roman" w:eastAsia="Times New Roman" w:hAnsi="Times New Roman" w:cs="Times New Roman"/>
      <w:sz w:val="24"/>
      <w:szCs w:val="24"/>
      <w:lang w:val="ru-RU" w:eastAsia="ru-RU"/>
    </w:rPr>
  </w:style>
  <w:style w:type="paragraph" w:styleId="af">
    <w:name w:val="Revision"/>
    <w:hidden/>
    <w:uiPriority w:val="99"/>
    <w:semiHidden/>
    <w:rsid w:val="006541C5"/>
    <w:pPr>
      <w:spacing w:after="0" w:line="240" w:lineRule="auto"/>
    </w:pPr>
  </w:style>
  <w:style w:type="paragraph" w:customStyle="1" w:styleId="2">
    <w:name w:val="Звичайний2"/>
    <w:qFormat/>
    <w:rsid w:val="00502B6C"/>
    <w:pPr>
      <w:pBdr>
        <w:top w:val="nil"/>
        <w:left w:val="nil"/>
        <w:bottom w:val="nil"/>
        <w:right w:val="nil"/>
        <w:between w:val="nil"/>
      </w:pBdr>
      <w:spacing w:after="200" w:line="276" w:lineRule="auto"/>
    </w:pPr>
    <w:rPr>
      <w:rFonts w:ascii="Calibri" w:eastAsia="Calibri" w:hAnsi="Calibri" w:cs="Calibri"/>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7185">
      <w:bodyDiv w:val="1"/>
      <w:marLeft w:val="0"/>
      <w:marRight w:val="0"/>
      <w:marTop w:val="0"/>
      <w:marBottom w:val="0"/>
      <w:divBdr>
        <w:top w:val="none" w:sz="0" w:space="0" w:color="auto"/>
        <w:left w:val="none" w:sz="0" w:space="0" w:color="auto"/>
        <w:bottom w:val="none" w:sz="0" w:space="0" w:color="auto"/>
        <w:right w:val="none" w:sz="0" w:space="0" w:color="auto"/>
      </w:divBdr>
    </w:div>
    <w:div w:id="388917978">
      <w:bodyDiv w:val="1"/>
      <w:marLeft w:val="0"/>
      <w:marRight w:val="0"/>
      <w:marTop w:val="0"/>
      <w:marBottom w:val="0"/>
      <w:divBdr>
        <w:top w:val="none" w:sz="0" w:space="0" w:color="auto"/>
        <w:left w:val="none" w:sz="0" w:space="0" w:color="auto"/>
        <w:bottom w:val="none" w:sz="0" w:space="0" w:color="auto"/>
        <w:right w:val="none" w:sz="0" w:space="0" w:color="auto"/>
      </w:divBdr>
    </w:div>
    <w:div w:id="397173434">
      <w:bodyDiv w:val="1"/>
      <w:marLeft w:val="0"/>
      <w:marRight w:val="0"/>
      <w:marTop w:val="0"/>
      <w:marBottom w:val="0"/>
      <w:divBdr>
        <w:top w:val="none" w:sz="0" w:space="0" w:color="auto"/>
        <w:left w:val="none" w:sz="0" w:space="0" w:color="auto"/>
        <w:bottom w:val="none" w:sz="0" w:space="0" w:color="auto"/>
        <w:right w:val="none" w:sz="0" w:space="0" w:color="auto"/>
      </w:divBdr>
    </w:div>
    <w:div w:id="482162804">
      <w:bodyDiv w:val="1"/>
      <w:marLeft w:val="0"/>
      <w:marRight w:val="0"/>
      <w:marTop w:val="0"/>
      <w:marBottom w:val="0"/>
      <w:divBdr>
        <w:top w:val="none" w:sz="0" w:space="0" w:color="auto"/>
        <w:left w:val="none" w:sz="0" w:space="0" w:color="auto"/>
        <w:bottom w:val="none" w:sz="0" w:space="0" w:color="auto"/>
        <w:right w:val="none" w:sz="0" w:space="0" w:color="auto"/>
      </w:divBdr>
    </w:div>
    <w:div w:id="1087455429">
      <w:bodyDiv w:val="1"/>
      <w:marLeft w:val="0"/>
      <w:marRight w:val="0"/>
      <w:marTop w:val="0"/>
      <w:marBottom w:val="0"/>
      <w:divBdr>
        <w:top w:val="none" w:sz="0" w:space="0" w:color="auto"/>
        <w:left w:val="none" w:sz="0" w:space="0" w:color="auto"/>
        <w:bottom w:val="none" w:sz="0" w:space="0" w:color="auto"/>
        <w:right w:val="none" w:sz="0" w:space="0" w:color="auto"/>
      </w:divBdr>
    </w:div>
    <w:div w:id="1148286608">
      <w:bodyDiv w:val="1"/>
      <w:marLeft w:val="0"/>
      <w:marRight w:val="0"/>
      <w:marTop w:val="0"/>
      <w:marBottom w:val="0"/>
      <w:divBdr>
        <w:top w:val="none" w:sz="0" w:space="0" w:color="auto"/>
        <w:left w:val="none" w:sz="0" w:space="0" w:color="auto"/>
        <w:bottom w:val="none" w:sz="0" w:space="0" w:color="auto"/>
        <w:right w:val="none" w:sz="0" w:space="0" w:color="auto"/>
      </w:divBdr>
    </w:div>
    <w:div w:id="1172259124">
      <w:bodyDiv w:val="1"/>
      <w:marLeft w:val="0"/>
      <w:marRight w:val="0"/>
      <w:marTop w:val="0"/>
      <w:marBottom w:val="0"/>
      <w:divBdr>
        <w:top w:val="none" w:sz="0" w:space="0" w:color="auto"/>
        <w:left w:val="none" w:sz="0" w:space="0" w:color="auto"/>
        <w:bottom w:val="none" w:sz="0" w:space="0" w:color="auto"/>
        <w:right w:val="none" w:sz="0" w:space="0" w:color="auto"/>
      </w:divBdr>
    </w:div>
    <w:div w:id="1708022621">
      <w:bodyDiv w:val="1"/>
      <w:marLeft w:val="0"/>
      <w:marRight w:val="0"/>
      <w:marTop w:val="0"/>
      <w:marBottom w:val="0"/>
      <w:divBdr>
        <w:top w:val="none" w:sz="0" w:space="0" w:color="auto"/>
        <w:left w:val="none" w:sz="0" w:space="0" w:color="auto"/>
        <w:bottom w:val="none" w:sz="0" w:space="0" w:color="auto"/>
        <w:right w:val="none" w:sz="0" w:space="0" w:color="auto"/>
      </w:divBdr>
    </w:div>
    <w:div w:id="1896155682">
      <w:bodyDiv w:val="1"/>
      <w:marLeft w:val="0"/>
      <w:marRight w:val="0"/>
      <w:marTop w:val="0"/>
      <w:marBottom w:val="0"/>
      <w:divBdr>
        <w:top w:val="none" w:sz="0" w:space="0" w:color="auto"/>
        <w:left w:val="none" w:sz="0" w:space="0" w:color="auto"/>
        <w:bottom w:val="none" w:sz="0" w:space="0" w:color="auto"/>
        <w:right w:val="none" w:sz="0" w:space="0" w:color="auto"/>
      </w:divBdr>
    </w:div>
    <w:div w:id="1958487456">
      <w:bodyDiv w:val="1"/>
      <w:marLeft w:val="0"/>
      <w:marRight w:val="0"/>
      <w:marTop w:val="0"/>
      <w:marBottom w:val="0"/>
      <w:divBdr>
        <w:top w:val="none" w:sz="0" w:space="0" w:color="auto"/>
        <w:left w:val="none" w:sz="0" w:space="0" w:color="auto"/>
        <w:bottom w:val="none" w:sz="0" w:space="0" w:color="auto"/>
        <w:right w:val="none" w:sz="0" w:space="0" w:color="auto"/>
      </w:divBdr>
    </w:div>
    <w:div w:id="1963416082">
      <w:bodyDiv w:val="1"/>
      <w:marLeft w:val="0"/>
      <w:marRight w:val="0"/>
      <w:marTop w:val="0"/>
      <w:marBottom w:val="0"/>
      <w:divBdr>
        <w:top w:val="none" w:sz="0" w:space="0" w:color="auto"/>
        <w:left w:val="none" w:sz="0" w:space="0" w:color="auto"/>
        <w:bottom w:val="none" w:sz="0" w:space="0" w:color="auto"/>
        <w:right w:val="none" w:sz="0" w:space="0" w:color="auto"/>
      </w:divBdr>
    </w:div>
    <w:div w:id="198569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D850B-B063-4055-ADCB-E23C518131AA}">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10</Pages>
  <Words>15584</Words>
  <Characters>8883</Characters>
  <Application>Microsoft Office Word</Application>
  <DocSecurity>0</DocSecurity>
  <Lines>74</Lines>
  <Paragraphs>48</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Ministry of Finance of Ukraine</Company>
  <LinksUpToDate>false</LinksUpToDate>
  <CharactersWithSpaces>24419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Криворучко Ольга Олександрівна</dc:creator>
  <cp:lastModifiedBy>НЕСТЕРЕНКО Ірина Анатоліївна</cp:lastModifiedBy>
  <cp:revision>6</cp:revision>
  <cp:lastPrinted>2025-11-10T09:51:00Z</cp:lastPrinted>
  <dcterms:created xsi:type="dcterms:W3CDTF">2026-08-10T13:34:00Z</dcterms:created>
  <dcterms:modified xsi:type="dcterms:W3CDTF">2026-08-11T07:44:00Z</dcterms:modified>
</cp:coreProperties>
</file>