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FD" w:rsidRDefault="006926F7" w:rsidP="00A0293E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ПОЯСНЮВАЛЬНА ЗАПИСКА</w:t>
      </w:r>
    </w:p>
    <w:p w:rsidR="00A0293E" w:rsidRDefault="00304BFD" w:rsidP="00851A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до про</w:t>
      </w:r>
      <w:r w:rsidR="001616FC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є</w:t>
      </w:r>
      <w:r w:rsidR="006926F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 xml:space="preserve">кту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uk-UA"/>
        </w:rPr>
        <w:t>наказу Міністерства фінансів України</w:t>
      </w:r>
    </w:p>
    <w:p w:rsidR="00851A94" w:rsidRPr="00A00B1A" w:rsidRDefault="00851A94" w:rsidP="00851A94">
      <w:pPr>
        <w:pStyle w:val="1"/>
        <w:spacing w:before="0"/>
        <w:ind w:right="-1" w:firstLine="0"/>
        <w:jc w:val="center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 xml:space="preserve">«Про </w:t>
      </w:r>
      <w:r w:rsidRPr="00A00B1A">
        <w:rPr>
          <w:rFonts w:ascii="Times New Roman" w:eastAsia="Times New Roman" w:hAnsi="Times New Roman"/>
          <w:b/>
          <w:sz w:val="28"/>
          <w:lang w:val="uk-UA"/>
        </w:rPr>
        <w:t>внесення змін до</w:t>
      </w:r>
      <w:r w:rsidR="00D20A3C">
        <w:rPr>
          <w:rFonts w:ascii="Times New Roman" w:eastAsia="Times New Roman" w:hAnsi="Times New Roman"/>
          <w:b/>
          <w:sz w:val="28"/>
          <w:lang w:val="uk-UA"/>
        </w:rPr>
        <w:t xml:space="preserve"> деяких</w:t>
      </w:r>
      <w:r w:rsidRPr="00A00B1A">
        <w:rPr>
          <w:rFonts w:ascii="Times New Roman" w:eastAsia="Times New Roman" w:hAnsi="Times New Roman"/>
          <w:b/>
          <w:sz w:val="28"/>
          <w:lang w:val="uk-UA"/>
        </w:rPr>
        <w:t xml:space="preserve"> наказ</w:t>
      </w:r>
      <w:r>
        <w:rPr>
          <w:rFonts w:ascii="Times New Roman" w:eastAsia="Times New Roman" w:hAnsi="Times New Roman"/>
          <w:b/>
          <w:sz w:val="28"/>
          <w:lang w:val="uk-UA"/>
        </w:rPr>
        <w:t>ів</w:t>
      </w:r>
      <w:r w:rsidRPr="00A00B1A">
        <w:rPr>
          <w:rFonts w:ascii="Times New Roman" w:eastAsia="Times New Roman" w:hAnsi="Times New Roman"/>
          <w:b/>
          <w:sz w:val="28"/>
          <w:lang w:val="uk-UA"/>
        </w:rPr>
        <w:t xml:space="preserve"> Міністерства фінансів України</w:t>
      </w:r>
      <w:r w:rsidR="00D20A3C">
        <w:rPr>
          <w:rFonts w:ascii="Times New Roman" w:eastAsia="Times New Roman" w:hAnsi="Times New Roman"/>
          <w:b/>
          <w:sz w:val="28"/>
          <w:lang w:val="uk-UA"/>
        </w:rPr>
        <w:t>»</w:t>
      </w:r>
      <w:r w:rsidRPr="00A00B1A">
        <w:rPr>
          <w:rFonts w:ascii="Times New Roman" w:eastAsia="Times New Roman" w:hAnsi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lang w:val="uk-UA"/>
        </w:rPr>
        <w:br/>
      </w:r>
    </w:p>
    <w:p w:rsidR="00373924" w:rsidRDefault="002F14FD" w:rsidP="00543503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uk-UA"/>
        </w:rPr>
        <w:t>Мета</w:t>
      </w:r>
    </w:p>
    <w:p w:rsidR="00D55BCB" w:rsidRPr="00CA3D34" w:rsidRDefault="00304BFD" w:rsidP="005435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BCB">
        <w:rPr>
          <w:rFonts w:ascii="Times New Roman" w:hAnsi="Times New Roman" w:cs="Times New Roman"/>
          <w:bCs/>
          <w:color w:val="000000"/>
          <w:sz w:val="28"/>
          <w:szCs w:val="26"/>
        </w:rPr>
        <w:t>Про</w:t>
      </w:r>
      <w:r w:rsidR="00401F4A" w:rsidRPr="00D55BCB">
        <w:rPr>
          <w:rFonts w:ascii="Times New Roman" w:hAnsi="Times New Roman" w:cs="Times New Roman"/>
          <w:bCs/>
          <w:color w:val="000000"/>
          <w:sz w:val="28"/>
          <w:szCs w:val="26"/>
        </w:rPr>
        <w:t>є</w:t>
      </w:r>
      <w:r w:rsidR="00373924" w:rsidRPr="00D55BCB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кт </w:t>
      </w:r>
      <w:r w:rsidRPr="00D55BCB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наказу </w:t>
      </w:r>
      <w:r w:rsidRPr="00CA3D34">
        <w:rPr>
          <w:rFonts w:ascii="Times New Roman" w:hAnsi="Times New Roman" w:cs="Times New Roman"/>
          <w:bCs/>
          <w:sz w:val="28"/>
          <w:szCs w:val="26"/>
        </w:rPr>
        <w:t>Міністерства фінансів України</w:t>
      </w:r>
      <w:r w:rsidR="00373924" w:rsidRPr="00CA3D34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724B2" w:rsidRPr="00CA3D34">
        <w:rPr>
          <w:rFonts w:ascii="Times New Roman" w:hAnsi="Times New Roman" w:cs="Times New Roman"/>
          <w:sz w:val="28"/>
          <w:szCs w:val="26"/>
        </w:rPr>
        <w:t>«</w:t>
      </w:r>
      <w:r w:rsidRPr="00CA3D34">
        <w:rPr>
          <w:rFonts w:ascii="Times New Roman" w:hAnsi="Times New Roman" w:cs="Times New Roman"/>
          <w:sz w:val="28"/>
          <w:szCs w:val="26"/>
        </w:rPr>
        <w:t xml:space="preserve">Про внесення </w:t>
      </w:r>
      <w:r w:rsidR="004C74AF" w:rsidRPr="00CA3D34">
        <w:rPr>
          <w:rStyle w:val="rvts23"/>
          <w:rFonts w:ascii="Times New Roman" w:hAnsi="Times New Roman" w:cs="Times New Roman"/>
          <w:sz w:val="28"/>
          <w:szCs w:val="28"/>
        </w:rPr>
        <w:t>змін</w:t>
      </w:r>
      <w:r w:rsidR="003448B5" w:rsidRPr="00CA3D34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="004C74AF" w:rsidRPr="00CA3D34">
        <w:rPr>
          <w:rStyle w:val="rvts23"/>
          <w:rFonts w:ascii="Times New Roman" w:hAnsi="Times New Roman" w:cs="Times New Roman"/>
          <w:sz w:val="28"/>
          <w:szCs w:val="28"/>
        </w:rPr>
        <w:t xml:space="preserve">до </w:t>
      </w:r>
      <w:r w:rsidR="00D20A3C" w:rsidRPr="00CA3D34">
        <w:rPr>
          <w:rStyle w:val="rvts23"/>
          <w:rFonts w:ascii="Times New Roman" w:hAnsi="Times New Roman" w:cs="Times New Roman"/>
          <w:sz w:val="28"/>
          <w:szCs w:val="28"/>
        </w:rPr>
        <w:t xml:space="preserve">деяких </w:t>
      </w:r>
      <w:r w:rsidRPr="00CA3D34">
        <w:rPr>
          <w:rFonts w:ascii="Times New Roman" w:hAnsi="Times New Roman" w:cs="Times New Roman"/>
          <w:sz w:val="28"/>
          <w:szCs w:val="26"/>
        </w:rPr>
        <w:t>наказ</w:t>
      </w:r>
      <w:r w:rsidR="003448B5" w:rsidRPr="00CA3D34">
        <w:rPr>
          <w:rFonts w:ascii="Times New Roman" w:hAnsi="Times New Roman" w:cs="Times New Roman"/>
          <w:sz w:val="28"/>
          <w:szCs w:val="26"/>
        </w:rPr>
        <w:t>ів</w:t>
      </w:r>
      <w:r w:rsidRPr="00CA3D34">
        <w:rPr>
          <w:rFonts w:ascii="Times New Roman" w:hAnsi="Times New Roman" w:cs="Times New Roman"/>
          <w:sz w:val="28"/>
          <w:szCs w:val="26"/>
        </w:rPr>
        <w:t xml:space="preserve"> Міністерства фінансів України</w:t>
      </w:r>
      <w:r w:rsidR="00621B13" w:rsidRPr="00CA3D34">
        <w:rPr>
          <w:rFonts w:ascii="Times New Roman" w:hAnsi="Times New Roman" w:cs="Times New Roman"/>
          <w:sz w:val="28"/>
          <w:szCs w:val="26"/>
        </w:rPr>
        <w:t>»</w:t>
      </w:r>
      <w:r w:rsidR="003448B5" w:rsidRPr="00CA3D34">
        <w:rPr>
          <w:rFonts w:ascii="Times New Roman" w:hAnsi="Times New Roman" w:cs="Times New Roman"/>
          <w:sz w:val="28"/>
          <w:szCs w:val="26"/>
        </w:rPr>
        <w:t xml:space="preserve"> </w:t>
      </w:r>
      <w:r w:rsidRPr="00CA3D34">
        <w:rPr>
          <w:rFonts w:ascii="Times New Roman" w:hAnsi="Times New Roman" w:cs="Times New Roman"/>
          <w:sz w:val="28"/>
          <w:szCs w:val="26"/>
        </w:rPr>
        <w:t>(далі – про</w:t>
      </w:r>
      <w:r w:rsidR="00A91259" w:rsidRPr="00CA3D34">
        <w:rPr>
          <w:rFonts w:ascii="Times New Roman" w:hAnsi="Times New Roman" w:cs="Times New Roman"/>
          <w:sz w:val="28"/>
          <w:szCs w:val="26"/>
        </w:rPr>
        <w:t>є</w:t>
      </w:r>
      <w:r w:rsidR="008C18A7" w:rsidRPr="00CA3D34">
        <w:rPr>
          <w:rFonts w:ascii="Times New Roman" w:hAnsi="Times New Roman" w:cs="Times New Roman"/>
          <w:sz w:val="28"/>
          <w:szCs w:val="26"/>
        </w:rPr>
        <w:t xml:space="preserve">кт </w:t>
      </w:r>
      <w:r w:rsidRPr="00CA3D34">
        <w:rPr>
          <w:rFonts w:ascii="Times New Roman" w:hAnsi="Times New Roman" w:cs="Times New Roman"/>
          <w:sz w:val="28"/>
          <w:szCs w:val="26"/>
        </w:rPr>
        <w:t>наказу</w:t>
      </w:r>
      <w:r w:rsidR="008C18A7" w:rsidRPr="00CA3D34">
        <w:rPr>
          <w:rFonts w:ascii="Times New Roman" w:hAnsi="Times New Roman" w:cs="Times New Roman"/>
          <w:sz w:val="28"/>
          <w:szCs w:val="26"/>
        </w:rPr>
        <w:t>)</w:t>
      </w:r>
      <w:r w:rsidR="00E724B2" w:rsidRPr="00CA3D34">
        <w:rPr>
          <w:rFonts w:ascii="Times New Roman" w:hAnsi="Times New Roman" w:cs="Times New Roman"/>
          <w:sz w:val="28"/>
          <w:szCs w:val="26"/>
        </w:rPr>
        <w:t xml:space="preserve"> </w:t>
      </w:r>
      <w:r w:rsidR="008C18A7" w:rsidRPr="00CA3D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розроблено </w:t>
      </w:r>
      <w:r w:rsidR="00037B24" w:rsidRPr="00CA3D34">
        <w:rPr>
          <w:rFonts w:ascii="Times New Roman" w:hAnsi="Times New Roman" w:cs="Times New Roman"/>
          <w:bCs/>
          <w:sz w:val="28"/>
          <w:szCs w:val="28"/>
          <w:lang w:eastAsia="ru-RU"/>
        </w:rPr>
        <w:t>з метою</w:t>
      </w:r>
      <w:r w:rsidR="00D55BCB" w:rsidRPr="00CA3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F5473" w:rsidRPr="00CA3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оперативного </w:t>
      </w:r>
      <w:r w:rsidR="004C210F" w:rsidRPr="00CA3D34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</w:t>
      </w:r>
      <w:r w:rsidR="00D55BCB" w:rsidRPr="00CA3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автоматизованих систем та відповідного програмного забезпечення для формування суб’єктами первинного фінансового моніторингу повідомлень про фінансові операції. </w:t>
      </w:r>
    </w:p>
    <w:p w:rsidR="00543503" w:rsidRPr="00CA3D34" w:rsidRDefault="00543503" w:rsidP="005435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37E0" w:rsidRPr="00CA3D34" w:rsidRDefault="002F14FD" w:rsidP="00543503">
      <w:pPr>
        <w:pStyle w:val="a4"/>
        <w:numPr>
          <w:ilvl w:val="0"/>
          <w:numId w:val="15"/>
        </w:numPr>
        <w:spacing w:after="0" w:line="240" w:lineRule="auto"/>
        <w:ind w:hanging="243"/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</w:pPr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Обґрунтування необхідності прийняття </w:t>
      </w:r>
      <w:proofErr w:type="spellStart"/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акта</w:t>
      </w:r>
      <w:proofErr w:type="spellEnd"/>
    </w:p>
    <w:p w:rsidR="009B1D6C" w:rsidRPr="00CA3D34" w:rsidRDefault="00FA4522" w:rsidP="00543503">
      <w:pPr>
        <w:pStyle w:val="rvps6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CA3D34">
        <w:rPr>
          <w:bCs/>
          <w:sz w:val="28"/>
          <w:szCs w:val="26"/>
        </w:rPr>
        <w:t>Про</w:t>
      </w:r>
      <w:r w:rsidR="00196EAE" w:rsidRPr="00CA3D34">
        <w:rPr>
          <w:bCs/>
          <w:sz w:val="28"/>
          <w:szCs w:val="26"/>
        </w:rPr>
        <w:t>є</w:t>
      </w:r>
      <w:r w:rsidRPr="00CA3D34">
        <w:rPr>
          <w:bCs/>
          <w:sz w:val="28"/>
          <w:szCs w:val="26"/>
        </w:rPr>
        <w:t xml:space="preserve">кт наказу розроблено </w:t>
      </w:r>
      <w:r w:rsidR="004A3116" w:rsidRPr="00CA3D34">
        <w:rPr>
          <w:bCs/>
          <w:sz w:val="28"/>
          <w:szCs w:val="26"/>
        </w:rPr>
        <w:t>за ініціативою Міністерства</w:t>
      </w:r>
      <w:r w:rsidR="00D53E82" w:rsidRPr="00CA3D34">
        <w:rPr>
          <w:bCs/>
          <w:sz w:val="28"/>
          <w:szCs w:val="26"/>
        </w:rPr>
        <w:t xml:space="preserve"> фінансів України</w:t>
      </w:r>
      <w:r w:rsidR="004A3116" w:rsidRPr="00CA3D34">
        <w:rPr>
          <w:bCs/>
          <w:sz w:val="28"/>
          <w:szCs w:val="26"/>
        </w:rPr>
        <w:t xml:space="preserve"> </w:t>
      </w:r>
      <w:r w:rsidR="002861C7" w:rsidRPr="00CA3D34">
        <w:rPr>
          <w:bCs/>
          <w:sz w:val="28"/>
          <w:szCs w:val="26"/>
        </w:rPr>
        <w:t xml:space="preserve">з метою </w:t>
      </w:r>
      <w:r w:rsidR="004C210F" w:rsidRPr="00CA3D34">
        <w:rPr>
          <w:sz w:val="28"/>
          <w:szCs w:val="28"/>
        </w:rPr>
        <w:t>оперативного впровадження</w:t>
      </w:r>
      <w:r w:rsidR="00E47335" w:rsidRPr="00CA3D34">
        <w:rPr>
          <w:sz w:val="28"/>
          <w:szCs w:val="28"/>
        </w:rPr>
        <w:t xml:space="preserve"> автоматизованих систем та відповідного програмного забезпечення для формування </w:t>
      </w:r>
      <w:r w:rsidRPr="00CA3D34">
        <w:rPr>
          <w:bCs/>
          <w:sz w:val="28"/>
          <w:szCs w:val="28"/>
          <w:lang w:eastAsia="ru-RU"/>
        </w:rPr>
        <w:t>суб’єктами первинного фінансового моніторингу повідомлень про фінансові операції,</w:t>
      </w:r>
      <w:r w:rsidRPr="00CA3D34">
        <w:rPr>
          <w:sz w:val="28"/>
          <w:szCs w:val="28"/>
        </w:rPr>
        <w:t xml:space="preserve"> що підлягають фінансовому моніторингу, іншої інформації, що може бути пов’язана з проведенням фінансового моніторингу</w:t>
      </w:r>
      <w:r w:rsidR="00E47335" w:rsidRPr="00CA3D34">
        <w:rPr>
          <w:sz w:val="28"/>
          <w:szCs w:val="28"/>
        </w:rPr>
        <w:t>.</w:t>
      </w:r>
      <w:r w:rsidR="004C210F" w:rsidRPr="00CA3D34">
        <w:rPr>
          <w:sz w:val="28"/>
          <w:szCs w:val="28"/>
        </w:rPr>
        <w:t xml:space="preserve"> Зазначене є необхідним для забезпечення належного, своєчасного та уніфікованого подання інформації до уповноваженого органу, підвищення ефективності процесів</w:t>
      </w:r>
      <w:r w:rsidR="001B3F3F" w:rsidRPr="00CA3D34">
        <w:rPr>
          <w:sz w:val="28"/>
          <w:szCs w:val="28"/>
        </w:rPr>
        <w:t xml:space="preserve"> у сфері</w:t>
      </w:r>
      <w:r w:rsidR="004C210F" w:rsidRPr="00CA3D34">
        <w:rPr>
          <w:sz w:val="28"/>
          <w:szCs w:val="28"/>
        </w:rPr>
        <w:t xml:space="preserve"> </w:t>
      </w:r>
      <w:r w:rsidR="001B3F3F" w:rsidRPr="00CA3D34">
        <w:rPr>
          <w:sz w:val="28"/>
          <w:szCs w:val="28"/>
        </w:rPr>
        <w:t>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4C210F" w:rsidRPr="00CA3D34" w:rsidRDefault="004C210F" w:rsidP="00BB0AD5">
      <w:pPr>
        <w:pStyle w:val="rvps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D34">
        <w:rPr>
          <w:sz w:val="28"/>
          <w:szCs w:val="28"/>
        </w:rPr>
        <w:t xml:space="preserve">З огляду на актуальність та терміновість реалізації технічних змін, спрямованих на посилення системи фінансового моніторингу, </w:t>
      </w:r>
      <w:r w:rsidR="00BB0AD5">
        <w:rPr>
          <w:sz w:val="28"/>
          <w:szCs w:val="28"/>
        </w:rPr>
        <w:t>виникає</w:t>
      </w:r>
      <w:r w:rsidRPr="00CA3D34">
        <w:rPr>
          <w:sz w:val="28"/>
          <w:szCs w:val="28"/>
        </w:rPr>
        <w:t xml:space="preserve"> об’єктивна потреба у скороченні строку набрання чинності </w:t>
      </w:r>
      <w:r w:rsidRPr="00CA3D34">
        <w:rPr>
          <w:sz w:val="28"/>
          <w:szCs w:val="26"/>
        </w:rPr>
        <w:t>наказ</w:t>
      </w:r>
      <w:r w:rsidR="008751E6">
        <w:rPr>
          <w:sz w:val="28"/>
          <w:szCs w:val="26"/>
        </w:rPr>
        <w:t>ами</w:t>
      </w:r>
      <w:r w:rsidRPr="00CA3D34">
        <w:rPr>
          <w:sz w:val="28"/>
          <w:szCs w:val="26"/>
        </w:rPr>
        <w:t xml:space="preserve"> Міністерства фінансів України від 04 червня 2021 </w:t>
      </w:r>
      <w:r w:rsidR="009422B0" w:rsidRPr="00CA3D34">
        <w:rPr>
          <w:sz w:val="28"/>
          <w:szCs w:val="26"/>
        </w:rPr>
        <w:t xml:space="preserve">року </w:t>
      </w:r>
      <w:r w:rsidRPr="00CA3D34">
        <w:rPr>
          <w:sz w:val="28"/>
          <w:szCs w:val="26"/>
        </w:rPr>
        <w:t xml:space="preserve">№ 322 </w:t>
      </w:r>
      <w:r w:rsidR="001B3F3F" w:rsidRPr="00CA3D34">
        <w:rPr>
          <w:sz w:val="28"/>
          <w:szCs w:val="28"/>
        </w:rPr>
        <w:t>«Про затвердження порядку обміну інформацією з питань фінансового моніторингу»</w:t>
      </w:r>
      <w:r w:rsidR="00E914DC" w:rsidRPr="00CA3D34">
        <w:rPr>
          <w:sz w:val="28"/>
          <w:szCs w:val="28"/>
        </w:rPr>
        <w:t xml:space="preserve"> та від 01 лютого 2024 року № 45 «Про внесення змін до наказу </w:t>
      </w:r>
      <w:r w:rsidR="00E914DC" w:rsidRPr="00CA3D34">
        <w:rPr>
          <w:sz w:val="28"/>
          <w:szCs w:val="26"/>
        </w:rPr>
        <w:t>Міністерства фінансів України від 04 червня 2021 року № 322».</w:t>
      </w:r>
    </w:p>
    <w:p w:rsidR="000A3B76" w:rsidRPr="00CA3D34" w:rsidRDefault="000A3B76" w:rsidP="00543503">
      <w:pPr>
        <w:pStyle w:val="rvps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37E0" w:rsidRPr="00CA3D34" w:rsidRDefault="00BE180F" w:rsidP="00AE5324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</w:pPr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Основні положення</w:t>
      </w:r>
      <w:r w:rsidR="00B0791F"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проєкту</w:t>
      </w:r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</w:t>
      </w:r>
      <w:proofErr w:type="spellStart"/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акта</w:t>
      </w:r>
      <w:proofErr w:type="spellEnd"/>
      <w:r w:rsidR="006926F7"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 xml:space="preserve"> </w:t>
      </w:r>
    </w:p>
    <w:p w:rsidR="00B0791F" w:rsidRPr="00CA3D34" w:rsidRDefault="00BE180F" w:rsidP="00AE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D34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196EAE" w:rsidRPr="00CA3D34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="009A4E9D" w:rsidRPr="00CA3D34">
        <w:rPr>
          <w:rFonts w:ascii="Times New Roman" w:hAnsi="Times New Roman" w:cs="Times New Roman"/>
          <w:sz w:val="28"/>
          <w:szCs w:val="28"/>
          <w:lang w:eastAsia="uk-UA"/>
        </w:rPr>
        <w:t xml:space="preserve">ктом </w:t>
      </w:r>
      <w:r w:rsidRPr="00CA3D34">
        <w:rPr>
          <w:rFonts w:ascii="Times New Roman" w:hAnsi="Times New Roman" w:cs="Times New Roman"/>
          <w:sz w:val="28"/>
          <w:szCs w:val="28"/>
          <w:lang w:eastAsia="uk-UA"/>
        </w:rPr>
        <w:t>наказу</w:t>
      </w:r>
      <w:r w:rsidR="00357810" w:rsidRPr="00CA3D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276FE">
        <w:rPr>
          <w:rFonts w:ascii="Times New Roman" w:hAnsi="Times New Roman" w:cs="Times New Roman"/>
          <w:sz w:val="28"/>
          <w:szCs w:val="28"/>
          <w:lang w:eastAsia="uk-UA"/>
        </w:rPr>
        <w:t>запропановано</w:t>
      </w:r>
      <w:proofErr w:type="spellEnd"/>
      <w:r w:rsidR="009A4E9D" w:rsidRPr="00CA3D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27D9" w:rsidRPr="00CA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скоротити </w:t>
      </w:r>
      <w:r w:rsidR="00DB5D99" w:rsidRPr="00CA3D3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</w:t>
      </w:r>
      <w:r w:rsidR="00CA0AD6" w:rsidRPr="00CA3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7D9" w:rsidRPr="00CA3D34">
        <w:rPr>
          <w:rFonts w:ascii="Times New Roman" w:hAnsi="Times New Roman" w:cs="Times New Roman"/>
          <w:sz w:val="28"/>
          <w:szCs w:val="28"/>
          <w:shd w:val="clear" w:color="auto" w:fill="FFFFFF"/>
        </w:rPr>
        <w:t>набрання чинності</w:t>
      </w:r>
      <w:r w:rsidR="00D727D9" w:rsidRPr="00CA3D34">
        <w:rPr>
          <w:rFonts w:ascii="Arial" w:hAnsi="Arial" w:cs="Arial"/>
          <w:shd w:val="clear" w:color="auto" w:fill="FFFFFF"/>
        </w:rPr>
        <w:t xml:space="preserve"> </w:t>
      </w:r>
      <w:r w:rsidR="00D727D9" w:rsidRPr="00CA3D34">
        <w:rPr>
          <w:rFonts w:ascii="Times New Roman" w:hAnsi="Times New Roman" w:cs="Times New Roman"/>
          <w:sz w:val="28"/>
          <w:szCs w:val="28"/>
        </w:rPr>
        <w:t xml:space="preserve"> </w:t>
      </w:r>
      <w:r w:rsidR="00F31BB9" w:rsidRPr="00CA3D34">
        <w:rPr>
          <w:rFonts w:ascii="Times New Roman" w:hAnsi="Times New Roman" w:cs="Times New Roman"/>
          <w:sz w:val="28"/>
          <w:szCs w:val="28"/>
        </w:rPr>
        <w:t>наказ</w:t>
      </w:r>
      <w:r w:rsidR="00A56D6D" w:rsidRPr="00CA3D34">
        <w:rPr>
          <w:rFonts w:ascii="Times New Roman" w:hAnsi="Times New Roman" w:cs="Times New Roman"/>
          <w:sz w:val="28"/>
          <w:szCs w:val="28"/>
        </w:rPr>
        <w:t>ами</w:t>
      </w:r>
      <w:r w:rsidR="00F31BB9" w:rsidRPr="00CA3D34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</w:t>
      </w:r>
      <w:r w:rsidR="00F31BB9" w:rsidRPr="00CA3D34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від 04 червня 2021 </w:t>
      </w:r>
      <w:r w:rsidR="000A3B76" w:rsidRPr="00CA3D34">
        <w:rPr>
          <w:rFonts w:ascii="Times New Roman" w:eastAsia="Times New Roman" w:hAnsi="Times New Roman" w:cs="Times New Roman"/>
          <w:sz w:val="28"/>
          <w:szCs w:val="26"/>
          <w:lang w:eastAsia="uk-UA"/>
        </w:rPr>
        <w:t xml:space="preserve">року </w:t>
      </w:r>
      <w:r w:rsidR="00F31BB9" w:rsidRPr="00CA3D34">
        <w:rPr>
          <w:rFonts w:ascii="Times New Roman" w:eastAsia="Times New Roman" w:hAnsi="Times New Roman" w:cs="Times New Roman"/>
          <w:sz w:val="28"/>
          <w:szCs w:val="26"/>
          <w:lang w:eastAsia="uk-UA"/>
        </w:rPr>
        <w:t>№ 322 «</w:t>
      </w:r>
      <w:r w:rsidR="00F31BB9" w:rsidRPr="00CA3D34">
        <w:rPr>
          <w:rFonts w:ascii="Times New Roman" w:hAnsi="Times New Roman" w:cs="Times New Roman"/>
          <w:sz w:val="28"/>
          <w:szCs w:val="28"/>
        </w:rPr>
        <w:t xml:space="preserve">Про затвердження порядку обміну інформацією з питань фінансового моніторингу», </w:t>
      </w:r>
      <w:bookmarkStart w:id="0" w:name="_Hlk202362530"/>
      <w:r w:rsidR="00F31BB9" w:rsidRPr="00CA3D34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781C1E">
        <w:rPr>
          <w:rFonts w:ascii="Times New Roman" w:hAnsi="Times New Roman" w:cs="Times New Roman"/>
          <w:sz w:val="28"/>
          <w:szCs w:val="28"/>
        </w:rPr>
        <w:t>в</w:t>
      </w:r>
      <w:r w:rsidR="00F31BB9" w:rsidRPr="00CA3D34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bookmarkEnd w:id="0"/>
      <w:r w:rsidR="00F31BB9" w:rsidRPr="00CA3D34">
        <w:rPr>
          <w:rFonts w:ascii="Times New Roman" w:hAnsi="Times New Roman" w:cs="Times New Roman"/>
          <w:sz w:val="28"/>
          <w:szCs w:val="28"/>
        </w:rPr>
        <w:t xml:space="preserve">06 серпня 2021 року </w:t>
      </w:r>
      <w:r w:rsidR="00D727D9" w:rsidRPr="00CA3D34">
        <w:rPr>
          <w:rFonts w:ascii="Times New Roman" w:hAnsi="Times New Roman" w:cs="Times New Roman"/>
          <w:sz w:val="28"/>
          <w:szCs w:val="28"/>
        </w:rPr>
        <w:br/>
      </w:r>
      <w:r w:rsidR="00F31BB9" w:rsidRPr="00CA3D34">
        <w:rPr>
          <w:rFonts w:ascii="Times New Roman" w:hAnsi="Times New Roman" w:cs="Times New Roman"/>
          <w:sz w:val="28"/>
          <w:szCs w:val="28"/>
        </w:rPr>
        <w:t>№ 1035/36657</w:t>
      </w:r>
      <w:r w:rsidR="00010CFB" w:rsidRPr="00CA3D34">
        <w:rPr>
          <w:rFonts w:ascii="Times New Roman" w:hAnsi="Times New Roman" w:cs="Times New Roman"/>
          <w:sz w:val="28"/>
          <w:szCs w:val="28"/>
        </w:rPr>
        <w:t>,</w:t>
      </w:r>
      <w:r w:rsidR="00671A35" w:rsidRPr="00CA3D34">
        <w:rPr>
          <w:rFonts w:ascii="Times New Roman" w:hAnsi="Times New Roman" w:cs="Times New Roman"/>
          <w:sz w:val="28"/>
          <w:szCs w:val="28"/>
        </w:rPr>
        <w:t xml:space="preserve"> </w:t>
      </w:r>
      <w:r w:rsidR="00F5696E" w:rsidRPr="00CA3D34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1" w:name="_Hlk202362615"/>
      <w:r w:rsidR="00F5696E" w:rsidRPr="00CA3D34">
        <w:rPr>
          <w:rFonts w:ascii="Times New Roman" w:hAnsi="Times New Roman" w:cs="Times New Roman"/>
          <w:sz w:val="28"/>
          <w:szCs w:val="28"/>
        </w:rPr>
        <w:t>від 01 лютого 2024 року № 45</w:t>
      </w:r>
      <w:r w:rsidR="00543503" w:rsidRPr="00CA3D34">
        <w:rPr>
          <w:rFonts w:ascii="Times New Roman" w:hAnsi="Times New Roman" w:cs="Times New Roman"/>
          <w:sz w:val="28"/>
          <w:szCs w:val="28"/>
        </w:rPr>
        <w:t xml:space="preserve"> «Про внесення змін до наказу Міністерства фінансів України від 04 червня 2021 року № 322»</w:t>
      </w:r>
      <w:r w:rsidR="00F5696E" w:rsidRPr="00CA3D34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F5696E" w:rsidRPr="00CA3D34">
        <w:rPr>
          <w:rFonts w:ascii="Times New Roman" w:hAnsi="Times New Roman" w:cs="Times New Roman"/>
          <w:sz w:val="28"/>
          <w:szCs w:val="28"/>
        </w:rPr>
        <w:t xml:space="preserve"> зареєстрованого </w:t>
      </w:r>
      <w:r w:rsidR="00781C1E">
        <w:rPr>
          <w:rFonts w:ascii="Times New Roman" w:hAnsi="Times New Roman" w:cs="Times New Roman"/>
          <w:sz w:val="28"/>
          <w:szCs w:val="28"/>
        </w:rPr>
        <w:t>в</w:t>
      </w:r>
      <w:r w:rsidR="00F5696E" w:rsidRPr="00CA3D34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19 лютого 2024 року за № 252/41597.</w:t>
      </w:r>
    </w:p>
    <w:p w:rsidR="003B0068" w:rsidRPr="00CA3D34" w:rsidRDefault="003B0068" w:rsidP="00543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837E0" w:rsidRPr="00CA3D34" w:rsidRDefault="00BE180F" w:rsidP="00AE5324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</w:pPr>
      <w:r w:rsidRPr="00CA3D34">
        <w:rPr>
          <w:rFonts w:ascii="Times New Roman" w:eastAsia="Times New Roman" w:hAnsi="Times New Roman" w:cs="Times New Roman"/>
          <w:b/>
          <w:bCs/>
          <w:sz w:val="28"/>
          <w:szCs w:val="26"/>
          <w:lang w:eastAsia="uk-UA"/>
        </w:rPr>
        <w:t>Правові аспекти</w:t>
      </w:r>
    </w:p>
    <w:p w:rsidR="00BE180F" w:rsidRPr="00CA3D34" w:rsidRDefault="00BE180F" w:rsidP="00AE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 сферу суспільних відносин регулюють:</w:t>
      </w:r>
    </w:p>
    <w:p w:rsidR="00BE180F" w:rsidRPr="00CA3D34" w:rsidRDefault="00BE180F" w:rsidP="005435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України «</w:t>
      </w:r>
      <w:r w:rsidR="00814E5D" w:rsidRPr="00CA3D34">
        <w:rPr>
          <w:rFonts w:ascii="Times New Roman" w:eastAsia="Times New Roman" w:hAnsi="Times New Roman"/>
          <w:sz w:val="28"/>
          <w:szCs w:val="28"/>
          <w:lang w:eastAsia="ru-RU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BB1BFD" w:rsidRPr="00CA3D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BFD" w:rsidRPr="00CA3D34" w:rsidRDefault="00BB1BFD" w:rsidP="005435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/>
          <w:sz w:val="28"/>
          <w:szCs w:val="28"/>
          <w:lang w:eastAsia="ru-RU"/>
        </w:rPr>
        <w:t>постанова Кабінету Міністрів України від 09</w:t>
      </w:r>
      <w:r w:rsidR="004664F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</w:t>
      </w:r>
      <w:r w:rsidR="004664FA" w:rsidRPr="00BB0A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A3D34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664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CA3D34">
        <w:rPr>
          <w:rFonts w:ascii="Times New Roman" w:eastAsia="Times New Roman" w:hAnsi="Times New Roman"/>
          <w:sz w:val="28"/>
          <w:szCs w:val="28"/>
          <w:lang w:eastAsia="ru-RU"/>
        </w:rPr>
        <w:t xml:space="preserve"> № 850 «Деякі питання організації фінансового моніторингу»</w:t>
      </w:r>
      <w:r w:rsidR="00E47335" w:rsidRPr="00CA3D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335" w:rsidRPr="00CA3D34" w:rsidRDefault="00E47335" w:rsidP="005435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постанова Правління Національного банку України від 18 серпня 2016 року № 373 «Про затвердження нормативно-правового </w:t>
      </w:r>
      <w:proofErr w:type="spellStart"/>
      <w:r w:rsidRPr="00CA3D34">
        <w:rPr>
          <w:rFonts w:ascii="Times New Roman" w:hAnsi="Times New Roman"/>
          <w:bCs/>
          <w:sz w:val="28"/>
          <w:szCs w:val="28"/>
          <w:lang w:eastAsia="ru-RU"/>
        </w:rPr>
        <w:t>акта</w:t>
      </w:r>
      <w:proofErr w:type="spellEnd"/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 Національного банку України з питань формування файлів інформаційного обміну»;</w:t>
      </w:r>
    </w:p>
    <w:p w:rsidR="003B0068" w:rsidRDefault="00E47335" w:rsidP="005435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наказ Міністерства фінансів України від 04 червня 2021 року № 322 «Про затвердження порядку обміну інформацією з питань фінансового моніторингу», зареєстрований </w:t>
      </w:r>
      <w:r w:rsidR="00E276FE">
        <w:rPr>
          <w:rFonts w:ascii="Times New Roman" w:hAnsi="Times New Roman"/>
          <w:bCs/>
          <w:sz w:val="28"/>
          <w:szCs w:val="28"/>
          <w:lang w:eastAsia="ru-RU"/>
        </w:rPr>
        <w:t xml:space="preserve">у </w:t>
      </w:r>
      <w:r w:rsidRPr="00CA3D34">
        <w:rPr>
          <w:rFonts w:ascii="Times New Roman" w:hAnsi="Times New Roman"/>
          <w:bCs/>
          <w:sz w:val="28"/>
          <w:szCs w:val="28"/>
          <w:lang w:eastAsia="ru-RU"/>
        </w:rPr>
        <w:t>Міністерстві юстиції України 06 серпня 2021 року за</w:t>
      </w:r>
      <w:r w:rsidRPr="00CA3D34">
        <w:rPr>
          <w:rFonts w:ascii="Times New Roman" w:hAnsi="Times New Roman"/>
          <w:bCs/>
          <w:sz w:val="28"/>
          <w:szCs w:val="28"/>
          <w:lang w:eastAsia="ru-RU"/>
        </w:rPr>
        <w:br/>
        <w:t>№ 1035/36657</w:t>
      </w:r>
      <w:r w:rsidR="003B006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448E6" w:rsidRDefault="003448E6" w:rsidP="00AE53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наказ Міністерства фінансів України 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від 29 січня 2016 року № 24 «Про затвердження форм обліку та подання інформації, пов’язаної із здійсненням фінансового моніторингу, та інструкції щодо їх заповнення», зареєстрований </w:t>
      </w:r>
      <w:r w:rsidR="00E276F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Міністерстві юстиції України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>16 лютого 2016 року за № 241/28371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448E6" w:rsidRDefault="003448E6" w:rsidP="00AE53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наказ Міністерства фінансів України 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від 24 листопада 2015 року № 1085 «Про затвердження Порядку електронної взаємодії суб’єктів первинного фінансового моніторингу та Державної служби фінансового моніторингу України», зареєстрований </w:t>
      </w:r>
      <w:r w:rsidR="00E276F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Міністерстві юстиції України 18 грудня 2015 року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>за № 1593/28038;</w:t>
      </w:r>
    </w:p>
    <w:p w:rsidR="00E47335" w:rsidRPr="00CA3D34" w:rsidRDefault="003B0068" w:rsidP="00AE53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D34">
        <w:rPr>
          <w:rFonts w:ascii="Times New Roman" w:hAnsi="Times New Roman"/>
          <w:bCs/>
          <w:sz w:val="28"/>
          <w:szCs w:val="28"/>
          <w:lang w:eastAsia="ru-RU"/>
        </w:rPr>
        <w:t xml:space="preserve">наказ Міністерства фінансів України 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від 08 червня 2015 року № 542 «Про затвердження Порядку формування облікового ідентифікатора та надання довідки про обліковий ідентифікатор та форми такої довідки», зареєстрований </w:t>
      </w:r>
      <w:r w:rsidR="00E276F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3B0068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Міністерстві юстиції України 24 червня 2015 року за № 749/27194</w:t>
      </w:r>
      <w:r w:rsidR="00E47335" w:rsidRPr="00CA3D3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A3B76" w:rsidRPr="004664FA" w:rsidRDefault="000A3B76" w:rsidP="005435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E180F" w:rsidRPr="00CA3D34" w:rsidRDefault="00814E5D" w:rsidP="00AE5324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:rsidR="00500561" w:rsidRPr="00CA3D34" w:rsidRDefault="00814E5D" w:rsidP="00AE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положень</w:t>
      </w:r>
      <w:r w:rsidR="00500561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6B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потребує додаткового фінансування</w:t>
      </w:r>
      <w:r w:rsidR="00500561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Державного бюджету України</w:t>
      </w: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місцевих бюджетів</w:t>
      </w:r>
      <w:r w:rsidR="00500561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B76" w:rsidRPr="00CA3D34" w:rsidRDefault="000A3B76" w:rsidP="0054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1F" w:rsidRPr="00CA3D34" w:rsidRDefault="00591BBC" w:rsidP="00AE5324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сторі</w:t>
      </w:r>
      <w:r w:rsidR="00B0791F" w:rsidRPr="00CA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A71ABD" w:rsidRPr="00CA3D34" w:rsidRDefault="00022228" w:rsidP="00AE5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D34">
        <w:rPr>
          <w:rFonts w:ascii="Times New Roman" w:hAnsi="Times New Roman" w:cs="Times New Roman"/>
          <w:bCs/>
          <w:sz w:val="28"/>
          <w:szCs w:val="28"/>
        </w:rPr>
        <w:t>П</w:t>
      </w:r>
      <w:r w:rsidR="00A6656B" w:rsidRPr="00CA3D34">
        <w:rPr>
          <w:rFonts w:ascii="Times New Roman" w:hAnsi="Times New Roman" w:cs="Times New Roman"/>
          <w:bCs/>
          <w:sz w:val="28"/>
          <w:szCs w:val="28"/>
        </w:rPr>
        <w:t>ро</w:t>
      </w:r>
      <w:r w:rsidR="00103975" w:rsidRPr="00CA3D34">
        <w:rPr>
          <w:rFonts w:ascii="Times New Roman" w:hAnsi="Times New Roman" w:cs="Times New Roman"/>
          <w:bCs/>
          <w:sz w:val="28"/>
          <w:szCs w:val="28"/>
        </w:rPr>
        <w:t>є</w:t>
      </w:r>
      <w:r w:rsidR="00500561" w:rsidRPr="00CA3D34">
        <w:rPr>
          <w:rFonts w:ascii="Times New Roman" w:hAnsi="Times New Roman" w:cs="Times New Roman"/>
          <w:bCs/>
          <w:sz w:val="28"/>
          <w:szCs w:val="28"/>
        </w:rPr>
        <w:t xml:space="preserve">кт </w:t>
      </w:r>
      <w:r w:rsidR="00A6656B" w:rsidRPr="00CA3D34">
        <w:rPr>
          <w:rFonts w:ascii="Times New Roman" w:hAnsi="Times New Roman" w:cs="Times New Roman"/>
          <w:bCs/>
          <w:sz w:val="28"/>
          <w:szCs w:val="28"/>
        </w:rPr>
        <w:t>наказу</w:t>
      </w:r>
      <w:r w:rsidR="00500561" w:rsidRPr="00CA3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D34">
        <w:rPr>
          <w:rFonts w:ascii="Times New Roman" w:hAnsi="Times New Roman" w:cs="Times New Roman"/>
          <w:bCs/>
          <w:sz w:val="28"/>
          <w:szCs w:val="28"/>
        </w:rPr>
        <w:t>не потребує проведення консультацій з громадськістю</w:t>
      </w:r>
      <w:r w:rsidR="00A71ABD" w:rsidRPr="00CA3D34">
        <w:rPr>
          <w:rFonts w:ascii="Times New Roman" w:hAnsi="Times New Roman" w:cs="Times New Roman"/>
          <w:bCs/>
          <w:sz w:val="28"/>
          <w:szCs w:val="28"/>
        </w:rPr>
        <w:t>.</w:t>
      </w:r>
    </w:p>
    <w:p w:rsidR="00A71ABD" w:rsidRPr="00CA3D34" w:rsidRDefault="00A71ABD" w:rsidP="00AE5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D34">
        <w:rPr>
          <w:rFonts w:ascii="Times New Roman" w:hAnsi="Times New Roman" w:cs="Times New Roman"/>
          <w:bCs/>
          <w:sz w:val="28"/>
          <w:szCs w:val="28"/>
        </w:rPr>
        <w:t>Про</w:t>
      </w:r>
      <w:r w:rsidR="00103975" w:rsidRPr="00CA3D34">
        <w:rPr>
          <w:rFonts w:ascii="Times New Roman" w:hAnsi="Times New Roman" w:cs="Times New Roman"/>
          <w:bCs/>
          <w:sz w:val="28"/>
          <w:szCs w:val="28"/>
        </w:rPr>
        <w:t>є</w:t>
      </w:r>
      <w:r w:rsidRPr="00CA3D34">
        <w:rPr>
          <w:rFonts w:ascii="Times New Roman" w:hAnsi="Times New Roman" w:cs="Times New Roman"/>
          <w:bCs/>
          <w:sz w:val="28"/>
          <w:szCs w:val="28"/>
        </w:rPr>
        <w:t>кт наказу не стосується наукової сфери та науково-технічної діяльності, тому не потребує погодження з Науковим комітетом Національної ради з питань розвитку науки і технологій.</w:t>
      </w:r>
    </w:p>
    <w:p w:rsidR="00A71ABD" w:rsidRPr="00CA3D34" w:rsidRDefault="00814E5D" w:rsidP="005435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03975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наказу потребує погодження з Національним банком України, </w:t>
      </w:r>
      <w:r w:rsidRPr="00CA3D34">
        <w:rPr>
          <w:rFonts w:ascii="Times New Roman" w:hAnsi="Times New Roman" w:cs="Times New Roman"/>
          <w:bCs/>
          <w:sz w:val="28"/>
          <w:szCs w:val="28"/>
        </w:rPr>
        <w:t>Національною комісією з цінних паперів та фондового ринку, Державн</w:t>
      </w:r>
      <w:r w:rsidR="00D53456" w:rsidRPr="00CA3D34">
        <w:rPr>
          <w:rFonts w:ascii="Times New Roman" w:hAnsi="Times New Roman" w:cs="Times New Roman"/>
          <w:bCs/>
          <w:sz w:val="28"/>
          <w:szCs w:val="28"/>
        </w:rPr>
        <w:t>ою регуляторною службою України</w:t>
      </w:r>
      <w:r w:rsidR="00226A05" w:rsidRPr="00CA3D34">
        <w:rPr>
          <w:rFonts w:ascii="Times New Roman" w:hAnsi="Times New Roman" w:cs="Times New Roman"/>
          <w:bCs/>
          <w:sz w:val="28"/>
          <w:szCs w:val="28"/>
        </w:rPr>
        <w:t>,</w:t>
      </w:r>
      <w:r w:rsidRPr="00CA3D34">
        <w:rPr>
          <w:rFonts w:ascii="Times New Roman" w:hAnsi="Times New Roman" w:cs="Times New Roman"/>
          <w:bCs/>
          <w:sz w:val="28"/>
          <w:szCs w:val="28"/>
        </w:rPr>
        <w:t xml:space="preserve"> Міністерством цифрової транс</w:t>
      </w:r>
      <w:r w:rsidR="00D53456" w:rsidRPr="00CA3D34">
        <w:rPr>
          <w:rFonts w:ascii="Times New Roman" w:hAnsi="Times New Roman" w:cs="Times New Roman"/>
          <w:bCs/>
          <w:sz w:val="28"/>
          <w:szCs w:val="28"/>
        </w:rPr>
        <w:t>формації України</w:t>
      </w:r>
      <w:r w:rsidR="00226A05" w:rsidRPr="00CA3D34">
        <w:rPr>
          <w:rFonts w:ascii="Times New Roman" w:hAnsi="Times New Roman" w:cs="Times New Roman"/>
          <w:bCs/>
          <w:sz w:val="28"/>
          <w:szCs w:val="28"/>
        </w:rPr>
        <w:t xml:space="preserve">, Фондом гарантування вкладів фізичних осіб, Державною службою фінансового моніторингу України, Державною службою спеціального зв’язку та захисту інформації України, Міністерством </w:t>
      </w:r>
      <w:bookmarkStart w:id="3" w:name="_Hlk206682820"/>
      <w:r w:rsidR="00EF78B2" w:rsidRPr="00CA3D34">
        <w:rPr>
          <w:rFonts w:ascii="Times New Roman" w:hAnsi="Times New Roman" w:cs="Times New Roman"/>
          <w:bCs/>
          <w:sz w:val="28"/>
          <w:szCs w:val="28"/>
        </w:rPr>
        <w:t>економіки, довкілля та сільського господарства України</w:t>
      </w:r>
      <w:bookmarkEnd w:id="3"/>
      <w:r w:rsidR="00226A05" w:rsidRPr="00CA3D3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E5D" w:rsidRPr="00CA3D34" w:rsidRDefault="00A71ABD" w:rsidP="0054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34">
        <w:rPr>
          <w:rFonts w:ascii="Times New Roman" w:hAnsi="Times New Roman" w:cs="Times New Roman"/>
          <w:bCs/>
          <w:sz w:val="28"/>
          <w:szCs w:val="28"/>
        </w:rPr>
        <w:lastRenderedPageBreak/>
        <w:t>Про</w:t>
      </w:r>
      <w:r w:rsidR="00103975" w:rsidRPr="00CA3D34">
        <w:rPr>
          <w:rFonts w:ascii="Times New Roman" w:hAnsi="Times New Roman" w:cs="Times New Roman"/>
          <w:bCs/>
          <w:sz w:val="28"/>
          <w:szCs w:val="28"/>
        </w:rPr>
        <w:t>є</w:t>
      </w:r>
      <w:r w:rsidRPr="00CA3D34">
        <w:rPr>
          <w:rFonts w:ascii="Times New Roman" w:hAnsi="Times New Roman" w:cs="Times New Roman"/>
          <w:bCs/>
          <w:sz w:val="28"/>
          <w:szCs w:val="28"/>
        </w:rPr>
        <w:t xml:space="preserve">кт наказу </w:t>
      </w:r>
      <w:r w:rsidR="004664FA">
        <w:rPr>
          <w:rFonts w:ascii="Times New Roman" w:hAnsi="Times New Roman" w:cs="Times New Roman"/>
          <w:bCs/>
          <w:sz w:val="28"/>
          <w:szCs w:val="28"/>
        </w:rPr>
        <w:t>підлягає</w:t>
      </w:r>
      <w:r w:rsidR="00814E5D" w:rsidRPr="00CA3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</w:t>
      </w:r>
      <w:r w:rsidR="004664FA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814E5D" w:rsidRPr="00C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реєстрації в Міністерстві юстиції України.</w:t>
      </w:r>
    </w:p>
    <w:p w:rsidR="000A3B76" w:rsidRPr="00CA3D34" w:rsidRDefault="000A3B76" w:rsidP="00543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BC" w:rsidRPr="00B0791F" w:rsidRDefault="00D36ECC" w:rsidP="00AE5324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відповідності</w:t>
      </w:r>
    </w:p>
    <w:p w:rsidR="00D36ECC" w:rsidRDefault="00D36ECC" w:rsidP="00AE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наказу не містить норм,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стосуються зобов’язань України у сфері європейської інтеграції.</w:t>
      </w:r>
    </w:p>
    <w:p w:rsidR="00D36ECC" w:rsidRDefault="00D36ECC" w:rsidP="0079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відсутні положення, що стосуються прав та свобод, гарантованих Конвенцією про захист прав людини і основоположних свобод.</w:t>
      </w:r>
    </w:p>
    <w:p w:rsidR="00D36ECC" w:rsidRDefault="00D36ECC" w:rsidP="0079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відсутні положення, які порушують принципи забезпечення рівних прав та можливостей жінок і чоловіків.</w:t>
      </w:r>
    </w:p>
    <w:p w:rsidR="00D36ECC" w:rsidRDefault="00D36ECC" w:rsidP="0079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відсутні положення, які містять ризики вчинення корупційних правопорушень та правопорушень, пов’язаних з корупцією.</w:t>
      </w:r>
    </w:p>
    <w:p w:rsidR="00D80D35" w:rsidRDefault="00D80D35" w:rsidP="0079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6260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відсутні положення, які містять ознаки дискримінації чи які створюють підстави для дискримінації.</w:t>
      </w:r>
    </w:p>
    <w:p w:rsidR="000A3B76" w:rsidRDefault="000A3B76" w:rsidP="00543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BC" w:rsidRPr="00B0791F" w:rsidRDefault="00BB6453" w:rsidP="00796917">
      <w:pPr>
        <w:pStyle w:val="a4"/>
        <w:numPr>
          <w:ilvl w:val="0"/>
          <w:numId w:val="15"/>
        </w:numPr>
        <w:spacing w:after="0" w:line="240" w:lineRule="auto"/>
        <w:ind w:hanging="2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результатів</w:t>
      </w:r>
    </w:p>
    <w:p w:rsidR="003C13D6" w:rsidRDefault="005479A3" w:rsidP="00AE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положень наказу не матиме впливу на ринкове середовище, забезпечення захисту прав та інтересів суб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uk-UA"/>
        </w:rPr>
        <w:t>’єктів господарювання, громадян і держави, на окремі регіони,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</w:t>
      </w:r>
      <w:r w:rsidR="00547043">
        <w:rPr>
          <w:rFonts w:ascii="Times New Roman" w:eastAsia="Times New Roman" w:hAnsi="Times New Roman" w:cs="Times New Roman"/>
          <w:color w:val="000000"/>
          <w:sz w:val="28"/>
          <w:szCs w:val="26"/>
          <w:lang w:eastAsia="uk-UA"/>
        </w:rPr>
        <w:t xml:space="preserve"> атмосферного повітря, води, земель, зокрема забруднення утвореними відходами, інші суспільні відносини.</w:t>
      </w:r>
    </w:p>
    <w:p w:rsidR="00591BBC" w:rsidRPr="0038111D" w:rsidRDefault="00591BBC" w:rsidP="00860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BBC" w:rsidRPr="0038111D" w:rsidRDefault="00591BBC" w:rsidP="00860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BBC" w:rsidRDefault="00FA4522" w:rsidP="00860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Міністр фінансів У</w:t>
      </w:r>
      <w:r w:rsidR="009E1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країни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Сергій МАРЧЕНКО</w:t>
      </w:r>
    </w:p>
    <w:p w:rsidR="00BA4600" w:rsidRPr="00BA4600" w:rsidRDefault="00BA4600" w:rsidP="00860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7E0" w:rsidRPr="004664FA" w:rsidRDefault="00BA4600" w:rsidP="00860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   ______________ </w:t>
      </w:r>
      <w:r w:rsidR="00FA4522" w:rsidRPr="00466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66260A" w:rsidRPr="00466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52073A" w:rsidRPr="004664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sectPr w:rsidR="006837E0" w:rsidRPr="004664FA" w:rsidSect="00B95186">
      <w:headerReference w:type="default" r:id="rId8"/>
      <w:headerReference w:type="first" r:id="rId9"/>
      <w:pgSz w:w="11906" w:h="16838"/>
      <w:pgMar w:top="426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E3" w:rsidRDefault="006F6CE3">
      <w:pPr>
        <w:spacing w:after="0" w:line="240" w:lineRule="auto"/>
      </w:pPr>
      <w:r>
        <w:separator/>
      </w:r>
    </w:p>
  </w:endnote>
  <w:endnote w:type="continuationSeparator" w:id="0">
    <w:p w:rsidR="006F6CE3" w:rsidRDefault="006F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E3" w:rsidRDefault="006F6CE3">
      <w:pPr>
        <w:spacing w:after="0" w:line="240" w:lineRule="auto"/>
      </w:pPr>
      <w:r>
        <w:separator/>
      </w:r>
    </w:p>
  </w:footnote>
  <w:footnote w:type="continuationSeparator" w:id="0">
    <w:p w:rsidR="006F6CE3" w:rsidRDefault="006F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060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48B7" w:rsidRPr="00E276FE" w:rsidRDefault="00E1606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76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E48B7" w:rsidRPr="00E276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76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D38" w:rsidRPr="00E276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76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37E0" w:rsidRDefault="006837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E0" w:rsidRDefault="006837E0">
    <w:pPr>
      <w:pStyle w:val="a6"/>
      <w:jc w:val="center"/>
    </w:pPr>
  </w:p>
  <w:p w:rsidR="006837E0" w:rsidRDefault="006837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570"/>
    <w:multiLevelType w:val="hybridMultilevel"/>
    <w:tmpl w:val="C428B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D8C"/>
    <w:multiLevelType w:val="hybridMultilevel"/>
    <w:tmpl w:val="D2D82D18"/>
    <w:lvl w:ilvl="0" w:tplc="5C34B86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E0391F"/>
    <w:multiLevelType w:val="hybridMultilevel"/>
    <w:tmpl w:val="ACD85740"/>
    <w:lvl w:ilvl="0" w:tplc="96CCB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547"/>
    <w:multiLevelType w:val="hybridMultilevel"/>
    <w:tmpl w:val="14C63FB8"/>
    <w:lvl w:ilvl="0" w:tplc="0EECB4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7A026E"/>
    <w:multiLevelType w:val="hybridMultilevel"/>
    <w:tmpl w:val="A8A661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837"/>
    <w:multiLevelType w:val="hybridMultilevel"/>
    <w:tmpl w:val="10BC7096"/>
    <w:lvl w:ilvl="0" w:tplc="51EC2BE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5E1DDD"/>
    <w:multiLevelType w:val="hybridMultilevel"/>
    <w:tmpl w:val="921E27D2"/>
    <w:lvl w:ilvl="0" w:tplc="ED4C07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A23F22"/>
    <w:multiLevelType w:val="hybridMultilevel"/>
    <w:tmpl w:val="66822922"/>
    <w:lvl w:ilvl="0" w:tplc="FCC47CF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6633C17"/>
    <w:multiLevelType w:val="hybridMultilevel"/>
    <w:tmpl w:val="F314FAF8"/>
    <w:lvl w:ilvl="0" w:tplc="A8A0A2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6D95A06"/>
    <w:multiLevelType w:val="hybridMultilevel"/>
    <w:tmpl w:val="71F65EE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57589"/>
    <w:multiLevelType w:val="hybridMultilevel"/>
    <w:tmpl w:val="7BC82BF6"/>
    <w:lvl w:ilvl="0" w:tplc="43CC6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DD353E"/>
    <w:multiLevelType w:val="hybridMultilevel"/>
    <w:tmpl w:val="C0B45282"/>
    <w:lvl w:ilvl="0" w:tplc="072A19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A9F4E04"/>
    <w:multiLevelType w:val="hybridMultilevel"/>
    <w:tmpl w:val="80AA7E14"/>
    <w:lvl w:ilvl="0" w:tplc="E02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538FC"/>
    <w:multiLevelType w:val="hybridMultilevel"/>
    <w:tmpl w:val="D97E51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C6934"/>
    <w:multiLevelType w:val="hybridMultilevel"/>
    <w:tmpl w:val="52F62FBE"/>
    <w:lvl w:ilvl="0" w:tplc="D1FEA0B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A587D00"/>
    <w:multiLevelType w:val="hybridMultilevel"/>
    <w:tmpl w:val="7846A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7056B"/>
    <w:multiLevelType w:val="hybridMultilevel"/>
    <w:tmpl w:val="EC46B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8"/>
  </w:num>
  <w:num w:numId="15">
    <w:abstractNumId w:val="11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E0"/>
    <w:rsid w:val="00010CFB"/>
    <w:rsid w:val="00014491"/>
    <w:rsid w:val="00022228"/>
    <w:rsid w:val="00024CCD"/>
    <w:rsid w:val="00037B24"/>
    <w:rsid w:val="00061048"/>
    <w:rsid w:val="0007524D"/>
    <w:rsid w:val="000768BD"/>
    <w:rsid w:val="000A3B76"/>
    <w:rsid w:val="000B7A42"/>
    <w:rsid w:val="000D549B"/>
    <w:rsid w:val="000E117C"/>
    <w:rsid w:val="000E6894"/>
    <w:rsid w:val="00103975"/>
    <w:rsid w:val="00107136"/>
    <w:rsid w:val="001148CD"/>
    <w:rsid w:val="00116FAB"/>
    <w:rsid w:val="00125310"/>
    <w:rsid w:val="001616FC"/>
    <w:rsid w:val="001661E9"/>
    <w:rsid w:val="00196EAE"/>
    <w:rsid w:val="001A1E53"/>
    <w:rsid w:val="001B3F3F"/>
    <w:rsid w:val="001C5A1E"/>
    <w:rsid w:val="001F13F5"/>
    <w:rsid w:val="002001E4"/>
    <w:rsid w:val="00204900"/>
    <w:rsid w:val="002129D0"/>
    <w:rsid w:val="00226A05"/>
    <w:rsid w:val="00254C87"/>
    <w:rsid w:val="00271E12"/>
    <w:rsid w:val="002854F9"/>
    <w:rsid w:val="002861C7"/>
    <w:rsid w:val="002B1387"/>
    <w:rsid w:val="002F14FD"/>
    <w:rsid w:val="002F1DEB"/>
    <w:rsid w:val="003030AD"/>
    <w:rsid w:val="0030346C"/>
    <w:rsid w:val="00304BFD"/>
    <w:rsid w:val="00320CB2"/>
    <w:rsid w:val="00324E1D"/>
    <w:rsid w:val="003448B5"/>
    <w:rsid w:val="003448E6"/>
    <w:rsid w:val="00346335"/>
    <w:rsid w:val="00357810"/>
    <w:rsid w:val="00373924"/>
    <w:rsid w:val="0038505F"/>
    <w:rsid w:val="003B0068"/>
    <w:rsid w:val="003C13D6"/>
    <w:rsid w:val="003F067B"/>
    <w:rsid w:val="003F3C8C"/>
    <w:rsid w:val="003F7B3B"/>
    <w:rsid w:val="00400F7D"/>
    <w:rsid w:val="00401F4A"/>
    <w:rsid w:val="00413FC8"/>
    <w:rsid w:val="00415D6A"/>
    <w:rsid w:val="004165AE"/>
    <w:rsid w:val="0044251D"/>
    <w:rsid w:val="00452BE8"/>
    <w:rsid w:val="0046616C"/>
    <w:rsid w:val="004662F6"/>
    <w:rsid w:val="004664FA"/>
    <w:rsid w:val="00495D82"/>
    <w:rsid w:val="004A3116"/>
    <w:rsid w:val="004C210F"/>
    <w:rsid w:val="004C74AF"/>
    <w:rsid w:val="005002A6"/>
    <w:rsid w:val="00500561"/>
    <w:rsid w:val="005178AC"/>
    <w:rsid w:val="00517C9E"/>
    <w:rsid w:val="0052073A"/>
    <w:rsid w:val="005345A3"/>
    <w:rsid w:val="00540B22"/>
    <w:rsid w:val="00543503"/>
    <w:rsid w:val="00547043"/>
    <w:rsid w:val="005479A3"/>
    <w:rsid w:val="00550AC2"/>
    <w:rsid w:val="00563256"/>
    <w:rsid w:val="00565CE5"/>
    <w:rsid w:val="00566991"/>
    <w:rsid w:val="00583435"/>
    <w:rsid w:val="00591BBC"/>
    <w:rsid w:val="0059622C"/>
    <w:rsid w:val="005A4EC8"/>
    <w:rsid w:val="005C4AFC"/>
    <w:rsid w:val="005E2ED6"/>
    <w:rsid w:val="005E361D"/>
    <w:rsid w:val="005E74C1"/>
    <w:rsid w:val="00610EC4"/>
    <w:rsid w:val="00621B13"/>
    <w:rsid w:val="00651727"/>
    <w:rsid w:val="0065486B"/>
    <w:rsid w:val="0066260A"/>
    <w:rsid w:val="00671A35"/>
    <w:rsid w:val="006837E0"/>
    <w:rsid w:val="006926F7"/>
    <w:rsid w:val="006D2C87"/>
    <w:rsid w:val="006F4138"/>
    <w:rsid w:val="006F6CE3"/>
    <w:rsid w:val="00734B7D"/>
    <w:rsid w:val="00735E23"/>
    <w:rsid w:val="00751FD6"/>
    <w:rsid w:val="00765146"/>
    <w:rsid w:val="00771C76"/>
    <w:rsid w:val="00781654"/>
    <w:rsid w:val="00781C1E"/>
    <w:rsid w:val="00792039"/>
    <w:rsid w:val="00796917"/>
    <w:rsid w:val="007A7DCC"/>
    <w:rsid w:val="007C03C1"/>
    <w:rsid w:val="007D09C3"/>
    <w:rsid w:val="007E0155"/>
    <w:rsid w:val="00814E5D"/>
    <w:rsid w:val="00834C9F"/>
    <w:rsid w:val="00851A94"/>
    <w:rsid w:val="00860F13"/>
    <w:rsid w:val="0086276F"/>
    <w:rsid w:val="00873370"/>
    <w:rsid w:val="008751E6"/>
    <w:rsid w:val="00894626"/>
    <w:rsid w:val="008A6D0E"/>
    <w:rsid w:val="008C18A7"/>
    <w:rsid w:val="008C5D33"/>
    <w:rsid w:val="008C6237"/>
    <w:rsid w:val="0091330E"/>
    <w:rsid w:val="00926275"/>
    <w:rsid w:val="009422B0"/>
    <w:rsid w:val="009542B0"/>
    <w:rsid w:val="00955B98"/>
    <w:rsid w:val="00964181"/>
    <w:rsid w:val="009778FA"/>
    <w:rsid w:val="00981CEC"/>
    <w:rsid w:val="00992164"/>
    <w:rsid w:val="009A4E9D"/>
    <w:rsid w:val="009B1D6C"/>
    <w:rsid w:val="009E1D38"/>
    <w:rsid w:val="009E5D6E"/>
    <w:rsid w:val="00A0293E"/>
    <w:rsid w:val="00A0672A"/>
    <w:rsid w:val="00A12D4A"/>
    <w:rsid w:val="00A304DE"/>
    <w:rsid w:val="00A56D6D"/>
    <w:rsid w:val="00A66218"/>
    <w:rsid w:val="00A6656B"/>
    <w:rsid w:val="00A71ABD"/>
    <w:rsid w:val="00A91259"/>
    <w:rsid w:val="00A92266"/>
    <w:rsid w:val="00A956D0"/>
    <w:rsid w:val="00AB6B93"/>
    <w:rsid w:val="00AC607F"/>
    <w:rsid w:val="00AE5324"/>
    <w:rsid w:val="00AE699A"/>
    <w:rsid w:val="00B0791F"/>
    <w:rsid w:val="00B11C2C"/>
    <w:rsid w:val="00B255D4"/>
    <w:rsid w:val="00B308D7"/>
    <w:rsid w:val="00B41DE1"/>
    <w:rsid w:val="00B5480B"/>
    <w:rsid w:val="00B95186"/>
    <w:rsid w:val="00B95983"/>
    <w:rsid w:val="00BA3D20"/>
    <w:rsid w:val="00BA4600"/>
    <w:rsid w:val="00BB0AD5"/>
    <w:rsid w:val="00BB1BFD"/>
    <w:rsid w:val="00BB6453"/>
    <w:rsid w:val="00BE180F"/>
    <w:rsid w:val="00BF1ED5"/>
    <w:rsid w:val="00C04FB7"/>
    <w:rsid w:val="00C200E2"/>
    <w:rsid w:val="00C54176"/>
    <w:rsid w:val="00C6129F"/>
    <w:rsid w:val="00C77326"/>
    <w:rsid w:val="00C87F82"/>
    <w:rsid w:val="00C94380"/>
    <w:rsid w:val="00C94FEA"/>
    <w:rsid w:val="00CA0AD6"/>
    <w:rsid w:val="00CA3D34"/>
    <w:rsid w:val="00CA63DF"/>
    <w:rsid w:val="00CE4002"/>
    <w:rsid w:val="00CF7E14"/>
    <w:rsid w:val="00D07052"/>
    <w:rsid w:val="00D20A3C"/>
    <w:rsid w:val="00D3083C"/>
    <w:rsid w:val="00D36ECC"/>
    <w:rsid w:val="00D53456"/>
    <w:rsid w:val="00D53E82"/>
    <w:rsid w:val="00D55BCB"/>
    <w:rsid w:val="00D55D50"/>
    <w:rsid w:val="00D727D9"/>
    <w:rsid w:val="00D74835"/>
    <w:rsid w:val="00D770F0"/>
    <w:rsid w:val="00D80D35"/>
    <w:rsid w:val="00D94C58"/>
    <w:rsid w:val="00DA67F0"/>
    <w:rsid w:val="00DB4A70"/>
    <w:rsid w:val="00DB5D99"/>
    <w:rsid w:val="00DB6FE9"/>
    <w:rsid w:val="00DC05AC"/>
    <w:rsid w:val="00DC24D0"/>
    <w:rsid w:val="00DE48B7"/>
    <w:rsid w:val="00DE5278"/>
    <w:rsid w:val="00E16069"/>
    <w:rsid w:val="00E276FE"/>
    <w:rsid w:val="00E31B0E"/>
    <w:rsid w:val="00E33199"/>
    <w:rsid w:val="00E47335"/>
    <w:rsid w:val="00E65E71"/>
    <w:rsid w:val="00E67218"/>
    <w:rsid w:val="00E724B2"/>
    <w:rsid w:val="00E914DC"/>
    <w:rsid w:val="00EF78B2"/>
    <w:rsid w:val="00F3005B"/>
    <w:rsid w:val="00F31BB9"/>
    <w:rsid w:val="00F35343"/>
    <w:rsid w:val="00F44E41"/>
    <w:rsid w:val="00F506F9"/>
    <w:rsid w:val="00F5696E"/>
    <w:rsid w:val="00F84BBA"/>
    <w:rsid w:val="00FA4522"/>
    <w:rsid w:val="00FE0037"/>
    <w:rsid w:val="00FE1B7D"/>
    <w:rsid w:val="00FE428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8C38-5DE1-4679-9220-F3E3E96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B6B93"/>
  </w:style>
  <w:style w:type="character" w:customStyle="1" w:styleId="rvts64">
    <w:name w:val="rvts64"/>
    <w:basedOn w:val="a0"/>
    <w:rsid w:val="00AB6B93"/>
  </w:style>
  <w:style w:type="paragraph" w:customStyle="1" w:styleId="rvps7">
    <w:name w:val="rvps7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B6B93"/>
  </w:style>
  <w:style w:type="paragraph" w:customStyle="1" w:styleId="rvps12">
    <w:name w:val="rvps12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AB6B93"/>
  </w:style>
  <w:style w:type="character" w:styleId="a3">
    <w:name w:val="Hyperlink"/>
    <w:basedOn w:val="a0"/>
    <w:uiPriority w:val="99"/>
    <w:semiHidden/>
    <w:unhideWhenUsed/>
    <w:rsid w:val="00AB6B93"/>
    <w:rPr>
      <w:color w:val="0000FF"/>
      <w:u w:val="single"/>
    </w:rPr>
  </w:style>
  <w:style w:type="paragraph" w:customStyle="1" w:styleId="rvps6">
    <w:name w:val="rvps6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AB6B93"/>
  </w:style>
  <w:style w:type="paragraph" w:customStyle="1" w:styleId="rvps4">
    <w:name w:val="rvps4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B6B93"/>
  </w:style>
  <w:style w:type="paragraph" w:customStyle="1" w:styleId="rvps15">
    <w:name w:val="rvps15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B6B93"/>
    <w:pPr>
      <w:ind w:left="720"/>
      <w:contextualSpacing/>
    </w:pPr>
  </w:style>
  <w:style w:type="paragraph" w:customStyle="1" w:styleId="rvps3">
    <w:name w:val="rvps3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basedOn w:val="a0"/>
    <w:rsid w:val="00AB6B93"/>
  </w:style>
  <w:style w:type="table" w:styleId="a5">
    <w:name w:val="Table Grid"/>
    <w:basedOn w:val="a1"/>
    <w:uiPriority w:val="39"/>
    <w:rsid w:val="00AB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8">
    <w:name w:val="rvps18"/>
    <w:basedOn w:val="a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AB6B93"/>
  </w:style>
  <w:style w:type="character" w:customStyle="1" w:styleId="rvts46">
    <w:name w:val="rvts46"/>
    <w:basedOn w:val="a0"/>
    <w:rsid w:val="00AB6B93"/>
  </w:style>
  <w:style w:type="paragraph" w:styleId="a6">
    <w:name w:val="header"/>
    <w:basedOn w:val="a"/>
    <w:link w:val="a7"/>
    <w:uiPriority w:val="99"/>
    <w:unhideWhenUsed/>
    <w:rsid w:val="00AB6B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B6B93"/>
  </w:style>
  <w:style w:type="paragraph" w:styleId="a8">
    <w:name w:val="footer"/>
    <w:basedOn w:val="a"/>
    <w:link w:val="a9"/>
    <w:uiPriority w:val="99"/>
    <w:unhideWhenUsed/>
    <w:rsid w:val="00AB6B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B6B93"/>
  </w:style>
  <w:style w:type="paragraph" w:styleId="aa">
    <w:name w:val="Balloon Text"/>
    <w:basedOn w:val="a"/>
    <w:link w:val="ab"/>
    <w:uiPriority w:val="99"/>
    <w:semiHidden/>
    <w:unhideWhenUsed/>
    <w:rsid w:val="00AB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6B93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B93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AB6B93"/>
    <w:rPr>
      <w:sz w:val="20"/>
      <w:szCs w:val="20"/>
    </w:rPr>
  </w:style>
  <w:style w:type="character" w:styleId="ae">
    <w:name w:val="annotation reference"/>
    <w:uiPriority w:val="99"/>
    <w:rsid w:val="00AB6B93"/>
    <w:rPr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AB6B93"/>
    <w:pPr>
      <w:spacing w:after="0"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rsid w:val="00AB6B9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6B93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500561"/>
    <w:pPr>
      <w:shd w:val="clear" w:color="auto" w:fill="FFFFFF"/>
      <w:tabs>
        <w:tab w:val="left" w:pos="-2340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ий текст з відступом 2 Знак"/>
    <w:basedOn w:val="a0"/>
    <w:link w:val="2"/>
    <w:semiHidden/>
    <w:rsid w:val="0050056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rvts0">
    <w:name w:val="rvts0"/>
    <w:basedOn w:val="a0"/>
    <w:rsid w:val="00964181"/>
  </w:style>
  <w:style w:type="paragraph" w:customStyle="1" w:styleId="1">
    <w:name w:val="Звичайний1"/>
    <w:qFormat/>
    <w:rsid w:val="00851A94"/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ind w:firstLine="709"/>
      <w:jc w:val="both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4076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7732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8073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0662-38FE-4280-A1C3-3F6E510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Долженко Катерина Олександрівна</dc:creator>
  <cp:lastModifiedBy>ОНИЩЕНКО Марина Іванівна</cp:lastModifiedBy>
  <cp:revision>29</cp:revision>
  <cp:lastPrinted>2022-01-28T07:12:00Z</cp:lastPrinted>
  <dcterms:created xsi:type="dcterms:W3CDTF">2025-05-06T12:34:00Z</dcterms:created>
  <dcterms:modified xsi:type="dcterms:W3CDTF">2025-08-29T10:31:00Z</dcterms:modified>
</cp:coreProperties>
</file>