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B19" w:rsidRDefault="005A04BE" w:rsidP="00A311D3">
      <w:bookmarkStart w:id="0" w:name="_Toc488231243"/>
      <w:r>
        <w:rPr>
          <w:rFonts w:ascii="Franklin Gothic Book" w:hAnsi="Franklin Gothic Book"/>
          <w:noProof/>
          <w:color w:val="0563C1" w:themeColor="hyperlink"/>
          <w:u w:val="single"/>
          <w:lang w:eastAsia="uk-UA"/>
        </w:rPr>
        <w:drawing>
          <wp:anchor distT="0" distB="0" distL="114300" distR="114300" simplePos="0" relativeHeight="251652096" behindDoc="1" locked="0" layoutInCell="1" allowOverlap="1" wp14:anchorId="2A4905AF" wp14:editId="4E6BDBB9">
            <wp:simplePos x="0" y="0"/>
            <wp:positionH relativeFrom="column">
              <wp:posOffset>-1118235</wp:posOffset>
            </wp:positionH>
            <wp:positionV relativeFrom="paragraph">
              <wp:posOffset>-773430</wp:posOffset>
            </wp:positionV>
            <wp:extent cx="7926705" cy="10744200"/>
            <wp:effectExtent l="0" t="0" r="0" b="0"/>
            <wp:wrapNone/>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hiclipart.com (1).png"/>
                    <pic:cNvPicPr/>
                  </pic:nvPicPr>
                  <pic:blipFill>
                    <a:blip r:embed="rId8">
                      <a:extLst>
                        <a:ext uri="{28A0092B-C50C-407E-A947-70E740481C1C}">
                          <a14:useLocalDpi xmlns:a14="http://schemas.microsoft.com/office/drawing/2010/main" val="0"/>
                        </a:ext>
                      </a:extLst>
                    </a:blip>
                    <a:stretch>
                      <a:fillRect/>
                    </a:stretch>
                  </pic:blipFill>
                  <pic:spPr>
                    <a:xfrm>
                      <a:off x="0" y="0"/>
                      <a:ext cx="7926705" cy="10744200"/>
                    </a:xfrm>
                    <a:prstGeom prst="rect">
                      <a:avLst/>
                    </a:prstGeom>
                  </pic:spPr>
                </pic:pic>
              </a:graphicData>
            </a:graphic>
            <wp14:sizeRelH relativeFrom="margin">
              <wp14:pctWidth>0</wp14:pctWidth>
            </wp14:sizeRelH>
            <wp14:sizeRelV relativeFrom="margin">
              <wp14:pctHeight>0</wp14:pctHeight>
            </wp14:sizeRelV>
          </wp:anchor>
        </w:drawing>
      </w:r>
    </w:p>
    <w:sdt>
      <w:sdtPr>
        <w:id w:val="2008785328"/>
        <w:docPartObj>
          <w:docPartGallery w:val="Cover Pages"/>
          <w:docPartUnique/>
        </w:docPartObj>
      </w:sdtPr>
      <w:sdtEndPr>
        <w:rPr>
          <w:rStyle w:val="ac"/>
          <w:rFonts w:ascii="Franklin Gothic Book" w:hAnsi="Franklin Gothic Book"/>
          <w:noProof/>
          <w:color w:val="0563C1" w:themeColor="hyperlink"/>
          <w:u w:val="single"/>
        </w:rPr>
      </w:sdtEndPr>
      <w:sdtContent>
        <w:p w:rsidR="005D4D25" w:rsidRDefault="002C5743" w:rsidP="00A311D3">
          <w:r>
            <w:rPr>
              <w:noProof/>
              <w:lang w:eastAsia="uk-UA"/>
            </w:rPr>
            <mc:AlternateContent>
              <mc:Choice Requires="wpg">
                <w:drawing>
                  <wp:anchor distT="0" distB="0" distL="114300" distR="114300" simplePos="0" relativeHeight="251651072" behindDoc="0" locked="0" layoutInCell="1" allowOverlap="1" wp14:anchorId="650F79DC" wp14:editId="1DC2D3E0">
                    <wp:simplePos x="0" y="0"/>
                    <wp:positionH relativeFrom="margin">
                      <wp:align>left</wp:align>
                    </wp:positionH>
                    <wp:positionV relativeFrom="paragraph">
                      <wp:posOffset>-4738</wp:posOffset>
                    </wp:positionV>
                    <wp:extent cx="2863850" cy="939800"/>
                    <wp:effectExtent l="0" t="0" r="0" b="0"/>
                    <wp:wrapNone/>
                    <wp:docPr id="11744" name="Групувати 11744"/>
                    <wp:cNvGraphicFramePr/>
                    <a:graphic xmlns:a="http://schemas.openxmlformats.org/drawingml/2006/main">
                      <a:graphicData uri="http://schemas.microsoft.com/office/word/2010/wordprocessingGroup">
                        <wpg:wgp>
                          <wpg:cNvGrpSpPr/>
                          <wpg:grpSpPr>
                            <a:xfrm>
                              <a:off x="0" y="0"/>
                              <a:ext cx="2863850" cy="939800"/>
                              <a:chOff x="-38008" y="-53973"/>
                              <a:chExt cx="2690849" cy="920872"/>
                            </a:xfrm>
                          </wpg:grpSpPr>
                          <wps:wsp>
                            <wps:cNvPr id="11745" name="Поле 11745"/>
                            <wps:cNvSpPr txBox="1">
                              <a:spLocks noChangeArrowheads="1"/>
                            </wps:cNvSpPr>
                            <wps:spPr bwMode="auto">
                              <a:xfrm>
                                <a:off x="930456" y="0"/>
                                <a:ext cx="1722385" cy="866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790" w:rsidRPr="002C5743" w:rsidRDefault="00AD4790" w:rsidP="005D4D25">
                                  <w:pPr>
                                    <w:spacing w:after="0" w:line="240" w:lineRule="auto"/>
                                    <w:rPr>
                                      <w:b/>
                                      <w:bCs/>
                                      <w:color w:val="000000" w:themeColor="text1"/>
                                      <w:sz w:val="32"/>
                                      <w:szCs w:val="32"/>
                                    </w:rPr>
                                  </w:pPr>
                                  <w:r w:rsidRPr="002C5743">
                                    <w:rPr>
                                      <w:rFonts w:ascii="Garamond" w:hAnsi="Garamond"/>
                                      <w:b/>
                                      <w:bCs/>
                                      <w:color w:val="000000" w:themeColor="text1"/>
                                      <w:sz w:val="32"/>
                                      <w:szCs w:val="32"/>
                                    </w:rPr>
                                    <w:t>МІНІСТЕРСТВО ФІНАНСІВ УКРАЇНИ</w:t>
                                  </w:r>
                                </w:p>
                              </w:txbxContent>
                            </wps:txbx>
                            <wps:bodyPr rot="0" vert="horz" wrap="square" lIns="91440" tIns="45720" rIns="91440" bIns="45720" anchor="t" anchorCtr="0" upright="1">
                              <a:noAutofit/>
                            </wps:bodyPr>
                          </wps:wsp>
                          <pic:pic xmlns:pic="http://schemas.openxmlformats.org/drawingml/2006/picture">
                            <pic:nvPicPr>
                              <pic:cNvPr id="11746" name="Рисунок 11746"/>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38008" y="-53973"/>
                                <a:ext cx="886464" cy="896362"/>
                              </a:xfrm>
                              <a:prstGeom prst="rect">
                                <a:avLst/>
                              </a:prstGeom>
                            </pic:spPr>
                          </pic:pic>
                          <wps:wsp>
                            <wps:cNvPr id="11747" name="Прямая соединительная линия 17"/>
                            <wps:cNvCnPr/>
                            <wps:spPr>
                              <a:xfrm>
                                <a:off x="889308" y="74172"/>
                                <a:ext cx="0" cy="701864"/>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page">
                      <wp14:pctHeight>0</wp14:pctHeight>
                    </wp14:sizeRelV>
                  </wp:anchor>
                </w:drawing>
              </mc:Choice>
              <mc:Fallback>
                <w:pict>
                  <v:group w14:anchorId="650F79DC" id="Групувати 11744" o:spid="_x0000_s1026" style="position:absolute;margin-left:0;margin-top:-.35pt;width:225.5pt;height:74pt;z-index:251651072;mso-position-horizontal:left;mso-position-horizontal-relative:margin;mso-width-relative:margin" coordorigin="-380,-539" coordsize="26908,9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EDxQgUAAFAMAAAOAAAAZHJzL2Uyb0RvYy54bWy8V9uO2zYQfS/QfxD0&#10;rliSZd2w3mDXlyBA2gZN+gG0RFtCJFEl6bW3RYGmfS2Qh35A+glF0QCLppdf8P5RD0nJa+8maJoU&#10;NWAvyRFHM2dmzsye3N/WlXVBuShZM7a9e65t0SZjedmsxvYXT+dObFtCkiYnFWvo2L6kwr5/+vFH&#10;J5s2pT4rWJVTbkFJI9JNO7YLKdt0MBBZQWsi7rGWNhAuGa+JxJavBjknG2ivq4HvuuFgw3jecpZR&#10;IXA6NUL7VOtfLmkmP1suBZVWNbZhm9S/XP8u1O/g9ISkK07aosw6M8h7WFGTssFL96qmRBJrzcs7&#10;quoy40ywpbyXsXrAlssyo9oHeOO5t7x5wNm61b6s0s2q3cMEaG/h9N5qs08vHnOrzBE7LwoC22pI&#10;jTDtfrz+9vr73V/4/rL7+fq73ZVl5MBr065SXHvA2yftY94drMxOQbBd8lr9hXPWViN9uUeabqWV&#10;4dCPw2E8QkAyyJJhErtdKLIC8VLXnCHOkDyQO6NhEg1NqLJi1qsIEzcOkk6F78aRrx4Z9AYMlJ17&#10;szYt8kvcQCg+DMInBWmpjoxQWBxAONpD+HL35+717pUGbqRMUzbgYYWaJbfnDF56OmlE+4hlz4TV&#10;sElBmhU945xtCkpyWOlppw6uGj1CKVlsPmE5okXWkmlFt6BPhm4wCjWGHbw9/l7k+wiAAS8OwzhJ&#10;jsAjacuFfEBZbanF2OaoJP0KcvFISINz/4gKdsPmZVXhnKRVc3SAgJgTvBtXlUxZoYvj68RNZvEs&#10;DpzAD2dO4E6nztl8Ejjh3ItG0+F0Mpl636j3ekFalHlOG/WavlC94N2i2FGGKbF9qQpWlblSp0wS&#10;fLWYVNy6ICCKuf50gBw8Njg2QycbfLnlkucH7rmfOPMwjpxgHoycJHJjx/WS8yR0gySYzo9delQ2&#10;9MNdsjaopJE/Mhn1Vt9c/bnrG0nrUoKKq7Ie2yg9fNRDJFV5OGtyvZakrMz6AApl/g0UCHcfaFSg&#10;SFWimpSV28UWWtThguWXyF/OkFkgAfQPLArGv7KtDbh4bIsv14RT26oeNqiBxAsCRd56E4wiHxt+&#10;KFkcSkiTQdXYlrZllhNpCH/d8nJV4E2m6hp2hrpZljqbb6yCK2oDsjg9acssxbcLDlZ38u2fGxRu&#10;ybXyxTS5+p101IQ/W7cOekRLZLkoq1Je6n6H6CqjmovHZaaAVZtjAkK9dxz+0+7q+jkY/A8Q0W+a&#10;hkIV0v6KUYBKLzNNPxANjmV6e/SqRVW2fcmodecU8L3VkN6Ai2l2U5ata9pI0705reAfa0RRtgJB&#10;TWm9oDno5mHugZwwOUjwG+LWGPbpU+uQQ/z4zHUT/9yZjNwJOCSaOWdJEDmRO4sCN4i9iTfpC24t&#10;KHwl1bQt/4OK02Shy8RkfV8FmuZwpBDS5CI5lVmhlkvwzefgUgU2WKcXaKRvwFVhMIXTd7N9O31L&#10;X1SUqhprHIdBiDau+mqchMPwuCn+S17XZhlD9BJ2mQL+X1pptM/kl5hGXux+xyTywrp+jnR+tft1&#10;d4XEvsJo8mr3+voHrJUQDdccv7C8SCW7KmXUx6TpJpWekO7gGsfolmbeiAK0R0N+PazdpBK5HvBV&#10;IgSvb7Z9G+w6ZQU61Bz8Lp1SkbaXuHoSUry3RDkgeHWLGhDNCgxWrTBXZ5JrlQe9CMlzKfYdCxNx&#10;zjZPYS44kwgJAZh1z+Iq1Q47gjJ5SkRh2p0WGX/f2ANwu+vgeqDu+r9C9obcDaMrYPbkqQcwjK0a&#10;rG7EVnPx4V4/f/OPwOn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Lm6+t0A&#10;AAAGAQAADwAAAGRycy9kb3ducmV2LnhtbEyPQWvCQBSE74X+h+UVetNNqlZJsxGRticpVAvF2zN5&#10;JsHs25Bdk/jv+3pqj8MMM9+k69E2qqfO144NxNMIFHHuippLA1+Ht8kKlA/IBTaOycCNPKyz+7sU&#10;k8IN/En9PpRKStgnaKAKoU209nlFFv3UtcTinV1nMYjsSl10OEi5bfRTFD1rizXLQoUtbSvKL/ur&#10;NfA+4LCZxa/97nLe3o6Hxcf3LiZjHh/GzQuoQGP4C8MvvqBDJkwnd+XCq8aAHAkGJktQYs4XseiT&#10;pObLGegs1f/xsx8AAAD//wMAUEsDBAoAAAAAAAAAIQD2OSJsmzAAAJswAAAUAAAAZHJzL21lZGlh&#10;L2ltYWdlMS5wbmeJUE5HDQoaCgAAAA1JSERSAAAAcQAAAHMIAgAAAVfTShoAAAABc1JHQgCuzhzp&#10;AAAABGdBTUEAALGPC/xhBQAAAAlwSFlzAAAh1QAAIdUBBJy0nQAAMDBJREFUeF7tfQmYJFWVbs1I&#10;b1W9sDc0O4LsNKuKoDgfjAhPH+rnUxRERx0VfcpzYdURR0FHAUVHxo0RAccVtFFZBBeURcYBha5c&#10;KjNr37L2yqpc7haZ9f7/3Mi1sqqruhun/YbkdBEZcePEuf89640bkS3FoisGuW2Ty7pAtZTsgI2v&#10;XZxMtE1P3enS11Zb655zTN8F80n3XmCyv7extaVSqdq6aPr8BsjE2irbc3MlE1tbhMS1vAMzgr+q&#10;4xD8LRYDbkfXgOVcqYSm3FkKwtYmc0/R9GJDt6+w8bZiiYf14HvxFwKwadFZz1tPfl1HWwORREVW&#10;SWvytiIPJGFTXDxwLcVSyURbdWSNcwXs0pFVOr4R/Ew8FL00R96Az6WvEd6RNXrwfb6XOn4wTlYd&#10;m4CanXkQe8DbBbM61sZeopFJf9JGIR9lhSSu6FRsT1zdIzM3N4emZM/WdtBE1wbFwPMuQmSMLiko&#10;leY8b/wNW0OSIASIf0E6tiYI0Oe3+K91rcEMWyUBQadOB7QYC3/pIJg147f6pqCQd0kAqhDQBCYq&#10;dWrtTpC0FvCXQiJJg2YuQFSphrObEiDA6FabNqhohQAMB1/Fa7jGyhsNBGRUCq3DphwqNC08w+14&#10;m4mtw4bHXk/epWJrdGwDm6JdseTQNCg8G7gsACbG8X384FFtYFrJU1poBWgnF2JT0XqoUclNQx9k&#10;e7XufBma0bzxnQBLUz3wNlxExdbhHN9U912Mdi7IUwCvZWUB8rr/Yhc4nTqjMkBBALDAVdQgcBnf&#10;1GZ/Dx1ydiYogSubepHYlP+zEx4BNEVXSiUHXYJGVriGTY3uMRAo8SIdDXdBfc3wNX5bw6qrTWNt&#10;OrbJxPeH7LiW6b6QBwBWlD4AulZtqiJrTeLwyneQM2mYBEWq2Qlq0R1HNexaiEKHslOIo150evLb&#10;oXtoOLwdBI5wAWYWnhXKttapZBO+9BFT33PT318izUEJs0/AVACznf0dR7ipvOQrdoEr1+53Acal&#10;FvJw2yuMmfp+qVgKBy59dSNfRAmqq3CEFkHbdGQ37hcPaOJ7+m3or9dqEDbIMUKOKrqSBjP+lZAv&#10;REOIIurAviwv+MK/FmlrFA0ezotjxv/NRlfU8KW8omhOdb4M2+KUzIAe/Tw5ipqip7SlMl/EhCDI&#10;eXYV/SzOBXAGFb6wBp7eexHOolYHBoGlBft8F8CCEvVeWCsvY03P6033q3DVYlDQw1eDNYwGDRrk&#10;pRq4HDlgwztog3PwffgDcrjNOfi3kK9KHe/sFL5ilFWkLYABR9foyFoYesVouWGn4AlUjPKByJdX&#10;G/8yviAQgYVDL+rwXY1tp7t1ZHVQQiDbOygVGfnKYoIAg6o3zVBeREGnu6BGtFxoOCK58EWPsAdc&#10;XO6PFJYir6FTiEL5ub8SsyscPQlfRDQ0lRY6tj++6d43QAQoGPxtuWmbju4O12emf+B5sTGuUUgA&#10;QKfHKrrsqSwv4/U6+EUT26v2sOz/WyBDiSa+riKtKrYvLolxUwy9dbxqiXwDO4SWOnV8w7H5xL7X&#10;47gQCd8g2xA/d4RcYIFMC3Sg4VLbTXr0s4Q60rrTmOrhj9AUxbh2DlM98I/otfJOIzpPUvgEg3x3&#10;XmKxCOmhD1Q40mSKtpEphhi9aHDVi5CdeQgqD17kSAdgdf+7mzEt54S1JCrVuBNkus+1I1dyIwpp&#10;rB6kS1mYaT0LNHP5p+v2iNqCqRu5Ssfgz4z2SQASqkZMIyFTnON8muEP9V3os245tFb1nGd7zud2&#10;97lm+AoGx/Hb+DXehgSnjilyYDriUFK456JzKkzlBy6tMNV9by5iu+cCbIOpuL2v+0NOj7LkqDCF&#10;S8YQmfQ/VZhiBFz+WSUNdNcryAgbiAjwOqnNFaZu9tfcgIx6CN4HahAyhXKR49iNNZiSqel6BbId&#10;NkgcCs/ODWYC9UxHrsKG030IiF6xyNTLaCe+BkYcxBqmOrbejN7Cr/F9ixa+jorsEHtqmaavtPk/&#10;04F5Ve04GGkXlCuwk3cIo7VWd9dJGsPRPE9OHITSkhuRNjv4vjqmNsPoIhxV4kXg1sKkI/sQD0tW&#10;w+qmhin/StQzfW8O5rgfum1i+9YypTlJvNIsooq6fWWLzf0nWUANC8+AI6Go7T5VWko9nZajbYHq&#10;0rG9a5ladJ+w7A4ZdXwTtluQH3CsZh/GyRiE+oGiqy+0r0bCghPc1A8giwJfdBYcK92H8sc3UsbY&#10;ATzRD5TJ/o5+UJIMRI4KU4R7VIaQXXccaca/qqOrg6AA1cHFdO+bq0wHPghMdWSD5whqMdPfhxCI&#10;7/iCflG4GqZiYFChoi20q+6XYwCoN0MfManTK0zRTCVf7Nl5Qjgpc4wgoAdQiFqm2DCwazOm+i4S&#10;TDeYwfdxZw1TI5jWUks5EWqDjCZ5Yi2mYIrKAgkTa37WF5QYwnInvGYNpp5XhYgpVJUxtfN0fK8o&#10;PzTMjxtGBghgf6ATquuVqH39fu8JmzMVc3K659X4ggsQQbCoj8Ym+zjGKlAdrmgbDqmuZkypXMIR&#10;qhoUdeAKLlAQVmd+huv5RhTKTqPj1T0w7tgBHFXsjB3kd1aoRfe/E/9DIxcUnJvx2QfUy2WfAJa2&#10;EFftq9i03F8kzGb44+gN3Up8vwZf7kn0FP4YaoWaufFwm5q6nQM1hyhEVxLoPlzJuSyS2UWSHzJ1&#10;ZgKD6QWZT9B20/1aiAbmLvdf0D8YWEObBmoB9qCGvc0I5eaCojUQvFQ4ObMTqaUo80Y2tsuRia42&#10;YzdD3YvIzCe+6YalKMRoNfTgv5UQ1Fp1+lqMDO1y6g64EmqoT9R3HVkhkxq8DK4LFmGmf0KHV1ak&#10;cHJgcVlpAgub0E4hfwk98E5YIlyKzf2x0E4seZTzL63GDAHjJcgKv2pg+pwQmkPc3tkECLmBTWQG&#10;s79FRAy9C6VcbbOPw70xn5h5cAmyItQYZEyc84RT2emku8+BlEb3IBSVrwiAWm32SR/H9ODlzLqW&#10;pANlWZv65vkEvmrwvYo16pI0RwJ+qRKfEMjN7G8QDJipDH7Qx2jQkmyLUbVBVlhA6gT6lGbSmOSx&#10;yJKgdj65qDvEedU2XB7RLlTHsqxIzyClnry9WDSQ0ox8oRodWdpvCGxmMVkxFgAJCS4ErZUVl0Ee&#10;DA1jPdF5ZuWqPATpBy6l8vGeBWenKoR8woz9G8NUuX7wBFnB3um0x9KMf4sX9YckJAcui+PQkwVk&#10;hZSRNWbm5wiuaBc45ga1uAZ+3qznQnhBm7lPxJULoE3v63gW7yXsHranoKtQWDqbU6mX0oYaZJWP&#10;nfhWZZpEpFzt9ACvXrSq4+hwgrBWVmIJ35u5G11EOzP6GeZK83QAsoK7iqzSg++l0O3heKGNSZ2I&#10;PThaGUSQ7n2dJD0bkJYD9QZZqa/ldFKkREU1jKvDtnTqDJSY2F+nr16TzORtuBLa6bEv+8HF30Vk&#10;VR2HQwiTOjk8hPYd+3GgXcYn7CCUM0HhT87NUiMXklVsi1gWOqHrGC6VPL0yy4ZLV/2Agb5PfBXX&#10;IJaT/06XEbpidGANkqqmsiLTggHJOYO2wjfOSaiinajgqiMrcbYDW3BrJiva26GP2dxT4MQ8vutV&#10;vlrjUdgx4AgsBGgpmn49fBWw4RWnf2RinH0IGwFv3QFGEGtBWdGl6Z/CXHSUN06oQp2nSJ7nUK37&#10;9jpxJHDWnS/hdnNc+UFtoPvf4Uec+8EqcZhzBfoUlzMjn2phI9hH7g90MeVB19GVTqdQyECvdddZ&#10;RdO7iKw6eSy2TeIIObfVjH+NuEI7k8fgFHYm8yPHcoCJdXNc5+CkPlmLpY6sRoKOixLmyFrF3OUa&#10;5ISjur2KJRvlHvcao/vfzmsvrK+6fZXquxQt0Vvd/zYcQskKCO3UfwRuFpUG+s8bqbO/JTSuYGJ7&#10;La6v/BrfPwg4yYxx1/FDdfmiVdsC0UnNPsI2gTVDl3mMIR8u75rhivgdBPCI1uaf9h4RUQMWARuC&#10;fLrjEBo+ClIxXKosB9CiAEUnm8g6fCW0COfiQo5zvMSy0gZEWTmZH1ltZ+6DlFTZ4SuApT9MmKN7&#10;BEGW2jxfVlTC7avM2C1UofwzuvNsq5Lw5xQUPYTJd74ckunRG83Au+CEwUSlTkJJCcnm2RaM2hey&#10;KDyPYflRLyhIZGU7jrgZ/QLN3x+LrdPRPaWXvKHr7ERzWSMMs7AhFdvb6m6ac/b3YCWWah0MIvcH&#10;ojt8NQcNlR8kay4rT9DJU9XCKYTIirA2eXtFSlifirRZm8HpDh1IHAmYF/SvW1cwK4iu0u0rkbTZ&#10;zD0a2zQLFMLtcJZy78bZ6S3QgbBl8sXNdKBo59XWDRTqKzSS36marZZhDZ0s+vof++fbFhEa/0ow&#10;c29ImS02syUIlHNTLvtrm/01B8plse1mf0UNUV1uZku5/RY3fY9JngyMQ271trUQVW1LIfWitkEZ&#10;At31Ci8lCDAXOo7CletwnUcalXnHwQ5Gmf4nFVuHrhZ1Ah7N6R6aP1Wltn3dQC9D1sD0WzOG3kNQ&#10;03NuRUrCHDsIRST2i79EeRGogcswysS1hosn7NSRFYATCg5ucMycGsjcS9/erJNwGjq6u87cI/zh&#10;B65oaNBAgqvYlu59fa3K6ti+QZDHEdpHfB8Kh9qy+xynB4sl3vYAzC77e7mNjQhS5cghYu73Fd37&#10;GmhUxaWAYN2F6ErddxHnZQkBAEBS+lOVOAJMKnngQiS2ZfvRRf+d2MQ2wZDLUm6sNK0QowPkRto/&#10;cz9cBFoSdYbHt6nohgorthTVUh0H2Ylv+u6Bs7MzauwLKrKb+N1tyFdLVX0FNix3XBYMCXNsY1UZ&#10;Fib2LdqqIut0/1t9CQqRcLrLP+ss9Eq+QR8Co5InADmQiLg9FMqqI+sQFqEzsCGzhDtvzQl6QtFX&#10;q66zXe4pC03tOEJ0AH1eBn4LUaiv6D1GB6kGNLWhxa5Doq+QMnEyMyZ4ll2VmAWkr25hUrOrkqMv&#10;YvqMQNOiUyeb+tm5XYSYsNLJIKsoIH9qQZG0CyqoiiFnQpGNWFJQ8f0x+rugoCiZ1js7ySgTaB3n&#10;ZAfSnV1MUBZ2q6wZESmV7jjASpjY1QT1UqbhNZ3Lq44XSlSiM96VBEWYRMHjZpDLY8SVVJE+ZDCg&#10;dJ+3bUGbzqXtXJKJtFZEYViPQ5GcPJYphEgF2XTqLATkbQgqpciepvf8hkUQO5N6L9A95zkzJHqJ&#10;DOF4r5e8OqV8cRAU4E23KehakzwO7fCpTDfvVMKHk9f4H6QspE6RdKwi5WleSqe6lzD0yePYV9Pf&#10;sA5kp5Cd/h5Kc4jCbKvrrFopTeo0lBI0LN1fiLQtQdAUBC0Fs/cT3Z1O0dZiMIPcSHW9WkZcrggs&#10;kyeyzqCUYwopeXTVkgRlj2cfaNi/EBGMZgVMcxJBOdUlyxtBPL3jAEgpMAe+pliSe1quoMjF9ORt&#10;S/UVIihUtbIOU8c3MRcByC6nouvQZ+7fTkHZnvlydU+F0PuxLyHhV/HGm9lV4onl6qpGUIhBKV2O&#10;UtpJFd3De3tcC4n5tgTFhcWYagXVsd1NdC8Z30ZZoXNOJWHDZujDjYf8vYpYK0qAymxrVdD23RDW&#10;OX+PXN5Oqdg+3o/yRJwy/IlFBaVytKmus1kH1QhqEoeh4tbD/8TKs15WjFHgpnBhN/md2v2eFbI1&#10;k30ycLNoFu73OloqqehG1Bq8EEY8vncZS6q7HvwwVHZhQT3rhNzNqUcUgsKrssI0Q1pWcFYPRdtK&#10;QXZubi6Y+VllJ/fjepH1ztEploJc9d6QCIqizXL+EMbjVBT1euWstWbwQzT/xRw+gm+c09i4aqOO&#10;UtAiTBXeQ43/a+36AAx9WdBfVHdKmW/tNKWcQzBvFBRXkLlOq6J7VrrNvg28GzsBk8nc10xQYrlW&#10;dRyBRhCItUo9ol5Qk77amRHYjakZKQhUlKG3mR9V2mOn7n0ja93Rz1vdM19QAhHkVWzfOin73s5Z&#10;PPCfeUi1r5gnKKTkLYEjZFZCrC+5uZmgJT1yrV87ZvovqYAK5SvaUeDjah40gTU4FUfdw4VQpm++&#10;oGCiOw6p08u+t2AnmWcfV6jv5ls9tlXHIQho0Ouiy2tOex/TbOhLhoLiMnk7eVvNHYVWB8zmSib9&#10;8Up77IQBufyfYHxNBW1w+LrvzWJYgcn/OZx5rRPUYwkfQb3m1Idf0NXEj5YF5dy+GQzyT8uMgz/a&#10;5vLPUND+S8M9ZLsO/OzYjTjaVFC6J+/wqSSvAULQKFvYGt6lwf5aQWnjkd2hSbSRAIVfeSAWFpSp&#10;bu5JjClicXgottblHuWFu87xeziV3nEglEf2LCYo8Nadp8vcYGDzURVZ6aUkk0g51nPEoxuCIhIZ&#10;qIbScfhbaYRD8xx+VVAMytQPgJaOrgwPocad/RWO6s6X+j20pK5XoKcmvt9CgmIEVPtuhdRmwMRp&#10;LNXhF8n7NibSamcelroeNh7by2d+gEfHD6xKCZj7Ll1IUNpQ/3vE8LkyUagtyP6GQ995lt9DnRu+&#10;AowlGjUXFPxV8lToJcjqAU5lVrDEduY+uLQWnTxFxfZ2Dk4OWBrdcViY+KBDUNm+/4NGiwiqE4dB&#10;oXX3+WUA2oL8UxzK7v8VNsYleVtGYfgWFFTu/tAuTFpHqKn+KLyymf4xBSg6DP2Z1k3hwixP4weH&#10;jTyW3ecDLRxaTND23ZCn2/R1FUWHu6IfHbw8bBxbA/8Z6AEcWkhQBAhIYxHnuGqhjCW2J++C9CCT&#10;/nRLwLkdKaLhb0PWBFx1vsQ38jd3FhJURXfDqNrpu7UEfTogl8GF7eR/+MYmthrM7exj8nXBoXd6&#10;RLW/oIol7zt/A5eHAHr0JgVjYrhDs/ghVSxjbYXO02F54vAHdfLoxRDFlUwv/LlXa4wv2uJEqzp9&#10;xq5j64ISQthn5dyFdXRr2W9wWNbq8Vuxk1iOfxkZPqd08EWlTqok5DSszjPEScHrp+EpdYo3cBdE&#10;tH2F073w51Y8FFSWUroJVGriChjkMKxm8g656d9cUDr89hqHP/6vopeBnrhVReHwIdXqFtT2Xr04&#10;4kAIUkqxYk2/X3SxqMNfGZgRcLT5iNwQW8sbu8hU+i+hx6FdtsGcYanYaSa/A41aQEfLDh/gjd5I&#10;JCnl7Riusuo3OPzECbAvtEPhp8s+fAFBAz32BVlJxqf8oPjYryNtgcs4M4iR4qhN3wPJoEi8Vam6&#10;wFUljkIkW0hQSpm+llklxnLyeypGLH2zqqDgqOKMH5DJ2fGKA+eh5DFNdZSRlv7Z4EQfQlX8MN4t&#10;6bmI6l6IcjbB+22M3dDlcgrGyjUdelhSYeA9sGzenM3cCynDBkJlQaGX8QPRQnhlxTNLC68Mo18E&#10;PPMEnTPZ++3Y16Anuue1aMYixEzyUavoBgiqu/6OJtJ7MbYpd+5J6K7qPMnZkSaCIsPvf4e3Hp39&#10;JRcDlLH0JDqaPAVFDLpBG3dZ1kP+cCjlTRhcHponqBv7ooqscPBNQcGkP6n6347h0COoT1grKxQb&#10;bgopveo8y2R+jv443QcISnZovqAEgq7Q6exvRC9DJ1Uhb0wXSPDk2icdIxg8JsqgRz4NFkBZJiDm&#10;CTr+RcR63XU+TveXkQFxevij9O3TP5RgQZCgdk71FKLrYVslO9xMR+EiA5N7omI9DURBwQUXcHYK&#10;yWmNw2/VQ3xeiZ4l91QzHYWgX+KjcKhlIyuRwHOPHkCizXgo6mjzW53T2KMTJxombGzcVFBcCLrB&#10;GZEFZgMoKCzOuVldWd0GkIDl4OWCZdHM3G+SRxOqBQSVU+AZTkHjQuJg3sqHFsJ5TX6Hd7KnMehG&#10;orxcbwFBcS6MqUEva4mC0jNXg6dIOfA+wbJoco+C40J+1I7frNtXgQUXE/S/GyOj2ldiWOzoF3BU&#10;CqA1duCD3I5w8khoJZxXs6EPn1hdiERHU6eFasEA0KYG3gVtEyn/sKjDn5MbxjiC+hEaxoQBeg4l&#10;wtCzpCyherTsL7Y5OGwmZzVxTxWHvxBR0NDhe70MSypI+SSOhY3mCao79rczP60sjnCZLS77By7Y&#10;mH2YCyL0ICSy2d+57G+d6oZkNvOTSmOQnUCNtb2CYsRN7+tEL1FSPQWnGLaAF0w0Ony2F+8YErQl&#10;tglt7OjN6K2dvguCIvtGjYoED4ELUb7aGOMmf0NuyxMUV+qhlMCSi4dqHT7GaBoJdr3VzyO4aK7W&#10;QCiKrXdTd/HC8YN04hQw1IP/F5I1tK/SsgTVPeeH1qOSVe2hYbWamZ/BQ0H/XOZ+D0zl5Fqih+94&#10;IeP+zC/t5J3QRs2vll5PHk1sTlwwwDWpSxJU9/+Djz3GjuJ7KIpX2ZlfCswUFP/ThRSGmOLWc/HE&#10;lGLw/bAbMR0YkIGgKsaFHw0tQcw4I2t05ytcIOvgoCrbFBRMwRYlVUUvKSUcyvRPeDlkSaOfNzOP&#10;US0YZuCa07rzbF6mQQIq61o9cBmrH4yA0zrup2jqmjEsw/mPXO9rSTB0fMDyY5KtVps1kBcUaUWv&#10;kUWYJMHSTLFYgaB69LPIjIhWfH89dgvQgnVTDjOmR65DrIcVVtjhXDq45GY7/WMV27MyfQKCxGhZ&#10;iO5upu9GoSs95hIf3fsmHV1PJgt7exAFRdwz0fXhLmFnxmWRLMx//MtVmD0YOJr+BCIZweanZDib&#10;t1/V/thMCrQavJGg6M6XmOzvZPRYbdpCwvS8ViFS1HqAhYmCmtTmmrDUqsdu8lLqqTtqL1Ym8EUF&#10;s1IPvMtP5Yl6INL+UieOhj+q1UiU5yDd/Wprx+j32dTZ/FOF5AkWqkWVmM+/OXlBvcNHHt5qRm/w&#10;aqOnq5OGCxHQVR0HQwifyCIMBkWtEkdSOChPpE0NvgcdpoBMsI3Nt+utnKhfunwVqgoK3YKCh3o5&#10;/UMqzbzWDYSzRBlaVWyTyz+Dc4WYY+vso/DI/CppHte8RzdwuJbAtimVBY2uNcOfEBfkzPQPa/Vy&#10;m8ROij4Yrsv6d5gaxwS8YHBI14c/oqN7EODlo1hLZUGHPgYgQSbzi5oJxOURtFNMe60Z+xySeTXw&#10;PlnaB247JKInCqrHbqaWs1h5rGZV+w4QxJU11I37d4AoKHUdZUD2ie3G8i9AIqiUAdUQv0sSBbXZ&#10;JzjJUb94a1cjtXW3lqIdN0MfNf1vAdmB52lJZPovMgPvsrmnoY7eduTR4oIZ/4aZvEuejPXOdAlR&#10;93840QkzcK3XI592fFCcJSL+uiBvxr/GmBFZVX666HlMt0WCJhNINfwJoAkoEX2JZlFxShV5MEI6&#10;2kRWP4/ptqmM5jqdvoYPO1E3ASXImsxPUXIzQZIkAjkzvH55JfnzmDYjJohEc70auiJwubKls4o1&#10;mZ+r+KHhDbya7OZ5TBcjmjkAHfyAM6NSDojfZOZ+r+44nLOIIaDIG8unsI5fY0avex7TRhLdXKn7&#10;3251j9x74+M7RHMGaPLJmRDKmlNYOgDN7nNsYSta7jimDIUcNM7vgjCAf5Wko1zHwnmBvjf7e2RA&#10;U1ynsbO/0qnNRBOus75apW5iDLpeaXJPOd4uRwEp78ndEUxZkgLT5PHyVD8/5RWtf2UUTpDzUVJO&#10;Y1E3A2Pyz6rUi31MF6p23KNpUi+1hWcApfhZPi4UBGbHMaWxcCWKPG0oK+ZQi3Pl2V8HcYKDE2Rz&#10;5Q+hgaWbft35Ehr1vBpb/GYr/ADU2QWMWsCUGh0o3fMmOyyvB91Bf8o0IsRUJrNmHlCxfXR8712f&#10;VGxvE9tT91wQyD1aaihieqFdd57JGR9QPZqAiJPFiSNN7o9A0OtmEc7BTqn+S/gkXWRl+U0NO45p&#10;qowphn32AbCi/v5VEOqi7nOLHlPe7vmMal9BvzlPNxmFEkeZmfskS/W6aa0Z0XxadYMMALihjtoZ&#10;uVQFUy8WbwBtL6umJIEYmc16Fd/INW3zGuwQAQvB1LtVN3Jlw+0Q6iYiWOJok9niAu09Ay3djOvh&#10;q7j2mANQbryz8tPnHtM1OnUq34cdOD34IT79v71TxU2oEdOrKphi8HSkzXQcYTIPCI7+Y63LqNHP&#10;et1s6OlfFlO0iXHavMZPeZrXsp7IPL6fvJyAtwoCN6N7zgfKDc0WIC7ODw080qrQR+RD9UbdFFOi&#10;CVFjm8zs75FLwdLpaJGoBlaN3gCLkUcta5iQmP/wHsn4LTuMqU8pEsf6NyQthmnHoXb2QTN5p0qd&#10;btp3o0FtW90kUes6O0AxUwoQpYtzRTN2M7zBvJZ1BODoJTiRv0pH99XDHzHZR/0LqBscZQOmNn1l&#10;gQsI9zXTd1veHBUwiwYRSY1er2jpyMFrTheiuiATSF/HV03vUM4vT9GpyGqVPNlmH5GUYkFMqW6J&#10;w2zhWTaBugXaZu7Tnafp9tW8DVjfuEKS/LbZ/ksCN4vz0GdkPy7zYxOrvm2zgTya7GHsADPyL37F&#10;HsfaZW3PBUCkUbYyppQKQT99nR77snPT1A/CabggZ/RGFd2rbF51pwNNvg1/6CNcmgr/AC7h26SW&#10;iyl0U9bkqeRJqDGET/hZRE9t4jB5lwdzwFCji4HNPqaSxxmYDG18nsQgYDpwqX+eAh9gGsz8wr/x&#10;vSmJbu5u0p+GcnmRwhODnGA6z2nUYErxQwK+lmhO3q5i+0s9SmFqTxRXts4MfoArcIkmE3PrCs5M&#10;Lg9Tso5CPVtV4hj/ahzROxDvuYVIbQNTXtvNPMTnIfzEhCuo7nO5VqmJFtDr276LkPQKOnzW0GV+&#10;puN7NLQEcZihNfFNZuZh1jMI0C5rpu/hU7MEaRuYeujx4Ymw9MxPVcdBIZr13RFLX6v7/9HaGcmo&#10;mKVaWF7uUZU42oZvlVwKptRNvllCdRxuudCDYBLEYoCIrCe/GZj+pWHKjx65GmmgGr5KlnOinBtA&#10;0cKpMzrKKrIQicuTel5ddBMYN3SYL3WevMPEyssQKi3ZmEv03OS3wR9i2Nlf6+hGndwsb0Jdkp4y&#10;Q+L99y2q41BEIZpOI5riVfovhm5CITygKKVs7jGdOE7DcKOrwl+62Qam3m9CN6P7mcy9XjfxF+hB&#10;30z64wyRyaMl5186ptfybWntf2PH/LJnY4Y/TsfUoKrUU3l+wwzTFKinc2b08/NdsGDaqpNIuUZR&#10;H1s7qhJHQQN0ajMTkqXZPobNDX9MR6qL3CtE5u2rdPdrrB6gHlBmUc/cE6bjOIm38OBIaVZvG9NQ&#10;N2P7m6nvg4WgiQ90c1qPXK9jzHihXEvJpWox5ZJvYAo5el9XdJPojJ25n5OPTU9MvgiOApwZoxBG&#10;+HLJJnei0W0z/DFZ8ORc5hcmupLrYARTKPgSbJ/I1+annuDlISqfw1ZJXJyrhHhHz5jcf+rkyT57&#10;EY3mMCyanzJDgnoCzQPM5B2clBUzxz94bjN6s47tU4mD5Lh8TKmnnHzZHKgO+mPd73nOS1qRhB3o&#10;8n/EpamnQd70vr4RU4mZXC6b2QINAqZm4DIT5Q9R7RCmtPTVuvsCefeTX6UC5tZyQuAspKK1aHpa&#10;EFM6ey6A2WgmvhU41LZECpDycayxW3R8f/a8ltEOYKri+9vZh8gb9t9/afUpqpoTTXxjkHukNMcf&#10;FSq5Sd31cqbcNW1k2g2GDxkGIAAQ1cljRcLtx5RzqT2vtipV9pv4Z63u1N3nVaCsRRMEqVTyBJd9&#10;rA5T/GW9AX0ZvRkaQYyoHtDNAvCV1x01Ti7gLOp/8li3HH/qbR+Dx+EZvYlLgJAMzP6WUtbzF9on&#10;yD7M8YKe2lHd+WL0qr4B8qc1uu9NpSJkRo7wK81SR/YvB1Pwd8NXKtQjnWe7AtMSDDYYim526p7X&#10;8pGOeVCCOKKJo83MgwFfhBq0FO2gTp0SRqHIOp2+vigrF4kn+um0nv6B5iOzjWiKf8Apq1X3+XBy&#10;HtBlYxpbw6cmfNwLZnTyRDH/2nNRLGwKco/hMLpddFO665UNto9OQuvNBN8EWUKWPvLPYC49Xwam&#10;7C9UfOyLJvckQGRI5Ehbo7t097mFyAoZ7+qJEhUFzegmO30v/LgfAAwM33CogClC5MgN8jYz8GYP&#10;OTi813oATuPgVIQAIXDF2gow3q7zAt2DfniktgtTVnWBSvJ05DED75bL1Z1oEkcEhWiIaVAwfW+F&#10;VlYbsA1i7u42/wzDMQam90IT8QIvC9PKB90RSzf9uvvvWOlV/GaNYAyA0T3t9N0oW4kW1Rl1Qt6q&#10;Tr6N00xtsUGWnIQdUiSLvLrjSKoDGVXVE71VzARWqm7EwS6CSDzxb+k5Pz81mLZp1Ncj19OZzc3Z&#10;iVs5e1YOU+xJpA0dC7gcFHGfv5VguWK3zmKYS3a/0rkcsqigENGJI8syL8v2ww8GxppRDIyOrA/1&#10;qfFyrYXYRjv5gzKaTKzgHvXopxRQ5s+A8Ul5fPDH6+a9KBabVDWMrcyrdPerbP5ZagThpELbQkIN&#10;f3j7/Cn2q9gq3XV2iQ/Jzzn+YsOBlT5gAyqJatq7I+lw0WYf1TWv22MKhZA1+jkXGGamUz+sUfPl&#10;6CmMgInthB64TKG6FSjnoYmgeoiE7jw6DpHoL1zOjN+k4vsRHL8OBZcjmoGxMw/qjmNMZN7MDb0G&#10;va3uOtPm/ovg80MAXSGByEB0UsdAdL93uXqKglLHD3L5P0PKwA6a5EmV5Zo4qiPrgtlfo8OU3yuE&#10;nTTd51ODpOgCExXbL8g+iaN8j+7Ae6vPii9PTxmjbPqKypOYnug3Qeh+/EB4W+fyGDkqIkSxeT3+&#10;1UJsH3EO0tjnUszfc0/p2EG4XnVY0IIkEkfXFDqOdbk/ecWEpnPuQw/o3jcAF5yynTk/yhKGuD30&#10;4BX+3Zk8t2jN4Id8NiOAruIP4giaMGoz+V2GAjg7lI84nRmVhNbkS4pBhoPMFx1aLmBCigLEwWE5&#10;mIIacn4gJR5/vUn/M4JNOPfGeemCnvy2FKMhmmH7EFNZ18cJ7VogvKUj5+84yub+TFbUE34CZIh9&#10;b4BzqGSphHW5mI56TP/W5jFUFBSYmeFP8OZgOK8KNVzDKYkCf3+IN9n7LlYdLywavvUB3dP9l1AJ&#10;fKxgt9cifzCFBDIVtnd5M/BOdHhHMAVzhTo1/SnnsgEfsvAK5cz0d9VWJp3suDSrcFs452eWukol&#10;T4Tngkaiwx7PwEzqgXeU7xlU/cMyMWU0c2oIrtOqbow8IVBJnTyhwKn10IUhTHHOfOI2WBgubafv&#10;1JEVXNDbf0kx0NRGO6aTJ8GFhfoIirYW0GD8FogLQRAZTP5Jq2IoVbhjmZgWYOwjnwpcRtCU7hPN&#10;H6uOw0I00cd53WyCqeT8KAaOt5kHACFFIUpI20b10Ic4XYgO16AJpthD60udzNeSefvdBqZQmjko&#10;EtwiogpSFpizVXGdOAp8QkAJ0Cqdvi4INB+az2+Fo2dP4B+hm6O3wPtjMFCxFOIHYIDZQxkGE9nN&#10;jNxAbFBwubyzY4GdlWRzSZjCApjzI9wPX4sKRNYq8MN1EJktKnEsDLdJ12qoYvthzl+Iri50HG6m&#10;fuTX/nqdI5rp8J3UVTQJpe8544MeuZ55jGS8S8TUjt2IcoXPf+hBakDJ6szPVMdxKgpzW83SY+QG&#10;GSEH/2o6z2C2RNR8jr2nkUeBWdfnHudzd7AqlH9IpWmn/oYH0qEbMAw6eVrRDhGvbWGKDoOhnv1t&#10;YMa9paM7jhOZ9yOtlMfb6/WpGZUxNQOF1Ml8ahVo+iGlqsMvzdiR6xjRxLjC00ThBU10fr3mE1L8&#10;MQEOAEnGYSl6Ov5FBJkCzCJ1KnJ1K5NJDNzoQ7HgisorVzFQeuyGQuJwFV0nHl9sIrZRDb4fps1T&#10;EHtROBWR2fgyhrGOVj/wLj7KTH96etEOLwVTtPHkP3zjNWdgkSEhcmwDygqVMXXTNh+taJmgqWFB&#10;9Jt+ZDygHk1IGWlT7a0mfU0AjRAoca54PRr+kjH9EmRFGCRM7asL8Y06fa3V/Q6+ksu48KEkwh//&#10;gLXSk7fr9CfhYTiHz8cD2aL8gdd3xmXM9D0q9VLogXAWb5A6vbQ0TOWi/CDImewThdimwnLQ9FT2&#10;p+FH0Am0zPjK05YeygpJ9KC+DF/Fpey+cBIo+esmKFLl1wSWi2n1KPgjZ44fCLVl9o16KX01VbL/&#10;EqvAGSDymSvopnU5PXarQpkHn6AHsYfP2Hf9vRSRdYXfMjHF2DijtqrUaQV47Xk3R5dCIaai7Bh4&#10;Zfjs/d6NcyXe0lEgRnfXQ5c7OwoQeXl2MuDzhcnj+QzLMnMpC9vnO7bq2jDa9LwmsONg4rKPmK1M&#10;YDmQkCpzP5QTJwYmXeBiJno3FnvpTxH+UtGQIdKveoaCKWyfJcO2bb+IRN6mG9ehLIvKth8Aza+L&#10;pYdhl+Rtx0ehyHo18E5n0qF/kMUt/CmqxDEUUfR3uZiiajLjX7HjX3UTt1bIjt9qZh9B4czUPd9u&#10;h6+yI9eS0tfYmYdxUZwYoNYY+rAZer8Z+oAevpw/2U6pEOMG+QPXEyFDW6HJ7yEw8JJL86cNOf9y&#10;qYwpc/5TZFGgHMBfQdO7Tt3/D04PQSUraJrsYzqx2aMZMloCpmyTOIxPebJ/zT/eRfr/h7vqP+X4&#10;0fSzCGN+ikHO9FxABa8X7DnBtC7nL6OpEIj6Lw4XHGCMeXvW8q0DqdPrhtqfwvB6rGC6mD+VIq+V&#10;gRvtG4n7mWZ3nek4FQsXOaYSL2IyhNwgusFO3QkZONWnEjp+CFIujHchupeZeYARMjB6+KOcLWOm&#10;1ciZxCJyBbJLiIoO1gn2XGOK6xHN3tfJz1MyJnAiEVEIdU7qDAxyRTdDFoIU57NTL+UAMEleQE9r&#10;qOEQScZG5hZWI4EjE8R6068TJ4pLXeumvovhQnDjD3nwjRW46Co18VWmXkhUkPTwdLZs5OypAcda&#10;eu4wlcFco7pfFahOqCQ1jhlSYAsx3Xk2dLNueIk+AaV+JY6ys49IYUMlJRwzXH/KbizSk2YEuKXE&#10;XGGHrkbqzvvmhXghtRkq6abkdQdQVJ0w8YO40mbqbgRW2JDNPqljh/hqqoHhNolBDB3vPkfezrZz&#10;/WniJN35cptvR5nI2VSfS8PKus6B+TSgKYAKmvGDbObnUk3zLjGIXovFe48ZeI+O7A50tqOf1FaY&#10;fO8bEayQ+XNR/fS9dpZLS3ABp1IowyVgysTK+M2G98Mxfo18FqKKodDCIq2F7nPt1D3FQO9UTIO8&#10;NSOSacPNM+XkjEbPhUx0mqO5RsUPNVN8VzbgF41G+ZPjNK3oKfeQgiDIu9zTrBG7zuabC/3EoOj4&#10;oiosuSqcL5xm+hpnp3ABz5ajxpcDoSo1fLImcWx5OmPRkRPJxW7otXXyWD34QTvzC2sm4YlBYAvC&#10;Bfj6rsH368iKRg5LphBTpuDwU/ywuNZ9l0A365oKCrRK1tSHmInboSO+k1QWVC9jt6AGV5EVBVTi&#10;A2/TmS0BfzXdSf/ZDEOFlsjM7fQPVe8bMSTgxhJesjci0lTLcIhz4atU7xtM7ml5UgZpR5pVSXwj&#10;0MHpHIDGs+RESEuiJqr4PqrzTDP6L073lidqmcaAODxumj8HPXyl7jhQM8rxxEaeS6ayP2VkcdZm&#10;Te/8e2ckj6aO7m2m7kJL6rKgCR9qJr5pkNjWd4wDABXb+gLdcbie+JazacIRKi9gEVMgOkOcnYkd&#10;Jiosa2PEz1CLa7gJQ3E17bup9r/BhsTuJm24n0x8drGH6nujyz0TQPlYgBFH0RsqJhfszT6kus6W&#10;181gbDC6jQy3j8q2j4Hqu4gda5gVDQXFUK/Xk7fxnoHk/MCTs/GT39SRPXlKDcc6En2RHq7hzbLY&#10;3qrvTYh4oiC0YXovAozyWls7hexd9fxvzofKCh8SAoiIIdwk4skY115FGohRR17ANZeT3wtQrbqs&#10;jD3LYLkW9TvgO3s+oxKHqdgGLs3kAKCz26+STamsp4z7/ImDcKxEbo8mF3KO3RLIb1+IZHCR2kx8&#10;I3wYuJ7dYgSGPlukl2xTHQeZ7vPM+K3WTFF9QpSpxRgtugh64ZtU6lTeNWPKEULsuYlsa7mMJX4w&#10;ymU786BM3TKpAsmYQdQS13lkH+bNbc57roPAOHH+qOxcqsW0LuenoUX30qOfK8+KQkZYet5O3cXH&#10;V+vX1WwfSToJl7JKRdfrzpeZ0U/b7BO8tRviK+bA//gyRzt1h+p/K1w5PKNGmIZnzD/N6Wo0kCER&#10;wr8Ajc3knbrvrTq+ifdmpGRouPRzSk0wpalG99Hpj0M8GXMKyjtFmZ/r+GE74rwXJNFB/OVARlao&#10;2H5m6IPI4Z2RX7IN8aILpiQIKbQYIk7RKF0e/sSOf0t1nlGIrCSIzTzyX4zqMKVfRwU1/GF/W6KM&#10;JlKWh/n4BV1t4/nPEYmhINyv0e1wkSeY6Xu4uj5cSE7/44KCVV1m8P+p6IZChHNXguMCycNflsox&#10;ykjOP/B+ZIKooCStkuo+86BB5rRd9cnOIoQgughCLLdGEptVbE8p6ls1I5gPMv9t4s2nMqYIC67g&#10;c37RAmtmH2I6/RfUzSWRuIjGnbsYlW0/NCpYOpLUx3XnGc+J3/yfQRU9ZQbDl+h1ngmvKlnL87Rd&#10;BOiAafqa/w/n6ygg8Yx9kgAAAABJRU5ErkJgglBLAQItABQABgAIAAAAIQCxgme2CgEAABMCAAAT&#10;AAAAAAAAAAAAAAAAAAAAAABbQ29udGVudF9UeXBlc10ueG1sUEsBAi0AFAAGAAgAAAAhADj9If/W&#10;AAAAlAEAAAsAAAAAAAAAAAAAAAAAOwEAAF9yZWxzLy5yZWxzUEsBAi0AFAAGAAgAAAAhAFFwQPFC&#10;BQAAUAwAAA4AAAAAAAAAAAAAAAAAOgIAAGRycy9lMm9Eb2MueG1sUEsBAi0AFAAGAAgAAAAhAKom&#10;Dr68AAAAIQEAABkAAAAAAAAAAAAAAAAAqAcAAGRycy9fcmVscy9lMm9Eb2MueG1sLnJlbHNQSwEC&#10;LQAUAAYACAAAACEAtLm6+t0AAAAGAQAADwAAAAAAAAAAAAAAAACbCAAAZHJzL2Rvd25yZXYueG1s&#10;UEsBAi0ACgAAAAAAAAAhAPY5ImybMAAAmzAAABQAAAAAAAAAAAAAAAAApQkAAGRycy9tZWRpYS9p&#10;bWFnZTEucG5nUEsFBgAAAAAGAAYAfAEAAHI6AAAAAA==&#10;">
                    <v:shapetype id="_x0000_t202" coordsize="21600,21600" o:spt="202" path="m,l,21600r21600,l21600,xe">
                      <v:stroke joinstyle="miter"/>
                      <v:path gradientshapeok="t" o:connecttype="rect"/>
                    </v:shapetype>
                    <v:shape id="Поле 11745" o:spid="_x0000_s1027" type="#_x0000_t202" style="position:absolute;left:9304;width:17224;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F3NxAAAAN4AAAAPAAAAZHJzL2Rvd25yZXYueG1sRE9Na8JA&#10;EL0L/odlhN7qrqLVxmxEWgo9WYy20NuQHZNgdjZktyb9912h4G0e73PS7WAbcaXO1441zKYKBHHh&#10;TM2lhtPx7XENwgdkg41j0vBLHrbZeJRiYlzPB7rmoRQxhH2CGqoQ2kRKX1Rk0U9dSxy5s+sshgi7&#10;UpoO+xhuGzlX6klarDk2VNjSS0XFJf+xGj735++vhfooX+2y7d2gJNtnqfXDZNhtQAQawl387343&#10;cf5stVjC7Z14g8z+AAAA//8DAFBLAQItABQABgAIAAAAIQDb4fbL7gAAAIUBAAATAAAAAAAAAAAA&#10;AAAAAAAAAABbQ29udGVudF9UeXBlc10ueG1sUEsBAi0AFAAGAAgAAAAhAFr0LFu/AAAAFQEAAAsA&#10;AAAAAAAAAAAAAAAAHwEAAF9yZWxzLy5yZWxzUEsBAi0AFAAGAAgAAAAhALggXc3EAAAA3gAAAA8A&#10;AAAAAAAAAAAAAAAABwIAAGRycy9kb3ducmV2LnhtbFBLBQYAAAAAAwADALcAAAD4AgAAAAA=&#10;" filled="f" stroked="f">
                      <v:textbox>
                        <w:txbxContent>
                          <w:p w:rsidR="00AD4790" w:rsidRPr="002C5743" w:rsidRDefault="00AD4790" w:rsidP="005D4D25">
                            <w:pPr>
                              <w:spacing w:after="0" w:line="240" w:lineRule="auto"/>
                              <w:rPr>
                                <w:b/>
                                <w:bCs/>
                                <w:color w:val="000000" w:themeColor="text1"/>
                                <w:sz w:val="32"/>
                                <w:szCs w:val="32"/>
                              </w:rPr>
                            </w:pPr>
                            <w:r w:rsidRPr="002C5743">
                              <w:rPr>
                                <w:rFonts w:ascii="Garamond" w:hAnsi="Garamond"/>
                                <w:b/>
                                <w:bCs/>
                                <w:color w:val="000000" w:themeColor="text1"/>
                                <w:sz w:val="32"/>
                                <w:szCs w:val="32"/>
                              </w:rPr>
                              <w:t>МІНІСТЕРСТВО ФІНАНСІВ УКРАЇНИ</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746" o:spid="_x0000_s1028" type="#_x0000_t75" style="position:absolute;left:-380;top:-539;width:8864;height:8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6LxQAAAN4AAAAPAAAAZHJzL2Rvd25yZXYueG1sRE9Na8JA&#10;EL0X+h+WKXgpdaNIKtFVRCroRai24HHMjkkwO5tm17j+e1coeJvH+5zpPJhadNS6yrKCQT8BQZxb&#10;XXGh4Ge/+hiDcB5ZY22ZFNzIwXz2+jLFTNsrf1O384WIIewyVFB632RSurwkg65vG+LInWxr0EfY&#10;FlK3eI3hppbDJEmlwYpjQ4kNLUvKz7uLUTDu0rCulr/54bhdHM7H97/wtUmV6r2FxQSEp+Cf4n/3&#10;Wsf5g89RCo934g1ydgcAAP//AwBQSwECLQAUAAYACAAAACEA2+H2y+4AAACFAQAAEwAAAAAAAAAA&#10;AAAAAAAAAAAAW0NvbnRlbnRfVHlwZXNdLnhtbFBLAQItABQABgAIAAAAIQBa9CxbvwAAABUBAAAL&#10;AAAAAAAAAAAAAAAAAB8BAABfcmVscy8ucmVsc1BLAQItABQABgAIAAAAIQCNmN6LxQAAAN4AAAAP&#10;AAAAAAAAAAAAAAAAAAcCAABkcnMvZG93bnJldi54bWxQSwUGAAAAAAMAAwC3AAAA+QIAAAAA&#10;">
                      <v:imagedata r:id="rId10" o:title=""/>
                      <v:path arrowok="t"/>
                      <o:lock v:ext="edit" aspectratio="f"/>
                    </v:shape>
                    <v:line id="Прямая соединительная линия 17" o:spid="_x0000_s1029" style="position:absolute;visibility:visible;mso-wrap-style:square" from="8893,741" to="8893,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fDRwwAAAN4AAAAPAAAAZHJzL2Rvd25yZXYueG1sRE9Na8JA&#10;EL0X+h+WEXqrmy2iNbpKsZT2ZhvF85Adk2B2Nmanmv57t1DobR7vc5brwbfqQn1sAlsw4wwUcRlc&#10;w5WF/e7t8RlUFGSHbWCy8EMR1qv7uyXmLlz5iy6FVCqFcMzRQi3S5VrHsiaPcRw64sQdQ+9REuwr&#10;7Xq8pnDf6qcsm2qPDaeGGjva1FSeim9vYTBmeq5KMhPavs8Pn7I7FvJq7cNoeFmAEhrkX/zn/nBp&#10;vplNZvD7TrpBr24AAAD//wMAUEsBAi0AFAAGAAgAAAAhANvh9svuAAAAhQEAABMAAAAAAAAAAAAA&#10;AAAAAAAAAFtDb250ZW50X1R5cGVzXS54bWxQSwECLQAUAAYACAAAACEAWvQsW78AAAAVAQAACwAA&#10;AAAAAAAAAAAAAAAfAQAAX3JlbHMvLnJlbHNQSwECLQAUAAYACAAAACEAQH3w0cMAAADeAAAADwAA&#10;AAAAAAAAAAAAAAAHAgAAZHJzL2Rvd25yZXYueG1sUEsFBgAAAAADAAMAtwAAAPcCAAAAAA==&#10;" strokecolor="windowText" strokeweight="1.5pt">
                      <v:stroke joinstyle="miter"/>
                    </v:line>
                    <w10:wrap anchorx="margin"/>
                  </v:group>
                </w:pict>
              </mc:Fallback>
            </mc:AlternateContent>
          </w:r>
        </w:p>
        <w:p w:rsidR="00B14F77" w:rsidRDefault="00B14F77" w:rsidP="00A311D3">
          <w:pPr>
            <w:spacing w:after="160" w:line="259" w:lineRule="auto"/>
            <w:rPr>
              <w:rStyle w:val="ac"/>
              <w:rFonts w:ascii="Franklin Gothic Book" w:hAnsi="Franklin Gothic Book"/>
              <w:noProof/>
            </w:rPr>
          </w:pPr>
        </w:p>
        <w:p w:rsidR="00B14F77" w:rsidRDefault="00B14F77" w:rsidP="00A311D3">
          <w:pPr>
            <w:spacing w:after="160" w:line="259" w:lineRule="auto"/>
            <w:rPr>
              <w:rStyle w:val="ac"/>
              <w:rFonts w:ascii="Franklin Gothic Book" w:hAnsi="Franklin Gothic Book"/>
              <w:noProof/>
            </w:rPr>
          </w:pPr>
        </w:p>
        <w:p w:rsidR="00B14F77" w:rsidRDefault="00B14F77" w:rsidP="00A311D3">
          <w:pPr>
            <w:spacing w:after="160" w:line="259" w:lineRule="auto"/>
            <w:rPr>
              <w:rStyle w:val="ac"/>
              <w:rFonts w:ascii="Franklin Gothic Book" w:hAnsi="Franklin Gothic Book"/>
              <w:noProof/>
            </w:rPr>
          </w:pPr>
        </w:p>
        <w:p w:rsidR="00B14F77" w:rsidRDefault="00C2441F" w:rsidP="00A311D3">
          <w:pPr>
            <w:spacing w:after="160" w:line="259" w:lineRule="auto"/>
            <w:rPr>
              <w:rStyle w:val="ac"/>
              <w:rFonts w:ascii="Franklin Gothic Book" w:hAnsi="Franklin Gothic Book"/>
              <w:noProof/>
            </w:rPr>
          </w:pPr>
          <w:r>
            <w:rPr>
              <w:noProof/>
              <w:lang w:eastAsia="uk-UA"/>
            </w:rPr>
            <w:drawing>
              <wp:inline distT="0" distB="0" distL="0" distR="0" wp14:anchorId="564701E1" wp14:editId="7D1FF5D8">
                <wp:extent cx="6207617" cy="186055"/>
                <wp:effectExtent l="0" t="0" r="3175" b="4445"/>
                <wp:docPr id="11751" name="Line" descr="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Line" descr="Line"/>
                        <pic:cNvPicPr>
                          <a:picLocks/>
                        </pic:cNvPicPr>
                      </pic:nvPicPr>
                      <pic:blipFill>
                        <a:blip r:embed="rId11"/>
                        <a:stretch>
                          <a:fillRect/>
                        </a:stretch>
                      </pic:blipFill>
                      <pic:spPr>
                        <a:xfrm flipV="1">
                          <a:off x="0" y="0"/>
                          <a:ext cx="6207617" cy="186055"/>
                        </a:xfrm>
                        <a:prstGeom prst="rect">
                          <a:avLst/>
                        </a:prstGeom>
                      </pic:spPr>
                    </pic:pic>
                  </a:graphicData>
                </a:graphic>
              </wp:inline>
            </w:drawing>
          </w:r>
        </w:p>
        <w:p w:rsidR="00B14F77" w:rsidRDefault="00B14F77" w:rsidP="00A311D3">
          <w:pPr>
            <w:spacing w:after="160" w:line="259" w:lineRule="auto"/>
            <w:rPr>
              <w:rStyle w:val="ac"/>
              <w:rFonts w:ascii="Franklin Gothic Book" w:hAnsi="Franklin Gothic Book"/>
              <w:noProof/>
            </w:rPr>
          </w:pPr>
        </w:p>
        <w:p w:rsidR="00B14F77" w:rsidRDefault="00B14F77" w:rsidP="00A311D3">
          <w:pPr>
            <w:spacing w:after="160" w:line="259" w:lineRule="auto"/>
            <w:rPr>
              <w:rStyle w:val="ac"/>
              <w:rFonts w:ascii="Franklin Gothic Book" w:hAnsi="Franklin Gothic Book"/>
              <w:noProof/>
            </w:rPr>
          </w:pPr>
        </w:p>
        <w:p w:rsidR="00B14F77" w:rsidRDefault="00B14F77" w:rsidP="00A311D3">
          <w:pPr>
            <w:spacing w:after="160" w:line="259" w:lineRule="auto"/>
            <w:rPr>
              <w:rStyle w:val="ac"/>
              <w:rFonts w:ascii="Franklin Gothic Book" w:hAnsi="Franklin Gothic Book"/>
              <w:noProof/>
            </w:rPr>
          </w:pPr>
        </w:p>
        <w:p w:rsidR="00B14F77" w:rsidRDefault="00B14F77" w:rsidP="00A311D3">
          <w:pPr>
            <w:spacing w:after="160" w:line="259" w:lineRule="auto"/>
            <w:rPr>
              <w:rStyle w:val="ac"/>
              <w:rFonts w:ascii="Franklin Gothic Book" w:hAnsi="Franklin Gothic Book"/>
              <w:noProof/>
            </w:rPr>
          </w:pPr>
        </w:p>
        <w:p w:rsidR="00B14F77" w:rsidRDefault="00B14F77" w:rsidP="00A311D3">
          <w:pPr>
            <w:spacing w:after="160" w:line="259" w:lineRule="auto"/>
            <w:rPr>
              <w:rStyle w:val="ac"/>
              <w:rFonts w:ascii="Franklin Gothic Book" w:hAnsi="Franklin Gothic Book"/>
              <w:noProof/>
            </w:rPr>
          </w:pPr>
        </w:p>
        <w:p w:rsidR="00B14F77" w:rsidRDefault="00B14F77" w:rsidP="00A311D3">
          <w:pPr>
            <w:spacing w:after="160" w:line="259" w:lineRule="auto"/>
            <w:rPr>
              <w:rStyle w:val="ac"/>
              <w:rFonts w:ascii="Franklin Gothic Book" w:hAnsi="Franklin Gothic Book"/>
              <w:noProof/>
            </w:rPr>
          </w:pPr>
        </w:p>
        <w:tbl>
          <w:tblPr>
            <w:tblpPr w:leftFromText="187" w:rightFromText="187" w:vertAnchor="page" w:horzAnchor="margin" w:tblpXSpec="center" w:tblpY="6807"/>
            <w:tblW w:w="4942" w:type="pct"/>
            <w:tblCellMar>
              <w:left w:w="144" w:type="dxa"/>
              <w:right w:w="115" w:type="dxa"/>
            </w:tblCellMar>
            <w:tblLook w:val="04A0" w:firstRow="1" w:lastRow="0" w:firstColumn="1" w:lastColumn="0" w:noHBand="0" w:noVBand="1"/>
          </w:tblPr>
          <w:tblGrid>
            <w:gridCol w:w="9527"/>
          </w:tblGrid>
          <w:tr w:rsidR="004C0663" w:rsidTr="004C0663">
            <w:trPr>
              <w:trHeight w:val="2032"/>
            </w:trPr>
            <w:tc>
              <w:tcPr>
                <w:tcW w:w="9783" w:type="dxa"/>
                <w:shd w:val="clear" w:color="auto" w:fill="auto"/>
              </w:tcPr>
              <w:sdt>
                <w:sdtPr>
                  <w:rPr>
                    <w:rFonts w:ascii="Garamond" w:eastAsia="Times New Roman" w:hAnsi="Garamond" w:cs="Cambria"/>
                    <w:b/>
                    <w:color w:val="000000" w:themeColor="text1"/>
                    <w:sz w:val="72"/>
                    <w:szCs w:val="72"/>
                    <w:u w:val="single"/>
                  </w:rPr>
                  <w:alias w:val="Заголовок"/>
                  <w:id w:val="13406919"/>
                  <w:dataBinding w:prefixMappings="xmlns:ns0='http://schemas.openxmlformats.org/package/2006/metadata/core-properties' xmlns:ns1='http://purl.org/dc/elements/1.1/'" w:xpath="/ns0:coreProperties[1]/ns1:title[1]" w:storeItemID="{6C3C8BC8-F283-45AE-878A-BAB7291924A1}"/>
                  <w:text/>
                </w:sdtPr>
                <w:sdtEndPr/>
                <w:sdtContent>
                  <w:p w:rsidR="004C0663" w:rsidRPr="00961C01" w:rsidRDefault="00A10F0D" w:rsidP="004C0663">
                    <w:pPr>
                      <w:pStyle w:val="af4"/>
                      <w:spacing w:line="216" w:lineRule="auto"/>
                      <w:jc w:val="center"/>
                      <w:rPr>
                        <w:rFonts w:ascii="Garamond" w:eastAsiaTheme="majorEastAsia" w:hAnsi="Garamond" w:cstheme="majorBidi"/>
                        <w:b/>
                        <w:color w:val="000000" w:themeColor="text1"/>
                        <w:sz w:val="72"/>
                        <w:szCs w:val="72"/>
                      </w:rPr>
                    </w:pPr>
                    <w:r w:rsidRPr="00AD424D">
                      <w:rPr>
                        <w:rFonts w:ascii="Garamond" w:eastAsia="Times New Roman" w:hAnsi="Garamond" w:cs="Cambria"/>
                        <w:b/>
                        <w:color w:val="000000" w:themeColor="text1"/>
                        <w:sz w:val="72"/>
                        <w:szCs w:val="72"/>
                      </w:rPr>
                      <w:t>Ризик-орієнтоване планування діяльності з внутрішнього аудиту</w:t>
                    </w:r>
                  </w:p>
                </w:sdtContent>
              </w:sdt>
            </w:tc>
          </w:tr>
          <w:tr w:rsidR="004C0663" w:rsidTr="004C0663">
            <w:trPr>
              <w:trHeight w:val="279"/>
            </w:trPr>
            <w:tc>
              <w:tcPr>
                <w:tcW w:w="9783" w:type="dxa"/>
                <w:tcMar>
                  <w:top w:w="216" w:type="dxa"/>
                  <w:left w:w="115" w:type="dxa"/>
                  <w:bottom w:w="216" w:type="dxa"/>
                  <w:right w:w="115" w:type="dxa"/>
                </w:tcMar>
              </w:tcPr>
              <w:p w:rsidR="004C0663" w:rsidRPr="003C06C5" w:rsidRDefault="004C0663" w:rsidP="004C0663">
                <w:pPr>
                  <w:pStyle w:val="af4"/>
                  <w:tabs>
                    <w:tab w:val="left" w:pos="2314"/>
                  </w:tabs>
                  <w:jc w:val="center"/>
                  <w:rPr>
                    <w:rFonts w:ascii="Garamond" w:hAnsi="Garamond"/>
                    <w:color w:val="000000" w:themeColor="text1"/>
                    <w:sz w:val="44"/>
                    <w:szCs w:val="44"/>
                  </w:rPr>
                </w:pPr>
                <w:r w:rsidRPr="003C06C5">
                  <w:rPr>
                    <w:rFonts w:ascii="Garamond" w:hAnsi="Garamond"/>
                    <w:color w:val="000000" w:themeColor="text1"/>
                    <w:sz w:val="44"/>
                    <w:szCs w:val="44"/>
                  </w:rPr>
                  <w:t>Методичний посібник</w:t>
                </w:r>
              </w:p>
            </w:tc>
          </w:tr>
        </w:tbl>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C065EF" w:rsidRDefault="00C065EF" w:rsidP="00C065EF">
          <w:pPr>
            <w:spacing w:after="0" w:line="240" w:lineRule="auto"/>
            <w:jc w:val="center"/>
            <w:rPr>
              <w:rStyle w:val="ac"/>
              <w:rFonts w:ascii="Garamond" w:hAnsi="Garamond"/>
              <w:b/>
              <w:noProof/>
              <w:color w:val="auto"/>
              <w:sz w:val="28"/>
              <w:szCs w:val="28"/>
              <w:u w:val="none"/>
            </w:rPr>
          </w:pPr>
          <w:r>
            <w:rPr>
              <w:noProof/>
              <w:lang w:eastAsia="uk-UA"/>
            </w:rPr>
            <w:drawing>
              <wp:inline distT="0" distB="0" distL="0" distR="0" wp14:anchorId="4E2748E4" wp14:editId="5424428C">
                <wp:extent cx="6120765" cy="182880"/>
                <wp:effectExtent l="0" t="0" r="0" b="7620"/>
                <wp:docPr id="4" name="Line" descr="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Line" descr="Line"/>
                        <pic:cNvPicPr>
                          <a:picLocks/>
                        </pic:cNvPicPr>
                      </pic:nvPicPr>
                      <pic:blipFill>
                        <a:blip r:embed="rId11"/>
                        <a:stretch>
                          <a:fillRect/>
                        </a:stretch>
                      </pic:blipFill>
                      <pic:spPr>
                        <a:xfrm flipV="1">
                          <a:off x="0" y="0"/>
                          <a:ext cx="6120765" cy="182880"/>
                        </a:xfrm>
                        <a:prstGeom prst="rect">
                          <a:avLst/>
                        </a:prstGeom>
                      </pic:spPr>
                    </pic:pic>
                  </a:graphicData>
                </a:graphic>
              </wp:inline>
            </w:drawing>
          </w:r>
        </w:p>
        <w:p w:rsidR="00C065EF" w:rsidRPr="00C065EF" w:rsidRDefault="00C065EF" w:rsidP="00C065EF">
          <w:pPr>
            <w:spacing w:after="0" w:line="240" w:lineRule="auto"/>
            <w:jc w:val="center"/>
            <w:rPr>
              <w:rStyle w:val="ac"/>
              <w:rFonts w:ascii="Garamond" w:hAnsi="Garamond"/>
              <w:b/>
              <w:noProof/>
              <w:color w:val="auto"/>
              <w:sz w:val="28"/>
              <w:szCs w:val="28"/>
              <w:u w:val="none"/>
            </w:rPr>
          </w:pPr>
          <w:r w:rsidRPr="00C065EF">
            <w:rPr>
              <w:rStyle w:val="ac"/>
              <w:rFonts w:ascii="Garamond" w:hAnsi="Garamond"/>
              <w:b/>
              <w:noProof/>
              <w:color w:val="auto"/>
              <w:sz w:val="28"/>
              <w:szCs w:val="28"/>
              <w:u w:val="none"/>
            </w:rPr>
            <w:t>Київ</w:t>
          </w:r>
        </w:p>
        <w:p w:rsidR="00736F4D" w:rsidRPr="00C065EF" w:rsidRDefault="008C20D7" w:rsidP="003F7A34">
          <w:pPr>
            <w:spacing w:after="0" w:line="240" w:lineRule="auto"/>
            <w:jc w:val="center"/>
            <w:rPr>
              <w:rStyle w:val="ac"/>
              <w:rFonts w:ascii="Garamond" w:hAnsi="Garamond"/>
              <w:b/>
              <w:noProof/>
              <w:color w:val="auto"/>
              <w:sz w:val="28"/>
              <w:szCs w:val="28"/>
              <w:u w:val="none"/>
            </w:rPr>
          </w:pPr>
          <w:r>
            <w:rPr>
              <w:rStyle w:val="ac"/>
              <w:rFonts w:ascii="Garamond" w:hAnsi="Garamond"/>
              <w:b/>
              <w:noProof/>
              <w:color w:val="auto"/>
              <w:sz w:val="28"/>
              <w:szCs w:val="28"/>
              <w:u w:val="none"/>
            </w:rPr>
            <w:t>2022</w:t>
          </w:r>
        </w:p>
        <w:p w:rsidR="00736F4D" w:rsidRDefault="004902E9" w:rsidP="00A311D3">
          <w:pPr>
            <w:spacing w:after="160" w:line="259" w:lineRule="auto"/>
            <w:rPr>
              <w:rStyle w:val="ac"/>
              <w:rFonts w:ascii="Franklin Gothic Book" w:hAnsi="Franklin Gothic Book"/>
              <w:noProof/>
            </w:rPr>
          </w:pPr>
          <w:r w:rsidRPr="000D2459">
            <w:rPr>
              <w:rFonts w:ascii="Garamond" w:eastAsiaTheme="majorEastAsia" w:hAnsi="Garamond" w:cstheme="majorBidi"/>
              <w:b/>
              <w:noProof/>
              <w:color w:val="2E74B5" w:themeColor="accent1" w:themeShade="BF"/>
              <w:sz w:val="40"/>
              <w:szCs w:val="40"/>
              <w:lang w:eastAsia="uk-UA"/>
            </w:rPr>
            <w:drawing>
              <wp:anchor distT="0" distB="0" distL="114300" distR="114300" simplePos="0" relativeHeight="251662336" behindDoc="1" locked="0" layoutInCell="1" allowOverlap="1" wp14:anchorId="0E19C808" wp14:editId="0E1BA636">
                <wp:simplePos x="0" y="0"/>
                <wp:positionH relativeFrom="margin">
                  <wp:posOffset>-360045</wp:posOffset>
                </wp:positionH>
                <wp:positionV relativeFrom="margin">
                  <wp:posOffset>-720090</wp:posOffset>
                </wp:positionV>
                <wp:extent cx="2160000" cy="2147483"/>
                <wp:effectExtent l="0" t="0" r="0" b="5715"/>
                <wp:wrapTight wrapText="bothSides">
                  <wp:wrapPolygon edited="0">
                    <wp:start x="7431" y="0"/>
                    <wp:lineTo x="6669" y="767"/>
                    <wp:lineTo x="6669" y="1917"/>
                    <wp:lineTo x="7240" y="3067"/>
                    <wp:lineTo x="4763" y="4983"/>
                    <wp:lineTo x="381" y="6708"/>
                    <wp:lineTo x="191" y="8816"/>
                    <wp:lineTo x="2858" y="9200"/>
                    <wp:lineTo x="1715" y="10733"/>
                    <wp:lineTo x="762" y="15333"/>
                    <wp:lineTo x="1334" y="17441"/>
                    <wp:lineTo x="3811" y="18399"/>
                    <wp:lineTo x="9336" y="18974"/>
                    <wp:lineTo x="12194" y="21466"/>
                    <wp:lineTo x="12766" y="21466"/>
                    <wp:lineTo x="16195" y="21466"/>
                    <wp:lineTo x="16957" y="21466"/>
                    <wp:lineTo x="19625" y="18974"/>
                    <wp:lineTo x="19625" y="18399"/>
                    <wp:lineTo x="21149" y="16866"/>
                    <wp:lineTo x="21149" y="16483"/>
                    <wp:lineTo x="20006" y="15333"/>
                    <wp:lineTo x="19434" y="12266"/>
                    <wp:lineTo x="21340" y="11308"/>
                    <wp:lineTo x="21340" y="10541"/>
                    <wp:lineTo x="19815" y="9200"/>
                    <wp:lineTo x="20768" y="7283"/>
                    <wp:lineTo x="20577" y="6133"/>
                    <wp:lineTo x="21340" y="4217"/>
                    <wp:lineTo x="21340" y="3450"/>
                    <wp:lineTo x="12385" y="3067"/>
                    <wp:lineTo x="9527" y="0"/>
                    <wp:lineTo x="7431"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2147483"/>
                        </a:xfrm>
                        <a:prstGeom prst="rect">
                          <a:avLst/>
                        </a:prstGeom>
                      </pic:spPr>
                    </pic:pic>
                  </a:graphicData>
                </a:graphic>
                <wp14:sizeRelH relativeFrom="margin">
                  <wp14:pctWidth>0</wp14:pctWidth>
                </wp14:sizeRelH>
                <wp14:sizeRelV relativeFrom="margin">
                  <wp14:pctHeight>0</wp14:pctHeight>
                </wp14:sizeRelV>
              </wp:anchor>
            </w:drawing>
          </w: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736F4D" w:rsidRDefault="00736F4D" w:rsidP="00A311D3">
          <w:pPr>
            <w:spacing w:after="160" w:line="259" w:lineRule="auto"/>
            <w:rPr>
              <w:rStyle w:val="ac"/>
              <w:rFonts w:ascii="Franklin Gothic Book" w:hAnsi="Franklin Gothic Book"/>
              <w:noProof/>
            </w:rPr>
          </w:pPr>
        </w:p>
        <w:p w:rsidR="002C5743" w:rsidRDefault="002C5743" w:rsidP="00A311D3">
          <w:pPr>
            <w:spacing w:after="160" w:line="259" w:lineRule="auto"/>
            <w:rPr>
              <w:rStyle w:val="ac"/>
              <w:rFonts w:ascii="Franklin Gothic Book" w:hAnsi="Franklin Gothic Book"/>
              <w:noProof/>
            </w:rPr>
          </w:pPr>
        </w:p>
        <w:p w:rsidR="002C5743" w:rsidRDefault="002C5743" w:rsidP="00A311D3">
          <w:pPr>
            <w:spacing w:after="160" w:line="259" w:lineRule="auto"/>
            <w:rPr>
              <w:rStyle w:val="ac"/>
              <w:rFonts w:ascii="Franklin Gothic Book" w:hAnsi="Franklin Gothic Book"/>
              <w:noProof/>
            </w:rPr>
          </w:pPr>
        </w:p>
        <w:p w:rsidR="002C5743" w:rsidRDefault="002C5743" w:rsidP="00A311D3">
          <w:pPr>
            <w:spacing w:after="160" w:line="259" w:lineRule="auto"/>
            <w:rPr>
              <w:rStyle w:val="ac"/>
              <w:rFonts w:ascii="Franklin Gothic Book" w:hAnsi="Franklin Gothic Book"/>
              <w:noProof/>
            </w:rPr>
          </w:pPr>
        </w:p>
        <w:p w:rsidR="002C5743" w:rsidRDefault="002C5743" w:rsidP="00A311D3">
          <w:pPr>
            <w:spacing w:after="160" w:line="259" w:lineRule="auto"/>
            <w:rPr>
              <w:rStyle w:val="ac"/>
              <w:rFonts w:ascii="Franklin Gothic Book" w:hAnsi="Franklin Gothic Book"/>
              <w:noProof/>
            </w:rPr>
          </w:pPr>
        </w:p>
        <w:p w:rsidR="002C5743" w:rsidRDefault="002C5743" w:rsidP="00A311D3">
          <w:pPr>
            <w:spacing w:after="160" w:line="259" w:lineRule="auto"/>
            <w:rPr>
              <w:rStyle w:val="ac"/>
              <w:rFonts w:ascii="Franklin Gothic Book" w:hAnsi="Franklin Gothic Book"/>
              <w:noProof/>
            </w:rPr>
          </w:pPr>
        </w:p>
        <w:p w:rsidR="002C5743" w:rsidRDefault="002C5743" w:rsidP="00A311D3">
          <w:pPr>
            <w:spacing w:after="160" w:line="259" w:lineRule="auto"/>
            <w:rPr>
              <w:rStyle w:val="ac"/>
              <w:rFonts w:ascii="Franklin Gothic Book" w:hAnsi="Franklin Gothic Book"/>
              <w:noProof/>
            </w:rPr>
          </w:pPr>
        </w:p>
        <w:p w:rsidR="002C5743" w:rsidRDefault="002C5743" w:rsidP="00A311D3">
          <w:pPr>
            <w:spacing w:after="160" w:line="259" w:lineRule="auto"/>
            <w:rPr>
              <w:rStyle w:val="ac"/>
              <w:rFonts w:ascii="Franklin Gothic Book" w:hAnsi="Franklin Gothic Book"/>
              <w:noProof/>
            </w:rPr>
          </w:pPr>
        </w:p>
        <w:p w:rsidR="00736F4D" w:rsidRDefault="00736F4D" w:rsidP="00736F4D">
          <w:pPr>
            <w:jc w:val="both"/>
            <w:rPr>
              <w:rFonts w:ascii="Garamond" w:hAnsi="Garamond"/>
              <w:sz w:val="24"/>
              <w:szCs w:val="24"/>
            </w:rPr>
          </w:pPr>
        </w:p>
        <w:p w:rsidR="002C5743" w:rsidRDefault="002C5743" w:rsidP="00736F4D">
          <w:pPr>
            <w:jc w:val="both"/>
            <w:rPr>
              <w:rFonts w:ascii="Garamond" w:hAnsi="Garamond"/>
              <w:sz w:val="24"/>
              <w:szCs w:val="24"/>
            </w:rPr>
          </w:pPr>
        </w:p>
        <w:p w:rsidR="002C5743" w:rsidRDefault="002C5743" w:rsidP="00736F4D">
          <w:pPr>
            <w:jc w:val="both"/>
            <w:rPr>
              <w:rFonts w:ascii="Garamond" w:hAnsi="Garamond"/>
              <w:sz w:val="24"/>
              <w:szCs w:val="24"/>
            </w:rPr>
          </w:pPr>
        </w:p>
        <w:p w:rsidR="002C5743" w:rsidRDefault="002C5743" w:rsidP="00736F4D">
          <w:pPr>
            <w:jc w:val="both"/>
            <w:rPr>
              <w:rFonts w:ascii="Garamond" w:hAnsi="Garamond"/>
              <w:sz w:val="24"/>
              <w:szCs w:val="24"/>
            </w:rPr>
          </w:pPr>
        </w:p>
        <w:p w:rsidR="002C5743" w:rsidRDefault="002C5743" w:rsidP="00736F4D">
          <w:pPr>
            <w:jc w:val="both"/>
            <w:rPr>
              <w:rFonts w:ascii="Garamond" w:hAnsi="Garamond"/>
              <w:sz w:val="24"/>
              <w:szCs w:val="24"/>
            </w:rPr>
          </w:pPr>
        </w:p>
        <w:p w:rsidR="002C5743" w:rsidRDefault="002C5743" w:rsidP="00736F4D">
          <w:pPr>
            <w:jc w:val="both"/>
            <w:rPr>
              <w:rFonts w:ascii="Garamond" w:hAnsi="Garamond"/>
              <w:sz w:val="24"/>
              <w:szCs w:val="24"/>
            </w:rPr>
          </w:pPr>
        </w:p>
        <w:p w:rsidR="002C5743" w:rsidRDefault="002C5743" w:rsidP="00736F4D">
          <w:pPr>
            <w:jc w:val="both"/>
            <w:rPr>
              <w:rFonts w:ascii="Garamond" w:hAnsi="Garamond"/>
              <w:sz w:val="24"/>
              <w:szCs w:val="24"/>
            </w:rPr>
          </w:pPr>
        </w:p>
        <w:p w:rsidR="002C5743" w:rsidRDefault="002C5743" w:rsidP="00736F4D">
          <w:pPr>
            <w:jc w:val="both"/>
            <w:rPr>
              <w:rFonts w:ascii="Garamond" w:hAnsi="Garamond"/>
              <w:sz w:val="24"/>
              <w:szCs w:val="24"/>
            </w:rPr>
          </w:pPr>
        </w:p>
        <w:p w:rsidR="00736F4D" w:rsidRDefault="00736F4D" w:rsidP="00736F4D">
          <w:pPr>
            <w:jc w:val="both"/>
            <w:rPr>
              <w:rFonts w:ascii="Garamond" w:hAnsi="Garamond"/>
              <w:sz w:val="24"/>
              <w:szCs w:val="24"/>
            </w:rPr>
          </w:pPr>
        </w:p>
        <w:p w:rsidR="00736F4D" w:rsidRPr="0074121E" w:rsidRDefault="009D2619" w:rsidP="00B2759B">
          <w:pPr>
            <w:ind w:left="284"/>
            <w:jc w:val="both"/>
            <w:rPr>
              <w:rFonts w:ascii="Garamond" w:eastAsiaTheme="majorEastAsia" w:hAnsi="Garamond" w:cstheme="majorBidi"/>
              <w:b/>
              <w:color w:val="3B94C5"/>
              <w:sz w:val="28"/>
              <w:szCs w:val="28"/>
            </w:rPr>
          </w:pPr>
          <w:r>
            <w:rPr>
              <w:rFonts w:ascii="Garamond" w:eastAsiaTheme="majorEastAsia" w:hAnsi="Garamond" w:cstheme="majorBidi"/>
              <w:b/>
              <w:color w:val="3B94C5"/>
              <w:sz w:val="28"/>
              <w:szCs w:val="28"/>
            </w:rPr>
            <w:t>Серпень</w:t>
          </w:r>
          <w:r w:rsidR="008C20D7">
            <w:rPr>
              <w:rFonts w:ascii="Garamond" w:eastAsiaTheme="majorEastAsia" w:hAnsi="Garamond" w:cstheme="majorBidi"/>
              <w:b/>
              <w:color w:val="3B94C5"/>
              <w:sz w:val="28"/>
              <w:szCs w:val="28"/>
            </w:rPr>
            <w:t xml:space="preserve"> 2022</w:t>
          </w:r>
          <w:r w:rsidR="00C065EF" w:rsidRPr="0074121E">
            <w:rPr>
              <w:rFonts w:ascii="Garamond" w:eastAsiaTheme="majorEastAsia" w:hAnsi="Garamond" w:cstheme="majorBidi"/>
              <w:b/>
              <w:color w:val="3B94C5"/>
              <w:sz w:val="28"/>
              <w:szCs w:val="28"/>
            </w:rPr>
            <w:t xml:space="preserve"> року</w:t>
          </w:r>
        </w:p>
        <w:p w:rsidR="00736F4D" w:rsidRDefault="00736F4D" w:rsidP="00736F4D">
          <w:pPr>
            <w:jc w:val="both"/>
            <w:rPr>
              <w:rFonts w:ascii="Garamond" w:hAnsi="Garamond"/>
              <w:sz w:val="24"/>
              <w:szCs w:val="24"/>
            </w:rPr>
          </w:pPr>
        </w:p>
        <w:p w:rsidR="00736F4D" w:rsidRDefault="00736F4D" w:rsidP="00736F4D">
          <w:pPr>
            <w:jc w:val="both"/>
            <w:rPr>
              <w:rFonts w:ascii="Garamond" w:hAnsi="Garamond"/>
              <w:sz w:val="24"/>
              <w:szCs w:val="24"/>
            </w:rPr>
            <w:sectPr w:rsidR="00736F4D" w:rsidSect="004C0663">
              <w:footerReference w:type="default" r:id="rId13"/>
              <w:pgSz w:w="11907" w:h="16839" w:code="9"/>
              <w:pgMar w:top="1134" w:right="567" w:bottom="1134" w:left="1701" w:header="397" w:footer="284" w:gutter="0"/>
              <w:pgNumType w:start="1"/>
              <w:cols w:space="720"/>
              <w:titlePg/>
              <w:docGrid w:linePitch="360"/>
            </w:sectPr>
          </w:pPr>
        </w:p>
        <w:p w:rsidR="00184AF3" w:rsidRDefault="00184AF3" w:rsidP="00184AF3">
          <w:pPr>
            <w:spacing w:after="60" w:line="240" w:lineRule="auto"/>
            <w:ind w:firstLine="284"/>
            <w:jc w:val="both"/>
            <w:rPr>
              <w:rFonts w:ascii="Garamond" w:hAnsi="Garamond"/>
              <w:sz w:val="28"/>
              <w:szCs w:val="28"/>
            </w:rPr>
          </w:pPr>
          <w:r>
            <w:rPr>
              <w:rFonts w:ascii="Garamond" w:eastAsiaTheme="majorEastAsia" w:hAnsi="Garamond" w:cstheme="majorBidi"/>
              <w:b/>
              <w:color w:val="3B94C5"/>
              <w:sz w:val="28"/>
              <w:szCs w:val="28"/>
            </w:rPr>
            <w:t>М</w:t>
          </w:r>
          <w:r>
            <w:rPr>
              <w:rFonts w:ascii="Garamond" w:eastAsiaTheme="majorEastAsia" w:hAnsi="Garamond" w:cstheme="majorBidi"/>
              <w:sz w:val="28"/>
              <w:szCs w:val="28"/>
            </w:rPr>
            <w:t>етодичний посібник «Ризик-орієнтоване планування діяльності з внутрішнього аудиту» підготовлено Центральним підрозділом гармонізації з метою надання допомоги керівникам та працівникам підрозділів внутрішнього аудиту держа</w:t>
          </w:r>
          <w:r w:rsidR="00E37C12">
            <w:rPr>
              <w:rFonts w:ascii="Garamond" w:eastAsiaTheme="majorEastAsia" w:hAnsi="Garamond" w:cstheme="majorBidi"/>
              <w:sz w:val="28"/>
              <w:szCs w:val="28"/>
            </w:rPr>
            <w:t>вних органів у формуванні плану</w:t>
          </w:r>
          <w:r>
            <w:rPr>
              <w:rFonts w:ascii="Garamond" w:eastAsiaTheme="majorEastAsia" w:hAnsi="Garamond" w:cstheme="majorBidi"/>
              <w:sz w:val="28"/>
              <w:szCs w:val="28"/>
            </w:rPr>
            <w:t xml:space="preserve"> діяльності з внутрішнього аудиту на підставі результатів оцінки ризиків та ризик-орієнтованого відбору об’єктів внутрішнього аудиту</w:t>
          </w:r>
          <w:r>
            <w:rPr>
              <w:rFonts w:ascii="Garamond" w:hAnsi="Garamond"/>
              <w:sz w:val="28"/>
              <w:szCs w:val="28"/>
            </w:rPr>
            <w:t>.</w:t>
          </w:r>
        </w:p>
        <w:p w:rsidR="00184AF3" w:rsidRDefault="00184AF3" w:rsidP="00184AF3">
          <w:pPr>
            <w:spacing w:after="60" w:line="240" w:lineRule="auto"/>
            <w:ind w:firstLine="284"/>
            <w:jc w:val="both"/>
            <w:rPr>
              <w:rFonts w:ascii="Garamond" w:hAnsi="Garamond"/>
              <w:sz w:val="28"/>
              <w:szCs w:val="28"/>
            </w:rPr>
          </w:pPr>
          <w:r>
            <w:rPr>
              <w:rFonts w:ascii="Garamond" w:hAnsi="Garamond"/>
              <w:sz w:val="28"/>
              <w:szCs w:val="28"/>
            </w:rPr>
            <w:t>У цьому посібнику представлено підходи до організації, проведення та документування процесу ризик-</w:t>
          </w:r>
          <w:r>
            <w:rPr>
              <w:rFonts w:ascii="Garamond" w:hAnsi="Garamond"/>
              <w:sz w:val="28"/>
              <w:szCs w:val="28"/>
            </w:rPr>
            <w:t>орієнтованого планування діяльності з внутрішнього аудиту.</w:t>
          </w:r>
        </w:p>
        <w:p w:rsidR="00736F4D" w:rsidRPr="006F42D8" w:rsidRDefault="00184AF3" w:rsidP="00C45E7C">
          <w:pPr>
            <w:spacing w:line="240" w:lineRule="auto"/>
            <w:ind w:firstLine="426"/>
            <w:jc w:val="both"/>
            <w:rPr>
              <w:rFonts w:ascii="Garamond" w:hAnsi="Garamond"/>
              <w:sz w:val="24"/>
              <w:szCs w:val="24"/>
            </w:rPr>
          </w:pPr>
          <w:r>
            <w:rPr>
              <w:rFonts w:ascii="Garamond" w:hAnsi="Garamond"/>
              <w:sz w:val="28"/>
              <w:szCs w:val="28"/>
            </w:rPr>
            <w:t>Використані у посібнику підходи базуються на положеннях, закладених у Керівництві «Оцінка ризиків при плануванні аудиту», підготовленому Співтовариством з взаємного вивчення та обміну досвідом в управлінні державними фінансами PEM PAL (квітень 2014 року), а також вітчизняному досвіді та кращих практиках діяльності з внутрішнього аудиту у державному секторі</w:t>
          </w:r>
          <w:r w:rsidR="00736F4D" w:rsidRPr="006F42D8">
            <w:rPr>
              <w:rFonts w:ascii="Garamond" w:hAnsi="Garamond"/>
              <w:sz w:val="24"/>
              <w:szCs w:val="24"/>
            </w:rPr>
            <w:t>.</w:t>
          </w:r>
        </w:p>
        <w:p w:rsidR="00736F4D" w:rsidRDefault="00736F4D" w:rsidP="00A311D3">
          <w:pPr>
            <w:spacing w:after="160" w:line="259" w:lineRule="auto"/>
            <w:rPr>
              <w:rStyle w:val="ac"/>
              <w:rFonts w:ascii="Franklin Gothic Book" w:hAnsi="Franklin Gothic Book"/>
              <w:noProof/>
            </w:rPr>
          </w:pPr>
        </w:p>
        <w:p w:rsidR="002C5743" w:rsidRDefault="002C5743" w:rsidP="00A311D3">
          <w:pPr>
            <w:spacing w:after="160" w:line="259" w:lineRule="auto"/>
            <w:rPr>
              <w:rStyle w:val="ac"/>
              <w:rFonts w:ascii="Franklin Gothic Book" w:hAnsi="Franklin Gothic Book"/>
              <w:noProof/>
            </w:rPr>
            <w:sectPr w:rsidR="002C5743" w:rsidSect="00B2759B">
              <w:type w:val="continuous"/>
              <w:pgSz w:w="11907" w:h="16839" w:code="9"/>
              <w:pgMar w:top="851" w:right="851" w:bottom="1134" w:left="1418" w:header="397" w:footer="284" w:gutter="0"/>
              <w:pgNumType w:start="0"/>
              <w:cols w:num="2" w:space="720"/>
              <w:titlePg/>
              <w:docGrid w:linePitch="360"/>
            </w:sectPr>
          </w:pPr>
        </w:p>
        <w:p w:rsidR="005D4D25" w:rsidRDefault="005D4D25" w:rsidP="00A311D3">
          <w:pPr>
            <w:spacing w:after="160" w:line="259" w:lineRule="auto"/>
            <w:ind w:firstLine="1276"/>
            <w:rPr>
              <w:rStyle w:val="ac"/>
              <w:rFonts w:ascii="Franklin Gothic Book" w:hAnsi="Franklin Gothic Book"/>
              <w:noProof/>
            </w:rPr>
          </w:pPr>
          <w:r>
            <w:rPr>
              <w:rStyle w:val="ac"/>
              <w:rFonts w:ascii="Franklin Gothic Book" w:hAnsi="Franklin Gothic Book"/>
              <w:noProof/>
            </w:rPr>
            <w:br w:type="page"/>
          </w:r>
        </w:p>
      </w:sdtContent>
    </w:sdt>
    <w:sdt>
      <w:sdtPr>
        <w:rPr>
          <w:rFonts w:ascii="Garamond" w:eastAsiaTheme="majorEastAsia" w:hAnsi="Garamond" w:cstheme="majorBidi"/>
          <w:noProof/>
          <w:sz w:val="32"/>
          <w:szCs w:val="32"/>
        </w:rPr>
        <w:id w:val="646792378"/>
        <w:docPartObj>
          <w:docPartGallery w:val="Table of Contents"/>
          <w:docPartUnique/>
        </w:docPartObj>
      </w:sdtPr>
      <w:sdtEndPr>
        <w:rPr>
          <w:rFonts w:asciiTheme="minorHAnsi" w:eastAsiaTheme="minorEastAsia" w:hAnsiTheme="minorHAnsi" w:cstheme="minorBidi"/>
          <w:noProof w:val="0"/>
          <w:sz w:val="21"/>
          <w:szCs w:val="21"/>
        </w:rPr>
      </w:sdtEndPr>
      <w:sdtContent>
        <w:p w:rsidR="00961C01" w:rsidRDefault="00774525" w:rsidP="00EB4518">
          <w:pPr>
            <w:spacing w:after="0" w:line="240" w:lineRule="auto"/>
            <w:jc w:val="center"/>
            <w:rPr>
              <w:rFonts w:ascii="Garamond" w:eastAsiaTheme="majorEastAsia" w:hAnsi="Garamond" w:cstheme="majorBidi"/>
              <w:noProof/>
              <w:sz w:val="32"/>
              <w:szCs w:val="32"/>
            </w:rPr>
          </w:pPr>
          <w:r w:rsidRPr="006772BB">
            <w:rPr>
              <w:rFonts w:ascii="Garamond" w:eastAsiaTheme="majorEastAsia" w:hAnsi="Garamond" w:cstheme="majorBidi"/>
              <w:b/>
              <w:noProof/>
              <w:color w:val="2E74B5" w:themeColor="accent1" w:themeShade="BF"/>
              <w:sz w:val="36"/>
              <w:szCs w:val="36"/>
              <w:lang w:eastAsia="uk-UA"/>
            </w:rPr>
            <w:drawing>
              <wp:anchor distT="0" distB="0" distL="114300" distR="114300" simplePos="0" relativeHeight="251654144" behindDoc="1" locked="0" layoutInCell="1" allowOverlap="1" wp14:anchorId="3D8B74D9" wp14:editId="2A0E890B">
                <wp:simplePos x="0" y="0"/>
                <wp:positionH relativeFrom="margin">
                  <wp:posOffset>-345440</wp:posOffset>
                </wp:positionH>
                <wp:positionV relativeFrom="margin">
                  <wp:posOffset>-542290</wp:posOffset>
                </wp:positionV>
                <wp:extent cx="2160000" cy="2305762"/>
                <wp:effectExtent l="0" t="0" r="0" b="0"/>
                <wp:wrapTight wrapText="bothSides">
                  <wp:wrapPolygon edited="0">
                    <wp:start x="7431" y="0"/>
                    <wp:lineTo x="6669" y="892"/>
                    <wp:lineTo x="6669" y="1785"/>
                    <wp:lineTo x="7050" y="2855"/>
                    <wp:lineTo x="4382" y="5354"/>
                    <wp:lineTo x="2477" y="6246"/>
                    <wp:lineTo x="191" y="7852"/>
                    <wp:lineTo x="381" y="8566"/>
                    <wp:lineTo x="1715" y="11422"/>
                    <wp:lineTo x="1524" y="13028"/>
                    <wp:lineTo x="2286" y="14277"/>
                    <wp:lineTo x="762" y="14634"/>
                    <wp:lineTo x="762" y="15169"/>
                    <wp:lineTo x="2858" y="17132"/>
                    <wp:lineTo x="10098" y="19988"/>
                    <wp:lineTo x="12575" y="21416"/>
                    <wp:lineTo x="12766" y="21416"/>
                    <wp:lineTo x="16005" y="21416"/>
                    <wp:lineTo x="16386" y="21416"/>
                    <wp:lineTo x="18672" y="19988"/>
                    <wp:lineTo x="20006" y="17132"/>
                    <wp:lineTo x="21149" y="17132"/>
                    <wp:lineTo x="21149" y="16597"/>
                    <wp:lineTo x="19625" y="14277"/>
                    <wp:lineTo x="19434" y="11422"/>
                    <wp:lineTo x="21340" y="11243"/>
                    <wp:lineTo x="21340" y="10529"/>
                    <wp:lineTo x="20196" y="8566"/>
                    <wp:lineTo x="20577" y="5711"/>
                    <wp:lineTo x="21340" y="4105"/>
                    <wp:lineTo x="21340" y="3212"/>
                    <wp:lineTo x="10098" y="2855"/>
                    <wp:lineTo x="10670" y="2142"/>
                    <wp:lineTo x="10289" y="892"/>
                    <wp:lineTo x="9527" y="0"/>
                    <wp:lineTo x="7431"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2305762"/>
                        </a:xfrm>
                        <a:prstGeom prst="rect">
                          <a:avLst/>
                        </a:prstGeom>
                      </pic:spPr>
                    </pic:pic>
                  </a:graphicData>
                </a:graphic>
                <wp14:sizeRelH relativeFrom="margin">
                  <wp14:pctWidth>0</wp14:pctWidth>
                </wp14:sizeRelH>
                <wp14:sizeRelV relativeFrom="margin">
                  <wp14:pctHeight>0</wp14:pctHeight>
                </wp14:sizeRelV>
              </wp:anchor>
            </w:drawing>
          </w:r>
        </w:p>
        <w:p w:rsidR="00961C01" w:rsidRDefault="00961C01" w:rsidP="00EB4518">
          <w:pPr>
            <w:spacing w:after="0" w:line="240" w:lineRule="auto"/>
            <w:jc w:val="center"/>
            <w:rPr>
              <w:rFonts w:ascii="Garamond" w:eastAsiaTheme="majorEastAsia" w:hAnsi="Garamond" w:cstheme="majorBidi"/>
              <w:noProof/>
              <w:sz w:val="32"/>
              <w:szCs w:val="32"/>
            </w:rPr>
          </w:pPr>
        </w:p>
        <w:p w:rsidR="00961C01" w:rsidRDefault="00961C01" w:rsidP="00EB4518">
          <w:pPr>
            <w:spacing w:after="0" w:line="240" w:lineRule="auto"/>
            <w:jc w:val="center"/>
            <w:rPr>
              <w:rFonts w:ascii="Garamond" w:eastAsiaTheme="majorEastAsia" w:hAnsi="Garamond" w:cstheme="majorBidi"/>
              <w:noProof/>
              <w:sz w:val="32"/>
              <w:szCs w:val="32"/>
            </w:rPr>
          </w:pPr>
        </w:p>
        <w:p w:rsidR="00EB4518" w:rsidRDefault="00EB4518" w:rsidP="00EB4518">
          <w:pPr>
            <w:spacing w:after="0" w:line="240" w:lineRule="auto"/>
            <w:jc w:val="center"/>
            <w:rPr>
              <w:rFonts w:ascii="Garamond" w:eastAsiaTheme="majorEastAsia" w:hAnsi="Garamond" w:cstheme="majorBidi"/>
              <w:noProof/>
              <w:sz w:val="32"/>
              <w:szCs w:val="32"/>
            </w:rPr>
          </w:pPr>
        </w:p>
        <w:p w:rsidR="003646E5" w:rsidRDefault="003646E5" w:rsidP="00EB4518">
          <w:pPr>
            <w:spacing w:after="0" w:line="240" w:lineRule="auto"/>
            <w:jc w:val="center"/>
            <w:rPr>
              <w:rFonts w:ascii="Garamond" w:eastAsiaTheme="majorEastAsia" w:hAnsi="Garamond" w:cstheme="majorBidi"/>
              <w:noProof/>
              <w:sz w:val="32"/>
              <w:szCs w:val="32"/>
            </w:rPr>
          </w:pPr>
        </w:p>
        <w:p w:rsidR="00B2759B" w:rsidRDefault="00B2759B" w:rsidP="00EB4518">
          <w:pPr>
            <w:spacing w:after="0" w:line="240" w:lineRule="auto"/>
            <w:jc w:val="center"/>
            <w:rPr>
              <w:rFonts w:ascii="Garamond" w:eastAsiaTheme="majorEastAsia" w:hAnsi="Garamond" w:cstheme="majorBidi"/>
              <w:noProof/>
              <w:sz w:val="32"/>
              <w:szCs w:val="32"/>
            </w:rPr>
          </w:pPr>
        </w:p>
        <w:p w:rsidR="00B2759B" w:rsidRDefault="00B2759B" w:rsidP="00EB4518">
          <w:pPr>
            <w:spacing w:after="0" w:line="240" w:lineRule="auto"/>
            <w:jc w:val="center"/>
            <w:rPr>
              <w:rFonts w:ascii="Garamond" w:eastAsiaTheme="majorEastAsia" w:hAnsi="Garamond" w:cstheme="majorBidi"/>
              <w:noProof/>
              <w:sz w:val="32"/>
              <w:szCs w:val="32"/>
            </w:rPr>
          </w:pPr>
        </w:p>
        <w:p w:rsidR="008C20D7" w:rsidRDefault="008C20D7" w:rsidP="00EB4518">
          <w:pPr>
            <w:spacing w:after="0" w:line="240" w:lineRule="auto"/>
            <w:jc w:val="center"/>
            <w:rPr>
              <w:rFonts w:ascii="Garamond" w:eastAsiaTheme="majorEastAsia" w:hAnsi="Garamond" w:cstheme="majorBidi"/>
              <w:noProof/>
              <w:sz w:val="32"/>
              <w:szCs w:val="32"/>
            </w:rPr>
          </w:pPr>
        </w:p>
        <w:p w:rsidR="00774525" w:rsidRPr="00696B6F" w:rsidRDefault="00774525" w:rsidP="00774525">
          <w:pPr>
            <w:spacing w:after="0" w:line="240" w:lineRule="auto"/>
            <w:jc w:val="center"/>
            <w:rPr>
              <w:rFonts w:ascii="Garamond" w:hAnsi="Garamond"/>
              <w:color w:val="3B94C5"/>
              <w:sz w:val="48"/>
              <w:szCs w:val="48"/>
            </w:rPr>
          </w:pPr>
          <w:r w:rsidRPr="00A146BC">
            <w:rPr>
              <w:rFonts w:ascii="Garamond" w:eastAsiaTheme="majorEastAsia" w:hAnsi="Garamond" w:cstheme="majorBidi"/>
              <w:b/>
              <w:color w:val="3B94C5"/>
              <w:sz w:val="34"/>
              <w:szCs w:val="34"/>
            </w:rPr>
            <w:t>Зміст</w:t>
          </w:r>
        </w:p>
        <w:p w:rsidR="00EB4518" w:rsidRDefault="00EB4518" w:rsidP="00EB4518">
          <w:pPr>
            <w:spacing w:after="0" w:line="240" w:lineRule="auto"/>
            <w:jc w:val="center"/>
            <w:rPr>
              <w:rFonts w:ascii="Garamond" w:eastAsiaTheme="majorEastAsia" w:hAnsi="Garamond" w:cstheme="majorBidi"/>
              <w:noProof/>
              <w:sz w:val="32"/>
              <w:szCs w:val="32"/>
            </w:rPr>
          </w:pPr>
        </w:p>
        <w:p w:rsidR="009D2619" w:rsidRPr="005E0D08" w:rsidRDefault="00035253" w:rsidP="005E0D08">
          <w:pPr>
            <w:pStyle w:val="11"/>
            <w:spacing w:before="60" w:after="60"/>
            <w:rPr>
              <w:rFonts w:eastAsiaTheme="minorEastAsia" w:cstheme="minorBidi"/>
              <w:sz w:val="28"/>
              <w:szCs w:val="28"/>
              <w:lang w:eastAsia="uk-UA"/>
            </w:rPr>
          </w:pPr>
          <w:r w:rsidRPr="008E6BE3">
            <w:rPr>
              <w:noProof w:val="0"/>
            </w:rPr>
            <w:fldChar w:fldCharType="begin"/>
          </w:r>
          <w:r w:rsidRPr="008E6BE3">
            <w:rPr>
              <w:noProof w:val="0"/>
            </w:rPr>
            <w:instrText xml:space="preserve"> TOC \o "1-3" \h \z \u </w:instrText>
          </w:r>
          <w:r w:rsidRPr="008E6BE3">
            <w:rPr>
              <w:noProof w:val="0"/>
            </w:rPr>
            <w:fldChar w:fldCharType="separate"/>
          </w:r>
          <w:hyperlink w:anchor="_Toc49333010" w:history="1">
            <w:r w:rsidR="009D2619" w:rsidRPr="005E0D08">
              <w:rPr>
                <w:rStyle w:val="ac"/>
                <w:sz w:val="28"/>
                <w:szCs w:val="28"/>
              </w:rPr>
              <w:t>Перелік скорочень</w:t>
            </w:r>
            <w:r w:rsidR="009D2619" w:rsidRPr="005E0D08">
              <w:rPr>
                <w:webHidden/>
                <w:sz w:val="28"/>
                <w:szCs w:val="28"/>
              </w:rPr>
              <w:tab/>
            </w:r>
            <w:r w:rsidR="009D2619" w:rsidRPr="005E0D08">
              <w:rPr>
                <w:b/>
                <w:webHidden/>
                <w:sz w:val="28"/>
                <w:szCs w:val="28"/>
              </w:rPr>
              <w:fldChar w:fldCharType="begin"/>
            </w:r>
            <w:r w:rsidR="009D2619" w:rsidRPr="005E0D08">
              <w:rPr>
                <w:b/>
                <w:webHidden/>
                <w:sz w:val="28"/>
                <w:szCs w:val="28"/>
              </w:rPr>
              <w:instrText xml:space="preserve"> PAGEREF _Toc49333010 \h </w:instrText>
            </w:r>
            <w:r w:rsidR="009D2619" w:rsidRPr="005E0D08">
              <w:rPr>
                <w:b/>
                <w:webHidden/>
                <w:sz w:val="28"/>
                <w:szCs w:val="28"/>
              </w:rPr>
            </w:r>
            <w:r w:rsidR="009D2619" w:rsidRPr="005E0D08">
              <w:rPr>
                <w:b/>
                <w:webHidden/>
                <w:sz w:val="28"/>
                <w:szCs w:val="28"/>
              </w:rPr>
              <w:fldChar w:fldCharType="separate"/>
            </w:r>
            <w:r w:rsidR="0057581B">
              <w:rPr>
                <w:b/>
                <w:webHidden/>
                <w:sz w:val="28"/>
                <w:szCs w:val="28"/>
              </w:rPr>
              <w:t>3</w:t>
            </w:r>
            <w:r w:rsidR="009D2619" w:rsidRPr="005E0D08">
              <w:rPr>
                <w:b/>
                <w:webHidden/>
                <w:sz w:val="28"/>
                <w:szCs w:val="28"/>
              </w:rPr>
              <w:fldChar w:fldCharType="end"/>
            </w:r>
          </w:hyperlink>
        </w:p>
        <w:p w:rsidR="009D2619" w:rsidRPr="005E0D08" w:rsidRDefault="006525A6" w:rsidP="005E0D08">
          <w:pPr>
            <w:pStyle w:val="11"/>
            <w:spacing w:before="60" w:after="60"/>
            <w:rPr>
              <w:rFonts w:eastAsiaTheme="minorEastAsia" w:cstheme="minorBidi"/>
              <w:sz w:val="28"/>
              <w:szCs w:val="28"/>
              <w:lang w:eastAsia="uk-UA"/>
            </w:rPr>
          </w:pPr>
          <w:hyperlink w:anchor="_Toc49333011" w:history="1">
            <w:r w:rsidR="009D2619" w:rsidRPr="005E0D08">
              <w:rPr>
                <w:rStyle w:val="ac"/>
                <w:sz w:val="28"/>
                <w:szCs w:val="28"/>
              </w:rPr>
              <w:t>Вступ</w:t>
            </w:r>
            <w:r w:rsidR="009D2619" w:rsidRPr="005E0D08">
              <w:rPr>
                <w:webHidden/>
                <w:sz w:val="28"/>
                <w:szCs w:val="28"/>
              </w:rPr>
              <w:tab/>
            </w:r>
            <w:r w:rsidR="009D2619" w:rsidRPr="005E0D08">
              <w:rPr>
                <w:b/>
                <w:webHidden/>
                <w:sz w:val="28"/>
                <w:szCs w:val="28"/>
              </w:rPr>
              <w:fldChar w:fldCharType="begin"/>
            </w:r>
            <w:r w:rsidR="009D2619" w:rsidRPr="005E0D08">
              <w:rPr>
                <w:b/>
                <w:webHidden/>
                <w:sz w:val="28"/>
                <w:szCs w:val="28"/>
              </w:rPr>
              <w:instrText xml:space="preserve"> PAGEREF _Toc49333011 \h </w:instrText>
            </w:r>
            <w:r w:rsidR="009D2619" w:rsidRPr="005E0D08">
              <w:rPr>
                <w:b/>
                <w:webHidden/>
                <w:sz w:val="28"/>
                <w:szCs w:val="28"/>
              </w:rPr>
            </w:r>
            <w:r w:rsidR="009D2619" w:rsidRPr="005E0D08">
              <w:rPr>
                <w:b/>
                <w:webHidden/>
                <w:sz w:val="28"/>
                <w:szCs w:val="28"/>
              </w:rPr>
              <w:fldChar w:fldCharType="separate"/>
            </w:r>
            <w:r w:rsidR="0057581B">
              <w:rPr>
                <w:b/>
                <w:webHidden/>
                <w:sz w:val="28"/>
                <w:szCs w:val="28"/>
              </w:rPr>
              <w:t>6</w:t>
            </w:r>
            <w:r w:rsidR="009D2619" w:rsidRPr="005E0D08">
              <w:rPr>
                <w:b/>
                <w:webHidden/>
                <w:sz w:val="28"/>
                <w:szCs w:val="28"/>
              </w:rPr>
              <w:fldChar w:fldCharType="end"/>
            </w:r>
          </w:hyperlink>
        </w:p>
        <w:p w:rsidR="009D2619" w:rsidRPr="005E0D08" w:rsidRDefault="006525A6" w:rsidP="005E0D08">
          <w:pPr>
            <w:pStyle w:val="11"/>
            <w:ind w:left="284"/>
            <w:rPr>
              <w:rFonts w:eastAsiaTheme="minorEastAsia" w:cstheme="minorBidi"/>
              <w:sz w:val="28"/>
              <w:szCs w:val="28"/>
              <w:lang w:eastAsia="uk-UA"/>
            </w:rPr>
          </w:pPr>
          <w:hyperlink w:anchor="_Toc49333012" w:history="1">
            <w:r w:rsidR="009D2619" w:rsidRPr="005E0D08">
              <w:rPr>
                <w:rStyle w:val="ac"/>
                <w:sz w:val="28"/>
                <w:szCs w:val="28"/>
              </w:rPr>
              <w:t>1. Визначення простору аудиту</w:t>
            </w:r>
            <w:r w:rsidR="009D2619" w:rsidRPr="005E0D08">
              <w:rPr>
                <w:webHidden/>
                <w:sz w:val="28"/>
                <w:szCs w:val="28"/>
              </w:rPr>
              <w:tab/>
            </w:r>
            <w:r w:rsidR="009D2619" w:rsidRPr="005E0D08">
              <w:rPr>
                <w:b/>
                <w:webHidden/>
                <w:sz w:val="28"/>
                <w:szCs w:val="28"/>
              </w:rPr>
              <w:fldChar w:fldCharType="begin"/>
            </w:r>
            <w:r w:rsidR="009D2619" w:rsidRPr="005E0D08">
              <w:rPr>
                <w:b/>
                <w:webHidden/>
                <w:sz w:val="28"/>
                <w:szCs w:val="28"/>
              </w:rPr>
              <w:instrText xml:space="preserve"> PAGEREF _Toc49333012 \h </w:instrText>
            </w:r>
            <w:r w:rsidR="009D2619" w:rsidRPr="005E0D08">
              <w:rPr>
                <w:b/>
                <w:webHidden/>
                <w:sz w:val="28"/>
                <w:szCs w:val="28"/>
              </w:rPr>
            </w:r>
            <w:r w:rsidR="009D2619" w:rsidRPr="005E0D08">
              <w:rPr>
                <w:b/>
                <w:webHidden/>
                <w:sz w:val="28"/>
                <w:szCs w:val="28"/>
              </w:rPr>
              <w:fldChar w:fldCharType="separate"/>
            </w:r>
            <w:r w:rsidR="0057581B">
              <w:rPr>
                <w:b/>
                <w:webHidden/>
                <w:sz w:val="28"/>
                <w:szCs w:val="28"/>
              </w:rPr>
              <w:t>8</w:t>
            </w:r>
            <w:r w:rsidR="009D2619" w:rsidRPr="005E0D08">
              <w:rPr>
                <w:b/>
                <w:webHidden/>
                <w:sz w:val="28"/>
                <w:szCs w:val="28"/>
              </w:rPr>
              <w:fldChar w:fldCharType="end"/>
            </w:r>
          </w:hyperlink>
        </w:p>
        <w:p w:rsidR="009D2619" w:rsidRPr="005E0D08" w:rsidRDefault="006525A6" w:rsidP="005E0D08">
          <w:pPr>
            <w:pStyle w:val="11"/>
            <w:ind w:left="284"/>
            <w:rPr>
              <w:rFonts w:eastAsiaTheme="minorEastAsia" w:cstheme="minorBidi"/>
              <w:sz w:val="28"/>
              <w:szCs w:val="28"/>
              <w:lang w:eastAsia="uk-UA"/>
            </w:rPr>
          </w:pPr>
          <w:hyperlink w:anchor="_Toc49333013" w:history="1">
            <w:r w:rsidR="009D2619" w:rsidRPr="005E0D08">
              <w:rPr>
                <w:rStyle w:val="ac"/>
                <w:sz w:val="28"/>
                <w:szCs w:val="28"/>
              </w:rPr>
              <w:t>2. Визначення подій та ідентифікація ризиків</w:t>
            </w:r>
            <w:r w:rsidR="009D2619" w:rsidRPr="005E0D08">
              <w:rPr>
                <w:webHidden/>
                <w:sz w:val="28"/>
                <w:szCs w:val="28"/>
              </w:rPr>
              <w:tab/>
            </w:r>
            <w:r w:rsidR="009D2619" w:rsidRPr="005E0D08">
              <w:rPr>
                <w:b/>
                <w:webHidden/>
                <w:sz w:val="28"/>
                <w:szCs w:val="28"/>
              </w:rPr>
              <w:fldChar w:fldCharType="begin"/>
            </w:r>
            <w:r w:rsidR="009D2619" w:rsidRPr="005E0D08">
              <w:rPr>
                <w:b/>
                <w:webHidden/>
                <w:sz w:val="28"/>
                <w:szCs w:val="28"/>
              </w:rPr>
              <w:instrText xml:space="preserve"> PAGEREF _Toc49333013 \h </w:instrText>
            </w:r>
            <w:r w:rsidR="009D2619" w:rsidRPr="005E0D08">
              <w:rPr>
                <w:b/>
                <w:webHidden/>
                <w:sz w:val="28"/>
                <w:szCs w:val="28"/>
              </w:rPr>
            </w:r>
            <w:r w:rsidR="009D2619" w:rsidRPr="005E0D08">
              <w:rPr>
                <w:b/>
                <w:webHidden/>
                <w:sz w:val="28"/>
                <w:szCs w:val="28"/>
              </w:rPr>
              <w:fldChar w:fldCharType="separate"/>
            </w:r>
            <w:r w:rsidR="0057581B">
              <w:rPr>
                <w:b/>
                <w:webHidden/>
                <w:sz w:val="28"/>
                <w:szCs w:val="28"/>
              </w:rPr>
              <w:t>12</w:t>
            </w:r>
            <w:r w:rsidR="009D2619" w:rsidRPr="005E0D08">
              <w:rPr>
                <w:b/>
                <w:webHidden/>
                <w:sz w:val="28"/>
                <w:szCs w:val="28"/>
              </w:rPr>
              <w:fldChar w:fldCharType="end"/>
            </w:r>
          </w:hyperlink>
        </w:p>
        <w:p w:rsidR="009D2619" w:rsidRPr="005E0D08" w:rsidRDefault="006525A6" w:rsidP="005E0D08">
          <w:pPr>
            <w:pStyle w:val="11"/>
            <w:ind w:left="284"/>
            <w:rPr>
              <w:rFonts w:eastAsiaTheme="minorEastAsia" w:cstheme="minorBidi"/>
              <w:sz w:val="28"/>
              <w:szCs w:val="28"/>
              <w:lang w:eastAsia="uk-UA"/>
            </w:rPr>
          </w:pPr>
          <w:hyperlink w:anchor="_Toc49333014" w:history="1">
            <w:r w:rsidR="009D2619" w:rsidRPr="005E0D08">
              <w:rPr>
                <w:rStyle w:val="ac"/>
                <w:sz w:val="28"/>
                <w:szCs w:val="28"/>
              </w:rPr>
              <w:t>3. Оцінка ризиків за ймовірністю та впливом</w:t>
            </w:r>
            <w:r w:rsidR="009D2619" w:rsidRPr="005E0D08">
              <w:rPr>
                <w:webHidden/>
                <w:sz w:val="28"/>
                <w:szCs w:val="28"/>
              </w:rPr>
              <w:tab/>
            </w:r>
            <w:r w:rsidR="009D2619" w:rsidRPr="005E0D08">
              <w:rPr>
                <w:b/>
                <w:webHidden/>
                <w:sz w:val="28"/>
                <w:szCs w:val="28"/>
              </w:rPr>
              <w:fldChar w:fldCharType="begin"/>
            </w:r>
            <w:r w:rsidR="009D2619" w:rsidRPr="005E0D08">
              <w:rPr>
                <w:b/>
                <w:webHidden/>
                <w:sz w:val="28"/>
                <w:szCs w:val="28"/>
              </w:rPr>
              <w:instrText xml:space="preserve"> PAGEREF _Toc49333014 \h </w:instrText>
            </w:r>
            <w:r w:rsidR="009D2619" w:rsidRPr="005E0D08">
              <w:rPr>
                <w:b/>
                <w:webHidden/>
                <w:sz w:val="28"/>
                <w:szCs w:val="28"/>
              </w:rPr>
            </w:r>
            <w:r w:rsidR="009D2619" w:rsidRPr="005E0D08">
              <w:rPr>
                <w:b/>
                <w:webHidden/>
                <w:sz w:val="28"/>
                <w:szCs w:val="28"/>
              </w:rPr>
              <w:fldChar w:fldCharType="separate"/>
            </w:r>
            <w:r w:rsidR="0057581B">
              <w:rPr>
                <w:b/>
                <w:webHidden/>
                <w:sz w:val="28"/>
                <w:szCs w:val="28"/>
              </w:rPr>
              <w:t>18</w:t>
            </w:r>
            <w:r w:rsidR="009D2619" w:rsidRPr="005E0D08">
              <w:rPr>
                <w:b/>
                <w:webHidden/>
                <w:sz w:val="28"/>
                <w:szCs w:val="28"/>
              </w:rPr>
              <w:fldChar w:fldCharType="end"/>
            </w:r>
          </w:hyperlink>
        </w:p>
        <w:p w:rsidR="009D2619" w:rsidRPr="005E0D08" w:rsidRDefault="006525A6" w:rsidP="005E0D08">
          <w:pPr>
            <w:pStyle w:val="11"/>
            <w:ind w:left="284"/>
            <w:rPr>
              <w:rFonts w:eastAsiaTheme="minorEastAsia" w:cstheme="minorBidi"/>
              <w:sz w:val="28"/>
              <w:szCs w:val="28"/>
              <w:lang w:eastAsia="uk-UA"/>
            </w:rPr>
          </w:pPr>
          <w:hyperlink w:anchor="_Toc49333015" w:history="1">
            <w:r w:rsidR="009D2619" w:rsidRPr="005E0D08">
              <w:rPr>
                <w:rStyle w:val="ac"/>
                <w:sz w:val="28"/>
                <w:szCs w:val="28"/>
              </w:rPr>
              <w:t>4. Визначення об’єктів аудиту за допомогою факторів відбору</w:t>
            </w:r>
            <w:r w:rsidR="009D2619" w:rsidRPr="005E0D08">
              <w:rPr>
                <w:webHidden/>
                <w:sz w:val="28"/>
                <w:szCs w:val="28"/>
              </w:rPr>
              <w:tab/>
            </w:r>
            <w:r w:rsidR="009D2619" w:rsidRPr="005E0D08">
              <w:rPr>
                <w:b/>
                <w:webHidden/>
                <w:sz w:val="28"/>
                <w:szCs w:val="28"/>
              </w:rPr>
              <w:fldChar w:fldCharType="begin"/>
            </w:r>
            <w:r w:rsidR="009D2619" w:rsidRPr="005E0D08">
              <w:rPr>
                <w:b/>
                <w:webHidden/>
                <w:sz w:val="28"/>
                <w:szCs w:val="28"/>
              </w:rPr>
              <w:instrText xml:space="preserve"> PAGEREF _Toc49333015 \h </w:instrText>
            </w:r>
            <w:r w:rsidR="009D2619" w:rsidRPr="005E0D08">
              <w:rPr>
                <w:b/>
                <w:webHidden/>
                <w:sz w:val="28"/>
                <w:szCs w:val="28"/>
              </w:rPr>
            </w:r>
            <w:r w:rsidR="009D2619" w:rsidRPr="005E0D08">
              <w:rPr>
                <w:b/>
                <w:webHidden/>
                <w:sz w:val="28"/>
                <w:szCs w:val="28"/>
              </w:rPr>
              <w:fldChar w:fldCharType="separate"/>
            </w:r>
            <w:r w:rsidR="0057581B">
              <w:rPr>
                <w:b/>
                <w:webHidden/>
                <w:sz w:val="28"/>
                <w:szCs w:val="28"/>
              </w:rPr>
              <w:t>24</w:t>
            </w:r>
            <w:r w:rsidR="009D2619" w:rsidRPr="005E0D08">
              <w:rPr>
                <w:b/>
                <w:webHidden/>
                <w:sz w:val="28"/>
                <w:szCs w:val="28"/>
              </w:rPr>
              <w:fldChar w:fldCharType="end"/>
            </w:r>
          </w:hyperlink>
        </w:p>
        <w:p w:rsidR="009D2619" w:rsidRPr="005E0D08" w:rsidRDefault="006525A6" w:rsidP="00B93A8A">
          <w:pPr>
            <w:pStyle w:val="11"/>
            <w:ind w:left="284" w:right="1133"/>
            <w:rPr>
              <w:rFonts w:eastAsiaTheme="minorEastAsia" w:cstheme="minorBidi"/>
              <w:sz w:val="28"/>
              <w:szCs w:val="28"/>
              <w:lang w:eastAsia="uk-UA"/>
            </w:rPr>
          </w:pPr>
          <w:hyperlink w:anchor="_Toc49333016" w:history="1">
            <w:r w:rsidR="00E37C12">
              <w:rPr>
                <w:rStyle w:val="ac"/>
                <w:sz w:val="28"/>
                <w:szCs w:val="28"/>
              </w:rPr>
              <w:t>5. Формування плану</w:t>
            </w:r>
            <w:r w:rsidR="009D2619" w:rsidRPr="005E0D08">
              <w:rPr>
                <w:rStyle w:val="ac"/>
                <w:sz w:val="28"/>
                <w:szCs w:val="28"/>
              </w:rPr>
              <w:t xml:space="preserve"> діяльності з внутрішнього аудиту (внесення </w:t>
            </w:r>
            <w:r w:rsidR="003C2BEF">
              <w:rPr>
                <w:rStyle w:val="ac"/>
                <w:sz w:val="28"/>
                <w:szCs w:val="28"/>
              </w:rPr>
              <w:t xml:space="preserve">змін </w:t>
            </w:r>
            <w:r w:rsidR="009D2619" w:rsidRPr="005E0D08">
              <w:rPr>
                <w:rStyle w:val="ac"/>
                <w:sz w:val="28"/>
                <w:szCs w:val="28"/>
              </w:rPr>
              <w:t>до</w:t>
            </w:r>
            <w:r w:rsidR="00B93A8A">
              <w:rPr>
                <w:rStyle w:val="ac"/>
                <w:sz w:val="28"/>
                <w:szCs w:val="28"/>
                <w:lang w:val="en-US"/>
              </w:rPr>
              <w:t xml:space="preserve">      </w:t>
            </w:r>
            <w:r w:rsidR="009D2619" w:rsidRPr="005E0D08">
              <w:rPr>
                <w:rStyle w:val="ac"/>
                <w:sz w:val="28"/>
                <w:szCs w:val="28"/>
              </w:rPr>
              <w:t xml:space="preserve"> н</w:t>
            </w:r>
            <w:r w:rsidR="00E37C12">
              <w:rPr>
                <w:rStyle w:val="ac"/>
                <w:sz w:val="28"/>
                <w:szCs w:val="28"/>
              </w:rPr>
              <w:t>ього</w:t>
            </w:r>
            <w:r w:rsidR="009D2619" w:rsidRPr="005E0D08">
              <w:rPr>
                <w:rStyle w:val="ac"/>
                <w:sz w:val="28"/>
                <w:szCs w:val="28"/>
              </w:rPr>
              <w:t>)</w:t>
            </w:r>
            <w:r w:rsidR="009D2619" w:rsidRPr="005E0D08">
              <w:rPr>
                <w:webHidden/>
                <w:sz w:val="28"/>
                <w:szCs w:val="28"/>
              </w:rPr>
              <w:tab/>
            </w:r>
            <w:r w:rsidR="009D2619" w:rsidRPr="005E0D08">
              <w:rPr>
                <w:b/>
                <w:webHidden/>
                <w:sz w:val="28"/>
                <w:szCs w:val="28"/>
              </w:rPr>
              <w:fldChar w:fldCharType="begin"/>
            </w:r>
            <w:r w:rsidR="009D2619" w:rsidRPr="005E0D08">
              <w:rPr>
                <w:b/>
                <w:webHidden/>
                <w:sz w:val="28"/>
                <w:szCs w:val="28"/>
              </w:rPr>
              <w:instrText xml:space="preserve"> PAGEREF _Toc49333016 \h </w:instrText>
            </w:r>
            <w:r w:rsidR="009D2619" w:rsidRPr="005E0D08">
              <w:rPr>
                <w:b/>
                <w:webHidden/>
                <w:sz w:val="28"/>
                <w:szCs w:val="28"/>
              </w:rPr>
            </w:r>
            <w:r w:rsidR="009D2619" w:rsidRPr="005E0D08">
              <w:rPr>
                <w:b/>
                <w:webHidden/>
                <w:sz w:val="28"/>
                <w:szCs w:val="28"/>
              </w:rPr>
              <w:fldChar w:fldCharType="separate"/>
            </w:r>
            <w:r w:rsidR="0057581B">
              <w:rPr>
                <w:b/>
                <w:webHidden/>
                <w:sz w:val="28"/>
                <w:szCs w:val="28"/>
              </w:rPr>
              <w:t>31</w:t>
            </w:r>
            <w:r w:rsidR="009D2619" w:rsidRPr="005E0D08">
              <w:rPr>
                <w:b/>
                <w:webHidden/>
                <w:sz w:val="28"/>
                <w:szCs w:val="28"/>
              </w:rPr>
              <w:fldChar w:fldCharType="end"/>
            </w:r>
          </w:hyperlink>
        </w:p>
        <w:p w:rsidR="009D2619" w:rsidRPr="005E0D08" w:rsidRDefault="006525A6" w:rsidP="005E0D08">
          <w:pPr>
            <w:pStyle w:val="11"/>
            <w:ind w:left="284" w:right="566"/>
            <w:rPr>
              <w:rFonts w:eastAsiaTheme="minorEastAsia" w:cstheme="minorBidi"/>
              <w:sz w:val="28"/>
              <w:szCs w:val="28"/>
              <w:lang w:eastAsia="uk-UA"/>
            </w:rPr>
          </w:pPr>
          <w:hyperlink w:anchor="_Toc49333017" w:history="1">
            <w:r w:rsidR="009D2619" w:rsidRPr="005E0D08">
              <w:rPr>
                <w:rStyle w:val="ac"/>
                <w:sz w:val="28"/>
                <w:szCs w:val="28"/>
              </w:rPr>
              <w:t>6. Визначення у внутрішніх документах аспектів ризик-орієнтованого планування діяльності з внутрішнього аудиту</w:t>
            </w:r>
            <w:r w:rsidR="009D2619" w:rsidRPr="005E0D08">
              <w:rPr>
                <w:webHidden/>
                <w:sz w:val="28"/>
                <w:szCs w:val="28"/>
              </w:rPr>
              <w:tab/>
            </w:r>
            <w:r w:rsidR="009D2619" w:rsidRPr="005E0D08">
              <w:rPr>
                <w:b/>
                <w:webHidden/>
                <w:sz w:val="28"/>
                <w:szCs w:val="28"/>
              </w:rPr>
              <w:fldChar w:fldCharType="begin"/>
            </w:r>
            <w:r w:rsidR="009D2619" w:rsidRPr="005E0D08">
              <w:rPr>
                <w:b/>
                <w:webHidden/>
                <w:sz w:val="28"/>
                <w:szCs w:val="28"/>
              </w:rPr>
              <w:instrText xml:space="preserve"> PAGEREF _Toc49333017 \h </w:instrText>
            </w:r>
            <w:r w:rsidR="009D2619" w:rsidRPr="005E0D08">
              <w:rPr>
                <w:b/>
                <w:webHidden/>
                <w:sz w:val="28"/>
                <w:szCs w:val="28"/>
              </w:rPr>
            </w:r>
            <w:r w:rsidR="009D2619" w:rsidRPr="005E0D08">
              <w:rPr>
                <w:b/>
                <w:webHidden/>
                <w:sz w:val="28"/>
                <w:szCs w:val="28"/>
              </w:rPr>
              <w:fldChar w:fldCharType="separate"/>
            </w:r>
            <w:r w:rsidR="0057581B">
              <w:rPr>
                <w:b/>
                <w:webHidden/>
                <w:sz w:val="28"/>
                <w:szCs w:val="28"/>
              </w:rPr>
              <w:t>43</w:t>
            </w:r>
            <w:r w:rsidR="009D2619" w:rsidRPr="005E0D08">
              <w:rPr>
                <w:b/>
                <w:webHidden/>
                <w:sz w:val="28"/>
                <w:szCs w:val="28"/>
              </w:rPr>
              <w:fldChar w:fldCharType="end"/>
            </w:r>
          </w:hyperlink>
        </w:p>
        <w:p w:rsidR="009D2619" w:rsidRPr="005E0D08" w:rsidRDefault="006525A6" w:rsidP="005E0D08">
          <w:pPr>
            <w:pStyle w:val="11"/>
            <w:spacing w:before="60" w:after="60"/>
            <w:rPr>
              <w:rFonts w:eastAsiaTheme="minorEastAsia" w:cstheme="minorBidi"/>
              <w:sz w:val="28"/>
              <w:szCs w:val="28"/>
              <w:lang w:eastAsia="uk-UA"/>
            </w:rPr>
          </w:pPr>
          <w:hyperlink w:anchor="_Toc49333018" w:history="1">
            <w:r w:rsidR="009D2619" w:rsidRPr="005E0D08">
              <w:rPr>
                <w:rStyle w:val="ac"/>
                <w:sz w:val="28"/>
                <w:szCs w:val="28"/>
              </w:rPr>
              <w:t>Додатки</w:t>
            </w:r>
            <w:r w:rsidR="009D2619" w:rsidRPr="005E0D08">
              <w:rPr>
                <w:webHidden/>
                <w:sz w:val="28"/>
                <w:szCs w:val="28"/>
              </w:rPr>
              <w:tab/>
            </w:r>
            <w:r w:rsidR="009D2619" w:rsidRPr="005E0D08">
              <w:rPr>
                <w:b/>
                <w:webHidden/>
                <w:sz w:val="28"/>
                <w:szCs w:val="28"/>
              </w:rPr>
              <w:fldChar w:fldCharType="begin"/>
            </w:r>
            <w:r w:rsidR="009D2619" w:rsidRPr="005E0D08">
              <w:rPr>
                <w:b/>
                <w:webHidden/>
                <w:sz w:val="28"/>
                <w:szCs w:val="28"/>
              </w:rPr>
              <w:instrText xml:space="preserve"> PAGEREF _Toc49333018 \h </w:instrText>
            </w:r>
            <w:r w:rsidR="009D2619" w:rsidRPr="005E0D08">
              <w:rPr>
                <w:b/>
                <w:webHidden/>
                <w:sz w:val="28"/>
                <w:szCs w:val="28"/>
              </w:rPr>
            </w:r>
            <w:r w:rsidR="009D2619" w:rsidRPr="005E0D08">
              <w:rPr>
                <w:b/>
                <w:webHidden/>
                <w:sz w:val="28"/>
                <w:szCs w:val="28"/>
              </w:rPr>
              <w:fldChar w:fldCharType="separate"/>
            </w:r>
            <w:r w:rsidR="0057581B">
              <w:rPr>
                <w:b/>
                <w:webHidden/>
                <w:sz w:val="28"/>
                <w:szCs w:val="28"/>
              </w:rPr>
              <w:t>49</w:t>
            </w:r>
            <w:r w:rsidR="009D2619" w:rsidRPr="005E0D08">
              <w:rPr>
                <w:b/>
                <w:webHidden/>
                <w:sz w:val="28"/>
                <w:szCs w:val="28"/>
              </w:rPr>
              <w:fldChar w:fldCharType="end"/>
            </w:r>
          </w:hyperlink>
        </w:p>
        <w:p w:rsidR="009D2619" w:rsidRPr="005E0D08" w:rsidRDefault="006525A6" w:rsidP="005E0D08">
          <w:pPr>
            <w:pStyle w:val="21"/>
            <w:rPr>
              <w:rFonts w:ascii="Garamond" w:hAnsi="Garamond"/>
              <w:noProof/>
              <w:sz w:val="28"/>
              <w:szCs w:val="28"/>
              <w:lang w:eastAsia="uk-UA"/>
            </w:rPr>
          </w:pPr>
          <w:hyperlink w:anchor="_Toc49333019" w:history="1">
            <w:r w:rsidR="009D2619" w:rsidRPr="005E0D08">
              <w:rPr>
                <w:rStyle w:val="ac"/>
                <w:rFonts w:ascii="Garamond" w:hAnsi="Garamond"/>
                <w:noProof/>
                <w:sz w:val="28"/>
                <w:szCs w:val="28"/>
              </w:rPr>
              <w:t>Додаток 1. Приклад формалізації простору аудиту</w:t>
            </w:r>
            <w:r w:rsidR="009D2619" w:rsidRPr="005E0D08">
              <w:rPr>
                <w:rFonts w:ascii="Garamond" w:hAnsi="Garamond"/>
                <w:noProof/>
                <w:webHidden/>
                <w:sz w:val="28"/>
                <w:szCs w:val="28"/>
              </w:rPr>
              <w:tab/>
            </w:r>
            <w:r w:rsidR="009D2619" w:rsidRPr="005E0D08">
              <w:rPr>
                <w:rFonts w:ascii="Garamond" w:hAnsi="Garamond"/>
                <w:b/>
                <w:noProof/>
                <w:webHidden/>
                <w:sz w:val="28"/>
                <w:szCs w:val="28"/>
              </w:rPr>
              <w:fldChar w:fldCharType="begin"/>
            </w:r>
            <w:r w:rsidR="009D2619" w:rsidRPr="005E0D08">
              <w:rPr>
                <w:rFonts w:ascii="Garamond" w:hAnsi="Garamond"/>
                <w:b/>
                <w:noProof/>
                <w:webHidden/>
                <w:sz w:val="28"/>
                <w:szCs w:val="28"/>
              </w:rPr>
              <w:instrText xml:space="preserve"> PAGEREF _Toc49333019 \h </w:instrText>
            </w:r>
            <w:r w:rsidR="009D2619" w:rsidRPr="005E0D08">
              <w:rPr>
                <w:rFonts w:ascii="Garamond" w:hAnsi="Garamond"/>
                <w:b/>
                <w:noProof/>
                <w:webHidden/>
                <w:sz w:val="28"/>
                <w:szCs w:val="28"/>
              </w:rPr>
            </w:r>
            <w:r w:rsidR="009D2619" w:rsidRPr="005E0D08">
              <w:rPr>
                <w:rFonts w:ascii="Garamond" w:hAnsi="Garamond"/>
                <w:b/>
                <w:noProof/>
                <w:webHidden/>
                <w:sz w:val="28"/>
                <w:szCs w:val="28"/>
              </w:rPr>
              <w:fldChar w:fldCharType="separate"/>
            </w:r>
            <w:r w:rsidR="0057581B">
              <w:rPr>
                <w:rFonts w:ascii="Garamond" w:hAnsi="Garamond"/>
                <w:b/>
                <w:noProof/>
                <w:webHidden/>
                <w:sz w:val="28"/>
                <w:szCs w:val="28"/>
              </w:rPr>
              <w:t>49</w:t>
            </w:r>
            <w:r w:rsidR="009D2619" w:rsidRPr="005E0D08">
              <w:rPr>
                <w:rFonts w:ascii="Garamond" w:hAnsi="Garamond"/>
                <w:b/>
                <w:noProof/>
                <w:webHidden/>
                <w:sz w:val="28"/>
                <w:szCs w:val="28"/>
              </w:rPr>
              <w:fldChar w:fldCharType="end"/>
            </w:r>
          </w:hyperlink>
        </w:p>
        <w:p w:rsidR="009D2619" w:rsidRPr="005E0D08" w:rsidRDefault="006525A6" w:rsidP="005E0D08">
          <w:pPr>
            <w:pStyle w:val="21"/>
            <w:rPr>
              <w:rFonts w:ascii="Garamond" w:hAnsi="Garamond"/>
              <w:noProof/>
              <w:sz w:val="28"/>
              <w:szCs w:val="28"/>
              <w:lang w:eastAsia="uk-UA"/>
            </w:rPr>
          </w:pPr>
          <w:hyperlink w:anchor="_Toc49333020" w:history="1">
            <w:r w:rsidR="009D2619" w:rsidRPr="005E0D08">
              <w:rPr>
                <w:rStyle w:val="ac"/>
                <w:rFonts w:ascii="Garamond" w:hAnsi="Garamond"/>
                <w:noProof/>
                <w:sz w:val="28"/>
                <w:szCs w:val="28"/>
              </w:rPr>
              <w:t>Додаток 2. Приклад ризик-орієнтованого відбору об’єктів аудиту</w:t>
            </w:r>
            <w:r w:rsidR="009D2619" w:rsidRPr="005E0D08">
              <w:rPr>
                <w:rFonts w:ascii="Garamond" w:hAnsi="Garamond"/>
                <w:noProof/>
                <w:webHidden/>
                <w:sz w:val="28"/>
                <w:szCs w:val="28"/>
              </w:rPr>
              <w:tab/>
            </w:r>
            <w:r w:rsidR="009D2619" w:rsidRPr="005E0D08">
              <w:rPr>
                <w:rFonts w:ascii="Garamond" w:hAnsi="Garamond"/>
                <w:b/>
                <w:noProof/>
                <w:webHidden/>
                <w:sz w:val="28"/>
                <w:szCs w:val="28"/>
              </w:rPr>
              <w:fldChar w:fldCharType="begin"/>
            </w:r>
            <w:r w:rsidR="009D2619" w:rsidRPr="005E0D08">
              <w:rPr>
                <w:rFonts w:ascii="Garamond" w:hAnsi="Garamond"/>
                <w:b/>
                <w:noProof/>
                <w:webHidden/>
                <w:sz w:val="28"/>
                <w:szCs w:val="28"/>
              </w:rPr>
              <w:instrText xml:space="preserve"> PAGEREF _Toc49333020 \h </w:instrText>
            </w:r>
            <w:r w:rsidR="009D2619" w:rsidRPr="005E0D08">
              <w:rPr>
                <w:rFonts w:ascii="Garamond" w:hAnsi="Garamond"/>
                <w:b/>
                <w:noProof/>
                <w:webHidden/>
                <w:sz w:val="28"/>
                <w:szCs w:val="28"/>
              </w:rPr>
            </w:r>
            <w:r w:rsidR="009D2619" w:rsidRPr="005E0D08">
              <w:rPr>
                <w:rFonts w:ascii="Garamond" w:hAnsi="Garamond"/>
                <w:b/>
                <w:noProof/>
                <w:webHidden/>
                <w:sz w:val="28"/>
                <w:szCs w:val="28"/>
              </w:rPr>
              <w:fldChar w:fldCharType="separate"/>
            </w:r>
            <w:r w:rsidR="0057581B">
              <w:rPr>
                <w:rFonts w:ascii="Garamond" w:hAnsi="Garamond"/>
                <w:b/>
                <w:noProof/>
                <w:webHidden/>
                <w:sz w:val="28"/>
                <w:szCs w:val="28"/>
              </w:rPr>
              <w:t>62</w:t>
            </w:r>
            <w:r w:rsidR="009D2619" w:rsidRPr="005E0D08">
              <w:rPr>
                <w:rFonts w:ascii="Garamond" w:hAnsi="Garamond"/>
                <w:b/>
                <w:noProof/>
                <w:webHidden/>
                <w:sz w:val="28"/>
                <w:szCs w:val="28"/>
              </w:rPr>
              <w:fldChar w:fldCharType="end"/>
            </w:r>
          </w:hyperlink>
        </w:p>
        <w:p w:rsidR="009D2619" w:rsidRPr="005E0D08" w:rsidRDefault="006525A6" w:rsidP="005E0D08">
          <w:pPr>
            <w:pStyle w:val="21"/>
            <w:rPr>
              <w:rFonts w:ascii="Garamond" w:hAnsi="Garamond"/>
              <w:noProof/>
              <w:sz w:val="28"/>
              <w:szCs w:val="28"/>
              <w:lang w:eastAsia="uk-UA"/>
            </w:rPr>
          </w:pPr>
          <w:hyperlink w:anchor="_Toc49333021" w:history="1">
            <w:r w:rsidR="009D2619" w:rsidRPr="005E0D08">
              <w:rPr>
                <w:rStyle w:val="ac"/>
                <w:rFonts w:ascii="Garamond" w:hAnsi="Garamond"/>
                <w:noProof/>
                <w:sz w:val="28"/>
                <w:szCs w:val="28"/>
              </w:rPr>
              <w:t>Додаток 3. Форма плану діяльності з внутрішнього аудиту</w:t>
            </w:r>
            <w:r w:rsidR="009D2619" w:rsidRPr="005E0D08">
              <w:rPr>
                <w:rFonts w:ascii="Garamond" w:hAnsi="Garamond"/>
                <w:noProof/>
                <w:webHidden/>
                <w:sz w:val="28"/>
                <w:szCs w:val="28"/>
              </w:rPr>
              <w:tab/>
            </w:r>
            <w:r w:rsidR="009D2619" w:rsidRPr="005E0D08">
              <w:rPr>
                <w:rFonts w:ascii="Garamond" w:hAnsi="Garamond"/>
                <w:b/>
                <w:noProof/>
                <w:webHidden/>
                <w:sz w:val="28"/>
                <w:szCs w:val="28"/>
              </w:rPr>
              <w:fldChar w:fldCharType="begin"/>
            </w:r>
            <w:r w:rsidR="009D2619" w:rsidRPr="005E0D08">
              <w:rPr>
                <w:rFonts w:ascii="Garamond" w:hAnsi="Garamond"/>
                <w:b/>
                <w:noProof/>
                <w:webHidden/>
                <w:sz w:val="28"/>
                <w:szCs w:val="28"/>
              </w:rPr>
              <w:instrText xml:space="preserve"> PAGEREF _Toc49333021 \h </w:instrText>
            </w:r>
            <w:r w:rsidR="009D2619" w:rsidRPr="005E0D08">
              <w:rPr>
                <w:rFonts w:ascii="Garamond" w:hAnsi="Garamond"/>
                <w:b/>
                <w:noProof/>
                <w:webHidden/>
                <w:sz w:val="28"/>
                <w:szCs w:val="28"/>
              </w:rPr>
            </w:r>
            <w:r w:rsidR="009D2619" w:rsidRPr="005E0D08">
              <w:rPr>
                <w:rFonts w:ascii="Garamond" w:hAnsi="Garamond"/>
                <w:b/>
                <w:noProof/>
                <w:webHidden/>
                <w:sz w:val="28"/>
                <w:szCs w:val="28"/>
              </w:rPr>
              <w:fldChar w:fldCharType="separate"/>
            </w:r>
            <w:r w:rsidR="0057581B">
              <w:rPr>
                <w:rFonts w:ascii="Garamond" w:hAnsi="Garamond"/>
                <w:b/>
                <w:noProof/>
                <w:webHidden/>
                <w:sz w:val="28"/>
                <w:szCs w:val="28"/>
              </w:rPr>
              <w:t>73</w:t>
            </w:r>
            <w:r w:rsidR="009D2619" w:rsidRPr="005E0D08">
              <w:rPr>
                <w:rFonts w:ascii="Garamond" w:hAnsi="Garamond"/>
                <w:b/>
                <w:noProof/>
                <w:webHidden/>
                <w:sz w:val="28"/>
                <w:szCs w:val="28"/>
              </w:rPr>
              <w:fldChar w:fldCharType="end"/>
            </w:r>
          </w:hyperlink>
        </w:p>
        <w:p w:rsidR="009D2619" w:rsidRPr="005E0D08" w:rsidRDefault="006525A6" w:rsidP="005E0D08">
          <w:pPr>
            <w:pStyle w:val="21"/>
            <w:rPr>
              <w:rFonts w:ascii="Garamond" w:hAnsi="Garamond"/>
              <w:noProof/>
              <w:sz w:val="28"/>
              <w:szCs w:val="28"/>
              <w:lang w:eastAsia="uk-UA"/>
            </w:rPr>
          </w:pPr>
          <w:hyperlink w:anchor="_Toc49333022" w:history="1">
            <w:r w:rsidR="009D2619" w:rsidRPr="005E0D08">
              <w:rPr>
                <w:rStyle w:val="ac"/>
                <w:rFonts w:ascii="Garamond" w:hAnsi="Garamond"/>
                <w:noProof/>
                <w:sz w:val="28"/>
                <w:szCs w:val="28"/>
              </w:rPr>
              <w:t>Додаток 4. Форма плану діяльності з внутрішнього аудиту (із змінами)</w:t>
            </w:r>
            <w:r w:rsidR="009D2619" w:rsidRPr="005E0D08">
              <w:rPr>
                <w:rFonts w:ascii="Garamond" w:hAnsi="Garamond"/>
                <w:noProof/>
                <w:webHidden/>
                <w:sz w:val="28"/>
                <w:szCs w:val="28"/>
              </w:rPr>
              <w:tab/>
            </w:r>
            <w:r w:rsidR="009D2619" w:rsidRPr="005E0D08">
              <w:rPr>
                <w:rFonts w:ascii="Garamond" w:hAnsi="Garamond"/>
                <w:b/>
                <w:noProof/>
                <w:webHidden/>
                <w:sz w:val="28"/>
                <w:szCs w:val="28"/>
              </w:rPr>
              <w:fldChar w:fldCharType="begin"/>
            </w:r>
            <w:r w:rsidR="009D2619" w:rsidRPr="005E0D08">
              <w:rPr>
                <w:rFonts w:ascii="Garamond" w:hAnsi="Garamond"/>
                <w:b/>
                <w:noProof/>
                <w:webHidden/>
                <w:sz w:val="28"/>
                <w:szCs w:val="28"/>
              </w:rPr>
              <w:instrText xml:space="preserve"> PAGEREF _Toc49333022 \h </w:instrText>
            </w:r>
            <w:r w:rsidR="009D2619" w:rsidRPr="005E0D08">
              <w:rPr>
                <w:rFonts w:ascii="Garamond" w:hAnsi="Garamond"/>
                <w:b/>
                <w:noProof/>
                <w:webHidden/>
                <w:sz w:val="28"/>
                <w:szCs w:val="28"/>
              </w:rPr>
            </w:r>
            <w:r w:rsidR="009D2619" w:rsidRPr="005E0D08">
              <w:rPr>
                <w:rFonts w:ascii="Garamond" w:hAnsi="Garamond"/>
                <w:b/>
                <w:noProof/>
                <w:webHidden/>
                <w:sz w:val="28"/>
                <w:szCs w:val="28"/>
              </w:rPr>
              <w:fldChar w:fldCharType="separate"/>
            </w:r>
            <w:r w:rsidR="0057581B">
              <w:rPr>
                <w:rFonts w:ascii="Garamond" w:hAnsi="Garamond"/>
                <w:b/>
                <w:noProof/>
                <w:webHidden/>
                <w:sz w:val="28"/>
                <w:szCs w:val="28"/>
              </w:rPr>
              <w:t>83</w:t>
            </w:r>
            <w:r w:rsidR="009D2619" w:rsidRPr="005E0D08">
              <w:rPr>
                <w:rFonts w:ascii="Garamond" w:hAnsi="Garamond"/>
                <w:b/>
                <w:noProof/>
                <w:webHidden/>
                <w:sz w:val="28"/>
                <w:szCs w:val="28"/>
              </w:rPr>
              <w:fldChar w:fldCharType="end"/>
            </w:r>
          </w:hyperlink>
        </w:p>
        <w:p w:rsidR="009D2619" w:rsidRPr="005E0D08" w:rsidRDefault="006525A6" w:rsidP="005E0D08">
          <w:pPr>
            <w:pStyle w:val="21"/>
            <w:rPr>
              <w:rFonts w:ascii="Garamond" w:hAnsi="Garamond"/>
              <w:noProof/>
              <w:sz w:val="28"/>
              <w:szCs w:val="28"/>
              <w:lang w:eastAsia="uk-UA"/>
            </w:rPr>
          </w:pPr>
          <w:hyperlink w:anchor="_Toc49333023" w:history="1">
            <w:r w:rsidR="009D2619" w:rsidRPr="005E0D08">
              <w:rPr>
                <w:rStyle w:val="ac"/>
                <w:rFonts w:ascii="Garamond" w:hAnsi="Garamond"/>
                <w:noProof/>
                <w:sz w:val="28"/>
                <w:szCs w:val="28"/>
              </w:rPr>
              <w:t xml:space="preserve">Додаток 5. </w:t>
            </w:r>
            <w:r w:rsidR="003C2BEF" w:rsidRPr="003C2BEF">
              <w:rPr>
                <w:rStyle w:val="ac"/>
                <w:rFonts w:ascii="Garamond" w:hAnsi="Garamond"/>
                <w:noProof/>
                <w:sz w:val="28"/>
                <w:szCs w:val="28"/>
              </w:rPr>
              <w:t xml:space="preserve">Форма </w:t>
            </w:r>
            <w:r w:rsidR="003C2BEF">
              <w:rPr>
                <w:rStyle w:val="ac"/>
                <w:rFonts w:ascii="Garamond" w:hAnsi="Garamond"/>
                <w:noProof/>
                <w:sz w:val="28"/>
                <w:szCs w:val="28"/>
              </w:rPr>
              <w:t xml:space="preserve">зведеного </w:t>
            </w:r>
            <w:r w:rsidR="003C2BEF" w:rsidRPr="003C2BEF">
              <w:rPr>
                <w:rStyle w:val="ac"/>
                <w:rFonts w:ascii="Garamond" w:hAnsi="Garamond"/>
                <w:noProof/>
                <w:sz w:val="28"/>
                <w:szCs w:val="28"/>
              </w:rPr>
              <w:t>плану діяльності з внутрішнього аудиту</w:t>
            </w:r>
            <w:r w:rsidR="009D2619" w:rsidRPr="005E0D08">
              <w:rPr>
                <w:rFonts w:ascii="Garamond" w:hAnsi="Garamond"/>
                <w:noProof/>
                <w:webHidden/>
                <w:sz w:val="28"/>
                <w:szCs w:val="28"/>
              </w:rPr>
              <w:tab/>
            </w:r>
            <w:r w:rsidR="009D2619" w:rsidRPr="005E0D08">
              <w:rPr>
                <w:rFonts w:ascii="Garamond" w:hAnsi="Garamond"/>
                <w:b/>
                <w:noProof/>
                <w:webHidden/>
                <w:sz w:val="28"/>
                <w:szCs w:val="28"/>
              </w:rPr>
              <w:fldChar w:fldCharType="begin"/>
            </w:r>
            <w:r w:rsidR="009D2619" w:rsidRPr="005E0D08">
              <w:rPr>
                <w:rFonts w:ascii="Garamond" w:hAnsi="Garamond"/>
                <w:b/>
                <w:noProof/>
                <w:webHidden/>
                <w:sz w:val="28"/>
                <w:szCs w:val="28"/>
              </w:rPr>
              <w:instrText xml:space="preserve"> PAGEREF _Toc49333023 \h </w:instrText>
            </w:r>
            <w:r w:rsidR="009D2619" w:rsidRPr="005E0D08">
              <w:rPr>
                <w:rFonts w:ascii="Garamond" w:hAnsi="Garamond"/>
                <w:b/>
                <w:noProof/>
                <w:webHidden/>
                <w:sz w:val="28"/>
                <w:szCs w:val="28"/>
              </w:rPr>
            </w:r>
            <w:r w:rsidR="009D2619" w:rsidRPr="005E0D08">
              <w:rPr>
                <w:rFonts w:ascii="Garamond" w:hAnsi="Garamond"/>
                <w:b/>
                <w:noProof/>
                <w:webHidden/>
                <w:sz w:val="28"/>
                <w:szCs w:val="28"/>
              </w:rPr>
              <w:fldChar w:fldCharType="separate"/>
            </w:r>
            <w:r w:rsidR="0057581B">
              <w:rPr>
                <w:rFonts w:ascii="Garamond" w:hAnsi="Garamond"/>
                <w:b/>
                <w:noProof/>
                <w:webHidden/>
                <w:sz w:val="28"/>
                <w:szCs w:val="28"/>
              </w:rPr>
              <w:t>96</w:t>
            </w:r>
            <w:r w:rsidR="009D2619" w:rsidRPr="005E0D08">
              <w:rPr>
                <w:rFonts w:ascii="Garamond" w:hAnsi="Garamond"/>
                <w:b/>
                <w:noProof/>
                <w:webHidden/>
                <w:sz w:val="28"/>
                <w:szCs w:val="28"/>
              </w:rPr>
              <w:fldChar w:fldCharType="end"/>
            </w:r>
          </w:hyperlink>
        </w:p>
        <w:p w:rsidR="009D2619" w:rsidRPr="005E0D08" w:rsidRDefault="006525A6" w:rsidP="005E0D08">
          <w:pPr>
            <w:pStyle w:val="21"/>
            <w:rPr>
              <w:rFonts w:ascii="Garamond" w:hAnsi="Garamond"/>
              <w:noProof/>
              <w:sz w:val="28"/>
              <w:szCs w:val="28"/>
              <w:lang w:eastAsia="uk-UA"/>
            </w:rPr>
          </w:pPr>
          <w:hyperlink w:anchor="_Toc49333024" w:history="1">
            <w:r w:rsidR="009D2619" w:rsidRPr="005E0D08">
              <w:rPr>
                <w:rStyle w:val="ac"/>
                <w:rFonts w:ascii="Garamond" w:hAnsi="Garamond"/>
                <w:noProof/>
                <w:sz w:val="28"/>
                <w:szCs w:val="28"/>
              </w:rPr>
              <w:t xml:space="preserve">Додаток 6. Форма </w:t>
            </w:r>
            <w:r w:rsidR="003C2BEF">
              <w:rPr>
                <w:rStyle w:val="ac"/>
                <w:rFonts w:ascii="Garamond" w:hAnsi="Garamond"/>
                <w:noProof/>
                <w:sz w:val="28"/>
                <w:szCs w:val="28"/>
              </w:rPr>
              <w:t xml:space="preserve">зведеного </w:t>
            </w:r>
            <w:r w:rsidR="009D2619" w:rsidRPr="005E0D08">
              <w:rPr>
                <w:rStyle w:val="ac"/>
                <w:rFonts w:ascii="Garamond" w:hAnsi="Garamond"/>
                <w:noProof/>
                <w:sz w:val="28"/>
                <w:szCs w:val="28"/>
              </w:rPr>
              <w:t>плану діяльності з внутрішнього аудиту</w:t>
            </w:r>
            <w:r w:rsidR="003C2BEF">
              <w:rPr>
                <w:rStyle w:val="ac"/>
                <w:rFonts w:ascii="Garamond" w:hAnsi="Garamond"/>
                <w:noProof/>
                <w:sz w:val="28"/>
                <w:szCs w:val="28"/>
              </w:rPr>
              <w:t xml:space="preserve"> (із змінами)</w:t>
            </w:r>
            <w:r w:rsidR="009D2619" w:rsidRPr="005E0D08">
              <w:rPr>
                <w:rFonts w:ascii="Garamond" w:hAnsi="Garamond"/>
                <w:noProof/>
                <w:webHidden/>
                <w:sz w:val="28"/>
                <w:szCs w:val="28"/>
              </w:rPr>
              <w:tab/>
            </w:r>
            <w:r w:rsidR="009D2619" w:rsidRPr="005E0D08">
              <w:rPr>
                <w:rFonts w:ascii="Garamond" w:hAnsi="Garamond"/>
                <w:b/>
                <w:noProof/>
                <w:webHidden/>
                <w:sz w:val="28"/>
                <w:szCs w:val="28"/>
              </w:rPr>
              <w:fldChar w:fldCharType="begin"/>
            </w:r>
            <w:r w:rsidR="009D2619" w:rsidRPr="005E0D08">
              <w:rPr>
                <w:rFonts w:ascii="Garamond" w:hAnsi="Garamond"/>
                <w:b/>
                <w:noProof/>
                <w:webHidden/>
                <w:sz w:val="28"/>
                <w:szCs w:val="28"/>
              </w:rPr>
              <w:instrText xml:space="preserve"> PAGEREF _Toc49333024 \h </w:instrText>
            </w:r>
            <w:r w:rsidR="009D2619" w:rsidRPr="005E0D08">
              <w:rPr>
                <w:rFonts w:ascii="Garamond" w:hAnsi="Garamond"/>
                <w:b/>
                <w:noProof/>
                <w:webHidden/>
                <w:sz w:val="28"/>
                <w:szCs w:val="28"/>
              </w:rPr>
            </w:r>
            <w:r w:rsidR="009D2619" w:rsidRPr="005E0D08">
              <w:rPr>
                <w:rFonts w:ascii="Garamond" w:hAnsi="Garamond"/>
                <w:b/>
                <w:noProof/>
                <w:webHidden/>
                <w:sz w:val="28"/>
                <w:szCs w:val="28"/>
              </w:rPr>
              <w:fldChar w:fldCharType="separate"/>
            </w:r>
            <w:r w:rsidR="0057581B">
              <w:rPr>
                <w:rFonts w:ascii="Garamond" w:hAnsi="Garamond"/>
                <w:b/>
                <w:noProof/>
                <w:webHidden/>
                <w:sz w:val="28"/>
                <w:szCs w:val="28"/>
              </w:rPr>
              <w:t>106</w:t>
            </w:r>
            <w:r w:rsidR="009D2619" w:rsidRPr="005E0D08">
              <w:rPr>
                <w:rFonts w:ascii="Garamond" w:hAnsi="Garamond"/>
                <w:b/>
                <w:noProof/>
                <w:webHidden/>
                <w:sz w:val="28"/>
                <w:szCs w:val="28"/>
              </w:rPr>
              <w:fldChar w:fldCharType="end"/>
            </w:r>
          </w:hyperlink>
        </w:p>
        <w:p w:rsidR="009D2619" w:rsidRPr="005E0D08" w:rsidRDefault="006525A6" w:rsidP="005E0D08">
          <w:pPr>
            <w:pStyle w:val="21"/>
            <w:rPr>
              <w:rFonts w:ascii="Garamond" w:hAnsi="Garamond"/>
              <w:noProof/>
              <w:sz w:val="28"/>
              <w:szCs w:val="28"/>
              <w:lang w:eastAsia="uk-UA"/>
            </w:rPr>
          </w:pPr>
          <w:hyperlink w:anchor="_Toc49333025" w:history="1">
            <w:r w:rsidR="009D2619" w:rsidRPr="005E0D08">
              <w:rPr>
                <w:rStyle w:val="ac"/>
                <w:rFonts w:ascii="Garamond" w:hAnsi="Garamond"/>
                <w:noProof/>
                <w:sz w:val="28"/>
                <w:szCs w:val="28"/>
              </w:rPr>
              <w:t xml:space="preserve">Додаток 7. </w:t>
            </w:r>
            <w:r w:rsidR="0050325C">
              <w:rPr>
                <w:rStyle w:val="ac"/>
                <w:rFonts w:ascii="Garamond" w:hAnsi="Garamond"/>
                <w:noProof/>
                <w:sz w:val="28"/>
                <w:szCs w:val="28"/>
              </w:rPr>
              <w:t>Рекомендації щодо складання Плану (З</w:t>
            </w:r>
            <w:r w:rsidR="003C2BEF" w:rsidRPr="003C2BEF">
              <w:rPr>
                <w:rStyle w:val="ac"/>
                <w:rFonts w:ascii="Garamond" w:hAnsi="Garamond"/>
                <w:noProof/>
                <w:sz w:val="28"/>
                <w:szCs w:val="28"/>
              </w:rPr>
              <w:t>веденого плану) діяльності з внутрішнього аудиту, внесення змін</w:t>
            </w:r>
            <w:r w:rsidR="00E37C12" w:rsidRPr="00E37C12">
              <w:rPr>
                <w:noProof/>
              </w:rPr>
              <w:t xml:space="preserve"> </w:t>
            </w:r>
            <w:r w:rsidR="00E37C12">
              <w:rPr>
                <w:rStyle w:val="ac"/>
                <w:rFonts w:ascii="Garamond" w:hAnsi="Garamond"/>
                <w:noProof/>
                <w:sz w:val="28"/>
                <w:szCs w:val="28"/>
              </w:rPr>
              <w:t>до них</w:t>
            </w:r>
            <w:r w:rsidR="009D2619" w:rsidRPr="005E0D08">
              <w:rPr>
                <w:rFonts w:ascii="Garamond" w:hAnsi="Garamond"/>
                <w:noProof/>
                <w:webHidden/>
                <w:sz w:val="28"/>
                <w:szCs w:val="28"/>
              </w:rPr>
              <w:tab/>
            </w:r>
            <w:r w:rsidR="009D2619" w:rsidRPr="005E0D08">
              <w:rPr>
                <w:rFonts w:ascii="Garamond" w:hAnsi="Garamond"/>
                <w:b/>
                <w:noProof/>
                <w:webHidden/>
                <w:sz w:val="28"/>
                <w:szCs w:val="28"/>
              </w:rPr>
              <w:fldChar w:fldCharType="begin"/>
            </w:r>
            <w:r w:rsidR="009D2619" w:rsidRPr="005E0D08">
              <w:rPr>
                <w:rFonts w:ascii="Garamond" w:hAnsi="Garamond"/>
                <w:b/>
                <w:noProof/>
                <w:webHidden/>
                <w:sz w:val="28"/>
                <w:szCs w:val="28"/>
              </w:rPr>
              <w:instrText xml:space="preserve"> PAGEREF _Toc49333025 \h </w:instrText>
            </w:r>
            <w:r w:rsidR="009D2619" w:rsidRPr="005E0D08">
              <w:rPr>
                <w:rFonts w:ascii="Garamond" w:hAnsi="Garamond"/>
                <w:b/>
                <w:noProof/>
                <w:webHidden/>
                <w:sz w:val="28"/>
                <w:szCs w:val="28"/>
              </w:rPr>
            </w:r>
            <w:r w:rsidR="009D2619" w:rsidRPr="005E0D08">
              <w:rPr>
                <w:rFonts w:ascii="Garamond" w:hAnsi="Garamond"/>
                <w:b/>
                <w:noProof/>
                <w:webHidden/>
                <w:sz w:val="28"/>
                <w:szCs w:val="28"/>
              </w:rPr>
              <w:fldChar w:fldCharType="separate"/>
            </w:r>
            <w:r w:rsidR="0057581B">
              <w:rPr>
                <w:rFonts w:ascii="Garamond" w:hAnsi="Garamond"/>
                <w:b/>
                <w:noProof/>
                <w:webHidden/>
                <w:sz w:val="28"/>
                <w:szCs w:val="28"/>
              </w:rPr>
              <w:t>119</w:t>
            </w:r>
            <w:r w:rsidR="009D2619" w:rsidRPr="005E0D08">
              <w:rPr>
                <w:rFonts w:ascii="Garamond" w:hAnsi="Garamond"/>
                <w:b/>
                <w:noProof/>
                <w:webHidden/>
                <w:sz w:val="28"/>
                <w:szCs w:val="28"/>
              </w:rPr>
              <w:fldChar w:fldCharType="end"/>
            </w:r>
          </w:hyperlink>
        </w:p>
        <w:p w:rsidR="009D2619" w:rsidRDefault="009D2619" w:rsidP="005E0D08">
          <w:pPr>
            <w:pStyle w:val="21"/>
            <w:rPr>
              <w:noProof/>
              <w:sz w:val="22"/>
              <w:szCs w:val="22"/>
              <w:lang w:eastAsia="uk-UA"/>
            </w:rPr>
          </w:pPr>
        </w:p>
        <w:p w:rsidR="00035253" w:rsidRPr="005C4426" w:rsidRDefault="00035253" w:rsidP="005E0D08">
          <w:pPr>
            <w:pStyle w:val="21"/>
          </w:pPr>
          <w:r w:rsidRPr="008E6BE3">
            <w:fldChar w:fldCharType="end"/>
          </w:r>
        </w:p>
      </w:sdtContent>
    </w:sdt>
    <w:p w:rsidR="009E0DD0" w:rsidRDefault="009E0DD0" w:rsidP="00A311D3">
      <w:pPr>
        <w:sectPr w:rsidR="009E0DD0" w:rsidSect="00B2759B">
          <w:headerReference w:type="default" r:id="rId15"/>
          <w:footerReference w:type="default" r:id="rId16"/>
          <w:type w:val="continuous"/>
          <w:pgSz w:w="11907" w:h="16839" w:code="9"/>
          <w:pgMar w:top="851" w:right="567" w:bottom="1134" w:left="1418" w:header="397" w:footer="284" w:gutter="0"/>
          <w:pgNumType w:start="1"/>
          <w:cols w:space="720"/>
          <w:docGrid w:linePitch="360"/>
        </w:sectPr>
      </w:pPr>
    </w:p>
    <w:p w:rsidR="003F3727" w:rsidRPr="00A146BC" w:rsidRDefault="009E0DD0" w:rsidP="008F1858">
      <w:pPr>
        <w:keepNext/>
        <w:keepLines/>
        <w:pBdr>
          <w:bottom w:val="single" w:sz="4" w:space="1" w:color="5B9BD5" w:themeColor="accent1"/>
        </w:pBdr>
        <w:spacing w:after="0" w:line="240" w:lineRule="auto"/>
        <w:ind w:left="1701"/>
        <w:jc w:val="center"/>
        <w:outlineLvl w:val="0"/>
        <w:rPr>
          <w:rFonts w:ascii="Franklin Gothic Book" w:eastAsiaTheme="majorEastAsia" w:hAnsi="Franklin Gothic Book" w:cstheme="majorBidi"/>
          <w:b/>
          <w:color w:val="2E74B5" w:themeColor="accent1" w:themeShade="BF"/>
          <w:sz w:val="34"/>
          <w:szCs w:val="34"/>
        </w:rPr>
      </w:pPr>
      <w:bookmarkStart w:id="1" w:name="_4.1._Основні_положення"/>
      <w:bookmarkStart w:id="2" w:name="_Toc49333010"/>
      <w:bookmarkEnd w:id="0"/>
      <w:bookmarkEnd w:id="1"/>
      <w:r w:rsidRPr="00A146BC">
        <w:rPr>
          <w:rFonts w:ascii="Garamond" w:eastAsiaTheme="majorEastAsia" w:hAnsi="Garamond" w:cstheme="majorBidi"/>
          <w:b/>
          <w:noProof/>
          <w:color w:val="3B94C5"/>
          <w:sz w:val="34"/>
          <w:szCs w:val="34"/>
          <w:lang w:eastAsia="uk-UA"/>
        </w:rPr>
        <w:lastRenderedPageBreak/>
        <w:drawing>
          <wp:anchor distT="0" distB="0" distL="114300" distR="114300" simplePos="0" relativeHeight="251660288" behindDoc="1" locked="0" layoutInCell="1" allowOverlap="1" wp14:anchorId="120E3BE0" wp14:editId="471BAB16">
            <wp:simplePos x="0" y="0"/>
            <wp:positionH relativeFrom="page">
              <wp:align>left</wp:align>
            </wp:positionH>
            <wp:positionV relativeFrom="page">
              <wp:align>top</wp:align>
            </wp:positionV>
            <wp:extent cx="2160000" cy="2260919"/>
            <wp:effectExtent l="0" t="0" r="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260919"/>
                    </a:xfrm>
                    <a:prstGeom prst="rect">
                      <a:avLst/>
                    </a:prstGeom>
                  </pic:spPr>
                </pic:pic>
              </a:graphicData>
            </a:graphic>
            <wp14:sizeRelH relativeFrom="margin">
              <wp14:pctWidth>0</wp14:pctWidth>
            </wp14:sizeRelH>
            <wp14:sizeRelV relativeFrom="margin">
              <wp14:pctHeight>0</wp14:pctHeight>
            </wp14:sizeRelV>
          </wp:anchor>
        </w:drawing>
      </w:r>
      <w:r w:rsidR="00327EDB" w:rsidRPr="00A146BC">
        <w:rPr>
          <w:rFonts w:ascii="Garamond" w:eastAsiaTheme="majorEastAsia" w:hAnsi="Garamond" w:cstheme="majorBidi"/>
          <w:b/>
          <w:color w:val="3B94C5"/>
          <w:sz w:val="34"/>
          <w:szCs w:val="34"/>
        </w:rPr>
        <w:t>Перелік скорочень</w:t>
      </w:r>
      <w:bookmarkEnd w:id="2"/>
    </w:p>
    <w:p w:rsidR="008F1858" w:rsidRDefault="008F1858" w:rsidP="008F1858">
      <w:pPr>
        <w:tabs>
          <w:tab w:val="left" w:pos="284"/>
        </w:tabs>
        <w:spacing w:before="240" w:after="60" w:line="240" w:lineRule="auto"/>
        <w:ind w:left="1701" w:firstLine="567"/>
        <w:jc w:val="both"/>
        <w:rPr>
          <w:rFonts w:ascii="Garamond" w:eastAsia="Times New Roman" w:hAnsi="Garamond" w:cs="Times New Roman"/>
          <w:sz w:val="28"/>
          <w:szCs w:val="28"/>
        </w:rPr>
      </w:pPr>
      <w:r>
        <w:rPr>
          <w:rFonts w:ascii="Garamond" w:eastAsia="Times New Roman" w:hAnsi="Garamond" w:cs="Times New Roman"/>
          <w:i/>
          <w:sz w:val="28"/>
          <w:szCs w:val="28"/>
        </w:rPr>
        <w:t>база даних об’єктів аудиту</w:t>
      </w:r>
      <w:r>
        <w:rPr>
          <w:rFonts w:ascii="Garamond" w:eastAsia="Times New Roman" w:hAnsi="Garamond" w:cs="Times New Roman"/>
          <w:sz w:val="28"/>
          <w:szCs w:val="28"/>
        </w:rPr>
        <w:t xml:space="preserve"> – документ, що складається, наповнюється, ведеться та оновлюється підрозділом внутрішнього аудиту державного органу (бюджетної установи) та містить інформацію щодо об’єктів аудиту щодо яких можуть здійснюватися внутрішні аудити, а також підприємств, установ та організацій, що належать до сфери управління державного органу, на яких можуть здійснюватися внутрішні аудити підрозділом внутрішнього аудиту державного органу (бюджетної установи);</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i/>
          <w:sz w:val="28"/>
          <w:szCs w:val="28"/>
        </w:rPr>
        <w:t xml:space="preserve">бюджетна установа </w:t>
      </w:r>
      <w:r>
        <w:rPr>
          <w:rFonts w:ascii="Garamond" w:eastAsia="Times New Roman" w:hAnsi="Garamond" w:cs="Times New Roman"/>
          <w:sz w:val="28"/>
          <w:szCs w:val="28"/>
        </w:rPr>
        <w:t>– територіальні органи державного органу та бюджетні установи, які належать до сфери управління державного органу, структурний підрозділ обласн</w:t>
      </w:r>
      <w:r w:rsidRPr="007B7B8B">
        <w:rPr>
          <w:rFonts w:ascii="Garamond" w:eastAsia="Times New Roman" w:hAnsi="Garamond" w:cs="Times New Roman"/>
          <w:sz w:val="28"/>
          <w:szCs w:val="28"/>
        </w:rPr>
        <w:t>ої</w:t>
      </w:r>
      <w:r>
        <w:rPr>
          <w:rFonts w:ascii="Garamond" w:eastAsia="Times New Roman" w:hAnsi="Garamond" w:cs="Times New Roman"/>
          <w:sz w:val="28"/>
          <w:szCs w:val="28"/>
        </w:rPr>
        <w:t xml:space="preserve"> та Київської міської державних адміністрацій, утворений як юридична особа публічного права, та бюджетні установи, що належать до сфери управління таких державних адміністрацій, в яких утворено підрозділи внутрішнього аудиту та на які поширюється дія постанови № 1001;</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Pr>
          <w:rFonts w:ascii="Garamond" w:hAnsi="Garamond"/>
          <w:i/>
          <w:color w:val="000000" w:themeColor="text1"/>
          <w:sz w:val="28"/>
          <w:szCs w:val="28"/>
        </w:rPr>
        <w:t xml:space="preserve">відповідальна за діяльність особа – </w:t>
      </w:r>
      <w:r>
        <w:rPr>
          <w:rFonts w:ascii="Garamond" w:hAnsi="Garamond"/>
          <w:color w:val="000000" w:themeColor="text1"/>
          <w:sz w:val="28"/>
          <w:szCs w:val="28"/>
        </w:rPr>
        <w:t>посадова чи інша особа, яка відповідно до організаційного, розпорядчого та/або іншого документа відповідає за напрям діяльності, функції, процеси, які є об’єктом аудиту;</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i/>
          <w:sz w:val="28"/>
          <w:szCs w:val="28"/>
        </w:rPr>
        <w:t>внутрішній аудитор, працівник підрозділу внутрішнього аудиту</w:t>
      </w:r>
      <w:r>
        <w:rPr>
          <w:rFonts w:ascii="Garamond" w:eastAsia="Times New Roman" w:hAnsi="Garamond" w:cs="Times New Roman"/>
          <w:sz w:val="28"/>
          <w:szCs w:val="28"/>
        </w:rPr>
        <w:t xml:space="preserve"> – працівник підрозділу внутрішнього аудиту державного органу (бюджетної установи);</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i/>
          <w:sz w:val="28"/>
          <w:szCs w:val="28"/>
        </w:rPr>
        <w:t>державний орган</w:t>
      </w:r>
      <w:r w:rsidR="003F2561">
        <w:rPr>
          <w:rFonts w:ascii="Garamond" w:eastAsia="Times New Roman" w:hAnsi="Garamond" w:cs="Times New Roman"/>
          <w:i/>
          <w:sz w:val="28"/>
          <w:szCs w:val="28"/>
        </w:rPr>
        <w:t>, установа</w:t>
      </w:r>
      <w:r>
        <w:rPr>
          <w:rFonts w:ascii="Garamond" w:eastAsia="Times New Roman" w:hAnsi="Garamond" w:cs="Times New Roman"/>
          <w:sz w:val="28"/>
          <w:szCs w:val="28"/>
        </w:rPr>
        <w:t xml:space="preserve"> – міністерство, інший центральний орган виконавчої влади, Рада міністрів Автономної Республіки Крим, обласна, Київська та Севастопольська міські державні адміністрації, інший головний розпорядник коштів державного бюджету, в яких утворено підрозділи внутрішнього аудиту та на які поширюється дія постанови № 1001;</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i/>
          <w:sz w:val="28"/>
          <w:szCs w:val="28"/>
        </w:rPr>
        <w:t>заходи з іншої діяльності з внутрішнього аудиту</w:t>
      </w:r>
      <w:r>
        <w:rPr>
          <w:rFonts w:ascii="Garamond" w:eastAsia="Times New Roman" w:hAnsi="Garamond" w:cs="Times New Roman"/>
          <w:sz w:val="28"/>
          <w:szCs w:val="28"/>
        </w:rPr>
        <w:t xml:space="preserve"> – робота підрозділу внутрішнього аудиту, спрямована на розробку внутрішніх документів (методології) з питань внутрішнього аудиту, планування діяльності з внутрішнього аудиту, звітування (внутрішнього та зовнішнього) про результати діяльності підрозділу внутрішнього аудиту, моніторинг виконання (врахування) рекомендацій за результатами здійснення внутрішнього аудиту, проведення внутрішніх оцінок якості внутрішнього аудиту, підвищення кваліфікації та професійне навчання;</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i/>
          <w:sz w:val="28"/>
          <w:szCs w:val="28"/>
        </w:rPr>
        <w:t>зведена база даних об’єктів аудиту</w:t>
      </w:r>
      <w:r>
        <w:rPr>
          <w:rFonts w:ascii="Garamond" w:eastAsia="Times New Roman" w:hAnsi="Garamond" w:cs="Times New Roman"/>
          <w:sz w:val="28"/>
          <w:szCs w:val="28"/>
        </w:rPr>
        <w:t xml:space="preserve"> – документ, що складається, наповнюється, ведеться та оновлюється підрозділом внутрішнього аудиту державного органу та включає інформацію щодо об’єктів аудиту щодо яких можуть здійснюватися внутрішні аудити, а також підприємств, установ та організацій, які належать до сфери управління державного органу, на яких можуть здійснюватися внутрішні аудити (формується у розрізі підрозділ</w:t>
      </w:r>
      <w:r w:rsidR="003F2561">
        <w:rPr>
          <w:rFonts w:ascii="Garamond" w:eastAsia="Times New Roman" w:hAnsi="Garamond" w:cs="Times New Roman"/>
          <w:sz w:val="28"/>
          <w:szCs w:val="28"/>
        </w:rPr>
        <w:t>у</w:t>
      </w:r>
      <w:r>
        <w:rPr>
          <w:rFonts w:ascii="Garamond" w:eastAsia="Times New Roman" w:hAnsi="Garamond" w:cs="Times New Roman"/>
          <w:sz w:val="28"/>
          <w:szCs w:val="28"/>
        </w:rPr>
        <w:t xml:space="preserve"> внутрішнього аудиту державного органу</w:t>
      </w:r>
      <w:r w:rsidR="003F2561">
        <w:rPr>
          <w:rFonts w:ascii="Garamond" w:eastAsia="Times New Roman" w:hAnsi="Garamond" w:cs="Times New Roman"/>
          <w:sz w:val="28"/>
          <w:szCs w:val="28"/>
        </w:rPr>
        <w:t xml:space="preserve"> та підрозділів внутрішнього аудиту </w:t>
      </w:r>
      <w:r>
        <w:rPr>
          <w:rFonts w:ascii="Garamond" w:eastAsia="Times New Roman" w:hAnsi="Garamond" w:cs="Times New Roman"/>
          <w:sz w:val="28"/>
          <w:szCs w:val="28"/>
        </w:rPr>
        <w:t>бюджетних установ);</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i/>
          <w:sz w:val="28"/>
          <w:szCs w:val="28"/>
        </w:rPr>
        <w:t>зведений план</w:t>
      </w:r>
      <w:r>
        <w:rPr>
          <w:rFonts w:ascii="Garamond" w:eastAsia="Times New Roman" w:hAnsi="Garamond" w:cs="Times New Roman"/>
          <w:sz w:val="28"/>
          <w:szCs w:val="28"/>
        </w:rPr>
        <w:t xml:space="preserve"> – план діяльності з внутрішнього аудиту, сформований підрозділом внутрішнього аудиту державного органу та затверджений керівником державного органу, який визначає пріоритети та результати діяльності підрозділів внутрішнього аудиту державного органу (бюджетних установ) на наступні три роки, які враховують стратегію (пріоритети) та цілі діяльності державного органу, а також щорічно визначає </w:t>
      </w:r>
      <w:r>
        <w:rPr>
          <w:rFonts w:ascii="Garamond" w:eastAsia="Times New Roman" w:hAnsi="Garamond" w:cs="Times New Roman"/>
          <w:sz w:val="28"/>
          <w:szCs w:val="28"/>
        </w:rPr>
        <w:lastRenderedPageBreak/>
        <w:t>завдання підрозділів внутрішнього аудиту державного органу (бюджетних установ) на наступний календарний рік з урахуванням визначених пріоритетів та результатів роботи підрозділів внутрішнього аудиту на відповідний трирічний період</w:t>
      </w:r>
      <w:r w:rsidR="003F2561">
        <w:rPr>
          <w:rFonts w:ascii="Garamond" w:eastAsia="Times New Roman" w:hAnsi="Garamond" w:cs="Times New Roman"/>
          <w:sz w:val="28"/>
          <w:szCs w:val="28"/>
        </w:rPr>
        <w:t xml:space="preserve"> (формується у розрізі підрозділу внутрішнього аудиту державного органу та підрозділів внутрішнього аудиту бюджетних установ)</w:t>
      </w:r>
      <w:r>
        <w:rPr>
          <w:rFonts w:ascii="Garamond" w:eastAsia="Times New Roman" w:hAnsi="Garamond" w:cs="Times New Roman"/>
          <w:sz w:val="28"/>
          <w:szCs w:val="28"/>
        </w:rPr>
        <w:t>;</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i/>
          <w:sz w:val="28"/>
          <w:szCs w:val="28"/>
        </w:rPr>
        <w:t>Методичні рекомендації з внутрішнього контролю</w:t>
      </w:r>
      <w:r>
        <w:rPr>
          <w:rFonts w:ascii="Garamond" w:eastAsia="Times New Roman" w:hAnsi="Garamond" w:cs="Times New Roman"/>
          <w:sz w:val="28"/>
          <w:szCs w:val="28"/>
        </w:rPr>
        <w:t xml:space="preserve"> – Методичні рекомендації з організації внутрішнього контролю розпорядниками бюджетних коштів у своїх закладах та у підвідомчих бюджетних установах, затверджені наказом Міністерства фінансів України від 14.09.2012 № 995 (із змінами);</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i/>
          <w:sz w:val="28"/>
          <w:szCs w:val="28"/>
        </w:rPr>
        <w:t>МСВА</w:t>
      </w:r>
      <w:r>
        <w:rPr>
          <w:rFonts w:ascii="Garamond" w:eastAsia="Times New Roman" w:hAnsi="Garamond" w:cs="Times New Roman"/>
          <w:sz w:val="28"/>
          <w:szCs w:val="28"/>
        </w:rPr>
        <w:t xml:space="preserve"> – Міжнародні стандарти професійної практики внутрішнього аудиту (International Professional Practices Framework, IPPF), підготовлені Інститутом внутрішніх аудиторів (The Institute of Internal Auditors, IIA);</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i/>
          <w:sz w:val="28"/>
          <w:szCs w:val="28"/>
        </w:rPr>
        <w:t>об’єкт аудиту</w:t>
      </w:r>
      <w:r>
        <w:rPr>
          <w:rFonts w:ascii="Garamond" w:eastAsia="Times New Roman" w:hAnsi="Garamond" w:cs="Times New Roman"/>
          <w:sz w:val="28"/>
          <w:szCs w:val="28"/>
        </w:rPr>
        <w:t xml:space="preserve"> – діяльність державного органу, його територіальних органів, підприємств (у тому числі суб'єктів господарювання, державна частка у статутному капіталі яких перевищує 50 відсотків чи становить величину, яка забезпечує державі право вирішального впливу на господарську діяльність таких суб'єктів господарювання), установ та організацій, що належать до сфери його управління, в повному обсязі або з окремих питань (на окремих етапах), та заходи, що здійснюються керівниками таких органів, підприємств, установ та організацій для забезпечення ефективного функціонування системи внутрішнього контролю (дотримання принципів законності та ефективного використання бюджетних коштів та інших активів, досягнення результатів відповідно до встановленої мети, виконання завдань, планів і вимог щодо їх діяльності;</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i/>
          <w:sz w:val="28"/>
          <w:szCs w:val="28"/>
        </w:rPr>
        <w:t>план</w:t>
      </w:r>
      <w:r>
        <w:rPr>
          <w:rFonts w:ascii="Garamond" w:eastAsia="Times New Roman" w:hAnsi="Garamond" w:cs="Times New Roman"/>
          <w:sz w:val="28"/>
          <w:szCs w:val="28"/>
        </w:rPr>
        <w:t xml:space="preserve"> –</w:t>
      </w:r>
      <w:r>
        <w:rPr>
          <w:rFonts w:ascii="Garamond" w:eastAsia="Times New Roman" w:hAnsi="Garamond" w:cs="Times New Roman"/>
          <w:color w:val="FF0000"/>
          <w:sz w:val="28"/>
          <w:szCs w:val="28"/>
        </w:rPr>
        <w:t xml:space="preserve"> </w:t>
      </w:r>
      <w:r>
        <w:rPr>
          <w:rFonts w:ascii="Garamond" w:eastAsia="Times New Roman" w:hAnsi="Garamond" w:cs="Times New Roman"/>
          <w:sz w:val="28"/>
          <w:szCs w:val="28"/>
        </w:rPr>
        <w:t>план діяльності з внутрішнього аудиту, сформований підрозділом внутрішнього аудиту державного органу (бюджетної установи) та затверджений керівником державного органу (бюджетної установи), який визначає пріоритети та результати діяльності підрозділу внутрішнього аудиту на наступні три роки, які враховують стратегію (пріоритети) та цілі діяльності державного органу, а також щорічно визначає завдання підрозділу внутрішнього аудиту на наступний календарний рік з урахуванням визначених пріоритетів та результатів роботи підрозділу внутрішнього аудиту на відповідний трирічний період;</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i/>
          <w:sz w:val="28"/>
          <w:szCs w:val="28"/>
        </w:rPr>
        <w:t>Основні засади внутрішнього контролю</w:t>
      </w:r>
      <w:r>
        <w:rPr>
          <w:rFonts w:ascii="Garamond" w:eastAsia="Times New Roman" w:hAnsi="Garamond" w:cs="Times New Roman"/>
          <w:sz w:val="28"/>
          <w:szCs w:val="28"/>
        </w:rPr>
        <w:t xml:space="preserve"> – Основні засади здійснення внутрішнього контролю розпорядниками бюджетних коштів, затверджені постановою Кабінету Міністрів України від 12.12.2018 № 1062;</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i/>
          <w:sz w:val="28"/>
          <w:szCs w:val="28"/>
        </w:rPr>
        <w:t>підрозділ внутрішнього аудиту</w:t>
      </w:r>
      <w:r>
        <w:rPr>
          <w:rFonts w:ascii="Garamond" w:eastAsia="Times New Roman" w:hAnsi="Garamond" w:cs="Times New Roman"/>
          <w:sz w:val="28"/>
          <w:szCs w:val="28"/>
        </w:rPr>
        <w:t xml:space="preserve"> – підрозділ внутрішнього аудиту або посадова особа, на яку покладено повноваження щодо здійснення внутрішнього аудиту, які утворені та функціонують в державному органі та бюджетній установі;</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i/>
          <w:sz w:val="28"/>
          <w:szCs w:val="28"/>
        </w:rPr>
        <w:t>постанова № 1001</w:t>
      </w:r>
      <w:r>
        <w:rPr>
          <w:rFonts w:ascii="Garamond" w:eastAsia="Times New Roman" w:hAnsi="Garamond" w:cs="Times New Roman"/>
          <w:sz w:val="28"/>
          <w:szCs w:val="28"/>
        </w:rPr>
        <w:t xml:space="preserve"> – постанова Кабінету Міністрів України від 28.09.2011 № 1001 «Деякі питання здійснення внутрішнього аудиту та утворення підрозділів внутрішнього аудиту»;</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i/>
          <w:sz w:val="28"/>
          <w:szCs w:val="28"/>
        </w:rPr>
        <w:t>Порядок № 1001</w:t>
      </w:r>
      <w:r>
        <w:rPr>
          <w:rFonts w:ascii="Garamond" w:eastAsia="Times New Roman" w:hAnsi="Garamond" w:cs="Times New Roman"/>
          <w:sz w:val="28"/>
          <w:szCs w:val="28"/>
        </w:rPr>
        <w:t xml:space="preserve"> – Порядок здійснення внутрішнього аудиту та утворення підрозділів внутрішнього аудиту, затверджений постановою Кабінету Міністрів України від 28.09.2011 № 1001;</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i/>
          <w:sz w:val="28"/>
          <w:szCs w:val="28"/>
        </w:rPr>
        <w:t>простір аудиту</w:t>
      </w:r>
      <w:r>
        <w:rPr>
          <w:rFonts w:ascii="Garamond" w:eastAsia="Times New Roman" w:hAnsi="Garamond" w:cs="Times New Roman"/>
          <w:sz w:val="28"/>
          <w:szCs w:val="28"/>
        </w:rPr>
        <w:t xml:space="preserve"> – визначається підрозділом внутрішнього аудиту державного органу (бюджетної установи), який формалізовано та задокументовано шляхом ведення бази </w:t>
      </w:r>
      <w:r>
        <w:rPr>
          <w:rFonts w:ascii="Garamond" w:eastAsia="Times New Roman" w:hAnsi="Garamond" w:cs="Times New Roman"/>
          <w:sz w:val="28"/>
          <w:szCs w:val="28"/>
        </w:rPr>
        <w:lastRenderedPageBreak/>
        <w:t>(зведеної бази) даних, що включає сукупність об’єктів аудиту щодо яких можуть здійснюватися внутрішні аудити, а також підприємств, установ та організацій, що належать до сфери управління державного органу, на яких можуть здійснюватися внутрішні аудити</w:t>
      </w:r>
      <w:r w:rsidR="003F2561">
        <w:rPr>
          <w:rFonts w:ascii="Garamond" w:eastAsia="Times New Roman" w:hAnsi="Garamond" w:cs="Times New Roman"/>
          <w:sz w:val="28"/>
          <w:szCs w:val="28"/>
        </w:rPr>
        <w:t xml:space="preserve"> підрозділом внутрішнього аудиту державного органу (бюджетної установи)</w:t>
      </w:r>
      <w:r>
        <w:rPr>
          <w:rFonts w:ascii="Garamond" w:eastAsia="Times New Roman" w:hAnsi="Garamond" w:cs="Times New Roman"/>
          <w:sz w:val="28"/>
          <w:szCs w:val="28"/>
        </w:rPr>
        <w:t>;</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i/>
          <w:sz w:val="28"/>
          <w:szCs w:val="28"/>
        </w:rPr>
        <w:t>система державного органу</w:t>
      </w:r>
      <w:r>
        <w:rPr>
          <w:rFonts w:ascii="Garamond" w:eastAsia="Times New Roman" w:hAnsi="Garamond" w:cs="Times New Roman"/>
          <w:sz w:val="28"/>
          <w:szCs w:val="28"/>
        </w:rPr>
        <w:t xml:space="preserve"> – апарат державного органу, бюджетні установи, а також підприємства, установи та організації, які належать до сфери управління державного органу;</w:t>
      </w:r>
    </w:p>
    <w:p w:rsidR="008F1858" w:rsidRDefault="008F1858" w:rsidP="008F1858">
      <w:pPr>
        <w:tabs>
          <w:tab w:val="left" w:pos="284"/>
        </w:tabs>
        <w:spacing w:after="60" w:line="240" w:lineRule="auto"/>
        <w:ind w:firstLine="567"/>
        <w:jc w:val="both"/>
        <w:rPr>
          <w:rFonts w:ascii="Garamond" w:eastAsia="Times New Roman" w:hAnsi="Garamond" w:cs="Times New Roman"/>
          <w:sz w:val="28"/>
          <w:szCs w:val="28"/>
        </w:rPr>
      </w:pPr>
      <w:r w:rsidRPr="00C72011">
        <w:rPr>
          <w:rFonts w:ascii="Garamond" w:eastAsia="Times New Roman" w:hAnsi="Garamond" w:cs="Times New Roman"/>
          <w:i/>
          <w:sz w:val="28"/>
          <w:szCs w:val="28"/>
        </w:rPr>
        <w:t>Стандарти</w:t>
      </w:r>
      <w:r w:rsidRPr="00C72011">
        <w:rPr>
          <w:rFonts w:ascii="Garamond" w:eastAsia="Times New Roman" w:hAnsi="Garamond" w:cs="Times New Roman"/>
          <w:sz w:val="28"/>
          <w:szCs w:val="28"/>
        </w:rPr>
        <w:t xml:space="preserve"> – Стандарти внутрішнього аудиту, затверджені наказом Мінфіну від 04.10.2011 № 1247 (у редакції наказу Мінфіну від 14.08.2019 № 344) та зареєстровані в Мін’юсті 20.10.2011 за № 1219/19957;</w:t>
      </w:r>
    </w:p>
    <w:p w:rsidR="009E0DD0" w:rsidRDefault="008F1858" w:rsidP="008F1858">
      <w:pPr>
        <w:tabs>
          <w:tab w:val="left" w:pos="284"/>
        </w:tabs>
        <w:spacing w:line="240" w:lineRule="auto"/>
        <w:ind w:firstLine="567"/>
        <w:jc w:val="both"/>
        <w:rPr>
          <w:rFonts w:ascii="Garamond" w:eastAsia="Times New Roman" w:hAnsi="Garamond" w:cs="Times New Roman"/>
          <w:sz w:val="28"/>
          <w:szCs w:val="28"/>
        </w:rPr>
      </w:pPr>
      <w:r>
        <w:rPr>
          <w:rFonts w:ascii="Garamond" w:eastAsia="Times New Roman" w:hAnsi="Garamond" w:cs="Times New Roman"/>
          <w:i/>
          <w:sz w:val="28"/>
          <w:szCs w:val="28"/>
        </w:rPr>
        <w:t>ЦПГ</w:t>
      </w:r>
      <w:r>
        <w:rPr>
          <w:rFonts w:ascii="Garamond" w:eastAsia="Times New Roman" w:hAnsi="Garamond" w:cs="Times New Roman"/>
          <w:sz w:val="28"/>
          <w:szCs w:val="28"/>
        </w:rPr>
        <w:t xml:space="preserve"> – Центральний підрозділ гармонізації (Департамент гармонізації державного внутрішнього фінансового контролю Міністерства фінансів України)</w:t>
      </w:r>
      <w:r w:rsidR="00327EDB" w:rsidRPr="007073A8">
        <w:rPr>
          <w:rFonts w:ascii="Garamond" w:eastAsia="Times New Roman" w:hAnsi="Garamond" w:cs="Times New Roman"/>
          <w:sz w:val="28"/>
          <w:szCs w:val="28"/>
        </w:rPr>
        <w:t>.</w:t>
      </w:r>
    </w:p>
    <w:p w:rsidR="009E0DD0" w:rsidRDefault="009E0DD0" w:rsidP="009E0DD0">
      <w:pPr>
        <w:tabs>
          <w:tab w:val="left" w:pos="284"/>
        </w:tabs>
        <w:spacing w:line="240" w:lineRule="auto"/>
        <w:ind w:firstLine="567"/>
        <w:jc w:val="both"/>
        <w:rPr>
          <w:rFonts w:ascii="Garamond" w:eastAsia="Times New Roman" w:hAnsi="Garamond" w:cs="Times New Roman"/>
          <w:sz w:val="28"/>
          <w:szCs w:val="28"/>
        </w:rPr>
      </w:pPr>
    </w:p>
    <w:p w:rsidR="009E0DD0" w:rsidRDefault="009E0DD0" w:rsidP="009E0DD0">
      <w:pPr>
        <w:tabs>
          <w:tab w:val="left" w:pos="284"/>
        </w:tabs>
        <w:spacing w:line="240" w:lineRule="auto"/>
        <w:ind w:firstLine="567"/>
        <w:jc w:val="both"/>
        <w:rPr>
          <w:rFonts w:ascii="Garamond" w:eastAsia="Times New Roman" w:hAnsi="Garamond" w:cs="Times New Roman"/>
          <w:sz w:val="28"/>
          <w:szCs w:val="28"/>
        </w:rPr>
        <w:sectPr w:rsidR="009E0DD0" w:rsidSect="00B2759B">
          <w:pgSz w:w="11907" w:h="16839" w:code="9"/>
          <w:pgMar w:top="851" w:right="567" w:bottom="1134" w:left="1418" w:header="397" w:footer="284" w:gutter="0"/>
          <w:cols w:space="720"/>
          <w:docGrid w:linePitch="360"/>
        </w:sectPr>
      </w:pPr>
    </w:p>
    <w:p w:rsidR="00BB2E71" w:rsidRPr="00367C4C" w:rsidRDefault="000E2B5F" w:rsidP="00C23DB6">
      <w:pPr>
        <w:keepNext/>
        <w:keepLines/>
        <w:pBdr>
          <w:bottom w:val="single" w:sz="4" w:space="1" w:color="5B9BD5" w:themeColor="accent1"/>
        </w:pBdr>
        <w:spacing w:after="0" w:line="240" w:lineRule="auto"/>
        <w:ind w:left="2552"/>
        <w:jc w:val="center"/>
        <w:outlineLvl w:val="0"/>
        <w:rPr>
          <w:rFonts w:ascii="Franklin Gothic Book" w:eastAsiaTheme="majorEastAsia" w:hAnsi="Franklin Gothic Book" w:cstheme="majorBidi"/>
          <w:b/>
          <w:color w:val="2E74B5" w:themeColor="accent1" w:themeShade="BF"/>
          <w:sz w:val="36"/>
          <w:szCs w:val="36"/>
        </w:rPr>
      </w:pPr>
      <w:bookmarkStart w:id="3" w:name="_Toc49333011"/>
      <w:r w:rsidRPr="00A146BC">
        <w:rPr>
          <w:rFonts w:ascii="Garamond" w:eastAsiaTheme="majorEastAsia" w:hAnsi="Garamond" w:cstheme="majorBidi"/>
          <w:b/>
          <w:noProof/>
          <w:color w:val="3B94C5"/>
          <w:sz w:val="34"/>
          <w:szCs w:val="34"/>
          <w:lang w:eastAsia="uk-UA"/>
        </w:rPr>
        <w:lastRenderedPageBreak/>
        <w:drawing>
          <wp:anchor distT="0" distB="0" distL="114300" distR="114300" simplePos="0" relativeHeight="251653120" behindDoc="1" locked="0" layoutInCell="1" allowOverlap="1" wp14:anchorId="0B7F3300" wp14:editId="29D44FD5">
            <wp:simplePos x="0" y="0"/>
            <wp:positionH relativeFrom="margin">
              <wp:posOffset>-357505</wp:posOffset>
            </wp:positionH>
            <wp:positionV relativeFrom="margin">
              <wp:posOffset>-542227</wp:posOffset>
            </wp:positionV>
            <wp:extent cx="2160000" cy="2260919"/>
            <wp:effectExtent l="0" t="0" r="0" b="635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260919"/>
                    </a:xfrm>
                    <a:prstGeom prst="rect">
                      <a:avLst/>
                    </a:prstGeom>
                  </pic:spPr>
                </pic:pic>
              </a:graphicData>
            </a:graphic>
            <wp14:sizeRelH relativeFrom="margin">
              <wp14:pctWidth>0</wp14:pctWidth>
            </wp14:sizeRelH>
            <wp14:sizeRelV relativeFrom="margin">
              <wp14:pctHeight>0</wp14:pctHeight>
            </wp14:sizeRelV>
          </wp:anchor>
        </w:drawing>
      </w:r>
      <w:r w:rsidR="009D2619" w:rsidRPr="00A146BC">
        <w:rPr>
          <w:rFonts w:ascii="Garamond" w:eastAsiaTheme="majorEastAsia" w:hAnsi="Garamond" w:cstheme="majorBidi"/>
          <w:b/>
          <w:color w:val="3B94C5"/>
          <w:sz w:val="34"/>
          <w:szCs w:val="34"/>
        </w:rPr>
        <w:t>Вступ</w:t>
      </w:r>
      <w:bookmarkEnd w:id="3"/>
    </w:p>
    <w:p w:rsidR="004D54CE" w:rsidRDefault="004D54CE" w:rsidP="00C23DB6">
      <w:pPr>
        <w:spacing w:before="240" w:after="60" w:line="240" w:lineRule="auto"/>
        <w:ind w:left="2552" w:firstLine="567"/>
        <w:jc w:val="both"/>
        <w:rPr>
          <w:rFonts w:ascii="Garamond" w:eastAsia="Times New Roman" w:hAnsi="Garamond" w:cs="Times New Roman"/>
          <w:sz w:val="28"/>
          <w:szCs w:val="28"/>
        </w:rPr>
      </w:pPr>
      <w:r>
        <w:rPr>
          <w:rFonts w:ascii="Garamond" w:eastAsiaTheme="majorEastAsia" w:hAnsi="Garamond" w:cstheme="majorBidi"/>
          <w:b/>
          <w:color w:val="3B94C5"/>
          <w:sz w:val="28"/>
          <w:szCs w:val="28"/>
        </w:rPr>
        <w:t>П</w:t>
      </w:r>
      <w:r>
        <w:rPr>
          <w:rFonts w:ascii="Garamond" w:eastAsia="Times New Roman" w:hAnsi="Garamond" w:cs="Times New Roman"/>
          <w:sz w:val="28"/>
          <w:szCs w:val="28"/>
        </w:rPr>
        <w:t>ланування діяльності з внутрішнього аудиту впливає на досягнення мети (місії) та цілей внутрішнього аудиту, виконання визначених завдань та функцій підрозділом внутрішнього аудиту. Основними завданнями підрозділу внутрішнього аудиту є надання керівнику установи об’єктивних і незалежних висновків та рекомендацій, які допомагають у підвищенні ефективності та результативності системи внутрішнього контролю, у тому числі процесів управління ризиками, удосконалення системи управління.</w:t>
      </w:r>
    </w:p>
    <w:p w:rsidR="004D54CE" w:rsidRDefault="004D54CE" w:rsidP="004D54C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Підрозділ внутрішнього аудиту не повинен ставити за мету здійснення оцінки цілісної системи внутрішнього контролю, оскільки ресурси внутрішнього аудиту є обмеженими та не дозволяють одночасно охопити дослідженнями усі об’єкти аудиту, а тому вони повинні бути спрямовані на сфери діяльності, які є найбільш важливими та актуальними для ефективного управління державним органом.</w:t>
      </w:r>
    </w:p>
    <w:p w:rsidR="004D54CE" w:rsidRDefault="004D54CE" w:rsidP="004D54C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Відбір підрозділом внутрішнього аудиту важливих та актуальних об’єктів аудиту та визначення пріоритетності їх дослідження є процесом ризик-орієнтованого планування діяльності з внутрішнього аудиту. </w:t>
      </w:r>
    </w:p>
    <w:p w:rsidR="004D54CE" w:rsidRDefault="004D54CE" w:rsidP="004D54C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Процес ризик-орієнтованого планування діяльності з внутрішнього аудиту повинен розпочинатися з вивчення діяльності державного органу. Знання стратегії (пріоритетів) та цілей діяльності державного органу необхідно підрозділу внутрішнього аудиту для чіткого розуміння важливих та актуальних сфер (напрямів) діяльності, правильності формування думки про ризики у діяльності державного органу, визначення необхідних ресурсів на здійснення діяльності з внутрішнього аудиту та вдалого аудиторського підходу загалом. </w:t>
      </w:r>
    </w:p>
    <w:p w:rsidR="004D54CE" w:rsidRDefault="004D54CE" w:rsidP="004D54C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Під час планування діяльності з внутрішнього аудиту враховується запроваджена в установі система управління ризиками (включаючи рівень ризику, встановлений керівництвом для різних напрямів (сфер) діяльності). Якщо в установі не запроваджено систему управління ризиками відповідно до вимог Основних засад внутрішнього контролю, підрозділ внутрішнього аудиту самостійно проводить оцінку ризиків з урахуванням думки керівника установи та після консультацій з відповідальними за діяльність особами щодо проблемних питань та ризиків, які впливають на досягнення установою цілей.</w:t>
      </w:r>
    </w:p>
    <w:p w:rsidR="004D54CE" w:rsidRDefault="004D54CE" w:rsidP="004D54C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В рамках ризик-орієнтованого планування підрозділ внутрішнього аудиту повинен спочатку ідентифікувати та оцінити ризики з усієї сукупності об’єктів аудиту, надалі – визначити потенційні для дослідження об’єкти аудиту, встановити пріоритетність їх дослідження за допомогою факторів відбору та визначити частоту здійснення планових аудитів щодо кожного об’єкту аудиту. </w:t>
      </w:r>
    </w:p>
    <w:p w:rsidR="004D54CE" w:rsidRDefault="004D54CE" w:rsidP="004D54C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Застосування ризик-орієнтованого підходу до оцінки об’єкта аудиту під час планування діяльності з внутрішнього аудиту допомагає ефективніше розподіляти обмежені ресурси підрозділу внутрішнього аудиту та вирішує проблему підрозділу внутрішнього аудиту – як при обмежених ресурсах, відібрати об’єкти аудиту, які становлять ризик для досягнення мети та цілей діяльності державного органу. При цьому, ресурси, потреба в яких була визначена, повинні бути достатніми та </w:t>
      </w:r>
      <w:r>
        <w:rPr>
          <w:rFonts w:ascii="Garamond" w:eastAsia="Times New Roman" w:hAnsi="Garamond" w:cs="Times New Roman"/>
          <w:sz w:val="28"/>
          <w:szCs w:val="28"/>
        </w:rPr>
        <w:lastRenderedPageBreak/>
        <w:t>адекватними, а також ефективно викори</w:t>
      </w:r>
      <w:r w:rsidR="00D607D6">
        <w:rPr>
          <w:rFonts w:ascii="Garamond" w:eastAsia="Times New Roman" w:hAnsi="Garamond" w:cs="Times New Roman"/>
          <w:sz w:val="28"/>
          <w:szCs w:val="28"/>
        </w:rPr>
        <w:t>стовуватись при виконанні плану</w:t>
      </w:r>
      <w:r>
        <w:rPr>
          <w:rFonts w:ascii="Garamond" w:eastAsia="Times New Roman" w:hAnsi="Garamond" w:cs="Times New Roman"/>
          <w:sz w:val="28"/>
          <w:szCs w:val="28"/>
        </w:rPr>
        <w:t xml:space="preserve"> діяльності з внутрішнього аудиту.</w:t>
      </w:r>
    </w:p>
    <w:p w:rsidR="004D54CE" w:rsidRDefault="004D54CE" w:rsidP="004D54C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Вимоги щодо здійснення керівником підрозділу внутрішнього аудиту планування діяльності з внутрішнього аудиту із застосуванням ризик-орієнтованого підходу до оцінки об’єкта аудиту передбачені Стандартом 7 «Планування діяльності з внутрішнього аудиту». Аналогічні вимоги містяться у МСВА (стандарти 2000 «Управління функцією внутрішнього аудиту», 2010 «Планування», 2020 «Надання інформації та затвердження», 2030 «Управління ресурсами»).</w:t>
      </w:r>
    </w:p>
    <w:p w:rsidR="004D54CE" w:rsidRDefault="0022590F" w:rsidP="004D54CE">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Процес формування плану</w:t>
      </w:r>
      <w:r w:rsidR="004D54CE">
        <w:rPr>
          <w:rFonts w:ascii="Garamond" w:eastAsia="Times New Roman" w:hAnsi="Garamond" w:cs="Times New Roman"/>
          <w:sz w:val="28"/>
          <w:szCs w:val="28"/>
        </w:rPr>
        <w:t xml:space="preserve"> діяльності з внутрішнього аудиту на підставі результатів оцінки ризиків та ризик-орієнтованого відбору об’єктів аудиту включає п’ять послідовних етапів: </w:t>
      </w:r>
    </w:p>
    <w:p w:rsidR="004D54CE" w:rsidRDefault="004D54CE" w:rsidP="004D54CE">
      <w:pPr>
        <w:pStyle w:val="ab"/>
        <w:numPr>
          <w:ilvl w:val="0"/>
          <w:numId w:val="11"/>
        </w:numPr>
        <w:spacing w:after="0" w:line="240" w:lineRule="auto"/>
        <w:ind w:left="0" w:firstLine="567"/>
        <w:jc w:val="both"/>
        <w:rPr>
          <w:rFonts w:ascii="Garamond" w:eastAsia="Times New Roman" w:hAnsi="Garamond" w:cs="Times New Roman"/>
          <w:sz w:val="28"/>
          <w:szCs w:val="28"/>
        </w:rPr>
      </w:pPr>
      <w:r>
        <w:rPr>
          <w:rFonts w:ascii="Garamond" w:hAnsi="Garamond" w:cs="Times New Roman"/>
          <w:sz w:val="28"/>
          <w:szCs w:val="28"/>
        </w:rPr>
        <w:t>в</w:t>
      </w:r>
      <w:r>
        <w:rPr>
          <w:rFonts w:ascii="Garamond" w:eastAsia="Times New Roman" w:hAnsi="Garamond" w:cs="Times New Roman"/>
          <w:sz w:val="28"/>
          <w:szCs w:val="28"/>
        </w:rPr>
        <w:t>изначення простору аудиту (усієї сукупності об’єктів аудиту), його розподіл за горизонтальним та вертикальним принципами (описано у розділі 1);</w:t>
      </w:r>
    </w:p>
    <w:p w:rsidR="004D54CE" w:rsidRDefault="004D54CE" w:rsidP="004D54CE">
      <w:pPr>
        <w:pStyle w:val="ab"/>
        <w:numPr>
          <w:ilvl w:val="0"/>
          <w:numId w:val="11"/>
        </w:numPr>
        <w:spacing w:after="0" w:line="240" w:lineRule="auto"/>
        <w:ind w:left="0" w:firstLine="567"/>
        <w:jc w:val="both"/>
        <w:rPr>
          <w:rFonts w:ascii="Garamond" w:eastAsia="Times New Roman" w:hAnsi="Garamond" w:cs="Times New Roman"/>
          <w:sz w:val="28"/>
          <w:szCs w:val="28"/>
        </w:rPr>
      </w:pPr>
      <w:r>
        <w:rPr>
          <w:rFonts w:ascii="Garamond" w:hAnsi="Garamond" w:cs="Times New Roman"/>
          <w:sz w:val="28"/>
          <w:szCs w:val="28"/>
        </w:rPr>
        <w:t xml:space="preserve">ідентифікація </w:t>
      </w:r>
      <w:r>
        <w:rPr>
          <w:rFonts w:ascii="Garamond" w:eastAsia="Times New Roman" w:hAnsi="Garamond" w:cs="Times New Roman"/>
          <w:sz w:val="28"/>
          <w:szCs w:val="28"/>
        </w:rPr>
        <w:t>ризиків у просторі аудиту (включаючи підходи до визначення ризиків у разі запровадження системи управління ризиками у діяльності установи відповідно до вимог Основних засад внутрішнього контролю та відсутності такої системи на послідовній та структурованій основі) (описано у розділі 2);</w:t>
      </w:r>
    </w:p>
    <w:p w:rsidR="004D54CE" w:rsidRDefault="004D54CE" w:rsidP="004D54CE">
      <w:pPr>
        <w:pStyle w:val="ab"/>
        <w:numPr>
          <w:ilvl w:val="0"/>
          <w:numId w:val="11"/>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оцінка ризиків за впливом (визначення фінансових та нефінансових наслідків для установи у випадку настання ризику) та ймовірністю (визначення можливості виникнення ризику) (описано у розділі 3);</w:t>
      </w:r>
    </w:p>
    <w:p w:rsidR="004D54CE" w:rsidRDefault="004D54CE" w:rsidP="004D54CE">
      <w:pPr>
        <w:pStyle w:val="ab"/>
        <w:numPr>
          <w:ilvl w:val="0"/>
          <w:numId w:val="11"/>
        </w:numPr>
        <w:spacing w:after="0" w:line="240" w:lineRule="auto"/>
        <w:ind w:left="0" w:firstLine="567"/>
        <w:jc w:val="both"/>
        <w:rPr>
          <w:rFonts w:ascii="Garamond" w:hAnsi="Garamond" w:cs="Times New Roman"/>
          <w:sz w:val="28"/>
          <w:szCs w:val="28"/>
        </w:rPr>
      </w:pPr>
      <w:r>
        <w:rPr>
          <w:rFonts w:ascii="Garamond" w:hAnsi="Garamond" w:cs="Times New Roman"/>
          <w:sz w:val="28"/>
          <w:szCs w:val="28"/>
        </w:rPr>
        <w:t>визначення пріоритетних об’єктів ау</w:t>
      </w:r>
      <w:r w:rsidR="0022590F">
        <w:rPr>
          <w:rFonts w:ascii="Garamond" w:hAnsi="Garamond" w:cs="Times New Roman"/>
          <w:sz w:val="28"/>
          <w:szCs w:val="28"/>
        </w:rPr>
        <w:t>диту з метою включення до плану</w:t>
      </w:r>
      <w:r>
        <w:rPr>
          <w:rFonts w:ascii="Garamond" w:hAnsi="Garamond" w:cs="Times New Roman"/>
          <w:sz w:val="28"/>
          <w:szCs w:val="28"/>
        </w:rPr>
        <w:t xml:space="preserve"> діяльності з внутрішнього аудиту (із застосуванням набору факторів відбору) та частоти здійснення планових внутрішніх аудитів щодо кожного об’єкту аудиту (описано у розділі 4);</w:t>
      </w:r>
    </w:p>
    <w:p w:rsidR="004D54CE" w:rsidRDefault="004D54CE" w:rsidP="004D54CE">
      <w:pPr>
        <w:pStyle w:val="ab"/>
        <w:numPr>
          <w:ilvl w:val="0"/>
          <w:numId w:val="11"/>
        </w:numPr>
        <w:spacing w:after="60" w:line="240" w:lineRule="auto"/>
        <w:ind w:left="0" w:firstLine="567"/>
        <w:jc w:val="both"/>
        <w:rPr>
          <w:rFonts w:ascii="Garamond" w:eastAsia="Times New Roman" w:hAnsi="Garamond" w:cs="Times New Roman"/>
          <w:sz w:val="28"/>
          <w:szCs w:val="28"/>
        </w:rPr>
      </w:pPr>
      <w:r>
        <w:rPr>
          <w:rFonts w:ascii="Garamond" w:hAnsi="Garamond" w:cs="Times New Roman"/>
          <w:sz w:val="28"/>
          <w:szCs w:val="28"/>
        </w:rPr>
        <w:t>ф</w:t>
      </w:r>
      <w:r w:rsidR="0022590F">
        <w:rPr>
          <w:rFonts w:ascii="Garamond" w:eastAsia="Times New Roman" w:hAnsi="Garamond" w:cs="Times New Roman"/>
          <w:sz w:val="28"/>
          <w:szCs w:val="28"/>
        </w:rPr>
        <w:t>ормування плану</w:t>
      </w:r>
      <w:r>
        <w:rPr>
          <w:rFonts w:ascii="Garamond" w:eastAsia="Times New Roman" w:hAnsi="Garamond" w:cs="Times New Roman"/>
          <w:sz w:val="28"/>
          <w:szCs w:val="28"/>
        </w:rPr>
        <w:t xml:space="preserve"> на підставі результатів оцінки ризиків та ризик-орієнтованого відбору об’є</w:t>
      </w:r>
      <w:r w:rsidR="0022590F">
        <w:rPr>
          <w:rFonts w:ascii="Garamond" w:eastAsia="Times New Roman" w:hAnsi="Garamond" w:cs="Times New Roman"/>
          <w:sz w:val="28"/>
          <w:szCs w:val="28"/>
        </w:rPr>
        <w:t>ктів аудиту, актуалізація плану</w:t>
      </w:r>
      <w:r>
        <w:rPr>
          <w:rFonts w:ascii="Garamond" w:eastAsia="Times New Roman" w:hAnsi="Garamond" w:cs="Times New Roman"/>
          <w:sz w:val="28"/>
          <w:szCs w:val="28"/>
        </w:rPr>
        <w:t xml:space="preserve"> (включаючи визначення потреб у ресурсах для виконання підрозділом внутрішнього аудиту запланованої діяльності) (описано у розділі 5).</w:t>
      </w:r>
    </w:p>
    <w:p w:rsidR="00925D32" w:rsidRDefault="004D54CE" w:rsidP="004D54CE">
      <w:pPr>
        <w:spacing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Підходи до організації, проведення та документування ризик-орієнтованого планування діяльності з внутрішнього аудиту повинні визначатися у внутрішніх документах з питань здійснення внутрішнього аудиту (питання, які мають бути врегульовано у внутрішніх документах описано у розділі 6)</w:t>
      </w:r>
      <w:r w:rsidR="0024344E" w:rsidRPr="008345CF">
        <w:rPr>
          <w:rFonts w:ascii="Garamond" w:eastAsia="Times New Roman" w:hAnsi="Garamond" w:cs="Times New Roman"/>
          <w:sz w:val="28"/>
          <w:szCs w:val="28"/>
        </w:rPr>
        <w:t>.</w:t>
      </w:r>
      <w:r w:rsidR="0024344E" w:rsidRPr="006F42D8">
        <w:rPr>
          <w:rFonts w:ascii="Garamond" w:eastAsia="Times New Roman" w:hAnsi="Garamond" w:cs="Times New Roman"/>
          <w:sz w:val="28"/>
          <w:szCs w:val="28"/>
        </w:rPr>
        <w:t xml:space="preserve"> </w:t>
      </w:r>
    </w:p>
    <w:p w:rsidR="00CB2B65" w:rsidRDefault="00CB2B65" w:rsidP="00B4468F">
      <w:pPr>
        <w:spacing w:line="240" w:lineRule="auto"/>
        <w:jc w:val="both"/>
        <w:rPr>
          <w:rFonts w:ascii="Garamond" w:eastAsia="Times New Roman" w:hAnsi="Garamond" w:cs="Times New Roman"/>
          <w:sz w:val="28"/>
          <w:szCs w:val="28"/>
        </w:rPr>
      </w:pPr>
    </w:p>
    <w:p w:rsidR="00E03AE2" w:rsidRDefault="00E03AE2" w:rsidP="009C1787">
      <w:pPr>
        <w:keepNext/>
        <w:keepLines/>
        <w:spacing w:before="40" w:after="0"/>
        <w:ind w:right="283"/>
        <w:outlineLvl w:val="1"/>
        <w:rPr>
          <w:rFonts w:ascii="Franklin Gothic Book" w:eastAsiaTheme="majorEastAsia" w:hAnsi="Franklin Gothic Book" w:cstheme="majorBidi"/>
          <w:color w:val="2E74B5" w:themeColor="accent1" w:themeShade="BF"/>
          <w:sz w:val="36"/>
          <w:szCs w:val="36"/>
        </w:rPr>
        <w:sectPr w:rsidR="00E03AE2" w:rsidSect="007D303D">
          <w:pgSz w:w="11907" w:h="16839" w:code="9"/>
          <w:pgMar w:top="851" w:right="567" w:bottom="1134" w:left="1418" w:header="397" w:footer="284" w:gutter="0"/>
          <w:cols w:space="720"/>
          <w:docGrid w:linePitch="360"/>
        </w:sectPr>
      </w:pPr>
      <w:bookmarkStart w:id="4" w:name="_4.2._Визначення_простору_1"/>
      <w:bookmarkStart w:id="5" w:name="_Toc46838138"/>
      <w:bookmarkStart w:id="6" w:name="_Toc46840648"/>
      <w:bookmarkStart w:id="7" w:name="_Toc46840896"/>
      <w:bookmarkStart w:id="8" w:name="_Toc19704267"/>
      <w:bookmarkEnd w:id="4"/>
    </w:p>
    <w:p w:rsidR="006A71FA" w:rsidRPr="00A146BC" w:rsidRDefault="00BD5B5E" w:rsidP="00F56ECC">
      <w:pPr>
        <w:keepNext/>
        <w:keepLines/>
        <w:pBdr>
          <w:bottom w:val="single" w:sz="4" w:space="1" w:color="5B9BD5" w:themeColor="accent1"/>
        </w:pBdr>
        <w:spacing w:after="0" w:line="240" w:lineRule="auto"/>
        <w:ind w:left="2552"/>
        <w:jc w:val="center"/>
        <w:outlineLvl w:val="0"/>
        <w:rPr>
          <w:rFonts w:ascii="Franklin Gothic Book" w:eastAsiaTheme="majorEastAsia" w:hAnsi="Franklin Gothic Book" w:cstheme="majorBidi"/>
          <w:b/>
          <w:color w:val="2E74B5" w:themeColor="accent1" w:themeShade="BF"/>
          <w:sz w:val="34"/>
          <w:szCs w:val="34"/>
        </w:rPr>
      </w:pPr>
      <w:bookmarkStart w:id="9" w:name="_Toc49333012"/>
      <w:r w:rsidRPr="00A146BC">
        <w:rPr>
          <w:rFonts w:ascii="Garamond" w:eastAsiaTheme="majorEastAsia" w:hAnsi="Garamond" w:cstheme="majorBidi"/>
          <w:b/>
          <w:noProof/>
          <w:color w:val="3B94C5"/>
          <w:sz w:val="34"/>
          <w:szCs w:val="34"/>
          <w:lang w:eastAsia="uk-UA"/>
        </w:rPr>
        <w:lastRenderedPageBreak/>
        <w:drawing>
          <wp:anchor distT="0" distB="0" distL="114300" distR="114300" simplePos="0" relativeHeight="251655168" behindDoc="1" locked="0" layoutInCell="1" allowOverlap="1" wp14:anchorId="51076722" wp14:editId="240C6B81">
            <wp:simplePos x="0" y="0"/>
            <wp:positionH relativeFrom="margin">
              <wp:posOffset>-362585</wp:posOffset>
            </wp:positionH>
            <wp:positionV relativeFrom="margin">
              <wp:posOffset>-546037</wp:posOffset>
            </wp:positionV>
            <wp:extent cx="2160000" cy="2260919"/>
            <wp:effectExtent l="0" t="0" r="0" b="63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260919"/>
                    </a:xfrm>
                    <a:prstGeom prst="rect">
                      <a:avLst/>
                    </a:prstGeom>
                  </pic:spPr>
                </pic:pic>
              </a:graphicData>
            </a:graphic>
            <wp14:sizeRelH relativeFrom="margin">
              <wp14:pctWidth>0</wp14:pctWidth>
            </wp14:sizeRelH>
            <wp14:sizeRelV relativeFrom="margin">
              <wp14:pctHeight>0</wp14:pctHeight>
            </wp14:sizeRelV>
          </wp:anchor>
        </w:drawing>
      </w:r>
      <w:r w:rsidR="006A71FA" w:rsidRPr="00A146BC">
        <w:rPr>
          <w:rFonts w:ascii="Garamond" w:eastAsiaTheme="majorEastAsia" w:hAnsi="Garamond" w:cstheme="majorBidi"/>
          <w:b/>
          <w:color w:val="3B94C5"/>
          <w:sz w:val="34"/>
          <w:szCs w:val="34"/>
        </w:rPr>
        <w:t>1. Визначення простору аудиту</w:t>
      </w:r>
      <w:bookmarkEnd w:id="9"/>
    </w:p>
    <w:bookmarkEnd w:id="5"/>
    <w:bookmarkEnd w:id="6"/>
    <w:bookmarkEnd w:id="7"/>
    <w:bookmarkEnd w:id="8"/>
    <w:p w:rsidR="0073694B" w:rsidRDefault="0073694B" w:rsidP="00F56ECC">
      <w:pPr>
        <w:spacing w:before="240" w:after="60" w:line="240" w:lineRule="auto"/>
        <w:ind w:left="2552" w:firstLine="567"/>
        <w:jc w:val="both"/>
        <w:rPr>
          <w:rFonts w:ascii="Garamond" w:eastAsia="Times New Roman" w:hAnsi="Garamond" w:cs="Times New Roman"/>
          <w:sz w:val="28"/>
          <w:szCs w:val="28"/>
        </w:rPr>
      </w:pPr>
      <w:r>
        <w:rPr>
          <w:rFonts w:ascii="Garamond" w:eastAsiaTheme="majorEastAsia" w:hAnsi="Garamond" w:cstheme="majorBidi"/>
          <w:b/>
          <w:color w:val="3B94C5"/>
          <w:sz w:val="28"/>
          <w:szCs w:val="28"/>
        </w:rPr>
        <w:t>В</w:t>
      </w:r>
      <w:r>
        <w:rPr>
          <w:rFonts w:ascii="Garamond" w:eastAsia="Times New Roman" w:hAnsi="Garamond" w:cs="Times New Roman"/>
          <w:sz w:val="28"/>
          <w:szCs w:val="28"/>
        </w:rPr>
        <w:t xml:space="preserve">изначення простору аудиту є відправною точкою для розробки плану діяльності з внутрішнього аудиту. Простір аудиту – це простий спосіб визначення всього, чи сукупності всього, що можливо окремо дослідити під час здійснення внутрішнього аудиту. </w:t>
      </w:r>
    </w:p>
    <w:p w:rsidR="0073694B" w:rsidRDefault="0073694B" w:rsidP="0073694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Під поняттям </w:t>
      </w:r>
      <w:r>
        <w:rPr>
          <w:rFonts w:ascii="Garamond" w:eastAsiaTheme="majorEastAsia" w:hAnsi="Garamond" w:cstheme="majorBidi"/>
          <w:b/>
          <w:color w:val="3B94C5"/>
          <w:sz w:val="28"/>
          <w:szCs w:val="28"/>
        </w:rPr>
        <w:t>«простір аудиту»</w:t>
      </w:r>
      <w:r>
        <w:rPr>
          <w:rFonts w:ascii="Garamond" w:eastAsia="Times New Roman" w:hAnsi="Garamond" w:cs="Times New Roman"/>
          <w:sz w:val="28"/>
          <w:szCs w:val="28"/>
        </w:rPr>
        <w:t xml:space="preserve"> розуміється загальна сфера застосування функції внутрішнього аудиту, </w:t>
      </w:r>
      <w:r>
        <w:rPr>
          <w:rFonts w:ascii="Garamond" w:eastAsiaTheme="majorEastAsia" w:hAnsi="Garamond" w:cstheme="majorBidi"/>
          <w:b/>
          <w:color w:val="3B94C5"/>
          <w:sz w:val="28"/>
          <w:szCs w:val="28"/>
        </w:rPr>
        <w:t xml:space="preserve">сукупність об’єктів аудиту </w:t>
      </w:r>
      <w:r>
        <w:rPr>
          <w:rFonts w:ascii="Garamond" w:eastAsiaTheme="majorEastAsia" w:hAnsi="Garamond" w:cstheme="majorBidi"/>
          <w:sz w:val="28"/>
          <w:szCs w:val="28"/>
        </w:rPr>
        <w:t>щодо яких можуть здійснюватися внутрішні аудити</w:t>
      </w:r>
      <w:r>
        <w:rPr>
          <w:rFonts w:ascii="Garamond" w:eastAsia="Times New Roman" w:hAnsi="Garamond" w:cs="Times New Roman"/>
          <w:sz w:val="28"/>
          <w:szCs w:val="28"/>
        </w:rPr>
        <w:t>, а також підприємств, установ та організацій, на яких можуть здійснюватися внутрішні аудити.</w:t>
      </w:r>
    </w:p>
    <w:p w:rsidR="0073694B" w:rsidRDefault="0073694B" w:rsidP="0073694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Простір аудиту повинен визначати та описувати об’єкти аудиту, які окремо можна дослідити під час здійснення внутрішнього аудиту (напрями (сфери) діяльності установи або їх частини, бюджетні програми, адміністративні послуги, контрольно-наглядові функції, загальні та функціональні процеси, діяльність структурних підрозділів державного органу, а також підприємств, установ та організацій, які належать до сфери управління державного органу).</w:t>
      </w:r>
    </w:p>
    <w:p w:rsidR="0073694B" w:rsidRDefault="0073694B" w:rsidP="0073694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Під час визначення простору аудиту слід врахувати, що об’єкти аудиту повинні мати такий масштаб, щоб проведення внутрішнього аудиту щодо об’єкта аудиту було 1) доцільним та 2) якісним і результативним (тобто об’єкт аудита не повинен бути занадто великим та занадто малим). Наприклад, окремими підрозділами внутрішнього аудиту в просторі аудиту зазначається в якості об’єкта аудиту система внутрішнього контролю. Водночас, система внутрішнього контролю складається з впроваджених керівником установи політик, правил і заходів, які забезпечують функціонування, взаємозв’язок та підтримку всіх елементів внутрішнього контролю і спрямовані на досягнення визначених мети (місії), стратегічних та інших цілей, завдань, планів і вимог щодо діяльності установи (пункт 1 Основних засад з внутрішнього контролю). Здійснення внутрішнього аудиту по відношенню до такого об’єкта аудиту буде для підрозділу внутрішнього аудиту занадто затратним – за часовими та трудовими витратами та загалом може не дати очікуваних від внутрішнього аудиту результатів. Приклади визначення та формулювання об’єктів аудиту наведено у </w:t>
      </w:r>
      <w:hyperlink w:anchor="_Додаток_1._Приклад" w:history="1">
        <w:r>
          <w:rPr>
            <w:rStyle w:val="ac"/>
            <w:rFonts w:ascii="Garamond" w:hAnsi="Garamond"/>
            <w:b/>
            <w:color w:val="3B94C5"/>
            <w:sz w:val="28"/>
            <w:szCs w:val="28"/>
          </w:rPr>
          <w:t>додатку 1</w:t>
        </w:r>
      </w:hyperlink>
      <w:r>
        <w:rPr>
          <w:rFonts w:ascii="Garamond" w:eastAsia="Times New Roman" w:hAnsi="Garamond" w:cs="Times New Roman"/>
          <w:sz w:val="28"/>
          <w:szCs w:val="28"/>
        </w:rPr>
        <w:t>.</w:t>
      </w:r>
    </w:p>
    <w:p w:rsidR="0073694B" w:rsidRDefault="0073694B" w:rsidP="0073694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Розподіл об’єктів аудиту у просторі аудиту доцільно здійснювати відповідно до організаційної структури та підпорядкування – центральний, обласний чи районний рівні (зверху-вниз) </w:t>
      </w:r>
      <w:r>
        <w:rPr>
          <w:rFonts w:ascii="Garamond" w:eastAsiaTheme="majorEastAsia" w:hAnsi="Garamond" w:cstheme="majorBidi"/>
          <w:b/>
          <w:color w:val="3B94C5"/>
          <w:sz w:val="28"/>
          <w:szCs w:val="28"/>
        </w:rPr>
        <w:t>(вертикальний розподіл)</w:t>
      </w:r>
      <w:r>
        <w:rPr>
          <w:rFonts w:ascii="Garamond" w:eastAsia="Times New Roman" w:hAnsi="Garamond" w:cs="Times New Roman"/>
          <w:sz w:val="28"/>
          <w:szCs w:val="28"/>
        </w:rPr>
        <w:t xml:space="preserve">, а також згідно з функціонального аспекту діяльності державного органу, а також підприємств, установ та організацій, які належать до сфери управління державного органу </w:t>
      </w:r>
      <w:r>
        <w:rPr>
          <w:rFonts w:ascii="Garamond" w:eastAsiaTheme="majorEastAsia" w:hAnsi="Garamond" w:cstheme="majorBidi"/>
          <w:b/>
          <w:color w:val="3B94C5"/>
          <w:sz w:val="28"/>
          <w:szCs w:val="28"/>
        </w:rPr>
        <w:t>(горизонтальний розподіл)</w:t>
      </w:r>
      <w:r>
        <w:rPr>
          <w:rFonts w:ascii="Garamond" w:eastAsia="Times New Roman" w:hAnsi="Garamond" w:cs="Times New Roman"/>
          <w:sz w:val="28"/>
          <w:szCs w:val="28"/>
        </w:rPr>
        <w:t>.</w:t>
      </w:r>
    </w:p>
    <w:p w:rsidR="0073694B" w:rsidRDefault="0073694B" w:rsidP="0073694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Наразі більшість підрозділів внутрішнього аудиту під час визначення простору аудиту широко використовує вертикальний розподіл. Такий підхід до визначення простору аудиту завжди є найзручнішим, проте він може виявитися не самим ефективним способом для визначення об’єктів аудиту. Тому важливо розділяти простір аудиту також за горизонтальним принципом, який базується на напрямах (сферах) діяльності установи, визначених законодавством завданнях, функціях чи процесах. Наприклад, системи управління чи обліку мають вплив на діяльність усіх структурних підрозділів державного органу, а також підприємств, установ та організацій, які належать до сфери управління державного органу. Такі об’єкти аудиту </w:t>
      </w:r>
      <w:r>
        <w:rPr>
          <w:rFonts w:ascii="Garamond" w:eastAsia="Times New Roman" w:hAnsi="Garamond" w:cs="Times New Roman"/>
          <w:sz w:val="28"/>
          <w:szCs w:val="28"/>
        </w:rPr>
        <w:lastRenderedPageBreak/>
        <w:t>можуть представляти найбільший ризик для декількох процесів (функцій, програм, систем тощо), тому повинні досліджуватися за горизонтальним підходом.</w:t>
      </w:r>
    </w:p>
    <w:p w:rsidR="0073694B" w:rsidRDefault="0073694B" w:rsidP="0073694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Керівник підрозділу внутрішнього аудиту самостійно вирішує якою буде структура простору аудиту. Водночас, слід враховувати специфіку діяльності державного органу, розмір та структуру підрозділів внутрішнього аудиту, складність об’єктів аудиту та виконувану роботу. </w:t>
      </w:r>
    </w:p>
    <w:p w:rsidR="0073694B" w:rsidRDefault="0073694B" w:rsidP="0073694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Доцільно розділяти об’єкти аудиту у просторі аудиту за такими категоріями:</w:t>
      </w:r>
    </w:p>
    <w:p w:rsidR="0073694B" w:rsidRDefault="0073694B" w:rsidP="0073694B">
      <w:pPr>
        <w:numPr>
          <w:ilvl w:val="0"/>
          <w:numId w:val="12"/>
        </w:numPr>
        <w:tabs>
          <w:tab w:val="left" w:pos="142"/>
        </w:tabs>
        <w:spacing w:after="0" w:line="240" w:lineRule="auto"/>
        <w:ind w:left="0" w:firstLine="567"/>
        <w:jc w:val="both"/>
        <w:rPr>
          <w:rFonts w:ascii="Garamond" w:eastAsia="Times New Roman" w:hAnsi="Garamond" w:cs="Times New Roman"/>
          <w:sz w:val="28"/>
          <w:szCs w:val="28"/>
        </w:rPr>
      </w:pPr>
      <w:r>
        <w:rPr>
          <w:rFonts w:ascii="Garamond" w:eastAsiaTheme="majorEastAsia" w:hAnsi="Garamond" w:cstheme="majorBidi"/>
          <w:b/>
          <w:color w:val="3B94C5"/>
          <w:sz w:val="28"/>
          <w:szCs w:val="28"/>
        </w:rPr>
        <w:t>організаційною структурою</w:t>
      </w:r>
      <w:r>
        <w:rPr>
          <w:rFonts w:ascii="Garamond" w:eastAsia="Times New Roman" w:hAnsi="Garamond" w:cs="Times New Roman"/>
          <w:sz w:val="28"/>
          <w:szCs w:val="28"/>
        </w:rPr>
        <w:t xml:space="preserve"> (наприклад, структурні підрозділи державного органу/бюджетної установи – директорати, департаменти, управління, відділи, сектори, окремі посадові особи);</w:t>
      </w:r>
    </w:p>
    <w:p w:rsidR="0073694B" w:rsidRDefault="0073694B" w:rsidP="0073694B">
      <w:pPr>
        <w:numPr>
          <w:ilvl w:val="0"/>
          <w:numId w:val="12"/>
        </w:numPr>
        <w:tabs>
          <w:tab w:val="left" w:pos="142"/>
        </w:tabs>
        <w:spacing w:after="0" w:line="240" w:lineRule="auto"/>
        <w:ind w:left="0" w:firstLine="567"/>
        <w:jc w:val="both"/>
        <w:rPr>
          <w:rFonts w:ascii="Garamond" w:eastAsia="Times New Roman" w:hAnsi="Garamond" w:cs="Times New Roman"/>
          <w:sz w:val="28"/>
          <w:szCs w:val="28"/>
        </w:rPr>
      </w:pPr>
      <w:r>
        <w:rPr>
          <w:rFonts w:ascii="Garamond" w:eastAsiaTheme="majorEastAsia" w:hAnsi="Garamond" w:cstheme="majorBidi"/>
          <w:b/>
          <w:color w:val="3B94C5"/>
          <w:sz w:val="28"/>
          <w:szCs w:val="28"/>
        </w:rPr>
        <w:t>загальними процесами</w:t>
      </w:r>
      <w:r>
        <w:rPr>
          <w:rFonts w:ascii="Garamond" w:eastAsia="Times New Roman" w:hAnsi="Garamond" w:cs="Times New Roman"/>
          <w:sz w:val="28"/>
          <w:szCs w:val="28"/>
        </w:rPr>
        <w:t xml:space="preserve"> – стандартні процеси, притаманні діяльності кожного державного органу, бюджетної установи (наприклад, державні закупівлі, бухгалтерський облік і фінансова звітність, управління об’єктами державної власності, капітальне будівництво, ІТ-системи, управління персоналом);</w:t>
      </w:r>
    </w:p>
    <w:p w:rsidR="0073694B" w:rsidRDefault="0073694B" w:rsidP="0073694B">
      <w:pPr>
        <w:numPr>
          <w:ilvl w:val="0"/>
          <w:numId w:val="12"/>
        </w:numPr>
        <w:tabs>
          <w:tab w:val="left" w:pos="142"/>
        </w:tabs>
        <w:spacing w:after="0" w:line="240" w:lineRule="auto"/>
        <w:ind w:left="0" w:firstLine="567"/>
        <w:jc w:val="both"/>
        <w:rPr>
          <w:rFonts w:ascii="Garamond" w:eastAsia="Times New Roman" w:hAnsi="Garamond" w:cs="Times New Roman"/>
          <w:sz w:val="28"/>
          <w:szCs w:val="28"/>
        </w:rPr>
      </w:pPr>
      <w:r>
        <w:rPr>
          <w:rFonts w:ascii="Garamond" w:eastAsiaTheme="majorEastAsia" w:hAnsi="Garamond" w:cstheme="majorBidi"/>
          <w:b/>
          <w:color w:val="3B94C5"/>
          <w:sz w:val="28"/>
          <w:szCs w:val="28"/>
        </w:rPr>
        <w:t>функціональними процесами</w:t>
      </w:r>
      <w:r>
        <w:rPr>
          <w:rFonts w:ascii="Garamond" w:eastAsia="Times New Roman" w:hAnsi="Garamond" w:cs="Times New Roman"/>
          <w:sz w:val="28"/>
          <w:szCs w:val="28"/>
        </w:rPr>
        <w:t xml:space="preserve"> – специфічні процеси, характерні для відповідних державних органів. На відміну від загальних процесів, функціональні процеси можуть не покривати діяльність усіх підприємств, установ та організацій, які належать до сфери управління державного органу, а реалізовуватись в окремих з них;</w:t>
      </w:r>
    </w:p>
    <w:p w:rsidR="0073694B" w:rsidRDefault="0073694B" w:rsidP="0073694B">
      <w:pPr>
        <w:numPr>
          <w:ilvl w:val="0"/>
          <w:numId w:val="12"/>
        </w:numPr>
        <w:tabs>
          <w:tab w:val="left" w:pos="142"/>
        </w:tabs>
        <w:spacing w:after="60" w:line="240" w:lineRule="auto"/>
        <w:ind w:left="0" w:firstLine="567"/>
        <w:jc w:val="both"/>
        <w:rPr>
          <w:rFonts w:ascii="Garamond" w:eastAsia="Times New Roman" w:hAnsi="Garamond" w:cs="Times New Roman"/>
          <w:sz w:val="28"/>
          <w:szCs w:val="28"/>
        </w:rPr>
      </w:pPr>
      <w:r>
        <w:rPr>
          <w:rFonts w:ascii="Garamond" w:eastAsiaTheme="majorEastAsia" w:hAnsi="Garamond" w:cstheme="majorBidi"/>
          <w:b/>
          <w:color w:val="3B94C5"/>
          <w:sz w:val="28"/>
          <w:szCs w:val="28"/>
        </w:rPr>
        <w:t>місцем розташування</w:t>
      </w:r>
      <w:r>
        <w:rPr>
          <w:rFonts w:ascii="Garamond" w:eastAsia="Times New Roman" w:hAnsi="Garamond" w:cs="Times New Roman"/>
          <w:sz w:val="28"/>
          <w:szCs w:val="28"/>
        </w:rPr>
        <w:t xml:space="preserve"> (підприємства, установи, організації центрального, обласного чи районного рівнів).</w:t>
      </w:r>
    </w:p>
    <w:p w:rsidR="0073694B" w:rsidRDefault="0073694B" w:rsidP="0073694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З метою розподілу простору аудиту за категоріями використовуються такі документальні джерела інформації, зокрема:</w:t>
      </w:r>
    </w:p>
    <w:p w:rsidR="0073694B" w:rsidRDefault="0073694B" w:rsidP="0073694B">
      <w:pPr>
        <w:numPr>
          <w:ilvl w:val="0"/>
          <w:numId w:val="12"/>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законодавчі та нормативно-правові акти, що регулюють діяльність державних органів, а також установ, підприємств, організацій, які належать до сфери його управління. В таких документах визначено завдання та функції, права та обов’язки, правовий статус та підпорядкування;</w:t>
      </w:r>
    </w:p>
    <w:p w:rsidR="0073694B" w:rsidRDefault="0073694B" w:rsidP="0073694B">
      <w:pPr>
        <w:numPr>
          <w:ilvl w:val="0"/>
          <w:numId w:val="12"/>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стратегічні та операційні плани (річні, піврічні, квартальні), в яких описуються мета (місія) та стратегічні цілі (пріоритети) діяльності державного органу, завдання та заходи з їх реалізації, кінцеві результати (індикатори) виконання завдань, визначаються відповідальні виконавці (співвиконавці);</w:t>
      </w:r>
    </w:p>
    <w:p w:rsidR="0073694B" w:rsidRDefault="0073694B" w:rsidP="0073694B">
      <w:pPr>
        <w:numPr>
          <w:ilvl w:val="0"/>
          <w:numId w:val="12"/>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внутрішні документи державного органу/бюджетної установи (організаційна структура, положення про структурні підрозділи, посадові інструкції, відповідні порядки та регламенти). В таких документах міститься перелік структурних підрозділів, визначено повноваження та відповідальність (підзвітність) керівництва та працівників, розподіл повноважень та відповідальності (підзвітності), їх закріплення за виконавцями (співвиконавцями), встановлено порядок складання та подання звітності про результати діяльності, включаючи результативні показники щодо досягнення поставлених завдань, рівні, форми та терміни звітування, визначено порядки планування, організації, здійснення окремих процесів;</w:t>
      </w:r>
    </w:p>
    <w:p w:rsidR="0073694B" w:rsidRDefault="0073694B" w:rsidP="0073694B">
      <w:pPr>
        <w:numPr>
          <w:ilvl w:val="0"/>
          <w:numId w:val="12"/>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паспорти бюджетних програм, фінансові плани державних підприємств, звітність (річна та періодична фінансова, інша нефінансова звітність), які містять показники діяльності бюджетних установ/державних підприємств;</w:t>
      </w:r>
    </w:p>
    <w:p w:rsidR="0073694B" w:rsidRDefault="0073694B" w:rsidP="0073694B">
      <w:pPr>
        <w:numPr>
          <w:ilvl w:val="0"/>
          <w:numId w:val="12"/>
        </w:numPr>
        <w:spacing w:after="6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аудиторські звіти підрозділу внутрішнього аудиту та акти/звіти зовнішніх контролюючих органів, в яких міститься інформація щодо недоліків системи </w:t>
      </w:r>
      <w:r>
        <w:rPr>
          <w:rFonts w:ascii="Garamond" w:eastAsia="Times New Roman" w:hAnsi="Garamond" w:cs="Times New Roman"/>
          <w:sz w:val="28"/>
          <w:szCs w:val="28"/>
        </w:rPr>
        <w:lastRenderedPageBreak/>
        <w:t>внутрішнього контролю та фактів порушень, а також наданих висновків та рекомендацій/обов’язкових вимог.</w:t>
      </w:r>
    </w:p>
    <w:p w:rsidR="0073694B" w:rsidRDefault="0073694B" w:rsidP="0073694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Вивчення документів сприяє належному розумінню діяльності державного органу, встановленню взаємозв’язку між функціями та процесами, а також з структурними підрозділами державного органу/підприємствами, установами, організаціями, відповідальними за реалізацію відповідних функцій/процесів, впливає на правильне визначення об’єктів аудиту та ефективність процесу планування діяльності з внутрішнього аудиту загалом. Вивчення документів допоможе підрозділу внутрішнього аудиту виявити зміни у просторі аудиту та провести комплексну оцінку та актуалізацію всіх об’єктів аудиту, включених до простору аудиту.</w:t>
      </w:r>
    </w:p>
    <w:p w:rsidR="0073694B" w:rsidRDefault="0073694B" w:rsidP="0073694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В рамках визначення простору аудиту доцільно проводити інтерв’ю з керівником установи та консультації з відповідальними за діяльність особами для висловлення ними думки щодо повноти визначених підрозділом внутрішнього аудиту напрямів діяльності, функцій чи процесів, а також діючих в установі заходів контролю та системи внутрішнього контролю в цілому. </w:t>
      </w:r>
    </w:p>
    <w:p w:rsidR="0073694B" w:rsidRDefault="0073694B" w:rsidP="0073694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Під час проведення інтерв’ю/консультацій доцільно з’ясувати, зокрема:</w:t>
      </w:r>
    </w:p>
    <w:p w:rsidR="0073694B" w:rsidRDefault="0073694B" w:rsidP="0073694B">
      <w:pPr>
        <w:numPr>
          <w:ilvl w:val="0"/>
          <w:numId w:val="12"/>
        </w:numPr>
        <w:tabs>
          <w:tab w:val="left" w:pos="142"/>
          <w:tab w:val="left" w:pos="284"/>
        </w:tabs>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питання, які цікавлять керівництво державного органу (бюджетної установи), на які слід звернути увагу підрозділу внутрішнього аудиту (зокрема, ефективність та результативність діяльності структурних підрозділів, досягнення цілей діяльності державного органу/бюджетної установи);</w:t>
      </w:r>
    </w:p>
    <w:p w:rsidR="0073694B" w:rsidRDefault="0073694B" w:rsidP="0073694B">
      <w:pPr>
        <w:numPr>
          <w:ilvl w:val="0"/>
          <w:numId w:val="12"/>
        </w:numPr>
        <w:tabs>
          <w:tab w:val="left" w:pos="142"/>
          <w:tab w:val="left" w:pos="284"/>
        </w:tabs>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ролі структурних підрозділів у досягненні цілей діяльності державного органу (бюджетної установи);</w:t>
      </w:r>
    </w:p>
    <w:p w:rsidR="0073694B" w:rsidRDefault="0073694B" w:rsidP="0073694B">
      <w:pPr>
        <w:numPr>
          <w:ilvl w:val="0"/>
          <w:numId w:val="12"/>
        </w:numPr>
        <w:tabs>
          <w:tab w:val="left" w:pos="142"/>
          <w:tab w:val="left" w:pos="284"/>
        </w:tabs>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проблемні питання та ризики у діяльності структурних підрозділів, які заважають досягати цілей діяльності державного органу (бюджетної установи);</w:t>
      </w:r>
    </w:p>
    <w:p w:rsidR="0073694B" w:rsidRDefault="0073694B" w:rsidP="0073694B">
      <w:pPr>
        <w:numPr>
          <w:ilvl w:val="0"/>
          <w:numId w:val="12"/>
        </w:numPr>
        <w:tabs>
          <w:tab w:val="left" w:pos="142"/>
          <w:tab w:val="left" w:pos="284"/>
        </w:tabs>
        <w:spacing w:after="6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результати контрольних заходів (державних фінансових аудитів, ревізій, перевірок тощо), проведених протягом року зовнішніми контролюючими органами (Рахунковою палатою, органами державного фінансового контролю тощо).</w:t>
      </w:r>
    </w:p>
    <w:p w:rsidR="0073694B" w:rsidRDefault="0073694B" w:rsidP="0073694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Актуалізацію (уточнення) простору аудиту доцільно здійснювати не рідше одного разу на рік – до початку формування плану діяльності з внутрішнього аудиту на наступні планові періоди (рекомендовано до 30 листопада).</w:t>
      </w:r>
    </w:p>
    <w:p w:rsidR="0073694B" w:rsidRDefault="0073694B" w:rsidP="0073694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Відповідно до вимог пункту 1 Стандарту 7 «Планування діяльності з внутрішнього аудиту» підрозділ внутрішнього аудиту повинен визначити простір аудиту, його формалізувати та задокументувати шляхом ведення бази даних об’єктів аудиту, а також забезпечити систематичне оновлення інформації у базі даних.</w:t>
      </w:r>
    </w:p>
    <w:p w:rsidR="0073694B" w:rsidRDefault="0073694B" w:rsidP="0073694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У разі створення підрозділів внутрішнього аудиту у бюджетних установах підрозділом внутрішнього аудиту державного органу забезпечується формування та ведення зведеної бази даних об’єктів аудиту (абзац третій пункту 1 Стандарту 7 «Планування діяльності з внутрішнього аудиту»). </w:t>
      </w:r>
    </w:p>
    <w:p w:rsidR="0073694B" w:rsidRDefault="0073694B" w:rsidP="0073694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До зведеної бази даних заноситься інформація щодо об’єктів аудиту у розрізі підрозділу внутрішнього аудиту державного органу та підрозділів внутрішнього аудиту бюджетних установ. Зведена база даних об’єктів аудиту формується та ведеться за аналогічними процедурами, визначеним для складання та ведення бази даних об’єктів аудиту.</w:t>
      </w:r>
    </w:p>
    <w:p w:rsidR="0073694B" w:rsidRDefault="0073694B" w:rsidP="0073694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lastRenderedPageBreak/>
        <w:t>Ведення бази даних об’єктів аудиту доцільно здійснювати в електронному вигляді із використанням програми MS Office Excel. Ця програма призначена для роботи з електронними таблицями та дозволяє керувати даними. За допомогою застосування спеціальних інструментів у таблиці Excel можна фільтрувати та сортувати дані, застосовувати формули та гіперпосилання. Під час формування бази даних можна скористатися вбудованими шаблонами Microsoft Excel.</w:t>
      </w:r>
    </w:p>
    <w:p w:rsidR="00797FB0" w:rsidRDefault="0073694B" w:rsidP="0073694B">
      <w:pPr>
        <w:spacing w:line="240" w:lineRule="auto"/>
        <w:ind w:firstLine="567"/>
        <w:jc w:val="both"/>
        <w:rPr>
          <w:rStyle w:val="ac"/>
          <w:rFonts w:ascii="Garamond" w:eastAsia="Times New Roman" w:hAnsi="Garamond" w:cs="Times New Roman"/>
          <w:sz w:val="28"/>
          <w:szCs w:val="28"/>
          <w:u w:val="none"/>
        </w:rPr>
      </w:pPr>
      <w:r>
        <w:rPr>
          <w:rFonts w:ascii="Garamond" w:eastAsia="Times New Roman" w:hAnsi="Garamond" w:cs="Times New Roman"/>
          <w:sz w:val="28"/>
          <w:szCs w:val="28"/>
        </w:rPr>
        <w:t xml:space="preserve">Приклад формалізації простору </w:t>
      </w:r>
      <w:r w:rsidR="00952389">
        <w:rPr>
          <w:rFonts w:ascii="Garamond" w:eastAsia="Times New Roman" w:hAnsi="Garamond" w:cs="Times New Roman"/>
          <w:sz w:val="28"/>
          <w:szCs w:val="28"/>
        </w:rPr>
        <w:t xml:space="preserve">внутрішнього </w:t>
      </w:r>
      <w:r>
        <w:rPr>
          <w:rFonts w:ascii="Garamond" w:eastAsia="Times New Roman" w:hAnsi="Garamond" w:cs="Times New Roman"/>
          <w:sz w:val="28"/>
          <w:szCs w:val="28"/>
        </w:rPr>
        <w:t xml:space="preserve">аудиту із використанням можливостей Microsoft Excel проілюстровано у </w:t>
      </w:r>
      <w:hyperlink w:anchor="_Додаток_1._Приклад" w:history="1">
        <w:r w:rsidRPr="00952389">
          <w:rPr>
            <w:rStyle w:val="ac"/>
            <w:rFonts w:ascii="Garamond" w:hAnsi="Garamond"/>
            <w:b/>
            <w:color w:val="3B94C5"/>
            <w:sz w:val="28"/>
            <w:szCs w:val="28"/>
            <w:u w:val="none"/>
          </w:rPr>
          <w:t>додатку 1</w:t>
        </w:r>
        <w:r w:rsidRPr="00952389">
          <w:rPr>
            <w:rStyle w:val="ac"/>
            <w:rFonts w:ascii="Garamond" w:hAnsi="Garamond"/>
            <w:color w:val="auto"/>
            <w:sz w:val="28"/>
            <w:szCs w:val="28"/>
            <w:u w:val="none"/>
          </w:rPr>
          <w:t>.</w:t>
        </w:r>
      </w:hyperlink>
    </w:p>
    <w:p w:rsidR="00797FB0" w:rsidRDefault="00797FB0" w:rsidP="000C49CE">
      <w:pPr>
        <w:spacing w:line="240" w:lineRule="auto"/>
        <w:ind w:firstLine="567"/>
        <w:jc w:val="both"/>
        <w:rPr>
          <w:rStyle w:val="ac"/>
          <w:rFonts w:ascii="Garamond" w:eastAsia="Times New Roman" w:hAnsi="Garamond" w:cs="Times New Roman"/>
          <w:sz w:val="28"/>
          <w:szCs w:val="28"/>
          <w:u w:val="none"/>
        </w:rPr>
      </w:pPr>
    </w:p>
    <w:p w:rsidR="00797FB0" w:rsidRDefault="00797FB0" w:rsidP="000C49CE">
      <w:pPr>
        <w:spacing w:line="240" w:lineRule="auto"/>
        <w:ind w:firstLine="567"/>
        <w:jc w:val="both"/>
        <w:rPr>
          <w:rStyle w:val="ac"/>
          <w:rFonts w:ascii="Garamond" w:eastAsia="Times New Roman" w:hAnsi="Garamond" w:cs="Times New Roman"/>
          <w:sz w:val="28"/>
          <w:szCs w:val="28"/>
          <w:u w:val="none"/>
        </w:rPr>
        <w:sectPr w:rsidR="00797FB0" w:rsidSect="0073694B">
          <w:pgSz w:w="11907" w:h="16839" w:code="9"/>
          <w:pgMar w:top="851" w:right="567" w:bottom="1134" w:left="1418" w:header="397" w:footer="284" w:gutter="0"/>
          <w:cols w:space="720"/>
          <w:docGrid w:linePitch="360"/>
        </w:sectPr>
      </w:pPr>
    </w:p>
    <w:p w:rsidR="00797FB0" w:rsidRPr="00F326AC" w:rsidRDefault="00797FB0" w:rsidP="00F56ECC">
      <w:pPr>
        <w:keepNext/>
        <w:keepLines/>
        <w:pBdr>
          <w:bottom w:val="single" w:sz="4" w:space="1" w:color="5B9BD5" w:themeColor="accent1"/>
        </w:pBdr>
        <w:spacing w:after="0" w:line="240" w:lineRule="auto"/>
        <w:ind w:left="2694"/>
        <w:jc w:val="center"/>
        <w:outlineLvl w:val="0"/>
        <w:rPr>
          <w:rFonts w:ascii="Franklin Gothic Book" w:eastAsiaTheme="majorEastAsia" w:hAnsi="Franklin Gothic Book" w:cstheme="majorBidi"/>
          <w:b/>
          <w:color w:val="2E74B5" w:themeColor="accent1" w:themeShade="BF"/>
          <w:sz w:val="34"/>
          <w:szCs w:val="34"/>
        </w:rPr>
      </w:pPr>
      <w:bookmarkStart w:id="10" w:name="_Toc49333013"/>
      <w:r w:rsidRPr="00F326AC">
        <w:rPr>
          <w:rFonts w:ascii="Garamond" w:eastAsiaTheme="majorEastAsia" w:hAnsi="Garamond" w:cstheme="majorBidi"/>
          <w:b/>
          <w:noProof/>
          <w:color w:val="3B94C5"/>
          <w:sz w:val="34"/>
          <w:szCs w:val="34"/>
          <w:lang w:eastAsia="uk-UA"/>
        </w:rPr>
        <w:lastRenderedPageBreak/>
        <w:drawing>
          <wp:anchor distT="0" distB="0" distL="114300" distR="114300" simplePos="0" relativeHeight="251656192" behindDoc="1" locked="0" layoutInCell="1" allowOverlap="1" wp14:anchorId="0B84F9C6" wp14:editId="076EE678">
            <wp:simplePos x="0" y="0"/>
            <wp:positionH relativeFrom="margin">
              <wp:posOffset>-356898</wp:posOffset>
            </wp:positionH>
            <wp:positionV relativeFrom="margin">
              <wp:posOffset>-543560</wp:posOffset>
            </wp:positionV>
            <wp:extent cx="2160000" cy="2260919"/>
            <wp:effectExtent l="0" t="0" r="0" b="6350"/>
            <wp:wrapNone/>
            <wp:docPr id="12120" name="Рисунок 1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260919"/>
                    </a:xfrm>
                    <a:prstGeom prst="rect">
                      <a:avLst/>
                    </a:prstGeom>
                  </pic:spPr>
                </pic:pic>
              </a:graphicData>
            </a:graphic>
            <wp14:sizeRelH relativeFrom="margin">
              <wp14:pctWidth>0</wp14:pctWidth>
            </wp14:sizeRelH>
            <wp14:sizeRelV relativeFrom="margin">
              <wp14:pctHeight>0</wp14:pctHeight>
            </wp14:sizeRelV>
          </wp:anchor>
        </w:drawing>
      </w:r>
      <w:r w:rsidRPr="00F326AC">
        <w:rPr>
          <w:rFonts w:ascii="Garamond" w:eastAsiaTheme="majorEastAsia" w:hAnsi="Garamond" w:cstheme="majorBidi"/>
          <w:b/>
          <w:color w:val="3B94C5"/>
          <w:sz w:val="34"/>
          <w:szCs w:val="34"/>
        </w:rPr>
        <w:t>2. Визначення подій та</w:t>
      </w:r>
      <w:r w:rsidR="008D2A21" w:rsidRPr="00F326AC">
        <w:rPr>
          <w:rFonts w:ascii="Garamond" w:eastAsiaTheme="majorEastAsia" w:hAnsi="Garamond" w:cstheme="majorBidi"/>
          <w:b/>
          <w:color w:val="3B94C5"/>
          <w:sz w:val="34"/>
          <w:szCs w:val="34"/>
        </w:rPr>
        <w:t xml:space="preserve"> </w:t>
      </w:r>
      <w:r w:rsidRPr="00F326AC">
        <w:rPr>
          <w:rFonts w:ascii="Garamond" w:eastAsiaTheme="majorEastAsia" w:hAnsi="Garamond" w:cstheme="majorBidi"/>
          <w:b/>
          <w:color w:val="3B94C5"/>
          <w:sz w:val="34"/>
          <w:szCs w:val="34"/>
        </w:rPr>
        <w:t>ідентифікація ризиків</w:t>
      </w:r>
      <w:bookmarkEnd w:id="10"/>
    </w:p>
    <w:p w:rsidR="008911EB" w:rsidRPr="008911EB" w:rsidRDefault="008911EB" w:rsidP="00F56ECC">
      <w:pPr>
        <w:spacing w:before="240" w:after="60" w:line="240" w:lineRule="auto"/>
        <w:ind w:left="2694" w:firstLine="567"/>
        <w:jc w:val="both"/>
        <w:rPr>
          <w:rFonts w:ascii="Garamond" w:eastAsia="Times New Roman" w:hAnsi="Garamond" w:cs="Times New Roman"/>
          <w:sz w:val="28"/>
          <w:szCs w:val="28"/>
        </w:rPr>
      </w:pPr>
      <w:r w:rsidRPr="008911EB">
        <w:rPr>
          <w:rFonts w:ascii="Garamond" w:eastAsia="Times New Roman" w:hAnsi="Garamond" w:cs="Times New Roman"/>
          <w:b/>
          <w:color w:val="3B94C5"/>
          <w:sz w:val="28"/>
          <w:szCs w:val="28"/>
        </w:rPr>
        <w:t>Н</w:t>
      </w:r>
      <w:r w:rsidRPr="008911EB">
        <w:rPr>
          <w:rFonts w:ascii="Garamond" w:eastAsia="Times New Roman" w:hAnsi="Garamond" w:cs="Times New Roman"/>
          <w:sz w:val="28"/>
          <w:szCs w:val="28"/>
        </w:rPr>
        <w:t xml:space="preserve">аступним кроком після визначення простору аудиту є </w:t>
      </w:r>
      <w:r w:rsidRPr="008911EB">
        <w:rPr>
          <w:rFonts w:ascii="Garamond" w:eastAsia="Times New Roman" w:hAnsi="Garamond" w:cs="Times New Roman"/>
          <w:b/>
          <w:color w:val="3B94C5"/>
          <w:sz w:val="28"/>
          <w:szCs w:val="28"/>
        </w:rPr>
        <w:t>ідентифікація ризиків</w:t>
      </w:r>
      <w:r w:rsidRPr="008911EB">
        <w:rPr>
          <w:rFonts w:ascii="Garamond" w:eastAsia="Times New Roman" w:hAnsi="Garamond" w:cs="Times New Roman"/>
          <w:sz w:val="28"/>
          <w:szCs w:val="28"/>
        </w:rPr>
        <w:t xml:space="preserve">. Ціллю цього етапу є досягнення працівниками підрозділу внутрішнього аудиту глибокого розуміння ризиків у діяльності установи. </w:t>
      </w:r>
    </w:p>
    <w:p w:rsidR="008911EB" w:rsidRPr="008911EB" w:rsidRDefault="008911EB" w:rsidP="009A06BF">
      <w:pPr>
        <w:spacing w:after="60" w:line="240" w:lineRule="auto"/>
        <w:ind w:firstLine="567"/>
        <w:jc w:val="both"/>
        <w:rPr>
          <w:rFonts w:ascii="Calibri" w:eastAsia="Times New Roman" w:hAnsi="Calibri" w:cs="Times New Roman"/>
        </w:rPr>
      </w:pPr>
      <w:r w:rsidRPr="008911EB">
        <w:rPr>
          <w:rFonts w:ascii="Garamond" w:eastAsia="Times New Roman" w:hAnsi="Garamond" w:cs="Times New Roman"/>
          <w:sz w:val="28"/>
          <w:szCs w:val="28"/>
        </w:rPr>
        <w:t>Під час планування діяльності з внутрішнього аудиту підрозділ внутрішнього аудиту враховує систему управління ризиками – діяльність керівництва та працівників установи з ідентифікації ризиків, проведення їх оцінки, визначення способів реагування на ідентифіковані та оцінені ризики, здійснення перегляду ідентифікованих та оцінених ризиків для виявлення нових та таких, що зазнали змін (абзац третій пункту 5 Основних засад внутрішнього контролю).</w:t>
      </w:r>
    </w:p>
    <w:p w:rsidR="008911EB" w:rsidRPr="008911EB" w:rsidRDefault="008911EB" w:rsidP="009A06BF">
      <w:pPr>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У тих випадках, коли в установі запроваджено діяльність з управління ризиками відповідно до Основних засад внутрішнього контролю, підрозділ внутрішнього аудиту під час планування діяльності з внутрішнього аудиту повинен:</w:t>
      </w:r>
    </w:p>
    <w:p w:rsidR="008911EB" w:rsidRPr="008911EB" w:rsidRDefault="008911EB" w:rsidP="00B45364">
      <w:pPr>
        <w:numPr>
          <w:ilvl w:val="0"/>
          <w:numId w:val="13"/>
        </w:numPr>
        <w:spacing w:after="0" w:line="240" w:lineRule="auto"/>
        <w:ind w:left="0"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дослідити наявність внутрішніх документів, які регламентують діяльність з управління ризиками, та дотримання вимог цих документів керівництвом та працівниками установи, а також своєчасність надання керівництву та працівникам установи інформації з питань управління ризиками;</w:t>
      </w:r>
    </w:p>
    <w:p w:rsidR="008911EB" w:rsidRPr="008911EB" w:rsidRDefault="008911EB" w:rsidP="00B45364">
      <w:pPr>
        <w:numPr>
          <w:ilvl w:val="0"/>
          <w:numId w:val="13"/>
        </w:numPr>
        <w:spacing w:after="0" w:line="240" w:lineRule="auto"/>
        <w:ind w:left="0"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проаналізувати сформовані відповідальними за діяльність особами реєстри ризиків з метою розуміння подій, які призвели до виникнення ризиків, а також визначення повноти ризиків, виявлених відповідальними за діяльність особами;</w:t>
      </w:r>
    </w:p>
    <w:p w:rsidR="008911EB" w:rsidRPr="008911EB" w:rsidRDefault="008911EB" w:rsidP="00B45364">
      <w:pPr>
        <w:numPr>
          <w:ilvl w:val="0"/>
          <w:numId w:val="13"/>
        </w:numPr>
        <w:spacing w:after="0" w:line="240" w:lineRule="auto"/>
        <w:ind w:left="0"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проаналізувати, які ризики було класифіковано відповідальними за діяльність особами, обрані ними способи реагування на ризики, оцінити збіг обраних способів реагування на ризики з судженням внутрішніх аудиторів;</w:t>
      </w:r>
    </w:p>
    <w:p w:rsidR="008911EB" w:rsidRPr="008911EB" w:rsidRDefault="008911EB" w:rsidP="00B45364">
      <w:pPr>
        <w:numPr>
          <w:ilvl w:val="0"/>
          <w:numId w:val="13"/>
        </w:numPr>
        <w:spacing w:after="0" w:line="240" w:lineRule="auto"/>
        <w:ind w:left="0"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з’ясувати прийнятний рівень ризику</w:t>
      </w:r>
      <w:r w:rsidRPr="008911EB">
        <w:rPr>
          <w:rFonts w:ascii="Garamond" w:eastAsia="Times New Roman" w:hAnsi="Garamond" w:cs="Times New Roman"/>
          <w:sz w:val="28"/>
          <w:szCs w:val="28"/>
          <w:vertAlign w:val="superscript"/>
        </w:rPr>
        <w:footnoteReference w:id="1"/>
      </w:r>
      <w:r w:rsidRPr="008911EB">
        <w:rPr>
          <w:rFonts w:ascii="Garamond" w:eastAsia="Times New Roman" w:hAnsi="Garamond" w:cs="Times New Roman"/>
          <w:sz w:val="28"/>
          <w:szCs w:val="28"/>
        </w:rPr>
        <w:t xml:space="preserve"> керівництвом установи (шляхом проведення інтерв’ю з вищим керівництвом установи), дослідити, які заходи контролю було запроваджено відповідальними за діяльність особами для зменшення ризиків, оцінити їх достатність (на думку внутрішніх аудиторів) – до якого рівня заходи контролю забезпечують зниження залишкових ризиків</w:t>
      </w:r>
      <w:r w:rsidRPr="008911EB">
        <w:rPr>
          <w:rFonts w:ascii="Garamond" w:eastAsia="Times New Roman" w:hAnsi="Garamond" w:cs="Times New Roman"/>
          <w:sz w:val="28"/>
          <w:szCs w:val="28"/>
          <w:vertAlign w:val="superscript"/>
        </w:rPr>
        <w:footnoteReference w:id="2"/>
      </w:r>
      <w:r w:rsidRPr="008911EB">
        <w:rPr>
          <w:rFonts w:ascii="Garamond" w:eastAsia="Times New Roman" w:hAnsi="Garamond" w:cs="Times New Roman"/>
          <w:sz w:val="28"/>
          <w:szCs w:val="28"/>
        </w:rPr>
        <w:t xml:space="preserve"> та як співвідносяться залишкові ризики та прийнятний рівень ризику;</w:t>
      </w:r>
    </w:p>
    <w:p w:rsidR="008911EB" w:rsidRPr="008911EB" w:rsidRDefault="008911EB" w:rsidP="00B45364">
      <w:pPr>
        <w:numPr>
          <w:ilvl w:val="0"/>
          <w:numId w:val="13"/>
        </w:numPr>
        <w:spacing w:after="0" w:line="240" w:lineRule="auto"/>
        <w:ind w:left="0"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проаналізувати ефективність запроваджених відповідальними за діяльність особами заходів контролю щодо зменшення ризиків з точку зору їх впливу на залишкові ризики. При аналізі слід використовувати інформацію, одержану як із зовнішніх джерел, так і наявну інформацію у підрозділі внутрішнього аудиту;</w:t>
      </w:r>
    </w:p>
    <w:p w:rsidR="008911EB" w:rsidRPr="008911EB" w:rsidRDefault="008911EB" w:rsidP="00B45364">
      <w:pPr>
        <w:numPr>
          <w:ilvl w:val="0"/>
          <w:numId w:val="13"/>
        </w:numPr>
        <w:spacing w:after="0" w:line="240" w:lineRule="auto"/>
        <w:ind w:left="0"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lastRenderedPageBreak/>
        <w:t xml:space="preserve">виявити неідентифіковані відповідальними за діяльність особами ризики та залишкові ризики, які, незважаючи на запроваджені заходи контролю, </w:t>
      </w:r>
      <w:r w:rsidR="00AD424D">
        <w:rPr>
          <w:rFonts w:ascii="Garamond" w:eastAsia="Times New Roman" w:hAnsi="Garamond" w:cs="Times New Roman"/>
          <w:sz w:val="28"/>
          <w:szCs w:val="28"/>
        </w:rPr>
        <w:t xml:space="preserve">можуть </w:t>
      </w:r>
      <w:r w:rsidRPr="008911EB">
        <w:rPr>
          <w:rFonts w:ascii="Garamond" w:eastAsia="Times New Roman" w:hAnsi="Garamond" w:cs="Times New Roman"/>
          <w:sz w:val="28"/>
          <w:szCs w:val="28"/>
        </w:rPr>
        <w:t>залиша</w:t>
      </w:r>
      <w:r w:rsidR="00AD424D">
        <w:rPr>
          <w:rFonts w:ascii="Garamond" w:eastAsia="Times New Roman" w:hAnsi="Garamond" w:cs="Times New Roman"/>
          <w:sz w:val="28"/>
          <w:szCs w:val="28"/>
        </w:rPr>
        <w:t>тися</w:t>
      </w:r>
      <w:r w:rsidRPr="008911EB">
        <w:rPr>
          <w:rFonts w:ascii="Garamond" w:eastAsia="Times New Roman" w:hAnsi="Garamond" w:cs="Times New Roman"/>
          <w:sz w:val="28"/>
          <w:szCs w:val="28"/>
        </w:rPr>
        <w:t xml:space="preserve"> </w:t>
      </w:r>
      <w:r w:rsidRPr="00AD424D">
        <w:rPr>
          <w:rFonts w:ascii="Garamond" w:eastAsia="Times New Roman" w:hAnsi="Garamond" w:cs="Times New Roman"/>
          <w:sz w:val="28"/>
          <w:szCs w:val="28"/>
        </w:rPr>
        <w:t>високими</w:t>
      </w:r>
      <w:r w:rsidRPr="008911EB">
        <w:rPr>
          <w:rFonts w:ascii="Garamond" w:eastAsia="Times New Roman" w:hAnsi="Garamond" w:cs="Times New Roman"/>
          <w:sz w:val="28"/>
          <w:szCs w:val="28"/>
        </w:rPr>
        <w:t>;</w:t>
      </w:r>
    </w:p>
    <w:p w:rsidR="008911EB" w:rsidRPr="008911EB" w:rsidRDefault="008911EB" w:rsidP="00B45364">
      <w:pPr>
        <w:numPr>
          <w:ilvl w:val="0"/>
          <w:numId w:val="13"/>
        </w:numPr>
        <w:spacing w:after="60" w:line="240" w:lineRule="auto"/>
        <w:ind w:left="0"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здійснити та задокументувати процедуру оцінки виявлених підрозділом внутрішнього аудиту ризиків, які не було ідентифіковано відповідальними за діяльність особами, та залишкових ризиків.</w:t>
      </w:r>
    </w:p>
    <w:p w:rsidR="008911EB" w:rsidRPr="008911EB" w:rsidRDefault="008911EB" w:rsidP="00B45364">
      <w:pPr>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Підхід до визначення ризиків буде відрізнятися якщо керівником установи не запроваджено діяльність з управління ризиками на послідовній та структурованій основі. У таких випадках працівники підрозділу внутрішнього аудиту самостійно визначають події, які призводять до виникнення ризиків, проводять ідентифікацію та оцінку ризиків щодо впливу на досягнення цілей діяльності установи та ймовірності виникнення ризиків. Така робота є набагато складнішою та вимагає більше часу, ніж аналіз системи управління ризиками, запровадженої в установі.</w:t>
      </w:r>
    </w:p>
    <w:p w:rsidR="008911EB" w:rsidRPr="008911EB" w:rsidRDefault="008911EB" w:rsidP="00B45364">
      <w:pPr>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 xml:space="preserve">Навіть, якщо в установі відсутня належна система управління ризиками, існують документальні джерела, які допоможуть підрозділу внутрішнього аудиту виявити ризики. При цьому, внутрішні аудитори повинні використовувати найбільш об’єктивні та актуальні джерела інформації. </w:t>
      </w:r>
    </w:p>
    <w:p w:rsidR="008911EB" w:rsidRPr="008911EB" w:rsidRDefault="008911EB" w:rsidP="00B45364">
      <w:pPr>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Під час визначення ризиків підрозділом внутрішнього аудиту, зокрема:</w:t>
      </w:r>
    </w:p>
    <w:p w:rsidR="008911EB" w:rsidRPr="008911EB" w:rsidRDefault="008911EB" w:rsidP="009A06BF">
      <w:pPr>
        <w:numPr>
          <w:ilvl w:val="0"/>
          <w:numId w:val="13"/>
        </w:numPr>
        <w:spacing w:after="60" w:line="240" w:lineRule="auto"/>
        <w:ind w:left="0" w:firstLine="567"/>
        <w:contextualSpacing/>
        <w:jc w:val="both"/>
        <w:rPr>
          <w:rFonts w:ascii="Garamond" w:eastAsia="Times New Roman" w:hAnsi="Garamond" w:cs="Times New Roman"/>
          <w:sz w:val="28"/>
          <w:szCs w:val="28"/>
        </w:rPr>
      </w:pPr>
      <w:r w:rsidRPr="008911EB">
        <w:rPr>
          <w:rFonts w:ascii="Garamond" w:eastAsia="Times New Roman" w:hAnsi="Garamond" w:cs="Times New Roman"/>
          <w:sz w:val="28"/>
          <w:szCs w:val="28"/>
        </w:rPr>
        <w:t>враховується широкий спектр фінансових/нефінансових відомостей, а саме:</w:t>
      </w:r>
    </w:p>
    <w:p w:rsidR="008911EB" w:rsidRPr="008911EB" w:rsidRDefault="008911EB" w:rsidP="009A06BF">
      <w:pPr>
        <w:tabs>
          <w:tab w:val="left" w:pos="142"/>
        </w:tabs>
        <w:spacing w:after="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інформація про типові/системні порушення та недоліки, встановлені за результатами попередніх внутрішніх аудитів;</w:t>
      </w:r>
    </w:p>
    <w:p w:rsidR="008911EB" w:rsidRPr="008911EB" w:rsidRDefault="008911EB" w:rsidP="009A06BF">
      <w:pPr>
        <w:tabs>
          <w:tab w:val="left" w:pos="142"/>
        </w:tabs>
        <w:spacing w:after="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повідомлення структурних підрозділів/підприємств, установ та організацій про проблемні питання та ризики у їх діяльності;</w:t>
      </w:r>
    </w:p>
    <w:p w:rsidR="008911EB" w:rsidRPr="008911EB" w:rsidRDefault="008911EB" w:rsidP="009A06BF">
      <w:pPr>
        <w:tabs>
          <w:tab w:val="left" w:pos="142"/>
        </w:tabs>
        <w:spacing w:after="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інформація зі ЗМІ, інтернету, скарг, звернень державних органів, народних депутатів, правоохоронних органів, зовнішніх контролюючих органів;</w:t>
      </w:r>
    </w:p>
    <w:p w:rsidR="008911EB" w:rsidRPr="008911EB" w:rsidRDefault="008911EB" w:rsidP="00B45364">
      <w:pPr>
        <w:tabs>
          <w:tab w:val="left" w:pos="142"/>
        </w:tabs>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інформація щодо звітності (зокрема, із фінансової та бюджетної звітності, звітів про виконання паспорту бюджетної програми, звітів про виконання фінансових планів державних підприємств);</w:t>
      </w:r>
    </w:p>
    <w:p w:rsidR="008911EB" w:rsidRPr="008911EB" w:rsidRDefault="008911EB" w:rsidP="00B45364">
      <w:pPr>
        <w:numPr>
          <w:ilvl w:val="0"/>
          <w:numId w:val="14"/>
        </w:numPr>
        <w:spacing w:after="60" w:line="240" w:lineRule="auto"/>
        <w:ind w:left="0"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здійснюється аналіз документальних джерел таких як:</w:t>
      </w:r>
    </w:p>
    <w:p w:rsidR="008911EB" w:rsidRPr="008911EB" w:rsidRDefault="008911EB" w:rsidP="009A06BF">
      <w:pPr>
        <w:tabs>
          <w:tab w:val="left" w:pos="142"/>
        </w:tabs>
        <w:spacing w:after="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 xml:space="preserve">нормативно-правові акти, які регулюють діяльність установи; </w:t>
      </w:r>
    </w:p>
    <w:p w:rsidR="008911EB" w:rsidRPr="008911EB" w:rsidRDefault="008911EB" w:rsidP="009A06BF">
      <w:pPr>
        <w:tabs>
          <w:tab w:val="left" w:pos="142"/>
        </w:tabs>
        <w:spacing w:after="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стратегічні плани діяльності, річні, піврічні, квартальні плани діяльності установи;</w:t>
      </w:r>
    </w:p>
    <w:p w:rsidR="008911EB" w:rsidRPr="008911EB" w:rsidRDefault="008911EB" w:rsidP="009A06BF">
      <w:pPr>
        <w:tabs>
          <w:tab w:val="left" w:pos="142"/>
        </w:tabs>
        <w:spacing w:after="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внутрішні документи (наприклад, положення про структурні підрозділи, в яких визначено завдання та функції, права та обов’язки працівників, порядки та регламенти, які визначають відповідні функції/процеси/процедури);</w:t>
      </w:r>
    </w:p>
    <w:p w:rsidR="008911EB" w:rsidRPr="008911EB" w:rsidRDefault="008911EB" w:rsidP="009A06BF">
      <w:pPr>
        <w:tabs>
          <w:tab w:val="left" w:pos="142"/>
        </w:tabs>
        <w:spacing w:after="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 xml:space="preserve">щорічні звіти про діяльність установи; </w:t>
      </w:r>
    </w:p>
    <w:p w:rsidR="008911EB" w:rsidRPr="008911EB" w:rsidRDefault="008911EB" w:rsidP="009A06BF">
      <w:pPr>
        <w:tabs>
          <w:tab w:val="left" w:pos="142"/>
        </w:tabs>
        <w:spacing w:after="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звіти за результатами проведення попередніх внутрішніх аудитів;</w:t>
      </w:r>
    </w:p>
    <w:p w:rsidR="008911EB" w:rsidRPr="008911EB" w:rsidRDefault="008911EB" w:rsidP="00B45364">
      <w:pPr>
        <w:tabs>
          <w:tab w:val="left" w:pos="142"/>
        </w:tabs>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акти/звіти зовнішніх контрольних заходів (ревізій, перевірок, державних фінансових аудитів), проведених зовнішніми контролюючими органами (Рахунковою палатою, органами державного фінансового контролю тощо).</w:t>
      </w:r>
    </w:p>
    <w:p w:rsidR="008911EB" w:rsidRPr="008911EB" w:rsidRDefault="008911EB" w:rsidP="00B45364">
      <w:pPr>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 xml:space="preserve">Найбільш розповсюдженим методом виявлення ризиків є проведення інтерв’ю з вищим керівництвом установи. Думка керівництва установи щодо проблемних питань та ризиків, які впливають на досягнення установою цілей, завжди є важливою для визначення ризиків. Адже об’єктивність оцінки ризиків може бути зменшена і, як наслідок, відібрані до плану об’єкти аудиту будуть не актуальними, а їх результати не цікавими для керівництва установи. З метою виявлення ризиків доцільно також </w:t>
      </w:r>
      <w:r w:rsidRPr="008911EB">
        <w:rPr>
          <w:rFonts w:ascii="Garamond" w:eastAsia="Times New Roman" w:hAnsi="Garamond" w:cs="Times New Roman"/>
          <w:sz w:val="28"/>
          <w:szCs w:val="28"/>
        </w:rPr>
        <w:lastRenderedPageBreak/>
        <w:t xml:space="preserve">проводити консультації з відповідальними за діяльність особами, оскільки вони більш за інших обізнані щодо нюансів реалізації функції/процесу, за які відповідають. </w:t>
      </w:r>
    </w:p>
    <w:p w:rsidR="008911EB" w:rsidRPr="008911EB" w:rsidRDefault="008911EB" w:rsidP="00B45364">
      <w:pPr>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Вимоги щодо з’ясування та врахування думки керівника установи та проведення консультацій з відповідальними за діяльність особами щодо проблемних питань та ризиків, які впливають на досягнення установою цілей, передбачені абзацом другим пункту 2 Стандарту 7 «Планування діяльності з внутрішнього аудиту».</w:t>
      </w:r>
    </w:p>
    <w:p w:rsidR="008911EB" w:rsidRPr="008911EB" w:rsidRDefault="008911EB" w:rsidP="00B45364">
      <w:pPr>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Під час проведення інтерв’ю/консультацій обговорюються питання щодо:</w:t>
      </w:r>
    </w:p>
    <w:p w:rsidR="008911EB" w:rsidRPr="008911EB" w:rsidRDefault="008911EB" w:rsidP="009A06BF">
      <w:pPr>
        <w:numPr>
          <w:ilvl w:val="1"/>
          <w:numId w:val="15"/>
        </w:numPr>
        <w:tabs>
          <w:tab w:val="left" w:pos="142"/>
          <w:tab w:val="left" w:pos="426"/>
        </w:tabs>
        <w:spacing w:after="0" w:line="240" w:lineRule="auto"/>
        <w:ind w:left="0" w:firstLine="567"/>
        <w:contextualSpacing/>
        <w:jc w:val="both"/>
        <w:rPr>
          <w:rFonts w:ascii="Garamond" w:eastAsia="Times New Roman" w:hAnsi="Garamond" w:cs="Times New Roman"/>
          <w:sz w:val="28"/>
          <w:szCs w:val="28"/>
        </w:rPr>
      </w:pPr>
      <w:r w:rsidRPr="008911EB">
        <w:rPr>
          <w:rFonts w:ascii="Garamond" w:eastAsia="Times New Roman" w:hAnsi="Garamond" w:cs="Times New Roman"/>
          <w:sz w:val="28"/>
          <w:szCs w:val="28"/>
        </w:rPr>
        <w:t>проблемних питань та ризиків, які впливають на досягнення установою цілей;</w:t>
      </w:r>
    </w:p>
    <w:p w:rsidR="008911EB" w:rsidRPr="008911EB" w:rsidRDefault="008911EB" w:rsidP="009A06BF">
      <w:pPr>
        <w:numPr>
          <w:ilvl w:val="1"/>
          <w:numId w:val="15"/>
        </w:numPr>
        <w:tabs>
          <w:tab w:val="left" w:pos="142"/>
          <w:tab w:val="left" w:pos="426"/>
        </w:tabs>
        <w:spacing w:after="0" w:line="240" w:lineRule="auto"/>
        <w:ind w:left="0" w:firstLine="567"/>
        <w:contextualSpacing/>
        <w:jc w:val="both"/>
        <w:rPr>
          <w:rFonts w:ascii="Garamond" w:eastAsia="Times New Roman" w:hAnsi="Garamond" w:cs="Times New Roman"/>
          <w:sz w:val="28"/>
          <w:szCs w:val="28"/>
        </w:rPr>
      </w:pPr>
      <w:r w:rsidRPr="008911EB">
        <w:rPr>
          <w:rFonts w:ascii="Garamond" w:eastAsia="Times New Roman" w:hAnsi="Garamond" w:cs="Times New Roman"/>
          <w:sz w:val="28"/>
          <w:szCs w:val="28"/>
        </w:rPr>
        <w:t>ідентифікованих та оцінених підрозділом внутрішнього аудиту ризиків (у разі не запровадження системи управління ризиками у діяльності установи відповідно до вимог Основних засад з внутрішнього контролю);</w:t>
      </w:r>
    </w:p>
    <w:p w:rsidR="008911EB" w:rsidRPr="008911EB" w:rsidRDefault="008911EB" w:rsidP="009A06BF">
      <w:pPr>
        <w:numPr>
          <w:ilvl w:val="1"/>
          <w:numId w:val="15"/>
        </w:numPr>
        <w:tabs>
          <w:tab w:val="left" w:pos="142"/>
          <w:tab w:val="left" w:pos="426"/>
        </w:tabs>
        <w:spacing w:after="0" w:line="240" w:lineRule="auto"/>
        <w:ind w:left="0" w:firstLine="567"/>
        <w:contextualSpacing/>
        <w:jc w:val="both"/>
        <w:rPr>
          <w:rFonts w:ascii="Garamond" w:eastAsia="Times New Roman" w:hAnsi="Garamond" w:cs="Times New Roman"/>
          <w:sz w:val="28"/>
          <w:szCs w:val="28"/>
        </w:rPr>
      </w:pPr>
      <w:r w:rsidRPr="008911EB">
        <w:rPr>
          <w:rFonts w:ascii="Garamond" w:eastAsia="Times New Roman" w:hAnsi="Garamond" w:cs="Times New Roman"/>
          <w:sz w:val="28"/>
          <w:szCs w:val="28"/>
        </w:rPr>
        <w:t>з’ясування прийнятого керівництвом установи рівня ризику;</w:t>
      </w:r>
    </w:p>
    <w:p w:rsidR="008911EB" w:rsidRPr="008911EB" w:rsidRDefault="008911EB" w:rsidP="009A06BF">
      <w:pPr>
        <w:numPr>
          <w:ilvl w:val="1"/>
          <w:numId w:val="15"/>
        </w:numPr>
        <w:tabs>
          <w:tab w:val="left" w:pos="142"/>
          <w:tab w:val="left" w:pos="426"/>
        </w:tabs>
        <w:spacing w:after="0" w:line="240" w:lineRule="auto"/>
        <w:ind w:left="0" w:firstLine="567"/>
        <w:contextualSpacing/>
        <w:jc w:val="both"/>
        <w:rPr>
          <w:rFonts w:ascii="Garamond" w:eastAsia="Times New Roman" w:hAnsi="Garamond" w:cs="Times New Roman"/>
          <w:sz w:val="28"/>
          <w:szCs w:val="28"/>
        </w:rPr>
      </w:pPr>
      <w:r w:rsidRPr="008911EB">
        <w:rPr>
          <w:rFonts w:ascii="Garamond" w:eastAsia="Times New Roman" w:hAnsi="Garamond" w:cs="Times New Roman"/>
          <w:sz w:val="28"/>
          <w:szCs w:val="28"/>
        </w:rPr>
        <w:t xml:space="preserve">правильності судження підрозділу внутрішнього аудиту про невід’ємний рівень ризику; </w:t>
      </w:r>
    </w:p>
    <w:p w:rsidR="008911EB" w:rsidRPr="008911EB" w:rsidRDefault="008911EB" w:rsidP="009A06BF">
      <w:pPr>
        <w:numPr>
          <w:ilvl w:val="1"/>
          <w:numId w:val="15"/>
        </w:numPr>
        <w:tabs>
          <w:tab w:val="left" w:pos="142"/>
          <w:tab w:val="left" w:pos="426"/>
        </w:tabs>
        <w:spacing w:after="0" w:line="240" w:lineRule="auto"/>
        <w:ind w:left="0" w:firstLine="567"/>
        <w:contextualSpacing/>
        <w:jc w:val="both"/>
        <w:rPr>
          <w:rFonts w:ascii="Garamond" w:eastAsia="Times New Roman" w:hAnsi="Garamond" w:cs="Times New Roman"/>
          <w:sz w:val="28"/>
          <w:szCs w:val="28"/>
        </w:rPr>
      </w:pPr>
      <w:r w:rsidRPr="008911EB">
        <w:rPr>
          <w:rFonts w:ascii="Garamond" w:eastAsia="Times New Roman" w:hAnsi="Garamond" w:cs="Times New Roman"/>
          <w:sz w:val="28"/>
          <w:szCs w:val="28"/>
        </w:rPr>
        <w:t>достатності, недостатності або надмірного рівня деталізації об’єктів аудиту, визначених підрозділом внутрішнього аудиту;</w:t>
      </w:r>
    </w:p>
    <w:p w:rsidR="008911EB" w:rsidRPr="008911EB" w:rsidRDefault="008911EB" w:rsidP="009A06BF">
      <w:pPr>
        <w:numPr>
          <w:ilvl w:val="1"/>
          <w:numId w:val="15"/>
        </w:numPr>
        <w:tabs>
          <w:tab w:val="left" w:pos="142"/>
          <w:tab w:val="left" w:pos="426"/>
        </w:tabs>
        <w:spacing w:after="60" w:line="240" w:lineRule="auto"/>
        <w:ind w:left="0"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вжитих керівництвом та відповідальними за діяльність особами заходів щодо системного управління ризиками, їх вплив на рівень залишкового ризику.</w:t>
      </w:r>
    </w:p>
    <w:p w:rsidR="00BE6F48" w:rsidRDefault="00BE6F48" w:rsidP="009A06BF">
      <w:pPr>
        <w:spacing w:after="60" w:line="240" w:lineRule="auto"/>
        <w:ind w:right="-1"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За результатами </w:t>
      </w:r>
      <w:r w:rsidRPr="008911EB">
        <w:rPr>
          <w:rFonts w:ascii="Garamond" w:eastAsia="Times New Roman" w:hAnsi="Garamond" w:cs="Times New Roman"/>
          <w:sz w:val="28"/>
          <w:szCs w:val="28"/>
        </w:rPr>
        <w:t>інтерв’ю/консультацій</w:t>
      </w:r>
      <w:r>
        <w:rPr>
          <w:rFonts w:ascii="Garamond" w:eastAsia="Times New Roman" w:hAnsi="Garamond" w:cs="Times New Roman"/>
          <w:sz w:val="28"/>
          <w:szCs w:val="28"/>
        </w:rPr>
        <w:t xml:space="preserve"> працівниками підрозділу внутрішнього аудиту під час заповнення (уточнення) матриці оцінки ризиків та реєстру ризиків застосовується власне судження про ризики та управління ними.</w:t>
      </w:r>
    </w:p>
    <w:p w:rsidR="008911EB" w:rsidRPr="008911EB" w:rsidRDefault="008911EB" w:rsidP="009A06BF">
      <w:pPr>
        <w:spacing w:after="60" w:line="240" w:lineRule="auto"/>
        <w:ind w:right="-1"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 xml:space="preserve">Інтерв’ю/консультації можуть проводитися шляхом особистого обговорення або направлення запитів керівництву установи/відповідальним за діяльність особам. Результати інтерв’ю/консультацій (особистого обговорення та опрацювання відповідей на запити) документально оформлюються шляхом заповнення та уточнення матриці оцінки ризиків та/або реєстру ризиків. </w:t>
      </w:r>
    </w:p>
    <w:p w:rsidR="008911EB" w:rsidRPr="008911EB" w:rsidRDefault="008911EB" w:rsidP="009A06BF">
      <w:pPr>
        <w:spacing w:after="60" w:line="240" w:lineRule="auto"/>
        <w:ind w:right="-1"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t>Водночас не варто обирати тільки один спосіб виявлення ризиків – лише на підставі аналізу документальних джерел або за результатами проведення інтерв’ю/консультацій. Адже, документи розробляються для реалізації відповідних функцій/процесів, однак вони можуть не охоплювати питання, які потрібні підрозділу внутрішнього аудиту для виявлення та оцінки ризиків. Аналогічно, результати інтерв’ю/консультацій можуть виявитися сумнівними через намагання опитуваних приховати існуючі проблеми та/або не привертати увагу до своєї діяльності взагалі. Загалом результати інтерв’ю/консультацій практично завжди нерівнозначні, наприклад, в одних випадках опитані можуть наводити «дрібні» ризики, а в інших – занадто «глобальні» ризики. Інколи опитуваним важко вникнути у сутність поняття «ризику», тому, замість ризиків, зазначаються негативні події, які виникали у минулому.</w:t>
      </w:r>
    </w:p>
    <w:p w:rsidR="008911EB" w:rsidRPr="008911EB" w:rsidRDefault="008911EB" w:rsidP="009A06BF">
      <w:pPr>
        <w:spacing w:after="60" w:line="240" w:lineRule="auto"/>
        <w:ind w:right="-1" w:firstLine="567"/>
        <w:jc w:val="both"/>
        <w:rPr>
          <w:rFonts w:ascii="Arial Narrow" w:eastAsia="Times New Roman" w:hAnsi="Arial Narrow" w:cs="Times New Roman"/>
          <w:sz w:val="24"/>
          <w:szCs w:val="24"/>
        </w:rPr>
      </w:pPr>
      <w:r w:rsidRPr="008911EB">
        <w:rPr>
          <w:rFonts w:ascii="Garamond" w:eastAsia="Times New Roman" w:hAnsi="Garamond" w:cs="Times New Roman"/>
          <w:sz w:val="28"/>
          <w:szCs w:val="28"/>
        </w:rPr>
        <w:t xml:space="preserve">З метою виявлення ризиків корисно проводити колективне обговорення у підрозділі внутрішнього аудиту різних подій, які можуть створювати ризики у діяльності установи («сесії мозкового штурму»). Ризики легше виявляти, якщо зрозуміти події, які впливають на досягнення визначених установою цілей. </w:t>
      </w:r>
      <w:r w:rsidR="003E5AF9">
        <w:rPr>
          <w:rFonts w:ascii="Garamond" w:eastAsia="Times New Roman" w:hAnsi="Garamond" w:cs="Times New Roman"/>
          <w:sz w:val="28"/>
          <w:szCs w:val="28"/>
        </w:rPr>
        <w:t>Н</w:t>
      </w:r>
      <w:r w:rsidRPr="008911EB">
        <w:rPr>
          <w:rFonts w:ascii="Garamond" w:eastAsia="Times New Roman" w:hAnsi="Garamond" w:cs="Times New Roman"/>
          <w:sz w:val="28"/>
          <w:szCs w:val="28"/>
        </w:rPr>
        <w:t xml:space="preserve">а такі зустрічі </w:t>
      </w:r>
      <w:r w:rsidR="003E5AF9">
        <w:rPr>
          <w:rFonts w:ascii="Garamond" w:eastAsia="Times New Roman" w:hAnsi="Garamond" w:cs="Times New Roman"/>
          <w:sz w:val="28"/>
          <w:szCs w:val="28"/>
        </w:rPr>
        <w:t>доцільно</w:t>
      </w:r>
      <w:r w:rsidRPr="008911EB">
        <w:rPr>
          <w:rFonts w:ascii="Garamond" w:eastAsia="Times New Roman" w:hAnsi="Garamond" w:cs="Times New Roman"/>
          <w:sz w:val="28"/>
          <w:szCs w:val="28"/>
        </w:rPr>
        <w:t xml:space="preserve"> запрошувати відповідальних за діяльність осіб, де в форматі діалогу та обговорення виробляються спільні рішення щодо зменшення впливу ризиків.</w:t>
      </w:r>
    </w:p>
    <w:p w:rsidR="008911EB" w:rsidRPr="008911EB" w:rsidRDefault="008911EB" w:rsidP="009A06BF">
      <w:pPr>
        <w:spacing w:after="60" w:line="240" w:lineRule="auto"/>
        <w:ind w:firstLine="567"/>
        <w:jc w:val="both"/>
        <w:rPr>
          <w:rFonts w:ascii="Garamond" w:eastAsia="Times New Roman" w:hAnsi="Garamond" w:cs="Times New Roman"/>
          <w:sz w:val="28"/>
          <w:szCs w:val="28"/>
        </w:rPr>
      </w:pPr>
      <w:r w:rsidRPr="008911EB">
        <w:rPr>
          <w:rFonts w:ascii="Garamond" w:eastAsia="Times New Roman" w:hAnsi="Garamond" w:cs="Times New Roman"/>
          <w:sz w:val="28"/>
          <w:szCs w:val="28"/>
        </w:rPr>
        <w:lastRenderedPageBreak/>
        <w:t xml:space="preserve">З метою об’єктивності та повноти виявлення ризиків підрозділ внутрішнього аудиту повинен застосовувати одночасно декілька способів виявлення ризиків (зокрема, шляхом аналізу документальних джерел, проведення інтерв’ю з вищими керівництвом установи та консультацій з відповідальними за діяльність, організації та проведення «сесій мозкового штурму»). Під час визначення ризиків також корисними є знання та досвід, отримані внутрішніми аудиторами за результатами попередніх внутрішніх аудитів. </w:t>
      </w:r>
    </w:p>
    <w:p w:rsidR="008911EB" w:rsidRPr="00DD05CD" w:rsidRDefault="008911EB" w:rsidP="009A06BF">
      <w:pPr>
        <w:spacing w:after="60" w:line="240" w:lineRule="auto"/>
        <w:ind w:firstLine="567"/>
        <w:jc w:val="both"/>
        <w:rPr>
          <w:rFonts w:ascii="Times New Roman" w:eastAsia="Calibri" w:hAnsi="Times New Roman" w:cs="Times New Roman"/>
          <w:sz w:val="24"/>
          <w:szCs w:val="24"/>
          <w:lang w:eastAsia="ru-RU"/>
        </w:rPr>
      </w:pPr>
      <w:r w:rsidRPr="008911EB">
        <w:rPr>
          <w:rFonts w:ascii="Garamond" w:eastAsia="Times New Roman" w:hAnsi="Garamond" w:cs="Times New Roman"/>
          <w:sz w:val="28"/>
          <w:szCs w:val="28"/>
        </w:rPr>
        <w:t>Після проведеної підрозділом внутрішнього аудиту роботи щодо виявлення ризиків стосовно кожного об’єкта аудиту у просторі аудиту ідентифікуються події (зовнішні та внутрішні), що можуть вплинути на досягнення установою визначених цілей та які, залежно від впливу, поділяються на можливості (позитивний вплив на досягнення установою визначених цілей) та ризики (негативний вплив на досягнення установою визначених цілей)</w:t>
      </w:r>
      <w:r w:rsidRPr="00DD05CD">
        <w:rPr>
          <w:rFonts w:ascii="Times New Roman" w:eastAsia="Calibri" w:hAnsi="Times New Roman" w:cs="Times New Roman"/>
          <w:sz w:val="24"/>
          <w:szCs w:val="24"/>
          <w:lang w:eastAsia="ru-RU"/>
        </w:rPr>
        <w:t xml:space="preserve"> </w:t>
      </w:r>
    </w:p>
    <w:p w:rsidR="00797FB0" w:rsidRDefault="00797FB0" w:rsidP="009A06BF">
      <w:pPr>
        <w:spacing w:line="240" w:lineRule="auto"/>
        <w:ind w:firstLine="567"/>
        <w:jc w:val="both"/>
        <w:rPr>
          <w:rStyle w:val="ac"/>
          <w:rFonts w:ascii="Garamond" w:eastAsia="Times New Roman" w:hAnsi="Garamond" w:cs="Times New Roman"/>
          <w:color w:val="auto"/>
          <w:sz w:val="28"/>
          <w:szCs w:val="28"/>
          <w:u w:val="none"/>
        </w:rPr>
      </w:pPr>
      <w:r w:rsidRPr="00797FB0">
        <w:rPr>
          <w:rStyle w:val="ac"/>
          <w:rFonts w:ascii="Garamond" w:eastAsia="Times New Roman" w:hAnsi="Garamond" w:cs="Times New Roman"/>
          <w:color w:val="auto"/>
          <w:sz w:val="28"/>
          <w:szCs w:val="28"/>
          <w:u w:val="none"/>
        </w:rPr>
        <w:t>У таблиці представлено класифікацію под</w:t>
      </w:r>
      <w:r w:rsidR="004670A4">
        <w:rPr>
          <w:rStyle w:val="ac"/>
          <w:rFonts w:ascii="Garamond" w:eastAsia="Times New Roman" w:hAnsi="Garamond" w:cs="Times New Roman"/>
          <w:color w:val="auto"/>
          <w:sz w:val="28"/>
          <w:szCs w:val="28"/>
          <w:u w:val="none"/>
        </w:rPr>
        <w:t>ій, що можуть створювати ризики:</w:t>
      </w:r>
    </w:p>
    <w:tbl>
      <w:tblPr>
        <w:tblStyle w:val="4111"/>
        <w:tblW w:w="4931" w:type="pct"/>
        <w:jc w:val="center"/>
        <w:tblLook w:val="04A0" w:firstRow="1" w:lastRow="0" w:firstColumn="1" w:lastColumn="0" w:noHBand="0" w:noVBand="1"/>
      </w:tblPr>
      <w:tblGrid>
        <w:gridCol w:w="1534"/>
        <w:gridCol w:w="1504"/>
        <w:gridCol w:w="1628"/>
        <w:gridCol w:w="1693"/>
        <w:gridCol w:w="1697"/>
        <w:gridCol w:w="1856"/>
      </w:tblGrid>
      <w:tr w:rsidR="00367C4C" w:rsidRPr="00367C4C" w:rsidTr="00AA18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CCECFF"/>
              <w:left w:val="single" w:sz="4" w:space="0" w:color="CCECFF"/>
              <w:bottom w:val="single" w:sz="4" w:space="0" w:color="CCECFF"/>
              <w:right w:val="single" w:sz="4" w:space="0" w:color="CCECFF"/>
            </w:tcBorders>
          </w:tcPr>
          <w:p w:rsidR="00367C4C" w:rsidRPr="00367C4C" w:rsidRDefault="00367C4C" w:rsidP="007E311A">
            <w:pPr>
              <w:spacing w:before="60" w:after="60" w:line="240" w:lineRule="auto"/>
              <w:jc w:val="center"/>
              <w:rPr>
                <w:rFonts w:ascii="Garamond" w:eastAsia="Times New Roman" w:hAnsi="Garamond" w:cs="Times New Roman"/>
                <w:sz w:val="24"/>
                <w:szCs w:val="24"/>
                <w:lang w:val="uk-UA"/>
              </w:rPr>
            </w:pPr>
            <w:r w:rsidRPr="00367C4C">
              <w:rPr>
                <w:rFonts w:ascii="Garamond" w:eastAsia="Times New Roman" w:hAnsi="Garamond" w:cs="Times New Roman"/>
                <w:sz w:val="24"/>
                <w:szCs w:val="24"/>
                <w:lang w:val="uk-UA"/>
              </w:rPr>
              <w:t>Події, що створюють ризики</w:t>
            </w:r>
          </w:p>
        </w:tc>
      </w:tr>
      <w:tr w:rsidR="008E6BE3" w:rsidRPr="00367C4C" w:rsidTr="00632B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CCECFF"/>
              <w:right w:val="single" w:sz="4" w:space="0" w:color="CCECFF"/>
            </w:tcBorders>
            <w:shd w:val="clear" w:color="auto" w:fill="4F81BD"/>
          </w:tcPr>
          <w:p w:rsidR="00367C4C" w:rsidRPr="007E5EB5" w:rsidRDefault="007E5EB5" w:rsidP="007E5EB5">
            <w:pPr>
              <w:spacing w:before="60" w:after="60" w:line="240" w:lineRule="auto"/>
              <w:jc w:val="center"/>
              <w:rPr>
                <w:rFonts w:ascii="Garamond" w:eastAsia="Times New Roman" w:hAnsi="Garamond" w:cs="Times New Roman"/>
                <w:color w:val="FFFFFF"/>
                <w:sz w:val="24"/>
                <w:szCs w:val="24"/>
                <w:lang w:val="uk-UA"/>
              </w:rPr>
            </w:pPr>
            <w:r>
              <w:rPr>
                <w:rFonts w:ascii="Garamond" w:eastAsia="Times New Roman" w:hAnsi="Garamond" w:cs="Times New Roman"/>
                <w:color w:val="FFFFFF"/>
                <w:sz w:val="24"/>
                <w:szCs w:val="24"/>
                <w:lang w:val="uk-UA"/>
              </w:rPr>
              <w:t>Операційні</w:t>
            </w:r>
          </w:p>
        </w:tc>
        <w:tc>
          <w:tcPr>
            <w:tcW w:w="799" w:type="pct"/>
            <w:tcBorders>
              <w:top w:val="single" w:sz="4" w:space="0" w:color="CCECFF"/>
              <w:left w:val="single" w:sz="4" w:space="0" w:color="CCECFF"/>
              <w:right w:val="single" w:sz="4" w:space="0" w:color="CCECFF"/>
            </w:tcBorders>
            <w:shd w:val="clear" w:color="auto" w:fill="4F81BD"/>
          </w:tcPr>
          <w:p w:rsidR="00367C4C" w:rsidRPr="007E5EB5" w:rsidRDefault="007E5EB5" w:rsidP="007E5EB5">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FFFFFF"/>
                <w:sz w:val="24"/>
                <w:szCs w:val="24"/>
                <w:lang w:val="uk-UA"/>
              </w:rPr>
            </w:pPr>
            <w:r>
              <w:rPr>
                <w:rFonts w:ascii="Garamond" w:eastAsia="Times New Roman" w:hAnsi="Garamond" w:cs="Times New Roman"/>
                <w:b/>
                <w:bCs/>
                <w:color w:val="FFFFFF"/>
                <w:sz w:val="24"/>
                <w:szCs w:val="24"/>
                <w:lang w:val="uk-UA"/>
              </w:rPr>
              <w:t>ІТ та зв’язок</w:t>
            </w:r>
          </w:p>
        </w:tc>
        <w:tc>
          <w:tcPr>
            <w:tcW w:w="784" w:type="pct"/>
            <w:tcBorders>
              <w:top w:val="single" w:sz="4" w:space="0" w:color="CCECFF"/>
              <w:left w:val="single" w:sz="4" w:space="0" w:color="CCECFF"/>
              <w:right w:val="single" w:sz="4" w:space="0" w:color="CCECFF"/>
            </w:tcBorders>
            <w:shd w:val="clear" w:color="auto" w:fill="4F81BD"/>
          </w:tcPr>
          <w:p w:rsidR="00367C4C" w:rsidRPr="007E5EB5" w:rsidRDefault="007E5EB5" w:rsidP="007E5EB5">
            <w:pPr>
              <w:tabs>
                <w:tab w:val="left" w:pos="567"/>
              </w:tabs>
              <w:spacing w:before="60" w:after="60" w:line="240" w:lineRule="auto"/>
              <w:ind w:right="-102"/>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FFFFFF"/>
                <w:sz w:val="24"/>
                <w:szCs w:val="24"/>
                <w:lang w:val="uk-UA"/>
              </w:rPr>
            </w:pPr>
            <w:r>
              <w:rPr>
                <w:rFonts w:ascii="Garamond" w:eastAsia="Times New Roman" w:hAnsi="Garamond" w:cs="Times New Roman"/>
                <w:b/>
                <w:bCs/>
                <w:color w:val="FFFFFF"/>
                <w:sz w:val="24"/>
                <w:szCs w:val="24"/>
                <w:lang w:val="uk-UA"/>
              </w:rPr>
              <w:t>Нормативно-правові</w:t>
            </w:r>
          </w:p>
        </w:tc>
        <w:tc>
          <w:tcPr>
            <w:tcW w:w="871" w:type="pct"/>
            <w:tcBorders>
              <w:top w:val="single" w:sz="4" w:space="0" w:color="CCECFF"/>
              <w:left w:val="single" w:sz="4" w:space="0" w:color="CCECFF"/>
              <w:right w:val="single" w:sz="4" w:space="0" w:color="CCECFF"/>
            </w:tcBorders>
            <w:shd w:val="clear" w:color="auto" w:fill="4F81BD"/>
          </w:tcPr>
          <w:p w:rsidR="00367C4C" w:rsidRPr="007E5EB5" w:rsidRDefault="007E5EB5" w:rsidP="007E5EB5">
            <w:pPr>
              <w:tabs>
                <w:tab w:val="left" w:pos="567"/>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FFFFFF"/>
                <w:sz w:val="24"/>
                <w:szCs w:val="24"/>
                <w:lang w:val="uk-UA"/>
              </w:rPr>
            </w:pPr>
            <w:r>
              <w:rPr>
                <w:rFonts w:ascii="Garamond" w:eastAsia="Times New Roman" w:hAnsi="Garamond" w:cs="Times New Roman"/>
                <w:b/>
                <w:bCs/>
                <w:color w:val="FFFFFF"/>
                <w:sz w:val="24"/>
                <w:szCs w:val="24"/>
                <w:lang w:val="uk-UA"/>
              </w:rPr>
              <w:t>Фінансові</w:t>
            </w:r>
          </w:p>
        </w:tc>
        <w:tc>
          <w:tcPr>
            <w:tcW w:w="817" w:type="pct"/>
            <w:tcBorders>
              <w:top w:val="single" w:sz="4" w:space="0" w:color="CCECFF"/>
              <w:left w:val="single" w:sz="4" w:space="0" w:color="CCECFF"/>
              <w:right w:val="single" w:sz="4" w:space="0" w:color="CCECFF"/>
            </w:tcBorders>
            <w:shd w:val="clear" w:color="auto" w:fill="4F81BD"/>
          </w:tcPr>
          <w:p w:rsidR="00367C4C" w:rsidRPr="007E5EB5" w:rsidRDefault="007E5EB5" w:rsidP="007E5EB5">
            <w:pPr>
              <w:tabs>
                <w:tab w:val="left" w:pos="567"/>
              </w:tabs>
              <w:spacing w:before="60" w:after="60" w:line="240" w:lineRule="auto"/>
              <w:ind w:right="-109"/>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FFFFFF"/>
                <w:sz w:val="24"/>
                <w:szCs w:val="24"/>
                <w:lang w:val="uk-UA"/>
              </w:rPr>
            </w:pPr>
            <w:r>
              <w:rPr>
                <w:rFonts w:ascii="Garamond" w:eastAsia="Times New Roman" w:hAnsi="Garamond" w:cs="Times New Roman"/>
                <w:b/>
                <w:bCs/>
                <w:color w:val="FFFFFF"/>
                <w:sz w:val="24"/>
                <w:szCs w:val="24"/>
                <w:lang w:val="uk-UA"/>
              </w:rPr>
              <w:t>Кадрові</w:t>
            </w:r>
          </w:p>
        </w:tc>
        <w:tc>
          <w:tcPr>
            <w:tcW w:w="947" w:type="pct"/>
            <w:tcBorders>
              <w:top w:val="single" w:sz="4" w:space="0" w:color="CCECFF"/>
              <w:left w:val="single" w:sz="4" w:space="0" w:color="CCECFF"/>
              <w:right w:val="single" w:sz="4" w:space="0" w:color="CCECFF"/>
            </w:tcBorders>
            <w:shd w:val="clear" w:color="auto" w:fill="4F81BD"/>
          </w:tcPr>
          <w:p w:rsidR="00367C4C" w:rsidRPr="007E5EB5" w:rsidRDefault="007E5EB5" w:rsidP="007E5EB5">
            <w:pPr>
              <w:tabs>
                <w:tab w:val="left" w:pos="567"/>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bCs/>
                <w:color w:val="FFFFFF"/>
                <w:sz w:val="24"/>
                <w:szCs w:val="24"/>
                <w:lang w:val="uk-UA"/>
              </w:rPr>
            </w:pPr>
            <w:r>
              <w:rPr>
                <w:rFonts w:ascii="Garamond" w:eastAsia="Times New Roman" w:hAnsi="Garamond" w:cs="Times New Roman"/>
                <w:b/>
                <w:bCs/>
                <w:color w:val="FFFFFF"/>
                <w:sz w:val="24"/>
                <w:szCs w:val="24"/>
                <w:lang w:val="uk-UA"/>
              </w:rPr>
              <w:t>Репутаційні</w:t>
            </w:r>
          </w:p>
        </w:tc>
      </w:tr>
      <w:tr w:rsidR="008E6BE3" w:rsidRPr="00C3461A" w:rsidTr="00632B9B">
        <w:trPr>
          <w:jc w:val="center"/>
        </w:trPr>
        <w:tc>
          <w:tcPr>
            <w:cnfStyle w:val="001000000000" w:firstRow="0" w:lastRow="0" w:firstColumn="1" w:lastColumn="0" w:oddVBand="0" w:evenVBand="0" w:oddHBand="0" w:evenHBand="0" w:firstRowFirstColumn="0" w:firstRowLastColumn="0" w:lastRowFirstColumn="0" w:lastRowLastColumn="0"/>
            <w:tcW w:w="782" w:type="pct"/>
            <w:shd w:val="clear" w:color="auto" w:fill="DBE5F1"/>
          </w:tcPr>
          <w:p w:rsidR="00B80CE3" w:rsidRPr="00C3461A" w:rsidRDefault="00B80CE3" w:rsidP="00B80CE3">
            <w:pPr>
              <w:spacing w:before="60" w:after="60" w:line="240" w:lineRule="auto"/>
              <w:rPr>
                <w:rFonts w:ascii="Garamond" w:eastAsia="Times New Roman" w:hAnsi="Garamond" w:cs="Times New Roman"/>
                <w:b w:val="0"/>
                <w:sz w:val="24"/>
                <w:szCs w:val="24"/>
                <w:lang w:val="uk-UA"/>
              </w:rPr>
            </w:pPr>
            <w:r w:rsidRPr="00C3461A">
              <w:rPr>
                <w:rFonts w:ascii="Garamond" w:eastAsia="Calibri" w:hAnsi="Garamond" w:cs="Times New Roman"/>
                <w:b w:val="0"/>
                <w:sz w:val="24"/>
                <w:szCs w:val="24"/>
                <w:lang w:val="uk-UA" w:eastAsia="ru-RU"/>
              </w:rPr>
              <w:t>невиконання</w:t>
            </w:r>
            <w:r w:rsidR="00774525">
              <w:rPr>
                <w:rFonts w:ascii="Garamond" w:eastAsia="Times New Roman" w:hAnsi="Garamond" w:cs="Times New Roman"/>
                <w:b w:val="0"/>
                <w:sz w:val="24"/>
                <w:szCs w:val="24"/>
                <w:lang w:val="uk-UA"/>
              </w:rPr>
              <w:t xml:space="preserve"> функцій, процесів, операцій</w:t>
            </w:r>
          </w:p>
        </w:tc>
        <w:tc>
          <w:tcPr>
            <w:tcW w:w="799" w:type="pct"/>
            <w:shd w:val="clear" w:color="auto" w:fill="DBE5F1"/>
          </w:tcPr>
          <w:p w:rsidR="00B80CE3" w:rsidRPr="00C3461A" w:rsidRDefault="00B80CE3" w:rsidP="00B80CE3">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lang w:val="uk-UA"/>
              </w:rPr>
            </w:pPr>
            <w:r w:rsidRPr="00C3461A">
              <w:rPr>
                <w:rFonts w:ascii="Garamond" w:eastAsia="Calibri" w:hAnsi="Garamond" w:cs="Times New Roman"/>
                <w:sz w:val="24"/>
                <w:szCs w:val="24"/>
                <w:lang w:val="uk-UA" w:eastAsia="ru-RU"/>
              </w:rPr>
              <w:t>знищення найбільш важливих облікових записів або відсу</w:t>
            </w:r>
            <w:r w:rsidR="00774525">
              <w:rPr>
                <w:rFonts w:ascii="Garamond" w:eastAsia="Calibri" w:hAnsi="Garamond" w:cs="Times New Roman"/>
                <w:sz w:val="24"/>
                <w:szCs w:val="24"/>
                <w:lang w:val="uk-UA" w:eastAsia="ru-RU"/>
              </w:rPr>
              <w:t>тність до них доступу</w:t>
            </w:r>
          </w:p>
        </w:tc>
        <w:tc>
          <w:tcPr>
            <w:tcW w:w="784" w:type="pct"/>
            <w:shd w:val="clear" w:color="auto" w:fill="DBE5F1"/>
          </w:tcPr>
          <w:p w:rsidR="00B80CE3" w:rsidRPr="00C3461A" w:rsidRDefault="00B80CE3" w:rsidP="00B2759B">
            <w:pPr>
              <w:tabs>
                <w:tab w:val="left" w:pos="567"/>
              </w:tabs>
              <w:spacing w:before="60" w:after="60" w:line="240" w:lineRule="auto"/>
              <w:ind w:right="-102"/>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3461A">
              <w:rPr>
                <w:rFonts w:ascii="Garamond" w:eastAsia="Calibri" w:hAnsi="Garamond" w:cs="Times New Roman"/>
                <w:sz w:val="24"/>
                <w:szCs w:val="24"/>
                <w:lang w:val="uk-UA" w:eastAsia="ru-RU"/>
              </w:rPr>
              <w:t>н</w:t>
            </w:r>
            <w:r w:rsidR="00774525">
              <w:rPr>
                <w:rFonts w:ascii="Garamond" w:eastAsia="Calibri" w:hAnsi="Garamond" w:cs="Times New Roman"/>
                <w:sz w:val="24"/>
                <w:szCs w:val="24"/>
                <w:lang w:val="uk-UA" w:eastAsia="ru-RU"/>
              </w:rPr>
              <w:t>едотримання вимог законодавства</w:t>
            </w:r>
            <w:r w:rsidR="00B2759B">
              <w:rPr>
                <w:rFonts w:ascii="Garamond" w:eastAsia="Calibri" w:hAnsi="Garamond" w:cs="Times New Roman"/>
                <w:sz w:val="24"/>
                <w:szCs w:val="24"/>
                <w:lang w:val="uk-UA" w:eastAsia="ru-RU"/>
              </w:rPr>
              <w:t>,</w:t>
            </w:r>
            <w:r w:rsidR="00B2759B" w:rsidRPr="00B2759B">
              <w:rPr>
                <w:rFonts w:ascii="Garamond" w:eastAsia="Calibri" w:hAnsi="Garamond" w:cs="Times New Roman"/>
                <w:sz w:val="24"/>
                <w:szCs w:val="24"/>
                <w:lang w:val="ru-RU" w:eastAsia="ru-RU"/>
              </w:rPr>
              <w:t xml:space="preserve"> </w:t>
            </w:r>
            <w:r w:rsidRPr="00C3461A">
              <w:rPr>
                <w:rFonts w:ascii="Garamond" w:eastAsia="Calibri" w:hAnsi="Garamond" w:cs="Times New Roman"/>
                <w:sz w:val="24"/>
                <w:szCs w:val="24"/>
                <w:lang w:val="uk-UA" w:eastAsia="ru-RU"/>
              </w:rPr>
              <w:t>судові позо</w:t>
            </w:r>
            <w:r w:rsidR="00774525">
              <w:rPr>
                <w:rFonts w:ascii="Garamond" w:eastAsia="Calibri" w:hAnsi="Garamond" w:cs="Times New Roman"/>
                <w:sz w:val="24"/>
                <w:szCs w:val="24"/>
                <w:lang w:val="uk-UA" w:eastAsia="ru-RU"/>
              </w:rPr>
              <w:t>ви, порушення контрактів (угод)</w:t>
            </w:r>
          </w:p>
        </w:tc>
        <w:tc>
          <w:tcPr>
            <w:tcW w:w="871" w:type="pct"/>
            <w:shd w:val="clear" w:color="auto" w:fill="DBE5F1"/>
          </w:tcPr>
          <w:p w:rsidR="00B80CE3" w:rsidRPr="00C3461A" w:rsidRDefault="00B80CE3" w:rsidP="00B80CE3">
            <w:pPr>
              <w:tabs>
                <w:tab w:val="left" w:pos="567"/>
              </w:tabs>
              <w:spacing w:before="60" w:after="60" w:line="240"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3461A">
              <w:rPr>
                <w:rFonts w:ascii="Garamond" w:eastAsia="Calibri" w:hAnsi="Garamond" w:cs="Times New Roman"/>
                <w:sz w:val="24"/>
                <w:szCs w:val="24"/>
                <w:lang w:val="uk-UA" w:eastAsia="ru-RU"/>
              </w:rPr>
              <w:t>відсутність грошови</w:t>
            </w:r>
            <w:r w:rsidR="00774525">
              <w:rPr>
                <w:rFonts w:ascii="Garamond" w:eastAsia="Calibri" w:hAnsi="Garamond" w:cs="Times New Roman"/>
                <w:sz w:val="24"/>
                <w:szCs w:val="24"/>
                <w:lang w:val="uk-UA" w:eastAsia="ru-RU"/>
              </w:rPr>
              <w:t>х коштів на здійснення операцій</w:t>
            </w:r>
          </w:p>
        </w:tc>
        <w:tc>
          <w:tcPr>
            <w:tcW w:w="817" w:type="pct"/>
            <w:shd w:val="clear" w:color="auto" w:fill="DBE5F1"/>
          </w:tcPr>
          <w:p w:rsidR="00B80CE3" w:rsidRPr="00C3461A" w:rsidRDefault="00B80CE3" w:rsidP="00B80CE3">
            <w:pPr>
              <w:tabs>
                <w:tab w:val="left" w:pos="567"/>
              </w:tabs>
              <w:spacing w:before="60" w:after="60" w:line="240" w:lineRule="auto"/>
              <w:ind w:right="-109"/>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3461A">
              <w:rPr>
                <w:rFonts w:ascii="Garamond" w:eastAsia="Calibri" w:hAnsi="Garamond" w:cs="Times New Roman"/>
                <w:sz w:val="24"/>
                <w:szCs w:val="24"/>
                <w:lang w:val="uk-UA" w:eastAsia="ru-RU"/>
              </w:rPr>
              <w:t>втрата кваліфікованих працівників (плинність кадрі</w:t>
            </w:r>
            <w:r w:rsidR="00774525">
              <w:rPr>
                <w:rFonts w:ascii="Garamond" w:eastAsia="Calibri" w:hAnsi="Garamond" w:cs="Times New Roman"/>
                <w:sz w:val="24"/>
                <w:szCs w:val="24"/>
                <w:lang w:val="uk-UA" w:eastAsia="ru-RU"/>
              </w:rPr>
              <w:t>в, звільнення, вихід на пенсію)</w:t>
            </w:r>
          </w:p>
        </w:tc>
        <w:tc>
          <w:tcPr>
            <w:tcW w:w="947" w:type="pct"/>
            <w:shd w:val="clear" w:color="auto" w:fill="DBE5F1"/>
          </w:tcPr>
          <w:p w:rsidR="00B80CE3" w:rsidRPr="00C3461A" w:rsidRDefault="00B80CE3" w:rsidP="00B80CE3">
            <w:pPr>
              <w:tabs>
                <w:tab w:val="left" w:pos="567"/>
              </w:tabs>
              <w:spacing w:before="60" w:after="60" w:line="240"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3461A">
              <w:rPr>
                <w:rFonts w:ascii="Garamond" w:eastAsia="Calibri" w:hAnsi="Garamond" w:cs="Times New Roman"/>
                <w:sz w:val="24"/>
                <w:szCs w:val="24"/>
                <w:lang w:val="uk-UA" w:eastAsia="ru-RU"/>
              </w:rPr>
              <w:t xml:space="preserve">негативна інформація від державних </w:t>
            </w:r>
            <w:r w:rsidR="00774525">
              <w:rPr>
                <w:rFonts w:ascii="Garamond" w:eastAsia="Calibri" w:hAnsi="Garamond" w:cs="Times New Roman"/>
                <w:sz w:val="24"/>
                <w:szCs w:val="24"/>
                <w:lang w:val="uk-UA" w:eastAsia="ru-RU"/>
              </w:rPr>
              <w:t>органів, правоохоронних органів</w:t>
            </w:r>
          </w:p>
        </w:tc>
      </w:tr>
      <w:tr w:rsidR="008E6BE3" w:rsidRPr="00C3461A" w:rsidTr="00632B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2" w:type="pct"/>
            <w:shd w:val="clear" w:color="auto" w:fill="auto"/>
          </w:tcPr>
          <w:p w:rsidR="00B80CE3" w:rsidRPr="00C3461A" w:rsidRDefault="00B80CE3" w:rsidP="00B80CE3">
            <w:pPr>
              <w:spacing w:before="60" w:after="60" w:line="240" w:lineRule="auto"/>
              <w:rPr>
                <w:rFonts w:ascii="Garamond" w:eastAsia="Calibri" w:hAnsi="Garamond" w:cs="Times New Roman"/>
                <w:b w:val="0"/>
                <w:sz w:val="24"/>
                <w:szCs w:val="24"/>
                <w:lang w:val="uk-UA" w:eastAsia="ru-RU"/>
              </w:rPr>
            </w:pPr>
            <w:r w:rsidRPr="00C3461A">
              <w:rPr>
                <w:rFonts w:ascii="Garamond" w:eastAsia="Calibri" w:hAnsi="Garamond" w:cs="Times New Roman"/>
                <w:b w:val="0"/>
                <w:sz w:val="24"/>
                <w:szCs w:val="24"/>
                <w:lang w:val="uk-UA" w:eastAsia="ru-RU"/>
              </w:rPr>
              <w:t>відсутність/ недостатність контролю з</w:t>
            </w:r>
            <w:r w:rsidR="00774525">
              <w:rPr>
                <w:rFonts w:ascii="Garamond" w:eastAsia="Calibri" w:hAnsi="Garamond" w:cs="Times New Roman"/>
                <w:b w:val="0"/>
                <w:sz w:val="24"/>
                <w:szCs w:val="24"/>
                <w:lang w:val="uk-UA" w:eastAsia="ru-RU"/>
              </w:rPr>
              <w:t>а реалізацією процесу, операції</w:t>
            </w:r>
          </w:p>
        </w:tc>
        <w:tc>
          <w:tcPr>
            <w:tcW w:w="799" w:type="pct"/>
            <w:shd w:val="clear" w:color="auto" w:fill="auto"/>
          </w:tcPr>
          <w:p w:rsidR="00B80CE3" w:rsidRPr="00C3461A" w:rsidRDefault="00B80CE3" w:rsidP="00B80CE3">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C3461A">
              <w:rPr>
                <w:rFonts w:ascii="Garamond" w:eastAsia="Calibri" w:hAnsi="Garamond" w:cs="Times New Roman"/>
                <w:sz w:val="24"/>
                <w:szCs w:val="24"/>
                <w:lang w:val="uk-UA" w:eastAsia="ru-RU"/>
              </w:rPr>
              <w:t>не</w:t>
            </w:r>
            <w:r w:rsidR="00B2759B">
              <w:rPr>
                <w:rFonts w:ascii="Garamond" w:eastAsia="Calibri" w:hAnsi="Garamond" w:cs="Times New Roman"/>
                <w:sz w:val="24"/>
                <w:szCs w:val="24"/>
                <w:lang w:val="uk-UA" w:eastAsia="ru-RU"/>
              </w:rPr>
              <w:t xml:space="preserve">доступні або недостовірні дані, </w:t>
            </w:r>
            <w:r w:rsidRPr="00C3461A">
              <w:rPr>
                <w:rFonts w:ascii="Garamond" w:eastAsia="Calibri" w:hAnsi="Garamond" w:cs="Times New Roman"/>
                <w:sz w:val="24"/>
                <w:szCs w:val="24"/>
                <w:lang w:val="uk-UA" w:eastAsia="ru-RU"/>
              </w:rPr>
              <w:t>несанкціо-но</w:t>
            </w:r>
            <w:r w:rsidR="00774525">
              <w:rPr>
                <w:rFonts w:ascii="Garamond" w:eastAsia="Calibri" w:hAnsi="Garamond" w:cs="Times New Roman"/>
                <w:sz w:val="24"/>
                <w:szCs w:val="24"/>
                <w:lang w:val="uk-UA" w:eastAsia="ru-RU"/>
              </w:rPr>
              <w:t>ваний виток чутливої інформації</w:t>
            </w:r>
          </w:p>
        </w:tc>
        <w:tc>
          <w:tcPr>
            <w:tcW w:w="784" w:type="pct"/>
            <w:shd w:val="clear" w:color="auto" w:fill="auto"/>
          </w:tcPr>
          <w:p w:rsidR="00B80CE3" w:rsidRPr="00C3461A" w:rsidRDefault="00B80CE3" w:rsidP="00B80CE3">
            <w:pPr>
              <w:tabs>
                <w:tab w:val="left" w:pos="567"/>
              </w:tabs>
              <w:spacing w:before="60" w:after="60" w:line="240" w:lineRule="auto"/>
              <w:ind w:right="-102"/>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FFFFFF"/>
                <w:sz w:val="24"/>
                <w:szCs w:val="24"/>
                <w:lang w:val="uk-UA"/>
              </w:rPr>
            </w:pPr>
            <w:r w:rsidRPr="00C3461A">
              <w:rPr>
                <w:rFonts w:ascii="Garamond" w:eastAsia="Calibri" w:hAnsi="Garamond" w:cs="Times New Roman"/>
                <w:sz w:val="24"/>
                <w:szCs w:val="24"/>
                <w:lang w:val="uk-UA" w:eastAsia="ru-RU"/>
              </w:rPr>
              <w:t>відсутність, суперечність або нечітка регламентація положе</w:t>
            </w:r>
            <w:r w:rsidR="00774525">
              <w:rPr>
                <w:rFonts w:ascii="Garamond" w:eastAsia="Calibri" w:hAnsi="Garamond" w:cs="Times New Roman"/>
                <w:sz w:val="24"/>
                <w:szCs w:val="24"/>
                <w:lang w:val="uk-UA" w:eastAsia="ru-RU"/>
              </w:rPr>
              <w:t>нь законодавства</w:t>
            </w:r>
          </w:p>
        </w:tc>
        <w:tc>
          <w:tcPr>
            <w:tcW w:w="871" w:type="pct"/>
            <w:shd w:val="clear" w:color="auto" w:fill="auto"/>
          </w:tcPr>
          <w:p w:rsidR="00B80CE3" w:rsidRPr="00C3461A" w:rsidRDefault="00B80CE3" w:rsidP="00B80CE3">
            <w:pPr>
              <w:tabs>
                <w:tab w:val="left" w:pos="567"/>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FFFFFF"/>
                <w:sz w:val="24"/>
                <w:szCs w:val="24"/>
                <w:lang w:val="uk-UA"/>
              </w:rPr>
            </w:pPr>
            <w:r w:rsidRPr="00C3461A">
              <w:rPr>
                <w:rFonts w:ascii="Garamond" w:eastAsia="Calibri" w:hAnsi="Garamond" w:cs="Times New Roman"/>
                <w:sz w:val="24"/>
                <w:szCs w:val="24"/>
                <w:lang w:val="uk-UA" w:eastAsia="ru-RU"/>
              </w:rPr>
              <w:t xml:space="preserve">наявність фактів нецільового та неефективного </w:t>
            </w:r>
            <w:r w:rsidR="00774525">
              <w:rPr>
                <w:rFonts w:ascii="Garamond" w:eastAsia="Calibri" w:hAnsi="Garamond" w:cs="Times New Roman"/>
                <w:sz w:val="24"/>
                <w:szCs w:val="24"/>
                <w:lang w:val="uk-UA" w:eastAsia="ru-RU"/>
              </w:rPr>
              <w:t>використання державних ресурсів</w:t>
            </w:r>
          </w:p>
        </w:tc>
        <w:tc>
          <w:tcPr>
            <w:tcW w:w="817" w:type="pct"/>
            <w:shd w:val="clear" w:color="auto" w:fill="auto"/>
          </w:tcPr>
          <w:p w:rsidR="00B80CE3" w:rsidRPr="00C3461A" w:rsidRDefault="00B80CE3" w:rsidP="00B80CE3">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FFFFFF"/>
                <w:sz w:val="24"/>
                <w:szCs w:val="24"/>
                <w:lang w:val="uk-UA"/>
              </w:rPr>
            </w:pPr>
            <w:r w:rsidRPr="00C3461A">
              <w:rPr>
                <w:rFonts w:ascii="Garamond" w:eastAsia="Calibri" w:hAnsi="Garamond" w:cs="Times New Roman"/>
                <w:sz w:val="24"/>
                <w:szCs w:val="24"/>
                <w:lang w:val="uk-UA" w:eastAsia="ru-RU"/>
              </w:rPr>
              <w:t>не здійснення заходів з навчання та пі</w:t>
            </w:r>
            <w:r w:rsidR="00774525">
              <w:rPr>
                <w:rFonts w:ascii="Garamond" w:eastAsia="Calibri" w:hAnsi="Garamond" w:cs="Times New Roman"/>
                <w:sz w:val="24"/>
                <w:szCs w:val="24"/>
                <w:lang w:val="uk-UA" w:eastAsia="ru-RU"/>
              </w:rPr>
              <w:t>двищення кваліфікації персоналу</w:t>
            </w:r>
          </w:p>
        </w:tc>
        <w:tc>
          <w:tcPr>
            <w:tcW w:w="947" w:type="pct"/>
            <w:shd w:val="clear" w:color="auto" w:fill="auto"/>
          </w:tcPr>
          <w:p w:rsidR="00B80CE3" w:rsidRPr="00C3461A" w:rsidRDefault="00B80CE3" w:rsidP="00B80CE3">
            <w:pPr>
              <w:tabs>
                <w:tab w:val="left" w:pos="567"/>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FFFFFF"/>
                <w:sz w:val="24"/>
                <w:szCs w:val="24"/>
                <w:lang w:val="uk-UA"/>
              </w:rPr>
            </w:pPr>
            <w:r w:rsidRPr="00C3461A">
              <w:rPr>
                <w:rFonts w:ascii="Garamond" w:eastAsia="Calibri" w:hAnsi="Garamond" w:cs="Times New Roman"/>
                <w:sz w:val="24"/>
                <w:szCs w:val="24"/>
                <w:lang w:val="uk-UA" w:eastAsia="ru-RU"/>
              </w:rPr>
              <w:t>втрата довіри зі сторони зацікавлених с</w:t>
            </w:r>
            <w:r w:rsidR="00774525">
              <w:rPr>
                <w:rFonts w:ascii="Garamond" w:eastAsia="Calibri" w:hAnsi="Garamond" w:cs="Times New Roman"/>
                <w:sz w:val="24"/>
                <w:szCs w:val="24"/>
                <w:lang w:val="uk-UA" w:eastAsia="ru-RU"/>
              </w:rPr>
              <w:t>торін через операційні недоліки</w:t>
            </w:r>
          </w:p>
          <w:p w:rsidR="00B80CE3" w:rsidRPr="00C3461A" w:rsidRDefault="00B80CE3" w:rsidP="00B80CE3">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FFFFFF"/>
                <w:sz w:val="24"/>
                <w:szCs w:val="24"/>
                <w:lang w:val="uk-UA"/>
              </w:rPr>
            </w:pPr>
          </w:p>
        </w:tc>
      </w:tr>
      <w:tr w:rsidR="008E6BE3" w:rsidRPr="00C3461A" w:rsidTr="00632B9B">
        <w:trPr>
          <w:trHeight w:val="872"/>
          <w:jc w:val="center"/>
        </w:trPr>
        <w:tc>
          <w:tcPr>
            <w:cnfStyle w:val="001000000000" w:firstRow="0" w:lastRow="0" w:firstColumn="1" w:lastColumn="0" w:oddVBand="0" w:evenVBand="0" w:oddHBand="0" w:evenHBand="0" w:firstRowFirstColumn="0" w:firstRowLastColumn="0" w:lastRowFirstColumn="0" w:lastRowLastColumn="0"/>
            <w:tcW w:w="782" w:type="pct"/>
            <w:shd w:val="clear" w:color="auto" w:fill="DBE5F1"/>
          </w:tcPr>
          <w:p w:rsidR="00B80CE3" w:rsidRPr="00C3461A" w:rsidRDefault="00B80CE3" w:rsidP="00B80CE3">
            <w:pPr>
              <w:spacing w:before="60" w:after="60" w:line="240" w:lineRule="auto"/>
              <w:ind w:right="-243"/>
              <w:rPr>
                <w:rFonts w:ascii="Garamond" w:eastAsia="Calibri" w:hAnsi="Garamond" w:cs="Times New Roman"/>
                <w:b w:val="0"/>
                <w:sz w:val="24"/>
                <w:szCs w:val="24"/>
                <w:lang w:val="uk-UA" w:eastAsia="ru-RU"/>
              </w:rPr>
            </w:pPr>
            <w:r w:rsidRPr="00C3461A">
              <w:rPr>
                <w:rFonts w:ascii="Garamond" w:eastAsia="Calibri" w:hAnsi="Garamond" w:cs="Times New Roman"/>
                <w:b w:val="0"/>
                <w:sz w:val="24"/>
                <w:szCs w:val="24"/>
                <w:lang w:val="uk-UA" w:eastAsia="ru-RU"/>
              </w:rPr>
              <w:t>втрата матеріально-технічного обладнання</w:t>
            </w:r>
          </w:p>
        </w:tc>
        <w:tc>
          <w:tcPr>
            <w:tcW w:w="799" w:type="pct"/>
            <w:shd w:val="clear" w:color="auto" w:fill="DBE5F1"/>
          </w:tcPr>
          <w:p w:rsidR="00B80CE3" w:rsidRPr="00C3461A" w:rsidRDefault="00B80CE3" w:rsidP="00B2759B">
            <w:pPr>
              <w:tabs>
                <w:tab w:val="left" w:pos="567"/>
              </w:tabs>
              <w:spacing w:before="60" w:after="60" w:line="240"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3461A">
              <w:rPr>
                <w:rFonts w:ascii="Garamond" w:eastAsia="Calibri" w:hAnsi="Garamond" w:cs="Times New Roman"/>
                <w:sz w:val="24"/>
                <w:szCs w:val="24"/>
                <w:lang w:val="uk-UA" w:eastAsia="ru-RU"/>
              </w:rPr>
              <w:t>вірусні атаки на</w:t>
            </w:r>
            <w:r w:rsidR="00774525">
              <w:rPr>
                <w:rFonts w:ascii="Garamond" w:eastAsia="Calibri" w:hAnsi="Garamond" w:cs="Times New Roman"/>
                <w:sz w:val="24"/>
                <w:szCs w:val="24"/>
                <w:lang w:val="uk-UA" w:eastAsia="ru-RU"/>
              </w:rPr>
              <w:t xml:space="preserve"> основне програмне забезпечення</w:t>
            </w:r>
          </w:p>
        </w:tc>
        <w:tc>
          <w:tcPr>
            <w:tcW w:w="784" w:type="pct"/>
            <w:shd w:val="clear" w:color="auto" w:fill="DBE5F1"/>
          </w:tcPr>
          <w:p w:rsidR="00B80CE3" w:rsidRPr="00C3461A" w:rsidRDefault="00B80CE3" w:rsidP="00B80CE3">
            <w:pPr>
              <w:tabs>
                <w:tab w:val="left" w:pos="567"/>
              </w:tabs>
              <w:spacing w:before="60" w:after="6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lang w:val="uk-UA"/>
              </w:rPr>
            </w:pPr>
            <w:r w:rsidRPr="00C3461A">
              <w:rPr>
                <w:rFonts w:ascii="Garamond" w:eastAsia="Calibri" w:hAnsi="Garamond" w:cs="Times New Roman"/>
                <w:sz w:val="24"/>
                <w:szCs w:val="24"/>
                <w:lang w:val="uk-UA" w:eastAsia="ru-RU"/>
              </w:rPr>
              <w:t>неналежна</w:t>
            </w:r>
            <w:r w:rsidR="00774525">
              <w:rPr>
                <w:rFonts w:ascii="Garamond" w:eastAsia="Calibri" w:hAnsi="Garamond" w:cs="Times New Roman"/>
                <w:sz w:val="24"/>
                <w:szCs w:val="24"/>
                <w:lang w:val="uk-UA" w:eastAsia="ru-RU"/>
              </w:rPr>
              <w:t xml:space="preserve"> претензійна-позовна діяльність</w:t>
            </w:r>
          </w:p>
        </w:tc>
        <w:tc>
          <w:tcPr>
            <w:tcW w:w="871" w:type="pct"/>
            <w:shd w:val="clear" w:color="auto" w:fill="DBE5F1"/>
          </w:tcPr>
          <w:p w:rsidR="00B80CE3" w:rsidRPr="00C3461A" w:rsidRDefault="00774525" w:rsidP="00B80CE3">
            <w:pPr>
              <w:spacing w:before="60" w:after="60" w:line="240" w:lineRule="auto"/>
              <w:ind w:right="-112"/>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lang w:val="uk-UA"/>
              </w:rPr>
            </w:pPr>
            <w:r>
              <w:rPr>
                <w:rFonts w:ascii="Garamond" w:eastAsia="Calibri" w:hAnsi="Garamond" w:cs="Times New Roman"/>
                <w:sz w:val="24"/>
                <w:szCs w:val="24"/>
                <w:lang w:val="uk-UA" w:eastAsia="ru-RU"/>
              </w:rPr>
              <w:t>зменшення фінансування</w:t>
            </w:r>
          </w:p>
        </w:tc>
        <w:tc>
          <w:tcPr>
            <w:tcW w:w="817" w:type="pct"/>
            <w:shd w:val="clear" w:color="auto" w:fill="DBE5F1"/>
          </w:tcPr>
          <w:p w:rsidR="00B80CE3" w:rsidRPr="00C3461A" w:rsidRDefault="00B80CE3" w:rsidP="00B80CE3">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lang w:val="uk-UA"/>
              </w:rPr>
            </w:pPr>
            <w:r w:rsidRPr="00C3461A">
              <w:rPr>
                <w:rFonts w:ascii="Garamond" w:eastAsia="Calibri" w:hAnsi="Garamond" w:cs="Times New Roman"/>
                <w:sz w:val="24"/>
                <w:szCs w:val="24"/>
                <w:lang w:val="uk-UA" w:eastAsia="ru-RU"/>
              </w:rPr>
              <w:t>наявність вакансії впродовж тривалого часу</w:t>
            </w:r>
          </w:p>
        </w:tc>
        <w:tc>
          <w:tcPr>
            <w:tcW w:w="947" w:type="pct"/>
            <w:shd w:val="clear" w:color="auto" w:fill="DBE5F1"/>
          </w:tcPr>
          <w:p w:rsidR="00B80CE3" w:rsidRPr="00C3461A" w:rsidRDefault="00B80CE3" w:rsidP="00B80CE3">
            <w:pPr>
              <w:spacing w:before="60" w:after="60" w:line="240" w:lineRule="auto"/>
              <w:ind w:right="-111"/>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C3461A">
              <w:rPr>
                <w:rFonts w:ascii="Garamond" w:eastAsia="Calibri" w:hAnsi="Garamond" w:cs="Times New Roman"/>
                <w:sz w:val="24"/>
                <w:szCs w:val="24"/>
                <w:lang w:val="uk-UA" w:eastAsia="ru-RU"/>
              </w:rPr>
              <w:t>негативне висвіт</w:t>
            </w:r>
            <w:r w:rsidR="00774525">
              <w:rPr>
                <w:rFonts w:ascii="Garamond" w:eastAsia="Calibri" w:hAnsi="Garamond" w:cs="Times New Roman"/>
                <w:sz w:val="24"/>
                <w:szCs w:val="24"/>
                <w:lang w:val="uk-UA" w:eastAsia="ru-RU"/>
              </w:rPr>
              <w:t>лення діяльності установи у ЗМІ</w:t>
            </w:r>
          </w:p>
        </w:tc>
      </w:tr>
      <w:tr w:rsidR="008E6BE3" w:rsidRPr="00C3461A" w:rsidTr="00632B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2" w:type="pct"/>
            <w:shd w:val="clear" w:color="auto" w:fill="auto"/>
          </w:tcPr>
          <w:p w:rsidR="00B80CE3" w:rsidRPr="00C3461A" w:rsidRDefault="00B80CE3" w:rsidP="00B80CE3">
            <w:pPr>
              <w:spacing w:before="60" w:after="60" w:line="240" w:lineRule="auto"/>
              <w:rPr>
                <w:rFonts w:ascii="Garamond" w:eastAsia="Calibri" w:hAnsi="Garamond" w:cs="Times New Roman"/>
                <w:sz w:val="24"/>
                <w:szCs w:val="24"/>
                <w:lang w:val="uk-UA" w:eastAsia="ru-RU"/>
              </w:rPr>
            </w:pPr>
          </w:p>
        </w:tc>
        <w:tc>
          <w:tcPr>
            <w:tcW w:w="799" w:type="pct"/>
            <w:shd w:val="clear" w:color="auto" w:fill="auto"/>
          </w:tcPr>
          <w:p w:rsidR="00B80CE3" w:rsidRPr="00C3461A" w:rsidRDefault="00B80CE3" w:rsidP="00B80CE3">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C3461A">
              <w:rPr>
                <w:rFonts w:ascii="Garamond" w:eastAsia="Calibri" w:hAnsi="Garamond" w:cs="Times New Roman"/>
                <w:sz w:val="24"/>
                <w:szCs w:val="24"/>
                <w:lang w:val="uk-UA" w:eastAsia="ru-RU"/>
              </w:rPr>
              <w:t>відсутність інтернету, телефонного зв’язку</w:t>
            </w:r>
          </w:p>
        </w:tc>
        <w:tc>
          <w:tcPr>
            <w:tcW w:w="784" w:type="pct"/>
            <w:shd w:val="clear" w:color="auto" w:fill="auto"/>
          </w:tcPr>
          <w:p w:rsidR="00B80CE3" w:rsidRPr="00C3461A" w:rsidRDefault="00B80CE3" w:rsidP="00B80CE3">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val="uk-UA"/>
              </w:rPr>
            </w:pPr>
            <w:r w:rsidRPr="00C3461A">
              <w:rPr>
                <w:rFonts w:ascii="Garamond" w:eastAsia="Calibri" w:hAnsi="Garamond" w:cs="Times New Roman"/>
                <w:sz w:val="24"/>
                <w:szCs w:val="24"/>
                <w:lang w:val="uk-UA" w:eastAsia="ru-RU"/>
              </w:rPr>
              <w:t>зупинення важливої діяльності</w:t>
            </w:r>
          </w:p>
        </w:tc>
        <w:tc>
          <w:tcPr>
            <w:tcW w:w="871" w:type="pct"/>
            <w:shd w:val="clear" w:color="auto" w:fill="auto"/>
          </w:tcPr>
          <w:p w:rsidR="00B80CE3" w:rsidRPr="00C3461A" w:rsidRDefault="00B80CE3" w:rsidP="00B80CE3">
            <w:pPr>
              <w:tabs>
                <w:tab w:val="left" w:pos="567"/>
              </w:tabs>
              <w:spacing w:before="60" w:after="6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val="uk-UA"/>
              </w:rPr>
            </w:pPr>
            <w:r w:rsidRPr="00C3461A">
              <w:rPr>
                <w:rFonts w:ascii="Garamond" w:eastAsia="Calibri" w:hAnsi="Garamond" w:cs="Times New Roman"/>
                <w:sz w:val="24"/>
                <w:szCs w:val="24"/>
                <w:lang w:val="uk-UA" w:eastAsia="ru-RU"/>
              </w:rPr>
              <w:t>наявність фактів корупц</w:t>
            </w:r>
            <w:r w:rsidR="00B2759B">
              <w:rPr>
                <w:rFonts w:ascii="Garamond" w:eastAsia="Calibri" w:hAnsi="Garamond" w:cs="Times New Roman"/>
                <w:sz w:val="24"/>
                <w:szCs w:val="24"/>
                <w:lang w:val="uk-UA" w:eastAsia="ru-RU"/>
              </w:rPr>
              <w:t>ії та шахрайства, штрафів, пені,</w:t>
            </w:r>
            <w:r w:rsidRPr="00C3461A">
              <w:rPr>
                <w:rFonts w:ascii="Garamond" w:eastAsia="Calibri" w:hAnsi="Garamond" w:cs="Times New Roman"/>
                <w:sz w:val="24"/>
                <w:szCs w:val="24"/>
                <w:lang w:val="uk-UA" w:eastAsia="ru-RU"/>
              </w:rPr>
              <w:t xml:space="preserve"> втрата коштів чи активів</w:t>
            </w:r>
          </w:p>
        </w:tc>
        <w:tc>
          <w:tcPr>
            <w:tcW w:w="817" w:type="pct"/>
            <w:shd w:val="clear" w:color="auto" w:fill="auto"/>
          </w:tcPr>
          <w:p w:rsidR="00B80CE3" w:rsidRPr="00C3461A" w:rsidRDefault="00B80CE3" w:rsidP="00B80CE3">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val="uk-UA"/>
              </w:rPr>
            </w:pPr>
          </w:p>
        </w:tc>
        <w:tc>
          <w:tcPr>
            <w:tcW w:w="947" w:type="pct"/>
            <w:shd w:val="clear" w:color="auto" w:fill="auto"/>
          </w:tcPr>
          <w:p w:rsidR="00B80CE3" w:rsidRPr="00C3461A" w:rsidRDefault="00B80CE3" w:rsidP="00B80CE3">
            <w:pPr>
              <w:spacing w:before="60" w:after="60" w:line="240" w:lineRule="auto"/>
              <w:ind w:right="-108"/>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val="uk-UA"/>
              </w:rPr>
            </w:pPr>
            <w:r w:rsidRPr="00C3461A">
              <w:rPr>
                <w:rFonts w:ascii="Garamond" w:eastAsia="Calibri" w:hAnsi="Garamond" w:cs="Times New Roman"/>
                <w:sz w:val="24"/>
                <w:szCs w:val="24"/>
                <w:lang w:val="uk-UA" w:eastAsia="ru-RU"/>
              </w:rPr>
              <w:t>незадоволення працівників (скарги, звернення, у тому числі на гарячі телефонні лінії)</w:t>
            </w:r>
          </w:p>
        </w:tc>
      </w:tr>
    </w:tbl>
    <w:p w:rsidR="00DD53FD" w:rsidRPr="000D1FD8" w:rsidRDefault="00632B9B" w:rsidP="00D7541A">
      <w:pPr>
        <w:tabs>
          <w:tab w:val="num" w:pos="0"/>
        </w:tabs>
        <w:spacing w:before="120" w:after="60" w:line="240" w:lineRule="auto"/>
        <w:ind w:right="102" w:firstLine="567"/>
        <w:jc w:val="both"/>
        <w:rPr>
          <w:rFonts w:ascii="Garamond" w:eastAsia="Times New Roman" w:hAnsi="Garamond" w:cs="Times New Roman"/>
          <w:sz w:val="28"/>
          <w:szCs w:val="28"/>
        </w:rPr>
      </w:pPr>
      <w:r w:rsidRPr="000D1FD8">
        <w:rPr>
          <w:rFonts w:ascii="Garamond" w:eastAsia="Times New Roman" w:hAnsi="Garamond" w:cs="Times New Roman"/>
          <w:sz w:val="28"/>
          <w:szCs w:val="28"/>
        </w:rPr>
        <w:t xml:space="preserve">Визначаючи ризики або події, що можуть створювати ризики, корисною є відповідь на запитання "що може відбутися неправильно" (тобто, що може завадити </w:t>
      </w:r>
      <w:r w:rsidRPr="000D1FD8">
        <w:rPr>
          <w:rFonts w:ascii="Garamond" w:eastAsia="Times New Roman" w:hAnsi="Garamond" w:cs="Times New Roman"/>
          <w:sz w:val="28"/>
          <w:szCs w:val="28"/>
        </w:rPr>
        <w:lastRenderedPageBreak/>
        <w:t>досягненню цілей установи). Внутрішній аудитор повинен оцінити ризики з врахуванням низки можливостей. Водночас, б</w:t>
      </w:r>
      <w:r w:rsidR="00B45364" w:rsidRPr="000D1FD8">
        <w:rPr>
          <w:rFonts w:ascii="Garamond" w:eastAsia="Times New Roman" w:hAnsi="Garamond" w:cs="Times New Roman"/>
          <w:sz w:val="28"/>
          <w:szCs w:val="28"/>
        </w:rPr>
        <w:t xml:space="preserve">удь-яка подія не є процесом, а результатом реалізації певних процесів. </w:t>
      </w:r>
    </w:p>
    <w:p w:rsidR="00B45364" w:rsidRPr="000D1FD8" w:rsidRDefault="00B45364" w:rsidP="00DD53FD">
      <w:pPr>
        <w:tabs>
          <w:tab w:val="num" w:pos="0"/>
        </w:tabs>
        <w:spacing w:after="60" w:line="240" w:lineRule="auto"/>
        <w:ind w:right="102" w:firstLine="567"/>
        <w:jc w:val="both"/>
        <w:rPr>
          <w:rFonts w:ascii="Garamond" w:eastAsia="Times New Roman" w:hAnsi="Garamond" w:cs="Times New Roman"/>
          <w:sz w:val="28"/>
          <w:szCs w:val="28"/>
        </w:rPr>
      </w:pPr>
      <w:r w:rsidRPr="000D1FD8">
        <w:rPr>
          <w:rFonts w:ascii="Garamond" w:eastAsia="Times New Roman" w:hAnsi="Garamond" w:cs="Times New Roman"/>
          <w:sz w:val="28"/>
          <w:szCs w:val="28"/>
        </w:rPr>
        <w:t xml:space="preserve">Для внутрішніх аудиторів важливо спочатку встановити зв’язок між ризиками та процесами, а потім – визначати тематику внутрішнього аудиту. </w:t>
      </w:r>
      <w:r w:rsidR="00A9626A" w:rsidRPr="000D1FD8">
        <w:rPr>
          <w:rFonts w:ascii="Garamond" w:eastAsia="Times New Roman" w:hAnsi="Garamond" w:cs="Times New Roman"/>
          <w:sz w:val="28"/>
          <w:szCs w:val="28"/>
        </w:rPr>
        <w:t>П</w:t>
      </w:r>
      <w:r w:rsidRPr="000D1FD8">
        <w:rPr>
          <w:rFonts w:ascii="Garamond" w:eastAsia="Times New Roman" w:hAnsi="Garamond" w:cs="Times New Roman"/>
          <w:sz w:val="28"/>
          <w:szCs w:val="28"/>
        </w:rPr>
        <w:t xml:space="preserve">ід час визначення ризиків потрібно зрозуміти ціль процесу, яка є ключовим елементом будь-якого процесу, що визначає чого намагається досягнути процес. Неправильне трактування цілей процесу може призвести до </w:t>
      </w:r>
      <w:r w:rsidR="00D7541A" w:rsidRPr="000D1FD8">
        <w:rPr>
          <w:rFonts w:ascii="Garamond" w:eastAsia="Times New Roman" w:hAnsi="Garamond" w:cs="Times New Roman"/>
          <w:sz w:val="28"/>
          <w:szCs w:val="28"/>
        </w:rPr>
        <w:t>неправильного визначення ризиків</w:t>
      </w:r>
      <w:r w:rsidR="00DD53FD" w:rsidRPr="000D1FD8">
        <w:rPr>
          <w:rFonts w:ascii="Garamond" w:eastAsia="Times New Roman" w:hAnsi="Garamond" w:cs="Times New Roman"/>
          <w:sz w:val="28"/>
          <w:szCs w:val="28"/>
        </w:rPr>
        <w:t>, що</w:t>
      </w:r>
      <w:r w:rsidR="00D7541A" w:rsidRPr="000D1FD8">
        <w:rPr>
          <w:rFonts w:ascii="Garamond" w:eastAsia="Times New Roman" w:hAnsi="Garamond" w:cs="Times New Roman"/>
          <w:sz w:val="28"/>
          <w:szCs w:val="28"/>
        </w:rPr>
        <w:t xml:space="preserve"> </w:t>
      </w:r>
      <w:r w:rsidRPr="000D1FD8">
        <w:rPr>
          <w:rFonts w:ascii="Garamond" w:eastAsia="Times New Roman" w:hAnsi="Garamond" w:cs="Times New Roman"/>
          <w:sz w:val="28"/>
          <w:szCs w:val="28"/>
        </w:rPr>
        <w:t>негативно позначиться на результатах роботи внутрішнього аудитора</w:t>
      </w:r>
      <w:r w:rsidR="00D7541A" w:rsidRPr="000D1FD8">
        <w:rPr>
          <w:rFonts w:ascii="Garamond" w:eastAsia="Times New Roman" w:hAnsi="Garamond" w:cs="Times New Roman"/>
          <w:sz w:val="28"/>
          <w:szCs w:val="28"/>
        </w:rPr>
        <w:t xml:space="preserve"> загалом</w:t>
      </w:r>
      <w:r w:rsidRPr="000D1FD8">
        <w:rPr>
          <w:rFonts w:ascii="Garamond" w:eastAsia="Times New Roman" w:hAnsi="Garamond" w:cs="Times New Roman"/>
          <w:sz w:val="28"/>
          <w:szCs w:val="28"/>
        </w:rPr>
        <w:t xml:space="preserve">. </w:t>
      </w:r>
    </w:p>
    <w:p w:rsidR="00B45364" w:rsidRPr="000D1FD8" w:rsidRDefault="00B45364" w:rsidP="00B45364">
      <w:pPr>
        <w:spacing w:after="60" w:line="240" w:lineRule="auto"/>
        <w:ind w:firstLine="567"/>
        <w:jc w:val="both"/>
        <w:rPr>
          <w:rFonts w:ascii="Garamond" w:eastAsia="Times New Roman" w:hAnsi="Garamond" w:cs="Times New Roman"/>
          <w:sz w:val="28"/>
          <w:szCs w:val="28"/>
        </w:rPr>
      </w:pPr>
      <w:r w:rsidRPr="000D1FD8">
        <w:rPr>
          <w:rFonts w:ascii="Garamond" w:eastAsia="Times New Roman" w:hAnsi="Garamond" w:cs="Times New Roman"/>
          <w:sz w:val="28"/>
          <w:szCs w:val="28"/>
        </w:rPr>
        <w:t>Ризики мають стосуватися, в першу чергу, досягнення цілей діяльності установи (процесів). Ризики існують на двох рівнях: 1) ризики високого рівня, які створюють загрозу досягненню цілей установи (ризики стратегічного рівня); 2) ризики діяльності, що стосуються питань результативності, економічності та ефективності (ризики оперативного рівня).</w:t>
      </w:r>
    </w:p>
    <w:p w:rsidR="00B45364" w:rsidRPr="000D1FD8" w:rsidRDefault="00B45364" w:rsidP="00B45364">
      <w:pPr>
        <w:pStyle w:val="ab"/>
        <w:tabs>
          <w:tab w:val="left" w:pos="0"/>
          <w:tab w:val="left" w:pos="142"/>
          <w:tab w:val="left" w:pos="284"/>
        </w:tabs>
        <w:spacing w:after="60" w:line="240" w:lineRule="auto"/>
        <w:ind w:left="0" w:firstLine="567"/>
        <w:contextualSpacing w:val="0"/>
        <w:jc w:val="both"/>
        <w:rPr>
          <w:rFonts w:ascii="Garamond" w:eastAsia="Times New Roman" w:hAnsi="Garamond" w:cs="Times New Roman"/>
          <w:sz w:val="28"/>
          <w:szCs w:val="28"/>
        </w:rPr>
      </w:pPr>
      <w:r w:rsidRPr="000D1FD8">
        <w:rPr>
          <w:rFonts w:ascii="Garamond" w:eastAsia="Times New Roman" w:hAnsi="Garamond" w:cs="Times New Roman"/>
          <w:sz w:val="28"/>
          <w:szCs w:val="28"/>
        </w:rPr>
        <w:t>Загалом існує багато ризиків, які можуть здатися порівняно простими, проте нерідко такі ризики пов’язані з досить складним ланцюгом подій. Любий, навіть «невеликий т</w:t>
      </w:r>
      <w:r w:rsidR="00F87469" w:rsidRPr="000D1FD8">
        <w:rPr>
          <w:rFonts w:ascii="Garamond" w:eastAsia="Times New Roman" w:hAnsi="Garamond" w:cs="Times New Roman"/>
          <w:sz w:val="28"/>
          <w:szCs w:val="28"/>
        </w:rPr>
        <w:t>а незначний процес», завжди пов’</w:t>
      </w:r>
      <w:r w:rsidRPr="000D1FD8">
        <w:rPr>
          <w:rFonts w:ascii="Garamond" w:eastAsia="Times New Roman" w:hAnsi="Garamond" w:cs="Times New Roman"/>
          <w:sz w:val="28"/>
          <w:szCs w:val="28"/>
        </w:rPr>
        <w:t xml:space="preserve">язаний з низкою ризиків. При наявності таких ризиків ціль таких процесів досягається частково або взагалі не досягається. Для внутрішнього аудитора важливо встановити особу, яка найбільш зацікавлена в управлінні відповідним ризиком («власника ризика»), оскільки усунення певного ризика сприяє досягненню цілі процесу. </w:t>
      </w:r>
    </w:p>
    <w:p w:rsidR="00B45364" w:rsidRPr="000D1FD8" w:rsidRDefault="00B45364" w:rsidP="00B45364">
      <w:pPr>
        <w:spacing w:after="60" w:line="240" w:lineRule="auto"/>
        <w:ind w:firstLine="567"/>
        <w:jc w:val="both"/>
        <w:rPr>
          <w:rFonts w:ascii="Garamond" w:eastAsia="Times New Roman" w:hAnsi="Garamond" w:cs="Times New Roman"/>
          <w:sz w:val="28"/>
          <w:szCs w:val="28"/>
        </w:rPr>
      </w:pPr>
      <w:r w:rsidRPr="000D1FD8">
        <w:rPr>
          <w:rFonts w:ascii="Garamond" w:eastAsia="Times New Roman" w:hAnsi="Garamond" w:cs="Times New Roman"/>
          <w:sz w:val="28"/>
          <w:szCs w:val="28"/>
        </w:rPr>
        <w:t>Водночас, існує немало ризиків для яких досить складно визначити єдину відповідальну особу («власника ризика»). До таких ризиків належать ризики, які мають декілька причин виникнення. У таких ризиків є декілька «власників», оскільки різні причини виникнення ризика призводять до різних варіантів розвитку подій. У такому випадку доцільно визначати декілька окремих ризиків.</w:t>
      </w:r>
    </w:p>
    <w:p w:rsidR="00B45364" w:rsidRPr="000D1FD8" w:rsidRDefault="003E5AF9" w:rsidP="00B45364">
      <w:pPr>
        <w:spacing w:after="60" w:line="240" w:lineRule="auto"/>
        <w:ind w:firstLine="567"/>
        <w:jc w:val="both"/>
        <w:rPr>
          <w:rFonts w:ascii="Garamond" w:eastAsia="Times New Roman" w:hAnsi="Garamond" w:cs="Times New Roman"/>
          <w:sz w:val="28"/>
          <w:szCs w:val="28"/>
        </w:rPr>
      </w:pPr>
      <w:r w:rsidRPr="000D1FD8">
        <w:rPr>
          <w:rFonts w:ascii="Garamond" w:eastAsia="Times New Roman" w:hAnsi="Garamond" w:cs="Times New Roman"/>
          <w:sz w:val="28"/>
          <w:szCs w:val="28"/>
        </w:rPr>
        <w:t>Взагалі</w:t>
      </w:r>
      <w:r w:rsidR="00B45364" w:rsidRPr="000D1FD8">
        <w:rPr>
          <w:rFonts w:ascii="Garamond" w:eastAsia="Times New Roman" w:hAnsi="Garamond" w:cs="Times New Roman"/>
          <w:sz w:val="28"/>
          <w:szCs w:val="28"/>
        </w:rPr>
        <w:t xml:space="preserve"> необхідно визначити єдиного «власника ризика», оскільки коли власників декілька, вкрай складно визначити відповідальну особу, яка в більшій мірі відповідає за управління певним ризиком. Уточнення «власників ризиків» можна зробити під час проведення підрозділом внутрішнього аудиту консультацій з відповідальними за діяльність особами.</w:t>
      </w:r>
    </w:p>
    <w:p w:rsidR="00B45364" w:rsidRDefault="00B45364" w:rsidP="00B45364">
      <w:pPr>
        <w:spacing w:after="60" w:line="240" w:lineRule="auto"/>
        <w:ind w:firstLine="567"/>
        <w:jc w:val="both"/>
        <w:rPr>
          <w:rFonts w:ascii="Garamond" w:eastAsia="Times New Roman" w:hAnsi="Garamond" w:cs="Times New Roman"/>
          <w:sz w:val="28"/>
          <w:szCs w:val="28"/>
        </w:rPr>
      </w:pPr>
      <w:r w:rsidRPr="000D1FD8">
        <w:rPr>
          <w:rFonts w:ascii="Garamond" w:eastAsia="Times New Roman" w:hAnsi="Garamond" w:cs="Times New Roman"/>
          <w:sz w:val="28"/>
          <w:szCs w:val="28"/>
        </w:rPr>
        <w:t xml:space="preserve">Важливо пам’ятати, що цілі відповідного процесу (на відміну від причин ризика), змінюють частіше. У зв’язку з чим, під час кожної зміни цілі </w:t>
      </w:r>
      <w:r w:rsidR="005D5FA5" w:rsidRPr="000D1FD8">
        <w:rPr>
          <w:rFonts w:ascii="Garamond" w:eastAsia="Times New Roman" w:hAnsi="Garamond" w:cs="Times New Roman"/>
          <w:sz w:val="28"/>
          <w:szCs w:val="28"/>
        </w:rPr>
        <w:t>процесу потрібно переглядати зв’</w:t>
      </w:r>
      <w:r w:rsidRPr="000D1FD8">
        <w:rPr>
          <w:rFonts w:ascii="Garamond" w:eastAsia="Times New Roman" w:hAnsi="Garamond" w:cs="Times New Roman"/>
          <w:sz w:val="28"/>
          <w:szCs w:val="28"/>
        </w:rPr>
        <w:t>язок ризиків до наявних процесів.</w:t>
      </w:r>
    </w:p>
    <w:p w:rsidR="00797FB0" w:rsidRDefault="00955263" w:rsidP="004E5191">
      <w:pPr>
        <w:spacing w:after="60" w:line="240" w:lineRule="auto"/>
        <w:ind w:firstLine="567"/>
        <w:jc w:val="both"/>
        <w:rPr>
          <w:rFonts w:ascii="Garamond" w:eastAsia="Times New Roman" w:hAnsi="Garamond" w:cs="Times New Roman"/>
          <w:sz w:val="28"/>
          <w:szCs w:val="28"/>
        </w:rPr>
      </w:pPr>
      <w:r w:rsidRPr="001620DC">
        <w:rPr>
          <w:rFonts w:ascii="Garamond" w:eastAsia="Times New Roman" w:hAnsi="Garamond" w:cs="Times New Roman"/>
          <w:sz w:val="28"/>
          <w:szCs w:val="28"/>
        </w:rPr>
        <w:t>Під час ідентифікації та формулювання ризиків доцільно дотримуватися наступних рекомендацій</w:t>
      </w:r>
      <w:r w:rsidRPr="001620DC">
        <w:rPr>
          <w:rStyle w:val="af1"/>
          <w:rFonts w:ascii="Garamond" w:eastAsia="Times New Roman" w:hAnsi="Garamond" w:cs="Times New Roman"/>
          <w:sz w:val="28"/>
          <w:szCs w:val="28"/>
        </w:rPr>
        <w:footnoteReference w:id="3"/>
      </w:r>
      <w:r w:rsidRPr="001620DC">
        <w:rPr>
          <w:rFonts w:ascii="Garamond" w:eastAsia="Times New Roman" w:hAnsi="Garamond" w:cs="Times New Roman"/>
          <w:sz w:val="28"/>
          <w:szCs w:val="28"/>
        </w:rPr>
        <w:t>:</w:t>
      </w:r>
    </w:p>
    <w:p w:rsidR="00710BEE" w:rsidRPr="00955263" w:rsidRDefault="00710BEE" w:rsidP="004E5191">
      <w:pPr>
        <w:pStyle w:val="ab"/>
        <w:numPr>
          <w:ilvl w:val="1"/>
          <w:numId w:val="6"/>
        </w:numPr>
        <w:tabs>
          <w:tab w:val="left" w:pos="142"/>
          <w:tab w:val="left" w:pos="284"/>
          <w:tab w:val="left" w:pos="426"/>
        </w:tabs>
        <w:spacing w:after="0" w:line="240" w:lineRule="auto"/>
        <w:ind w:left="0" w:firstLine="567"/>
        <w:contextualSpacing w:val="0"/>
        <w:jc w:val="both"/>
        <w:rPr>
          <w:rStyle w:val="ac"/>
          <w:rFonts w:ascii="Garamond" w:eastAsia="Times New Roman" w:hAnsi="Garamond" w:cs="Times New Roman"/>
          <w:color w:val="auto"/>
          <w:sz w:val="28"/>
          <w:szCs w:val="28"/>
          <w:u w:val="none"/>
        </w:rPr>
      </w:pPr>
      <w:r w:rsidRPr="00955263">
        <w:rPr>
          <w:rStyle w:val="ac"/>
          <w:rFonts w:ascii="Garamond" w:eastAsia="Times New Roman" w:hAnsi="Garamond" w:cs="Times New Roman"/>
          <w:color w:val="auto"/>
          <w:sz w:val="28"/>
          <w:szCs w:val="28"/>
          <w:u w:val="none"/>
        </w:rPr>
        <w:t>слід уникати визначення ризиків, які не мають впливу на цілі;</w:t>
      </w:r>
    </w:p>
    <w:p w:rsidR="00710BEE" w:rsidRPr="00955263" w:rsidRDefault="00710BEE" w:rsidP="004E164C">
      <w:pPr>
        <w:pStyle w:val="ab"/>
        <w:numPr>
          <w:ilvl w:val="1"/>
          <w:numId w:val="6"/>
        </w:numPr>
        <w:tabs>
          <w:tab w:val="left" w:pos="142"/>
          <w:tab w:val="left" w:pos="284"/>
          <w:tab w:val="left" w:pos="426"/>
        </w:tabs>
        <w:spacing w:after="0" w:line="240" w:lineRule="auto"/>
        <w:ind w:left="0" w:firstLine="567"/>
        <w:contextualSpacing w:val="0"/>
        <w:jc w:val="both"/>
        <w:rPr>
          <w:rStyle w:val="ac"/>
          <w:rFonts w:ascii="Garamond" w:eastAsia="Times New Roman" w:hAnsi="Garamond" w:cs="Times New Roman"/>
          <w:color w:val="auto"/>
          <w:sz w:val="28"/>
          <w:szCs w:val="28"/>
          <w:u w:val="none"/>
        </w:rPr>
      </w:pPr>
      <w:r w:rsidRPr="00955263">
        <w:rPr>
          <w:rStyle w:val="ac"/>
          <w:rFonts w:ascii="Garamond" w:eastAsia="Times New Roman" w:hAnsi="Garamond" w:cs="Times New Roman"/>
          <w:color w:val="auto"/>
          <w:sz w:val="28"/>
          <w:szCs w:val="28"/>
          <w:u w:val="none"/>
        </w:rPr>
        <w:t xml:space="preserve">слід уникати визначення ризиків, які є зворотним формулюванням цілей; </w:t>
      </w:r>
    </w:p>
    <w:p w:rsidR="00710BEE" w:rsidRDefault="00710BEE" w:rsidP="004E164C">
      <w:pPr>
        <w:pStyle w:val="ab"/>
        <w:numPr>
          <w:ilvl w:val="1"/>
          <w:numId w:val="6"/>
        </w:numPr>
        <w:tabs>
          <w:tab w:val="left" w:pos="142"/>
          <w:tab w:val="left" w:pos="284"/>
          <w:tab w:val="left" w:pos="426"/>
        </w:tabs>
        <w:spacing w:after="0" w:line="240" w:lineRule="auto"/>
        <w:ind w:left="0" w:firstLine="567"/>
        <w:contextualSpacing w:val="0"/>
        <w:jc w:val="both"/>
        <w:rPr>
          <w:rStyle w:val="ac"/>
          <w:rFonts w:ascii="Garamond" w:eastAsia="Times New Roman" w:hAnsi="Garamond" w:cs="Times New Roman"/>
          <w:color w:val="auto"/>
          <w:sz w:val="28"/>
          <w:szCs w:val="28"/>
          <w:u w:val="none"/>
        </w:rPr>
      </w:pPr>
      <w:r w:rsidRPr="00955263">
        <w:rPr>
          <w:rStyle w:val="ac"/>
          <w:rFonts w:ascii="Garamond" w:eastAsia="Times New Roman" w:hAnsi="Garamond" w:cs="Times New Roman"/>
          <w:color w:val="auto"/>
          <w:sz w:val="28"/>
          <w:szCs w:val="28"/>
          <w:u w:val="none"/>
        </w:rPr>
        <w:t xml:space="preserve">не слід визначати ризики як наслідки подій; </w:t>
      </w:r>
    </w:p>
    <w:p w:rsidR="005C486A" w:rsidRPr="005C486A" w:rsidRDefault="00710BEE" w:rsidP="00B45364">
      <w:pPr>
        <w:pStyle w:val="ab"/>
        <w:numPr>
          <w:ilvl w:val="1"/>
          <w:numId w:val="6"/>
        </w:numPr>
        <w:tabs>
          <w:tab w:val="left" w:pos="142"/>
          <w:tab w:val="left" w:pos="284"/>
          <w:tab w:val="left" w:pos="426"/>
        </w:tabs>
        <w:spacing w:after="60" w:line="240" w:lineRule="auto"/>
        <w:ind w:left="0" w:firstLine="567"/>
        <w:contextualSpacing w:val="0"/>
        <w:jc w:val="both"/>
        <w:rPr>
          <w:rFonts w:ascii="Garamond" w:eastAsia="Times New Roman" w:hAnsi="Garamond" w:cs="Times New Roman"/>
          <w:sz w:val="24"/>
          <w:szCs w:val="24"/>
        </w:rPr>
      </w:pPr>
      <w:r w:rsidRPr="005C486A">
        <w:rPr>
          <w:rStyle w:val="ac"/>
          <w:rFonts w:ascii="Garamond" w:eastAsia="Times New Roman" w:hAnsi="Garamond" w:cs="Times New Roman"/>
          <w:color w:val="auto"/>
          <w:sz w:val="28"/>
          <w:szCs w:val="28"/>
          <w:u w:val="none"/>
        </w:rPr>
        <w:t>слід враховувати причину виникнення ризику та можливий його вплив на цілі (причинно-наслідковий зв’язок)</w:t>
      </w:r>
      <w:r w:rsidR="007B5F15" w:rsidRPr="005C486A">
        <w:rPr>
          <w:rFonts w:ascii="Garamond" w:eastAsia="Times New Roman" w:hAnsi="Garamond" w:cs="Times New Roman"/>
          <w:sz w:val="24"/>
          <w:szCs w:val="24"/>
        </w:rPr>
        <w:t>.</w:t>
      </w:r>
    </w:p>
    <w:p w:rsidR="005C486A" w:rsidRDefault="005C486A" w:rsidP="00B45364">
      <w:pPr>
        <w:spacing w:after="60" w:line="240" w:lineRule="auto"/>
        <w:ind w:firstLine="567"/>
        <w:jc w:val="both"/>
        <w:rPr>
          <w:rFonts w:ascii="Garamond" w:eastAsia="Times New Roman" w:hAnsi="Garamond" w:cs="Times New Roman"/>
          <w:sz w:val="28"/>
          <w:szCs w:val="28"/>
        </w:rPr>
      </w:pPr>
      <w:r w:rsidRPr="007E66B5">
        <w:rPr>
          <w:rStyle w:val="ac"/>
          <w:rFonts w:ascii="Garamond" w:eastAsia="Times New Roman" w:hAnsi="Garamond" w:cs="Times New Roman"/>
          <w:color w:val="auto"/>
          <w:sz w:val="28"/>
          <w:szCs w:val="28"/>
          <w:u w:val="none"/>
        </w:rPr>
        <w:lastRenderedPageBreak/>
        <w:t xml:space="preserve">Ризики, які </w:t>
      </w:r>
      <w:r w:rsidR="007E311A" w:rsidRPr="007E66B5">
        <w:rPr>
          <w:rStyle w:val="ac"/>
          <w:rFonts w:ascii="Garamond" w:eastAsia="Times New Roman" w:hAnsi="Garamond" w:cs="Times New Roman"/>
          <w:color w:val="auto"/>
          <w:sz w:val="28"/>
          <w:szCs w:val="28"/>
          <w:u w:val="none"/>
        </w:rPr>
        <w:t xml:space="preserve">не </w:t>
      </w:r>
      <w:r w:rsidRPr="007E66B5">
        <w:rPr>
          <w:rStyle w:val="ac"/>
          <w:rFonts w:ascii="Garamond" w:eastAsia="Times New Roman" w:hAnsi="Garamond" w:cs="Times New Roman"/>
          <w:color w:val="auto"/>
          <w:sz w:val="28"/>
          <w:szCs w:val="28"/>
          <w:u w:val="none"/>
        </w:rPr>
        <w:t>визначають</w:t>
      </w:r>
      <w:r w:rsidRPr="007E66B5">
        <w:rPr>
          <w:rFonts w:ascii="Garamond" w:eastAsia="Times New Roman" w:hAnsi="Garamond" w:cs="Times New Roman"/>
          <w:sz w:val="28"/>
          <w:szCs w:val="28"/>
        </w:rPr>
        <w:t xml:space="preserve"> причин та наслідків їх виникнення, загалом непридатні для </w:t>
      </w:r>
      <w:r w:rsidR="008512B0">
        <w:rPr>
          <w:rFonts w:ascii="Garamond" w:eastAsia="Times New Roman" w:hAnsi="Garamond" w:cs="Times New Roman"/>
          <w:sz w:val="28"/>
          <w:szCs w:val="28"/>
        </w:rPr>
        <w:t>правильного</w:t>
      </w:r>
      <w:r w:rsidRPr="007E66B5">
        <w:rPr>
          <w:rFonts w:ascii="Garamond" w:eastAsia="Times New Roman" w:hAnsi="Garamond" w:cs="Times New Roman"/>
          <w:sz w:val="28"/>
          <w:szCs w:val="28"/>
        </w:rPr>
        <w:t xml:space="preserve"> відбору </w:t>
      </w:r>
      <w:r w:rsidR="008512B0">
        <w:rPr>
          <w:rFonts w:ascii="Garamond" w:eastAsia="Times New Roman" w:hAnsi="Garamond" w:cs="Times New Roman"/>
          <w:sz w:val="28"/>
          <w:szCs w:val="28"/>
        </w:rPr>
        <w:t xml:space="preserve">пріоритетних </w:t>
      </w:r>
      <w:r w:rsidRPr="007E66B5">
        <w:rPr>
          <w:rFonts w:ascii="Garamond" w:eastAsia="Times New Roman" w:hAnsi="Garamond" w:cs="Times New Roman"/>
          <w:sz w:val="28"/>
          <w:szCs w:val="28"/>
        </w:rPr>
        <w:t xml:space="preserve">об’єктів аудиту, визначення </w:t>
      </w:r>
      <w:r w:rsidR="004E164C" w:rsidRPr="007E66B5">
        <w:rPr>
          <w:rFonts w:ascii="Garamond" w:eastAsia="Times New Roman" w:hAnsi="Garamond" w:cs="Times New Roman"/>
          <w:sz w:val="28"/>
          <w:szCs w:val="28"/>
        </w:rPr>
        <w:t>тематик</w:t>
      </w:r>
      <w:r w:rsidR="004E164C">
        <w:rPr>
          <w:rFonts w:ascii="Garamond" w:eastAsia="Times New Roman" w:hAnsi="Garamond" w:cs="Times New Roman"/>
          <w:sz w:val="28"/>
          <w:szCs w:val="28"/>
        </w:rPr>
        <w:t>и</w:t>
      </w:r>
      <w:r w:rsidR="004E164C" w:rsidRPr="007E66B5">
        <w:rPr>
          <w:rFonts w:ascii="Garamond" w:eastAsia="Times New Roman" w:hAnsi="Garamond" w:cs="Times New Roman"/>
          <w:sz w:val="28"/>
          <w:szCs w:val="28"/>
        </w:rPr>
        <w:t xml:space="preserve"> внутрішнього аудиту</w:t>
      </w:r>
      <w:r w:rsidR="004E164C">
        <w:rPr>
          <w:rFonts w:ascii="Garamond" w:eastAsia="Times New Roman" w:hAnsi="Garamond" w:cs="Times New Roman"/>
          <w:sz w:val="28"/>
          <w:szCs w:val="28"/>
        </w:rPr>
        <w:t xml:space="preserve"> т</w:t>
      </w:r>
      <w:r w:rsidRPr="007E66B5">
        <w:rPr>
          <w:rFonts w:ascii="Garamond" w:eastAsia="Times New Roman" w:hAnsi="Garamond" w:cs="Times New Roman"/>
          <w:sz w:val="28"/>
          <w:szCs w:val="28"/>
        </w:rPr>
        <w:t xml:space="preserve">ощо. </w:t>
      </w:r>
      <w:r w:rsidR="008512B0">
        <w:rPr>
          <w:rStyle w:val="ac"/>
          <w:rFonts w:ascii="Garamond" w:eastAsia="Times New Roman" w:hAnsi="Garamond" w:cs="Times New Roman"/>
          <w:color w:val="auto"/>
          <w:sz w:val="28"/>
          <w:szCs w:val="28"/>
          <w:u w:val="none"/>
        </w:rPr>
        <w:t>Водночас ф</w:t>
      </w:r>
      <w:r w:rsidR="008512B0" w:rsidRPr="007E66B5">
        <w:rPr>
          <w:rStyle w:val="ac"/>
          <w:rFonts w:ascii="Garamond" w:eastAsia="Times New Roman" w:hAnsi="Garamond" w:cs="Times New Roman"/>
          <w:color w:val="auto"/>
          <w:sz w:val="28"/>
          <w:szCs w:val="28"/>
          <w:u w:val="none"/>
        </w:rPr>
        <w:t>ормулювання</w:t>
      </w:r>
      <w:r w:rsidR="008512B0" w:rsidRPr="007E66B5">
        <w:rPr>
          <w:rStyle w:val="ac"/>
          <w:rFonts w:ascii="Garamond" w:eastAsia="Times New Roman" w:hAnsi="Garamond" w:cs="Times New Roman"/>
          <w:color w:val="auto"/>
          <w:sz w:val="28"/>
          <w:szCs w:val="28"/>
          <w:u w:val="none"/>
          <w:lang w:val="ru-RU"/>
        </w:rPr>
        <w:t xml:space="preserve"> </w:t>
      </w:r>
      <w:r w:rsidR="008512B0" w:rsidRPr="007E66B5">
        <w:rPr>
          <w:rStyle w:val="ac"/>
          <w:rFonts w:ascii="Garamond" w:eastAsia="Times New Roman" w:hAnsi="Garamond" w:cs="Times New Roman"/>
          <w:color w:val="auto"/>
          <w:sz w:val="28"/>
          <w:szCs w:val="28"/>
          <w:u w:val="none"/>
        </w:rPr>
        <w:t>ризиків</w:t>
      </w:r>
      <w:r w:rsidR="008512B0" w:rsidRPr="007E66B5">
        <w:rPr>
          <w:rStyle w:val="ac"/>
          <w:rFonts w:ascii="Garamond" w:eastAsia="Times New Roman" w:hAnsi="Garamond" w:cs="Times New Roman"/>
          <w:color w:val="auto"/>
          <w:sz w:val="28"/>
          <w:szCs w:val="28"/>
          <w:u w:val="none"/>
          <w:lang w:val="ru-RU"/>
        </w:rPr>
        <w:t xml:space="preserve"> </w:t>
      </w:r>
      <w:r w:rsidR="008512B0" w:rsidRPr="007E66B5">
        <w:rPr>
          <w:rStyle w:val="ac"/>
          <w:rFonts w:ascii="Garamond" w:eastAsia="Times New Roman" w:hAnsi="Garamond" w:cs="Times New Roman"/>
          <w:color w:val="auto"/>
          <w:sz w:val="28"/>
          <w:szCs w:val="28"/>
          <w:u w:val="none"/>
        </w:rPr>
        <w:t>у причинно-наслідковому зв’язку достатньо чітко описує суть ризику та не потребує будь-яких пояснень.</w:t>
      </w:r>
      <w:r w:rsidR="007D495D">
        <w:rPr>
          <w:rStyle w:val="ac"/>
          <w:rFonts w:ascii="Garamond" w:eastAsia="Times New Roman" w:hAnsi="Garamond" w:cs="Times New Roman"/>
          <w:color w:val="auto"/>
          <w:sz w:val="28"/>
          <w:szCs w:val="28"/>
          <w:u w:val="none"/>
        </w:rPr>
        <w:t xml:space="preserve"> </w:t>
      </w:r>
      <w:r w:rsidRPr="007E66B5">
        <w:rPr>
          <w:rFonts w:ascii="Garamond" w:eastAsia="Times New Roman" w:hAnsi="Garamond" w:cs="Times New Roman"/>
          <w:sz w:val="28"/>
          <w:szCs w:val="28"/>
        </w:rPr>
        <w:t xml:space="preserve">Найбільш простий спосіб встановлення причинно-наслідкових зв’язків є проведення консультацій з особами, відповідальними за </w:t>
      </w:r>
      <w:r w:rsidR="004E5191">
        <w:rPr>
          <w:rFonts w:ascii="Garamond" w:eastAsia="Times New Roman" w:hAnsi="Garamond" w:cs="Times New Roman"/>
          <w:sz w:val="28"/>
          <w:szCs w:val="28"/>
        </w:rPr>
        <w:t>п</w:t>
      </w:r>
      <w:r w:rsidRPr="007E66B5">
        <w:rPr>
          <w:rFonts w:ascii="Garamond" w:eastAsia="Times New Roman" w:hAnsi="Garamond" w:cs="Times New Roman"/>
          <w:sz w:val="28"/>
          <w:szCs w:val="28"/>
        </w:rPr>
        <w:t>р</w:t>
      </w:r>
      <w:r w:rsidR="008512B0">
        <w:rPr>
          <w:rFonts w:ascii="Garamond" w:eastAsia="Times New Roman" w:hAnsi="Garamond" w:cs="Times New Roman"/>
          <w:sz w:val="28"/>
          <w:szCs w:val="28"/>
        </w:rPr>
        <w:t xml:space="preserve">оцес та пов’язані з ними ризики, </w:t>
      </w:r>
      <w:r w:rsidRPr="007E66B5">
        <w:rPr>
          <w:rFonts w:ascii="Garamond" w:eastAsia="Times New Roman" w:hAnsi="Garamond" w:cs="Times New Roman"/>
          <w:sz w:val="28"/>
          <w:szCs w:val="28"/>
        </w:rPr>
        <w:t>або особами, як</w:t>
      </w:r>
      <w:r w:rsidR="008512B0">
        <w:rPr>
          <w:rFonts w:ascii="Garamond" w:eastAsia="Times New Roman" w:hAnsi="Garamond" w:cs="Times New Roman"/>
          <w:sz w:val="28"/>
          <w:szCs w:val="28"/>
        </w:rPr>
        <w:t>ими було</w:t>
      </w:r>
      <w:r w:rsidRPr="007E66B5">
        <w:rPr>
          <w:rFonts w:ascii="Garamond" w:eastAsia="Times New Roman" w:hAnsi="Garamond" w:cs="Times New Roman"/>
          <w:sz w:val="28"/>
          <w:szCs w:val="28"/>
        </w:rPr>
        <w:t xml:space="preserve"> сформул</w:t>
      </w:r>
      <w:r w:rsidR="008512B0">
        <w:rPr>
          <w:rFonts w:ascii="Garamond" w:eastAsia="Times New Roman" w:hAnsi="Garamond" w:cs="Times New Roman"/>
          <w:sz w:val="28"/>
          <w:szCs w:val="28"/>
        </w:rPr>
        <w:t>ьовано</w:t>
      </w:r>
      <w:r w:rsidRPr="007E66B5">
        <w:rPr>
          <w:rFonts w:ascii="Garamond" w:eastAsia="Times New Roman" w:hAnsi="Garamond" w:cs="Times New Roman"/>
          <w:sz w:val="28"/>
          <w:szCs w:val="28"/>
        </w:rPr>
        <w:t xml:space="preserve"> </w:t>
      </w:r>
      <w:r w:rsidR="007E311A" w:rsidRPr="007E66B5">
        <w:rPr>
          <w:rFonts w:ascii="Garamond" w:eastAsia="Times New Roman" w:hAnsi="Garamond" w:cs="Times New Roman"/>
          <w:sz w:val="28"/>
          <w:szCs w:val="28"/>
        </w:rPr>
        <w:t xml:space="preserve">такий </w:t>
      </w:r>
      <w:r w:rsidRPr="007E66B5">
        <w:rPr>
          <w:rFonts w:ascii="Garamond" w:eastAsia="Times New Roman" w:hAnsi="Garamond" w:cs="Times New Roman"/>
          <w:sz w:val="28"/>
          <w:szCs w:val="28"/>
        </w:rPr>
        <w:t>ризик.</w:t>
      </w:r>
    </w:p>
    <w:p w:rsidR="00010F23" w:rsidRPr="001620DC" w:rsidRDefault="00010F23" w:rsidP="00B45364">
      <w:pPr>
        <w:spacing w:line="240" w:lineRule="auto"/>
        <w:ind w:firstLine="567"/>
        <w:jc w:val="both"/>
        <w:rPr>
          <w:rFonts w:ascii="Garamond" w:eastAsia="Times New Roman" w:hAnsi="Garamond" w:cs="Times New Roman"/>
          <w:sz w:val="28"/>
          <w:szCs w:val="28"/>
        </w:rPr>
      </w:pPr>
      <w:r w:rsidRPr="001620DC">
        <w:rPr>
          <w:rFonts w:ascii="Garamond" w:eastAsia="Times New Roman" w:hAnsi="Garamond" w:cs="Times New Roman"/>
          <w:sz w:val="28"/>
          <w:szCs w:val="28"/>
        </w:rPr>
        <w:t xml:space="preserve">У таблиці представлені приклади формулювання ризиків (правильне позначено – </w:t>
      </w:r>
      <w:r w:rsidRPr="001620DC">
        <w:rPr>
          <w:rFonts w:ascii="Segoe UI Symbol" w:eastAsia="Times New Roman" w:hAnsi="Segoe UI Symbol" w:cs="Segoe UI Symbol"/>
          <w:b/>
          <w:color w:val="00B050"/>
          <w:sz w:val="28"/>
          <w:szCs w:val="28"/>
          <w:shd w:val="clear" w:color="auto" w:fill="FFFFFF"/>
        </w:rPr>
        <w:t>✓</w:t>
      </w:r>
      <w:r w:rsidRPr="001620DC">
        <w:rPr>
          <w:rFonts w:ascii="Garamond" w:eastAsia="Times New Roman" w:hAnsi="Garamond" w:cs="Times New Roman"/>
          <w:sz w:val="28"/>
          <w:szCs w:val="28"/>
        </w:rPr>
        <w:t xml:space="preserve">, неправильне – </w:t>
      </w:r>
      <w:r w:rsidRPr="001620DC">
        <w:rPr>
          <w:rFonts w:ascii="Garamond" w:eastAsia="Calibri" w:hAnsi="Garamond" w:cs="Times New Roman"/>
          <w:b/>
          <w:color w:val="FF0000"/>
          <w:spacing w:val="-7"/>
          <w:sz w:val="28"/>
          <w:szCs w:val="28"/>
        </w:rPr>
        <w:t>Х</w:t>
      </w:r>
      <w:r w:rsidRPr="001620DC">
        <w:rPr>
          <w:rFonts w:ascii="Garamond" w:eastAsia="Times New Roman" w:hAnsi="Garamond" w:cs="Times New Roman"/>
          <w:sz w:val="28"/>
          <w:szCs w:val="28"/>
        </w:rPr>
        <w:t>).</w:t>
      </w:r>
    </w:p>
    <w:tbl>
      <w:tblPr>
        <w:tblStyle w:val="411"/>
        <w:tblW w:w="4891" w:type="pct"/>
        <w:tblInd w:w="108" w:type="dxa"/>
        <w:tblLook w:val="04A0" w:firstRow="1" w:lastRow="0" w:firstColumn="1" w:lastColumn="0" w:noHBand="0" w:noVBand="1"/>
      </w:tblPr>
      <w:tblGrid>
        <w:gridCol w:w="4564"/>
        <w:gridCol w:w="429"/>
        <w:gridCol w:w="4703"/>
      </w:tblGrid>
      <w:tr w:rsidR="00963183" w:rsidRPr="001620DC" w:rsidTr="00B45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9CC2E5"/>
              <w:bottom w:val="single" w:sz="4" w:space="0" w:color="9CC2E5"/>
            </w:tcBorders>
          </w:tcPr>
          <w:p w:rsidR="00081BF9" w:rsidRDefault="00963183" w:rsidP="00963183">
            <w:pPr>
              <w:spacing w:before="60" w:after="60" w:line="240" w:lineRule="auto"/>
              <w:jc w:val="both"/>
              <w:rPr>
                <w:rFonts w:ascii="Garamond" w:eastAsia="Times New Roman" w:hAnsi="Garamond" w:cs="Times New Roman"/>
                <w:sz w:val="24"/>
                <w:szCs w:val="24"/>
                <w:lang w:val="uk-UA"/>
              </w:rPr>
            </w:pPr>
            <w:r w:rsidRPr="00963183">
              <w:rPr>
                <w:rFonts w:ascii="Garamond" w:eastAsia="Times New Roman" w:hAnsi="Garamond" w:cs="Times New Roman"/>
                <w:sz w:val="24"/>
                <w:szCs w:val="24"/>
                <w:u w:val="single"/>
                <w:lang w:val="uk-UA"/>
              </w:rPr>
              <w:t>Назва процесу:</w:t>
            </w:r>
            <w:r>
              <w:rPr>
                <w:rFonts w:ascii="Garamond" w:eastAsia="Times New Roman" w:hAnsi="Garamond" w:cs="Times New Roman"/>
                <w:sz w:val="24"/>
                <w:szCs w:val="24"/>
                <w:lang w:val="uk-UA"/>
              </w:rPr>
              <w:t xml:space="preserve"> </w:t>
            </w:r>
            <w:r w:rsidRPr="00963183">
              <w:rPr>
                <w:rFonts w:ascii="Garamond" w:eastAsia="Times New Roman" w:hAnsi="Garamond" w:cs="Times New Roman"/>
                <w:sz w:val="24"/>
                <w:szCs w:val="24"/>
                <w:lang w:val="uk-UA"/>
              </w:rPr>
              <w:t>захист інформації в інформаційних системах (ІТ-безпека)</w:t>
            </w:r>
          </w:p>
          <w:p w:rsidR="00963183" w:rsidRPr="002C7B78" w:rsidRDefault="00081BF9" w:rsidP="00963183">
            <w:pPr>
              <w:spacing w:before="60" w:after="60" w:line="240" w:lineRule="auto"/>
              <w:jc w:val="both"/>
              <w:rPr>
                <w:rFonts w:ascii="Garamond" w:eastAsia="Times New Roman" w:hAnsi="Garamond" w:cs="Times New Roman"/>
                <w:sz w:val="24"/>
                <w:szCs w:val="24"/>
                <w:lang w:val="uk-UA"/>
              </w:rPr>
            </w:pPr>
            <w:r>
              <w:rPr>
                <w:rFonts w:ascii="Garamond" w:eastAsia="Times New Roman" w:hAnsi="Garamond" w:cs="Times New Roman"/>
                <w:sz w:val="24"/>
                <w:szCs w:val="24"/>
                <w:u w:val="single"/>
                <w:lang w:val="uk-UA"/>
              </w:rPr>
              <w:t>Ціль</w:t>
            </w:r>
            <w:r w:rsidRPr="00963183">
              <w:rPr>
                <w:rFonts w:ascii="Garamond" w:eastAsia="Times New Roman" w:hAnsi="Garamond" w:cs="Times New Roman"/>
                <w:sz w:val="24"/>
                <w:szCs w:val="24"/>
                <w:u w:val="single"/>
                <w:lang w:val="uk-UA"/>
              </w:rPr>
              <w:t xml:space="preserve"> процесу:</w:t>
            </w:r>
            <w:r>
              <w:rPr>
                <w:rFonts w:ascii="Garamond" w:eastAsia="Times New Roman" w:hAnsi="Garamond" w:cs="Times New Roman"/>
                <w:sz w:val="24"/>
                <w:szCs w:val="24"/>
                <w:lang w:val="uk-UA"/>
              </w:rPr>
              <w:t xml:space="preserve"> забезпечення </w:t>
            </w:r>
            <w:r w:rsidRPr="00963183">
              <w:rPr>
                <w:rFonts w:ascii="Garamond" w:eastAsia="Times New Roman" w:hAnsi="Garamond" w:cs="Times New Roman"/>
                <w:sz w:val="24"/>
                <w:szCs w:val="24"/>
                <w:lang w:val="uk-UA"/>
              </w:rPr>
              <w:t>захист</w:t>
            </w:r>
            <w:r>
              <w:rPr>
                <w:rFonts w:ascii="Garamond" w:eastAsia="Times New Roman" w:hAnsi="Garamond" w:cs="Times New Roman"/>
                <w:sz w:val="24"/>
                <w:szCs w:val="24"/>
                <w:lang w:val="uk-UA"/>
              </w:rPr>
              <w:t>у персональних даних фізичних осіб, розміщених у базі даних</w:t>
            </w:r>
          </w:p>
        </w:tc>
      </w:tr>
      <w:tr w:rsidR="00963183" w:rsidRPr="001620DC" w:rsidTr="00B45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Borders>
              <w:top w:val="single" w:sz="4" w:space="0" w:color="9CC2E5"/>
            </w:tcBorders>
            <w:shd w:val="clear" w:color="auto" w:fill="4F81BD"/>
          </w:tcPr>
          <w:p w:rsidR="00963183" w:rsidRPr="00963183" w:rsidRDefault="00963183" w:rsidP="00351A26">
            <w:pPr>
              <w:spacing w:before="60" w:after="60" w:line="240" w:lineRule="auto"/>
              <w:jc w:val="center"/>
              <w:rPr>
                <w:rFonts w:ascii="Garamond" w:eastAsia="Times New Roman" w:hAnsi="Garamond" w:cs="Times New Roman"/>
                <w:color w:val="FFFFFF" w:themeColor="background1"/>
                <w:sz w:val="24"/>
                <w:szCs w:val="24"/>
                <w:lang w:val="uk-UA"/>
              </w:rPr>
            </w:pPr>
            <w:r w:rsidRPr="00963183">
              <w:rPr>
                <w:rFonts w:ascii="Garamond" w:eastAsia="Times New Roman" w:hAnsi="Garamond" w:cs="Times New Roman"/>
                <w:color w:val="FFFFFF" w:themeColor="background1"/>
                <w:sz w:val="24"/>
                <w:szCs w:val="24"/>
                <w:lang w:val="uk-UA"/>
              </w:rPr>
              <w:t>Формулювання ризику</w:t>
            </w:r>
          </w:p>
        </w:tc>
        <w:tc>
          <w:tcPr>
            <w:tcW w:w="221" w:type="pct"/>
            <w:tcBorders>
              <w:top w:val="single" w:sz="4" w:space="0" w:color="9CC2E5"/>
            </w:tcBorders>
            <w:shd w:val="clear" w:color="auto" w:fill="4F81BD"/>
          </w:tcPr>
          <w:p w:rsidR="00963183" w:rsidRPr="00963183" w:rsidRDefault="00963183" w:rsidP="00963183">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color w:val="FFFFFF" w:themeColor="background1"/>
                <w:sz w:val="24"/>
                <w:szCs w:val="24"/>
                <w:lang w:val="uk-UA"/>
              </w:rPr>
            </w:pPr>
          </w:p>
        </w:tc>
        <w:tc>
          <w:tcPr>
            <w:tcW w:w="2425" w:type="pct"/>
            <w:tcBorders>
              <w:top w:val="single" w:sz="4" w:space="0" w:color="9CC2E5"/>
            </w:tcBorders>
            <w:shd w:val="clear" w:color="auto" w:fill="4F81BD"/>
          </w:tcPr>
          <w:p w:rsidR="00963183" w:rsidRPr="00963183" w:rsidRDefault="00963183" w:rsidP="00963183">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color w:val="FFFFFF" w:themeColor="background1"/>
                <w:sz w:val="24"/>
                <w:szCs w:val="24"/>
                <w:lang w:val="uk-UA"/>
              </w:rPr>
            </w:pPr>
            <w:r w:rsidRPr="00963183">
              <w:rPr>
                <w:rFonts w:ascii="Garamond" w:eastAsia="Times New Roman" w:hAnsi="Garamond" w:cs="Times New Roman"/>
                <w:b/>
                <w:color w:val="FFFFFF" w:themeColor="background1"/>
                <w:sz w:val="24"/>
                <w:szCs w:val="24"/>
                <w:lang w:val="uk-UA"/>
              </w:rPr>
              <w:t>Пояснення</w:t>
            </w:r>
          </w:p>
        </w:tc>
      </w:tr>
      <w:tr w:rsidR="00963183" w:rsidRPr="001620DC" w:rsidTr="00B45364">
        <w:tc>
          <w:tcPr>
            <w:cnfStyle w:val="001000000000" w:firstRow="0" w:lastRow="0" w:firstColumn="1" w:lastColumn="0" w:oddVBand="0" w:evenVBand="0" w:oddHBand="0" w:evenHBand="0" w:firstRowFirstColumn="0" w:firstRowLastColumn="0" w:lastRowFirstColumn="0" w:lastRowLastColumn="0"/>
            <w:tcW w:w="2354" w:type="pct"/>
          </w:tcPr>
          <w:p w:rsidR="00963183" w:rsidRPr="00351A26" w:rsidRDefault="00963183" w:rsidP="00351A26">
            <w:pPr>
              <w:spacing w:before="60" w:after="60" w:line="240" w:lineRule="auto"/>
              <w:jc w:val="both"/>
              <w:rPr>
                <w:rFonts w:ascii="Garamond" w:eastAsia="Times New Roman" w:hAnsi="Garamond" w:cs="Times New Roman"/>
                <w:b w:val="0"/>
                <w:sz w:val="24"/>
                <w:szCs w:val="24"/>
                <w:lang w:val="uk-UA"/>
              </w:rPr>
            </w:pPr>
            <w:r w:rsidRPr="00351A26">
              <w:rPr>
                <w:rFonts w:ascii="Garamond" w:eastAsia="Times New Roman" w:hAnsi="Garamond" w:cs="Times New Roman"/>
                <w:b w:val="0"/>
                <w:sz w:val="24"/>
                <w:szCs w:val="24"/>
                <w:lang w:val="uk-UA"/>
              </w:rPr>
              <w:t>Дані фізичних осіб будуть незахищені</w:t>
            </w:r>
          </w:p>
        </w:tc>
        <w:tc>
          <w:tcPr>
            <w:tcW w:w="221" w:type="pct"/>
          </w:tcPr>
          <w:p w:rsidR="00963183" w:rsidRPr="008C189B" w:rsidRDefault="00963183" w:rsidP="00963183">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4"/>
                <w:szCs w:val="24"/>
                <w:lang w:val="uk-UA"/>
              </w:rPr>
            </w:pPr>
            <w:r w:rsidRPr="008C189B">
              <w:rPr>
                <w:rFonts w:ascii="Garamond" w:eastAsia="Calibri" w:hAnsi="Garamond" w:cs="Times New Roman"/>
                <w:b/>
                <w:color w:val="FF0000"/>
                <w:sz w:val="24"/>
                <w:szCs w:val="24"/>
                <w:lang w:val="uk-UA"/>
              </w:rPr>
              <w:t>Х</w:t>
            </w:r>
          </w:p>
        </w:tc>
        <w:tc>
          <w:tcPr>
            <w:tcW w:w="2425" w:type="pct"/>
          </w:tcPr>
          <w:p w:rsidR="00963183" w:rsidRPr="008C189B" w:rsidRDefault="00963183" w:rsidP="00351A26">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lang w:val="uk-UA"/>
              </w:rPr>
            </w:pPr>
            <w:r w:rsidRPr="008C189B">
              <w:rPr>
                <w:rFonts w:ascii="Garamond" w:eastAsia="Times New Roman" w:hAnsi="Garamond" w:cs="Times New Roman"/>
                <w:sz w:val="24"/>
                <w:szCs w:val="24"/>
                <w:lang w:val="uk-UA"/>
              </w:rPr>
              <w:t>Ризик сформульований як зворотний від цілі</w:t>
            </w:r>
          </w:p>
        </w:tc>
      </w:tr>
      <w:tr w:rsidR="00963183" w:rsidRPr="001620DC" w:rsidTr="00B45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963183" w:rsidRPr="00351A26" w:rsidRDefault="00963183" w:rsidP="00351A26">
            <w:pPr>
              <w:spacing w:before="60" w:after="60" w:line="240" w:lineRule="auto"/>
              <w:jc w:val="both"/>
              <w:rPr>
                <w:rFonts w:ascii="Garamond" w:eastAsia="Times New Roman" w:hAnsi="Garamond" w:cs="Times New Roman"/>
                <w:b w:val="0"/>
                <w:sz w:val="24"/>
                <w:szCs w:val="24"/>
                <w:lang w:val="uk-UA"/>
              </w:rPr>
            </w:pPr>
            <w:r w:rsidRPr="00351A26">
              <w:rPr>
                <w:rFonts w:ascii="Garamond" w:eastAsia="Times New Roman" w:hAnsi="Garamond" w:cs="Times New Roman"/>
                <w:b w:val="0"/>
                <w:sz w:val="24"/>
                <w:szCs w:val="24"/>
                <w:lang w:val="uk-UA"/>
              </w:rPr>
              <w:t>Виток персональних даних фізичних осіб</w:t>
            </w:r>
          </w:p>
        </w:tc>
        <w:tc>
          <w:tcPr>
            <w:tcW w:w="221" w:type="pct"/>
          </w:tcPr>
          <w:p w:rsidR="00963183" w:rsidRPr="008C189B" w:rsidRDefault="00963183" w:rsidP="00963183">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sz w:val="24"/>
                <w:szCs w:val="24"/>
                <w:lang w:val="uk-UA"/>
              </w:rPr>
            </w:pPr>
            <w:r w:rsidRPr="008C189B">
              <w:rPr>
                <w:rFonts w:ascii="Garamond" w:eastAsia="Calibri" w:hAnsi="Garamond" w:cs="Times New Roman"/>
                <w:b/>
                <w:color w:val="FF0000"/>
                <w:sz w:val="24"/>
                <w:szCs w:val="24"/>
                <w:lang w:val="uk-UA"/>
              </w:rPr>
              <w:t>Х</w:t>
            </w:r>
          </w:p>
        </w:tc>
        <w:tc>
          <w:tcPr>
            <w:tcW w:w="2425" w:type="pct"/>
          </w:tcPr>
          <w:p w:rsidR="00963183" w:rsidRPr="008C189B" w:rsidRDefault="00963183" w:rsidP="00351A26">
            <w:pPr>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val="uk-UA"/>
              </w:rPr>
            </w:pPr>
            <w:r w:rsidRPr="008C189B">
              <w:rPr>
                <w:rFonts w:ascii="Garamond" w:eastAsia="Times New Roman" w:hAnsi="Garamond" w:cs="Times New Roman"/>
                <w:sz w:val="24"/>
                <w:szCs w:val="24"/>
                <w:lang w:val="uk-UA"/>
              </w:rPr>
              <w:t>Відсутній причинно-наслідковий зв’язок. Виток даних фізичних осіб - це наслідок у разі матеріалізації ризику, а не сам ризик</w:t>
            </w:r>
          </w:p>
        </w:tc>
      </w:tr>
      <w:tr w:rsidR="00963183" w:rsidRPr="001620DC" w:rsidTr="00B45364">
        <w:tc>
          <w:tcPr>
            <w:cnfStyle w:val="001000000000" w:firstRow="0" w:lastRow="0" w:firstColumn="1" w:lastColumn="0" w:oddVBand="0" w:evenVBand="0" w:oddHBand="0" w:evenHBand="0" w:firstRowFirstColumn="0" w:firstRowLastColumn="0" w:lastRowFirstColumn="0" w:lastRowLastColumn="0"/>
            <w:tcW w:w="2354" w:type="pct"/>
          </w:tcPr>
          <w:p w:rsidR="00963183" w:rsidRPr="00351A26" w:rsidRDefault="00963183" w:rsidP="00351A26">
            <w:pPr>
              <w:spacing w:before="60" w:after="60" w:line="240" w:lineRule="auto"/>
              <w:jc w:val="both"/>
              <w:rPr>
                <w:rFonts w:ascii="Garamond" w:eastAsia="Times New Roman" w:hAnsi="Garamond" w:cs="Times New Roman"/>
                <w:b w:val="0"/>
                <w:sz w:val="24"/>
                <w:szCs w:val="24"/>
                <w:lang w:val="uk-UA"/>
              </w:rPr>
            </w:pPr>
            <w:r w:rsidRPr="00351A26">
              <w:rPr>
                <w:rFonts w:ascii="Garamond" w:eastAsia="Times New Roman" w:hAnsi="Garamond" w:cs="Times New Roman"/>
                <w:b w:val="0"/>
                <w:sz w:val="24"/>
                <w:szCs w:val="24"/>
                <w:lang w:val="uk-UA"/>
              </w:rPr>
              <w:t>Виникнення помилок у роботі бази даних</w:t>
            </w:r>
          </w:p>
        </w:tc>
        <w:tc>
          <w:tcPr>
            <w:tcW w:w="221" w:type="pct"/>
          </w:tcPr>
          <w:p w:rsidR="00963183" w:rsidRPr="008C189B" w:rsidRDefault="00963183" w:rsidP="00963183">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4"/>
                <w:szCs w:val="24"/>
                <w:lang w:val="uk-UA"/>
              </w:rPr>
            </w:pPr>
            <w:r w:rsidRPr="008C189B">
              <w:rPr>
                <w:rFonts w:ascii="Garamond" w:eastAsia="Calibri" w:hAnsi="Garamond" w:cs="Times New Roman"/>
                <w:b/>
                <w:color w:val="FF0000"/>
                <w:sz w:val="24"/>
                <w:szCs w:val="24"/>
                <w:lang w:val="uk-UA"/>
              </w:rPr>
              <w:t>Х</w:t>
            </w:r>
          </w:p>
        </w:tc>
        <w:tc>
          <w:tcPr>
            <w:tcW w:w="2425" w:type="pct"/>
          </w:tcPr>
          <w:p w:rsidR="00963183" w:rsidRPr="008C189B" w:rsidRDefault="00963183" w:rsidP="00351A26">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lang w:val="uk-UA"/>
              </w:rPr>
            </w:pPr>
            <w:r w:rsidRPr="008C189B">
              <w:rPr>
                <w:rFonts w:ascii="Garamond" w:eastAsia="Times New Roman" w:hAnsi="Garamond" w:cs="Times New Roman"/>
                <w:sz w:val="24"/>
                <w:szCs w:val="24"/>
                <w:lang w:val="uk-UA"/>
              </w:rPr>
              <w:t>Ризик не має впливу на ціль</w:t>
            </w:r>
          </w:p>
        </w:tc>
      </w:tr>
      <w:tr w:rsidR="00963183" w:rsidRPr="001620DC" w:rsidTr="00B45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963183" w:rsidRPr="00351A26" w:rsidRDefault="00963183" w:rsidP="00351A26">
            <w:pPr>
              <w:spacing w:before="60" w:after="60" w:line="240" w:lineRule="auto"/>
              <w:jc w:val="both"/>
              <w:rPr>
                <w:rFonts w:ascii="Garamond" w:eastAsia="Times New Roman" w:hAnsi="Garamond" w:cs="Times New Roman"/>
                <w:b w:val="0"/>
                <w:sz w:val="24"/>
                <w:szCs w:val="24"/>
                <w:lang w:val="uk-UA"/>
              </w:rPr>
            </w:pPr>
            <w:r w:rsidRPr="00351A26">
              <w:rPr>
                <w:rFonts w:ascii="Garamond" w:eastAsia="Times New Roman" w:hAnsi="Garamond" w:cs="Times New Roman"/>
                <w:b w:val="0"/>
                <w:sz w:val="24"/>
                <w:szCs w:val="24"/>
                <w:lang w:val="uk-UA"/>
              </w:rPr>
              <w:t>Розкриття даних третім особам внаслідок несанкціонованого доступу до бази даних, що призведе до витоку персональних даних</w:t>
            </w:r>
          </w:p>
        </w:tc>
        <w:tc>
          <w:tcPr>
            <w:tcW w:w="221" w:type="pct"/>
          </w:tcPr>
          <w:p w:rsidR="00963183" w:rsidRPr="008C189B" w:rsidRDefault="00963183" w:rsidP="00963183">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color w:val="00B050"/>
                <w:sz w:val="24"/>
                <w:szCs w:val="24"/>
                <w:lang w:val="uk-UA"/>
              </w:rPr>
            </w:pPr>
            <w:r w:rsidRPr="008C189B">
              <w:rPr>
                <w:rFonts w:ascii="Segoe UI Symbol" w:eastAsia="Times New Roman" w:hAnsi="Segoe UI Symbol" w:cs="Segoe UI Symbol"/>
                <w:b/>
                <w:color w:val="00B050"/>
                <w:sz w:val="24"/>
                <w:szCs w:val="24"/>
                <w:shd w:val="clear" w:color="auto" w:fill="FFFFFF"/>
                <w:lang w:val="uk-UA"/>
              </w:rPr>
              <w:t>✓</w:t>
            </w:r>
          </w:p>
        </w:tc>
        <w:tc>
          <w:tcPr>
            <w:tcW w:w="2425" w:type="pct"/>
          </w:tcPr>
          <w:p w:rsidR="00963183" w:rsidRPr="008C189B" w:rsidRDefault="00963183" w:rsidP="00351A26">
            <w:pPr>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val="uk-UA"/>
              </w:rPr>
            </w:pPr>
            <w:r w:rsidRPr="008C189B">
              <w:rPr>
                <w:rFonts w:ascii="Garamond" w:eastAsia="Times New Roman" w:hAnsi="Garamond" w:cs="Times New Roman"/>
                <w:sz w:val="24"/>
                <w:szCs w:val="24"/>
                <w:lang w:val="uk-UA"/>
              </w:rPr>
              <w:t>Це ризик, який можна зменшити, зокрема шляхом застосування додаткових заходів захисту інформації</w:t>
            </w:r>
          </w:p>
        </w:tc>
      </w:tr>
      <w:tr w:rsidR="00963183" w:rsidRPr="001620DC" w:rsidTr="00B45364">
        <w:tc>
          <w:tcPr>
            <w:cnfStyle w:val="001000000000" w:firstRow="0" w:lastRow="0" w:firstColumn="1" w:lastColumn="0" w:oddVBand="0" w:evenVBand="0" w:oddHBand="0" w:evenHBand="0" w:firstRowFirstColumn="0" w:firstRowLastColumn="0" w:lastRowFirstColumn="0" w:lastRowLastColumn="0"/>
            <w:tcW w:w="2354" w:type="pct"/>
          </w:tcPr>
          <w:p w:rsidR="00963183" w:rsidRPr="00351A26" w:rsidRDefault="00963183" w:rsidP="00351A26">
            <w:pPr>
              <w:spacing w:before="60" w:after="60" w:line="240" w:lineRule="auto"/>
              <w:jc w:val="both"/>
              <w:rPr>
                <w:rFonts w:ascii="Garamond" w:eastAsia="Times New Roman" w:hAnsi="Garamond" w:cs="Times New Roman"/>
                <w:b w:val="0"/>
                <w:sz w:val="24"/>
                <w:szCs w:val="24"/>
                <w:lang w:val="uk-UA"/>
              </w:rPr>
            </w:pPr>
            <w:r w:rsidRPr="00351A26">
              <w:rPr>
                <w:rFonts w:ascii="Garamond" w:eastAsia="Times New Roman" w:hAnsi="Garamond" w:cs="Times New Roman"/>
                <w:b w:val="0"/>
                <w:sz w:val="24"/>
                <w:szCs w:val="24"/>
                <w:lang w:val="uk-UA"/>
              </w:rPr>
              <w:t>Зміна або знищення даних внаслідок хакерських та вірусних атак, що призведе до втрати цілісності персональних даних</w:t>
            </w:r>
          </w:p>
        </w:tc>
        <w:tc>
          <w:tcPr>
            <w:tcW w:w="221" w:type="pct"/>
          </w:tcPr>
          <w:p w:rsidR="00963183" w:rsidRPr="008C189B" w:rsidRDefault="00963183" w:rsidP="00963183">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b/>
                <w:color w:val="FF0000"/>
                <w:sz w:val="24"/>
                <w:szCs w:val="24"/>
                <w:lang w:val="uk-UA"/>
              </w:rPr>
            </w:pPr>
            <w:r w:rsidRPr="008C189B">
              <w:rPr>
                <w:rFonts w:ascii="Segoe UI Symbol" w:eastAsia="Calibri" w:hAnsi="Segoe UI Symbol" w:cs="Segoe UI Symbol"/>
                <w:b/>
                <w:color w:val="00B050"/>
                <w:sz w:val="24"/>
                <w:szCs w:val="24"/>
                <w:lang w:val="uk-UA"/>
              </w:rPr>
              <w:t>✓</w:t>
            </w:r>
          </w:p>
        </w:tc>
        <w:tc>
          <w:tcPr>
            <w:tcW w:w="2425" w:type="pct"/>
          </w:tcPr>
          <w:p w:rsidR="00963183" w:rsidRPr="008C189B" w:rsidRDefault="00963183" w:rsidP="00351A26">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lang w:val="uk-UA"/>
              </w:rPr>
            </w:pPr>
            <w:r w:rsidRPr="008C189B">
              <w:rPr>
                <w:rFonts w:ascii="Garamond" w:eastAsia="Times New Roman" w:hAnsi="Garamond" w:cs="Times New Roman"/>
                <w:sz w:val="24"/>
                <w:szCs w:val="24"/>
                <w:lang w:val="uk-UA"/>
              </w:rPr>
              <w:t>Це ризик, яким можна керувати, зокрема шляхом застосування більш досконалих технологій та процедур реагування на загрози, а також навчання персоналу</w:t>
            </w:r>
          </w:p>
        </w:tc>
      </w:tr>
      <w:tr w:rsidR="00963183" w:rsidRPr="001620DC" w:rsidTr="00B45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pct"/>
          </w:tcPr>
          <w:p w:rsidR="00963183" w:rsidRPr="00351A26" w:rsidRDefault="00963183" w:rsidP="00351A26">
            <w:pPr>
              <w:spacing w:before="60" w:after="60" w:line="240" w:lineRule="auto"/>
              <w:jc w:val="both"/>
              <w:rPr>
                <w:rFonts w:ascii="Garamond" w:eastAsia="Times New Roman" w:hAnsi="Garamond" w:cs="Times New Roman"/>
                <w:b w:val="0"/>
                <w:sz w:val="24"/>
                <w:szCs w:val="24"/>
                <w:lang w:val="uk-UA"/>
              </w:rPr>
            </w:pPr>
            <w:r w:rsidRPr="00351A26">
              <w:rPr>
                <w:rFonts w:ascii="Garamond" w:eastAsia="Times New Roman" w:hAnsi="Garamond" w:cs="Times New Roman"/>
                <w:b w:val="0"/>
                <w:sz w:val="24"/>
                <w:szCs w:val="24"/>
                <w:lang w:val="uk-UA"/>
              </w:rPr>
              <w:t>Неавторизоване управління базою даних внаслідок надання доступу до даних іншим суб'єктам відносин, пов'язаних із персональними даними, що може призвести до втрати конфіденційної інформації</w:t>
            </w:r>
          </w:p>
        </w:tc>
        <w:tc>
          <w:tcPr>
            <w:tcW w:w="221" w:type="pct"/>
          </w:tcPr>
          <w:p w:rsidR="00963183" w:rsidRPr="00351A26" w:rsidRDefault="00963183" w:rsidP="00351A2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color w:val="00B050"/>
                <w:sz w:val="24"/>
                <w:szCs w:val="24"/>
                <w:lang w:val="uk-UA"/>
              </w:rPr>
            </w:pPr>
            <w:r w:rsidRPr="00351A26">
              <w:rPr>
                <w:rFonts w:ascii="Segoe UI Symbol" w:eastAsia="Times New Roman" w:hAnsi="Segoe UI Symbol" w:cs="Segoe UI Symbol"/>
                <w:color w:val="00B050"/>
                <w:sz w:val="24"/>
                <w:szCs w:val="24"/>
                <w:shd w:val="clear" w:color="auto" w:fill="FFFFFF"/>
                <w:lang w:val="uk-UA"/>
              </w:rPr>
              <w:t>✓</w:t>
            </w:r>
          </w:p>
        </w:tc>
        <w:tc>
          <w:tcPr>
            <w:tcW w:w="2425" w:type="pct"/>
          </w:tcPr>
          <w:p w:rsidR="00963183" w:rsidRPr="00351A26" w:rsidRDefault="00963183" w:rsidP="00351A26">
            <w:pPr>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val="uk-UA"/>
              </w:rPr>
            </w:pPr>
            <w:r w:rsidRPr="00351A26">
              <w:rPr>
                <w:rFonts w:ascii="Garamond" w:eastAsia="Times New Roman" w:hAnsi="Garamond" w:cs="Times New Roman"/>
                <w:sz w:val="24"/>
                <w:szCs w:val="24"/>
                <w:lang w:val="uk-UA"/>
              </w:rPr>
              <w:t>Це ризик, який можна зменшити, зокрема шляхом створення додаткових умов для захисту інформації</w:t>
            </w:r>
          </w:p>
        </w:tc>
      </w:tr>
    </w:tbl>
    <w:p w:rsidR="00A146BC" w:rsidRDefault="00A146BC" w:rsidP="00A146BC">
      <w:pPr>
        <w:spacing w:after="0" w:line="240" w:lineRule="auto"/>
        <w:ind w:firstLine="567"/>
        <w:jc w:val="both"/>
        <w:rPr>
          <w:rStyle w:val="ac"/>
          <w:rFonts w:ascii="Garamond" w:eastAsia="Times New Roman" w:hAnsi="Garamond" w:cs="Times New Roman"/>
          <w:sz w:val="28"/>
          <w:szCs w:val="28"/>
          <w:u w:val="none"/>
        </w:rPr>
      </w:pPr>
    </w:p>
    <w:p w:rsidR="00632B9B" w:rsidRDefault="00632B9B" w:rsidP="000C49CE">
      <w:pPr>
        <w:spacing w:line="240" w:lineRule="auto"/>
        <w:ind w:firstLine="567"/>
        <w:jc w:val="both"/>
        <w:rPr>
          <w:rStyle w:val="ac"/>
          <w:rFonts w:ascii="Garamond" w:eastAsia="Times New Roman" w:hAnsi="Garamond" w:cs="Times New Roman"/>
          <w:sz w:val="28"/>
          <w:szCs w:val="28"/>
          <w:u w:val="none"/>
        </w:rPr>
        <w:sectPr w:rsidR="00632B9B" w:rsidSect="008911EB">
          <w:pgSz w:w="11907" w:h="16839" w:code="9"/>
          <w:pgMar w:top="851" w:right="567" w:bottom="1134" w:left="1418" w:header="397" w:footer="284" w:gutter="0"/>
          <w:cols w:space="720"/>
          <w:docGrid w:linePitch="360"/>
        </w:sectPr>
      </w:pPr>
    </w:p>
    <w:p w:rsidR="00BD733D" w:rsidRPr="00F326AC" w:rsidRDefault="008466BE" w:rsidP="00047C60">
      <w:pPr>
        <w:keepNext/>
        <w:keepLines/>
        <w:pBdr>
          <w:bottom w:val="single" w:sz="4" w:space="1" w:color="5B9BD5" w:themeColor="accent1"/>
        </w:pBdr>
        <w:spacing w:after="0" w:line="240" w:lineRule="auto"/>
        <w:ind w:left="2552"/>
        <w:jc w:val="center"/>
        <w:outlineLvl w:val="0"/>
        <w:rPr>
          <w:rFonts w:ascii="Franklin Gothic Book" w:eastAsiaTheme="majorEastAsia" w:hAnsi="Franklin Gothic Book" w:cstheme="majorBidi"/>
          <w:color w:val="2E74B5" w:themeColor="accent1" w:themeShade="BF"/>
          <w:sz w:val="34"/>
          <w:szCs w:val="34"/>
        </w:rPr>
      </w:pPr>
      <w:bookmarkStart w:id="11" w:name="_4.4._Оцінка_ризиків"/>
      <w:bookmarkStart w:id="12" w:name="_Toc19704269"/>
      <w:bookmarkStart w:id="13" w:name="_Toc49333014"/>
      <w:bookmarkEnd w:id="11"/>
      <w:r w:rsidRPr="00F326AC">
        <w:rPr>
          <w:rFonts w:ascii="Garamond" w:eastAsiaTheme="majorEastAsia" w:hAnsi="Garamond" w:cstheme="majorBidi"/>
          <w:b/>
          <w:noProof/>
          <w:color w:val="3B94C5"/>
          <w:sz w:val="34"/>
          <w:szCs w:val="34"/>
          <w:lang w:eastAsia="uk-UA"/>
        </w:rPr>
        <w:lastRenderedPageBreak/>
        <w:drawing>
          <wp:anchor distT="0" distB="0" distL="114300" distR="114300" simplePos="0" relativeHeight="251658240" behindDoc="1" locked="0" layoutInCell="1" allowOverlap="1" wp14:anchorId="448C2C49" wp14:editId="508BCA2E">
            <wp:simplePos x="0" y="0"/>
            <wp:positionH relativeFrom="margin">
              <wp:posOffset>-361950</wp:posOffset>
            </wp:positionH>
            <wp:positionV relativeFrom="margin">
              <wp:posOffset>-680637</wp:posOffset>
            </wp:positionV>
            <wp:extent cx="2160000" cy="2260919"/>
            <wp:effectExtent l="0" t="0" r="0" b="635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260919"/>
                    </a:xfrm>
                    <a:prstGeom prst="rect">
                      <a:avLst/>
                    </a:prstGeom>
                  </pic:spPr>
                </pic:pic>
              </a:graphicData>
            </a:graphic>
            <wp14:sizeRelH relativeFrom="margin">
              <wp14:pctWidth>0</wp14:pctWidth>
            </wp14:sizeRelH>
            <wp14:sizeRelV relativeFrom="margin">
              <wp14:pctHeight>0</wp14:pctHeight>
            </wp14:sizeRelV>
          </wp:anchor>
        </w:drawing>
      </w:r>
      <w:r w:rsidR="00F77D57" w:rsidRPr="00F326AC">
        <w:rPr>
          <w:rFonts w:ascii="Garamond" w:eastAsiaTheme="majorEastAsia" w:hAnsi="Garamond" w:cstheme="majorBidi"/>
          <w:b/>
          <w:color w:val="3B94C5"/>
          <w:sz w:val="34"/>
          <w:szCs w:val="34"/>
        </w:rPr>
        <w:t>3</w:t>
      </w:r>
      <w:r w:rsidR="00BD733D" w:rsidRPr="00F326AC">
        <w:rPr>
          <w:rFonts w:ascii="Garamond" w:eastAsiaTheme="majorEastAsia" w:hAnsi="Garamond" w:cstheme="majorBidi"/>
          <w:b/>
          <w:color w:val="3B94C5"/>
          <w:sz w:val="34"/>
          <w:szCs w:val="34"/>
        </w:rPr>
        <w:t>. Оцінка ризиків</w:t>
      </w:r>
      <w:r w:rsidR="008D2A21" w:rsidRPr="00F326AC">
        <w:rPr>
          <w:rFonts w:ascii="Garamond" w:eastAsiaTheme="majorEastAsia" w:hAnsi="Garamond" w:cstheme="majorBidi"/>
          <w:b/>
          <w:color w:val="3B94C5"/>
          <w:sz w:val="34"/>
          <w:szCs w:val="34"/>
        </w:rPr>
        <w:t xml:space="preserve"> </w:t>
      </w:r>
      <w:r w:rsidR="00BD733D" w:rsidRPr="00F326AC">
        <w:rPr>
          <w:rFonts w:ascii="Garamond" w:eastAsiaTheme="majorEastAsia" w:hAnsi="Garamond" w:cstheme="majorBidi"/>
          <w:b/>
          <w:color w:val="3B94C5"/>
          <w:sz w:val="34"/>
          <w:szCs w:val="34"/>
        </w:rPr>
        <w:t>за ймовірністю та впливом</w:t>
      </w:r>
      <w:bookmarkEnd w:id="12"/>
      <w:bookmarkEnd w:id="13"/>
    </w:p>
    <w:p w:rsidR="00D104B9" w:rsidRDefault="00D104B9" w:rsidP="00D104B9">
      <w:pPr>
        <w:spacing w:before="240" w:after="60" w:line="240" w:lineRule="auto"/>
        <w:ind w:left="2552" w:firstLine="567"/>
        <w:jc w:val="both"/>
        <w:rPr>
          <w:rFonts w:ascii="Garamond" w:eastAsia="Times New Roman" w:hAnsi="Garamond" w:cs="Times New Roman"/>
          <w:sz w:val="28"/>
          <w:szCs w:val="28"/>
        </w:rPr>
      </w:pPr>
      <w:r>
        <w:rPr>
          <w:rFonts w:ascii="Garamond" w:eastAsiaTheme="majorEastAsia" w:hAnsi="Garamond" w:cstheme="majorBidi"/>
          <w:b/>
          <w:color w:val="3B94C5"/>
          <w:sz w:val="28"/>
          <w:szCs w:val="28"/>
        </w:rPr>
        <w:t>П</w:t>
      </w:r>
      <w:r>
        <w:rPr>
          <w:rFonts w:ascii="Garamond" w:eastAsia="Times New Roman" w:hAnsi="Garamond" w:cs="Times New Roman"/>
          <w:sz w:val="28"/>
          <w:szCs w:val="28"/>
        </w:rPr>
        <w:t xml:space="preserve">ісля ідентифікації ризиків, здійснюється </w:t>
      </w:r>
      <w:r>
        <w:rPr>
          <w:rFonts w:ascii="Garamond" w:eastAsiaTheme="majorEastAsia" w:hAnsi="Garamond" w:cstheme="majorBidi"/>
          <w:b/>
          <w:color w:val="3B94C5"/>
          <w:sz w:val="28"/>
          <w:szCs w:val="28"/>
        </w:rPr>
        <w:t>оцінка ризиків</w:t>
      </w:r>
      <w:r>
        <w:rPr>
          <w:rFonts w:ascii="Garamond" w:eastAsia="Times New Roman" w:hAnsi="Garamond" w:cs="Times New Roman"/>
          <w:sz w:val="28"/>
          <w:szCs w:val="28"/>
        </w:rPr>
        <w:t xml:space="preserve"> </w:t>
      </w:r>
      <w:r>
        <w:rPr>
          <w:rFonts w:ascii="Garamond" w:eastAsiaTheme="majorEastAsia" w:hAnsi="Garamond" w:cstheme="majorBidi"/>
          <w:b/>
          <w:color w:val="3B94C5"/>
          <w:sz w:val="28"/>
          <w:szCs w:val="28"/>
        </w:rPr>
        <w:t>щодо</w:t>
      </w:r>
      <w:r>
        <w:rPr>
          <w:rFonts w:ascii="Garamond" w:eastAsia="Times New Roman" w:hAnsi="Garamond" w:cs="Times New Roman"/>
          <w:sz w:val="28"/>
          <w:szCs w:val="28"/>
        </w:rPr>
        <w:t xml:space="preserve"> </w:t>
      </w:r>
      <w:r>
        <w:rPr>
          <w:rFonts w:ascii="Garamond" w:eastAsiaTheme="majorEastAsia" w:hAnsi="Garamond" w:cstheme="majorBidi"/>
          <w:b/>
          <w:color w:val="3B94C5"/>
          <w:sz w:val="28"/>
          <w:szCs w:val="28"/>
        </w:rPr>
        <w:t>впливу</w:t>
      </w:r>
      <w:r>
        <w:rPr>
          <w:rFonts w:ascii="Garamond" w:eastAsia="Times New Roman" w:hAnsi="Garamond" w:cs="Times New Roman"/>
          <w:sz w:val="28"/>
          <w:szCs w:val="28"/>
        </w:rPr>
        <w:t xml:space="preserve"> (визначає фінансові та нефінансові наслідки для установи у випадку настання ризику) та </w:t>
      </w:r>
      <w:r>
        <w:rPr>
          <w:rFonts w:ascii="Garamond" w:eastAsiaTheme="majorEastAsia" w:hAnsi="Garamond" w:cstheme="majorBidi"/>
          <w:b/>
          <w:color w:val="3B94C5"/>
          <w:sz w:val="28"/>
          <w:szCs w:val="28"/>
        </w:rPr>
        <w:t>ймовірності</w:t>
      </w:r>
      <w:r>
        <w:rPr>
          <w:rFonts w:ascii="Garamond" w:eastAsia="Times New Roman" w:hAnsi="Garamond" w:cs="Times New Roman"/>
          <w:sz w:val="28"/>
          <w:szCs w:val="28"/>
        </w:rPr>
        <w:t xml:space="preserve"> (передбачає можливість виникнення ризику). </w:t>
      </w:r>
    </w:p>
    <w:p w:rsidR="00D104B9" w:rsidRDefault="00D104B9" w:rsidP="00A146BC">
      <w:pPr>
        <w:tabs>
          <w:tab w:val="left" w:pos="1843"/>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Усі ризики, які заслуговують на увагу, мають певну силу впливу. Оцінка впливу є більш складним процесом, ніж оцінка ймовірності, однак проведення таких оцінок є важливим аспектом при оцінюванні ризиків. </w:t>
      </w:r>
    </w:p>
    <w:p w:rsidR="00D104B9" w:rsidRDefault="00D104B9" w:rsidP="00D104B9">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Для оцінки впливу може бути розроблено багато критеріїв, але бажано обмежитися трьома або чотирма найбільш важливими, зокрема, використовуються наступні критерії для оцінки впливу:</w:t>
      </w:r>
    </w:p>
    <w:p w:rsidR="00D104B9" w:rsidRDefault="00D104B9" w:rsidP="00D104B9">
      <w:pPr>
        <w:numPr>
          <w:ilvl w:val="0"/>
          <w:numId w:val="18"/>
        </w:numPr>
        <w:tabs>
          <w:tab w:val="left" w:pos="142"/>
        </w:tabs>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фінансовий вплив (фінансові наслідки для установи у випадку виникнення ризику);</w:t>
      </w:r>
    </w:p>
    <w:p w:rsidR="00D104B9" w:rsidRDefault="00D104B9" w:rsidP="00D104B9">
      <w:pPr>
        <w:numPr>
          <w:ilvl w:val="0"/>
          <w:numId w:val="18"/>
        </w:numPr>
        <w:tabs>
          <w:tab w:val="left" w:pos="142"/>
        </w:tabs>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репутаційний вплив (вплив на репутацію </w:t>
      </w:r>
      <w:r w:rsidR="00733FE1">
        <w:rPr>
          <w:rFonts w:ascii="Garamond" w:eastAsia="Times New Roman" w:hAnsi="Garamond" w:cs="Times New Roman"/>
          <w:sz w:val="28"/>
          <w:szCs w:val="28"/>
        </w:rPr>
        <w:t>установи</w:t>
      </w:r>
      <w:r>
        <w:rPr>
          <w:rFonts w:ascii="Garamond" w:eastAsia="Times New Roman" w:hAnsi="Garamond" w:cs="Times New Roman"/>
          <w:sz w:val="28"/>
          <w:szCs w:val="28"/>
        </w:rPr>
        <w:t>, керівника ц</w:t>
      </w:r>
      <w:r w:rsidR="00733FE1">
        <w:rPr>
          <w:rFonts w:ascii="Garamond" w:eastAsia="Times New Roman" w:hAnsi="Garamond" w:cs="Times New Roman"/>
          <w:sz w:val="28"/>
          <w:szCs w:val="28"/>
        </w:rPr>
        <w:t>ієї установи</w:t>
      </w:r>
      <w:r>
        <w:rPr>
          <w:rFonts w:ascii="Garamond" w:eastAsia="Times New Roman" w:hAnsi="Garamond" w:cs="Times New Roman"/>
          <w:sz w:val="28"/>
          <w:szCs w:val="28"/>
        </w:rPr>
        <w:t xml:space="preserve"> з точки зору міжнародних рейтингів, донорів тощо);</w:t>
      </w:r>
    </w:p>
    <w:p w:rsidR="00D104B9" w:rsidRDefault="00D104B9" w:rsidP="00D104B9">
      <w:pPr>
        <w:numPr>
          <w:ilvl w:val="0"/>
          <w:numId w:val="18"/>
        </w:numPr>
        <w:tabs>
          <w:tab w:val="left" w:pos="142"/>
        </w:tabs>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операційний вплив (ступінь впливу ризику на реалізацію установою завдань та функцій, досягнення нею цілей);</w:t>
      </w:r>
    </w:p>
    <w:p w:rsidR="00D104B9" w:rsidRDefault="00D104B9" w:rsidP="00D104B9">
      <w:pPr>
        <w:numPr>
          <w:ilvl w:val="0"/>
          <w:numId w:val="18"/>
        </w:numPr>
        <w:tabs>
          <w:tab w:val="left" w:pos="142"/>
        </w:tabs>
        <w:spacing w:after="6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кадровий вплив (неочікувана втрата ключових спеціалістів може істотно вплинути на виконання установою завдань та функцій, досягнення нею цілей).</w:t>
      </w:r>
    </w:p>
    <w:p w:rsidR="00D104B9" w:rsidRDefault="00D104B9" w:rsidP="00D104B9">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Щодо кожного критерію впливу визначається рівень (низький, середній, високий та дуже високий), що дозволяє визначати бали ризикам уніфікованим способом. Рівень ризику визначається за допомогою присвоєння ризикам відповідних балів.</w:t>
      </w:r>
    </w:p>
    <w:p w:rsidR="00BD733D" w:rsidRDefault="00D104B9" w:rsidP="00D104B9">
      <w:pPr>
        <w:spacing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На прикладі представлено визначення балів для чотирьох критеріїв впливу</w:t>
      </w:r>
      <w:r w:rsidR="00BD733D" w:rsidRPr="008466BE">
        <w:rPr>
          <w:rFonts w:ascii="Garamond" w:eastAsia="Times New Roman" w:hAnsi="Garamond" w:cs="Times New Roman"/>
          <w:sz w:val="28"/>
          <w:szCs w:val="28"/>
        </w:rPr>
        <w:t>:</w:t>
      </w:r>
    </w:p>
    <w:tbl>
      <w:tblPr>
        <w:tblStyle w:val="4121"/>
        <w:tblW w:w="4945" w:type="pct"/>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auto" w:fill="D9D9D9"/>
        <w:tblLook w:val="04A0" w:firstRow="1" w:lastRow="0" w:firstColumn="1" w:lastColumn="0" w:noHBand="0" w:noVBand="1"/>
      </w:tblPr>
      <w:tblGrid>
        <w:gridCol w:w="1199"/>
        <w:gridCol w:w="1673"/>
        <w:gridCol w:w="1968"/>
        <w:gridCol w:w="2229"/>
        <w:gridCol w:w="2454"/>
      </w:tblGrid>
      <w:tr w:rsidR="00BD733D" w:rsidRPr="0085298A" w:rsidTr="008D2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rsidR="00BD733D" w:rsidRPr="0085298A" w:rsidRDefault="00BD733D" w:rsidP="005D10AE">
            <w:pPr>
              <w:tabs>
                <w:tab w:val="left" w:pos="880"/>
              </w:tabs>
              <w:spacing w:before="60" w:after="60" w:line="240" w:lineRule="auto"/>
              <w:jc w:val="center"/>
              <w:rPr>
                <w:rFonts w:ascii="Garamond" w:eastAsia="Calibri" w:hAnsi="Garamond" w:cs="Times New Roman"/>
                <w:sz w:val="24"/>
                <w:szCs w:val="24"/>
                <w:lang w:val="uk-UA" w:eastAsia="ru-RU"/>
              </w:rPr>
            </w:pPr>
            <w:bookmarkStart w:id="14" w:name="OLE_LINK1"/>
            <w:bookmarkStart w:id="15" w:name="OLE_LINK2"/>
            <w:r w:rsidRPr="0085298A">
              <w:rPr>
                <w:rFonts w:ascii="Garamond" w:eastAsia="Calibri" w:hAnsi="Garamond" w:cs="Times New Roman"/>
                <w:sz w:val="24"/>
                <w:szCs w:val="24"/>
                <w:lang w:val="uk-UA" w:eastAsia="ru-RU"/>
              </w:rPr>
              <w:t xml:space="preserve">Приклади визначення </w:t>
            </w:r>
            <w:r w:rsidR="005A5638" w:rsidRPr="0085298A">
              <w:rPr>
                <w:rFonts w:ascii="Garamond" w:eastAsia="Calibri" w:hAnsi="Garamond" w:cs="Times New Roman"/>
                <w:sz w:val="24"/>
                <w:szCs w:val="24"/>
                <w:lang w:val="uk-UA" w:eastAsia="ru-RU"/>
              </w:rPr>
              <w:t>рівнів (</w:t>
            </w:r>
            <w:r w:rsidRPr="0085298A">
              <w:rPr>
                <w:rFonts w:ascii="Garamond" w:eastAsia="Calibri" w:hAnsi="Garamond" w:cs="Times New Roman"/>
                <w:sz w:val="24"/>
                <w:szCs w:val="24"/>
                <w:lang w:val="uk-UA" w:eastAsia="ru-RU"/>
              </w:rPr>
              <w:t>балів</w:t>
            </w:r>
            <w:r w:rsidR="005A5638" w:rsidRPr="0085298A">
              <w:rPr>
                <w:rFonts w:ascii="Garamond" w:eastAsia="Calibri" w:hAnsi="Garamond" w:cs="Times New Roman"/>
                <w:sz w:val="24"/>
                <w:szCs w:val="24"/>
                <w:lang w:val="uk-UA" w:eastAsia="ru-RU"/>
              </w:rPr>
              <w:t>)</w:t>
            </w:r>
            <w:r w:rsidRPr="0085298A">
              <w:rPr>
                <w:rFonts w:ascii="Garamond" w:eastAsia="Calibri" w:hAnsi="Garamond" w:cs="Times New Roman"/>
                <w:sz w:val="24"/>
                <w:szCs w:val="24"/>
                <w:lang w:val="uk-UA" w:eastAsia="ru-RU"/>
              </w:rPr>
              <w:t xml:space="preserve"> для критеріїв впливу</w:t>
            </w:r>
          </w:p>
        </w:tc>
      </w:tr>
      <w:tr w:rsidR="00BD733D" w:rsidRPr="0085298A" w:rsidTr="00F70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vAlign w:val="center"/>
          </w:tcPr>
          <w:p w:rsidR="00BD733D" w:rsidRPr="0085298A" w:rsidRDefault="00BD733D" w:rsidP="005D10AE">
            <w:pPr>
              <w:tabs>
                <w:tab w:val="left" w:pos="880"/>
              </w:tabs>
              <w:spacing w:before="60" w:after="60" w:line="240" w:lineRule="auto"/>
              <w:jc w:val="center"/>
              <w:rPr>
                <w:rFonts w:ascii="Garamond" w:eastAsia="Calibri" w:hAnsi="Garamond" w:cs="Times New Roman"/>
                <w:sz w:val="24"/>
                <w:szCs w:val="24"/>
                <w:lang w:val="uk-UA" w:eastAsia="ru-RU"/>
              </w:rPr>
            </w:pPr>
            <w:r w:rsidRPr="0085298A">
              <w:rPr>
                <w:rFonts w:ascii="Garamond" w:eastAsia="Calibri" w:hAnsi="Garamond" w:cs="Times New Roman"/>
                <w:sz w:val="24"/>
                <w:szCs w:val="24"/>
                <w:lang w:val="uk-UA" w:eastAsia="ru-RU"/>
              </w:rPr>
              <w:t>Рівень (бал)</w:t>
            </w:r>
          </w:p>
        </w:tc>
        <w:tc>
          <w:tcPr>
            <w:tcW w:w="882" w:type="pct"/>
            <w:vAlign w:val="center"/>
          </w:tcPr>
          <w:p w:rsidR="00BD733D" w:rsidRPr="0085298A" w:rsidRDefault="00BD733D" w:rsidP="005D10AE">
            <w:pPr>
              <w:tabs>
                <w:tab w:val="left" w:pos="880"/>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b/>
                <w:sz w:val="24"/>
                <w:szCs w:val="24"/>
                <w:lang w:val="uk-UA" w:eastAsia="ru-RU"/>
              </w:rPr>
            </w:pPr>
            <w:r w:rsidRPr="0085298A">
              <w:rPr>
                <w:rFonts w:ascii="Garamond" w:eastAsia="Calibri" w:hAnsi="Garamond" w:cs="Times New Roman"/>
                <w:b/>
                <w:sz w:val="24"/>
                <w:szCs w:val="24"/>
                <w:lang w:val="uk-UA" w:eastAsia="ru-RU"/>
              </w:rPr>
              <w:t>Фінансовий вплив</w:t>
            </w:r>
          </w:p>
        </w:tc>
        <w:tc>
          <w:tcPr>
            <w:tcW w:w="1037" w:type="pct"/>
            <w:vAlign w:val="center"/>
          </w:tcPr>
          <w:p w:rsidR="00BD733D" w:rsidRPr="0085298A" w:rsidRDefault="00BD733D" w:rsidP="005D10AE">
            <w:pPr>
              <w:tabs>
                <w:tab w:val="left" w:pos="880"/>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b/>
                <w:sz w:val="24"/>
                <w:szCs w:val="24"/>
                <w:lang w:val="uk-UA" w:eastAsia="ru-RU"/>
              </w:rPr>
            </w:pPr>
            <w:r w:rsidRPr="0085298A">
              <w:rPr>
                <w:rFonts w:ascii="Garamond" w:eastAsia="Calibri" w:hAnsi="Garamond" w:cs="Times New Roman"/>
                <w:b/>
                <w:sz w:val="24"/>
                <w:szCs w:val="24"/>
                <w:lang w:val="uk-UA" w:eastAsia="ru-RU"/>
              </w:rPr>
              <w:t>Кадровий вплив</w:t>
            </w:r>
          </w:p>
        </w:tc>
        <w:tc>
          <w:tcPr>
            <w:tcW w:w="1174" w:type="pct"/>
            <w:vAlign w:val="center"/>
          </w:tcPr>
          <w:p w:rsidR="00BD733D" w:rsidRPr="0085298A" w:rsidRDefault="00BD733D" w:rsidP="005D10AE">
            <w:pPr>
              <w:tabs>
                <w:tab w:val="left" w:pos="880"/>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b/>
                <w:sz w:val="24"/>
                <w:szCs w:val="24"/>
                <w:lang w:val="uk-UA" w:eastAsia="ru-RU"/>
              </w:rPr>
            </w:pPr>
            <w:r w:rsidRPr="0085298A">
              <w:rPr>
                <w:rFonts w:ascii="Garamond" w:eastAsia="Calibri" w:hAnsi="Garamond" w:cs="Times New Roman"/>
                <w:b/>
                <w:sz w:val="24"/>
                <w:szCs w:val="24"/>
                <w:lang w:val="uk-UA" w:eastAsia="ru-RU"/>
              </w:rPr>
              <w:t>Операційний вплив</w:t>
            </w:r>
          </w:p>
        </w:tc>
        <w:tc>
          <w:tcPr>
            <w:tcW w:w="1292" w:type="pct"/>
            <w:vAlign w:val="center"/>
          </w:tcPr>
          <w:p w:rsidR="00BD733D" w:rsidRPr="0085298A" w:rsidRDefault="00BD733D" w:rsidP="005D10AE">
            <w:pPr>
              <w:tabs>
                <w:tab w:val="left" w:pos="880"/>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b/>
                <w:sz w:val="24"/>
                <w:szCs w:val="24"/>
                <w:lang w:val="uk-UA" w:eastAsia="ru-RU"/>
              </w:rPr>
            </w:pPr>
            <w:r w:rsidRPr="0085298A">
              <w:rPr>
                <w:rFonts w:ascii="Garamond" w:eastAsia="Calibri" w:hAnsi="Garamond" w:cs="Times New Roman"/>
                <w:b/>
                <w:sz w:val="24"/>
                <w:szCs w:val="24"/>
                <w:lang w:val="uk-UA" w:eastAsia="ru-RU"/>
              </w:rPr>
              <w:t>Репутаційний вплив</w:t>
            </w:r>
          </w:p>
        </w:tc>
      </w:tr>
      <w:tr w:rsidR="00BD733D" w:rsidRPr="00090363" w:rsidTr="00F701A5">
        <w:tc>
          <w:tcPr>
            <w:cnfStyle w:val="001000000000" w:firstRow="0" w:lastRow="0" w:firstColumn="1" w:lastColumn="0" w:oddVBand="0" w:evenVBand="0" w:oddHBand="0" w:evenHBand="0" w:firstRowFirstColumn="0" w:firstRowLastColumn="0" w:lastRowFirstColumn="0" w:lastRowLastColumn="0"/>
            <w:tcW w:w="615" w:type="pct"/>
            <w:shd w:val="clear" w:color="auto" w:fill="FFFFFF"/>
          </w:tcPr>
          <w:p w:rsidR="00BD733D" w:rsidRPr="00090363" w:rsidRDefault="00BD733D" w:rsidP="005D10AE">
            <w:pPr>
              <w:tabs>
                <w:tab w:val="left" w:pos="880"/>
              </w:tabs>
              <w:spacing w:before="60" w:after="60" w:line="240" w:lineRule="auto"/>
              <w:jc w:val="center"/>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Низький (1)</w:t>
            </w:r>
          </w:p>
        </w:tc>
        <w:tc>
          <w:tcPr>
            <w:tcW w:w="882" w:type="pct"/>
            <w:shd w:val="clear" w:color="auto" w:fill="FFFFFF"/>
          </w:tcPr>
          <w:p w:rsidR="00BD733D" w:rsidRPr="00090363" w:rsidRDefault="00BD733D" w:rsidP="005D10AE">
            <w:pPr>
              <w:tabs>
                <w:tab w:val="left" w:pos="880"/>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Фінансово-матеріальний вплив нижче 100 тис. грн</w:t>
            </w:r>
          </w:p>
        </w:tc>
        <w:tc>
          <w:tcPr>
            <w:tcW w:w="1037" w:type="pct"/>
            <w:shd w:val="clear" w:color="auto" w:fill="FFFFFF"/>
          </w:tcPr>
          <w:p w:rsidR="00BD733D" w:rsidRPr="00090363" w:rsidRDefault="00BD733D" w:rsidP="005D10AE">
            <w:pPr>
              <w:tabs>
                <w:tab w:val="left" w:pos="880"/>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Незапланована відсутність (хвороба тощо) деяких ключових працівників у одному підрозділі може призвести до затримки у роботі цього підрозділу</w:t>
            </w:r>
          </w:p>
        </w:tc>
        <w:tc>
          <w:tcPr>
            <w:tcW w:w="1174" w:type="pct"/>
            <w:shd w:val="clear" w:color="auto" w:fill="FFFFFF"/>
          </w:tcPr>
          <w:p w:rsidR="00BD733D" w:rsidRPr="00090363" w:rsidRDefault="00BD733D" w:rsidP="00037DA4">
            <w:pPr>
              <w:tabs>
                <w:tab w:val="left" w:pos="880"/>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Обмежене або мінімальне зниження спроможностей може заважати продовженню виконання завдань та функцій за одним напрямом діяльності.</w:t>
            </w:r>
          </w:p>
          <w:p w:rsidR="00BD733D" w:rsidRPr="00090363" w:rsidRDefault="00BD733D" w:rsidP="005D10AE">
            <w:pPr>
              <w:tabs>
                <w:tab w:val="left" w:pos="880"/>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Швидке відновлення у роботі</w:t>
            </w:r>
          </w:p>
        </w:tc>
        <w:tc>
          <w:tcPr>
            <w:tcW w:w="1292" w:type="pct"/>
            <w:shd w:val="clear" w:color="auto" w:fill="FFFFFF"/>
          </w:tcPr>
          <w:p w:rsidR="00BD733D" w:rsidRPr="00090363" w:rsidRDefault="00BD733D" w:rsidP="005D10AE">
            <w:pPr>
              <w:tabs>
                <w:tab w:val="left" w:pos="880"/>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Некомпетентність (неналежне управління або суттєве порушення вимог законодавства) можуть призвести до зниження довіри з боку громадськості на місцевому рівні.</w:t>
            </w:r>
          </w:p>
          <w:p w:rsidR="00BD733D" w:rsidRPr="00090363" w:rsidRDefault="00BD733D" w:rsidP="005D10AE">
            <w:pPr>
              <w:tabs>
                <w:tab w:val="left" w:pos="880"/>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Період відновлення довіри є коротким</w:t>
            </w:r>
          </w:p>
        </w:tc>
      </w:tr>
      <w:tr w:rsidR="00BD733D" w:rsidRPr="00090363" w:rsidTr="00F70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vAlign w:val="center"/>
          </w:tcPr>
          <w:p w:rsidR="00BD733D" w:rsidRPr="00090363" w:rsidRDefault="00BD733D" w:rsidP="005D10AE">
            <w:pPr>
              <w:spacing w:before="60" w:after="60" w:line="276" w:lineRule="auto"/>
              <w:jc w:val="center"/>
              <w:rPr>
                <w:rFonts w:ascii="Garamond" w:eastAsia="@Arial Unicode MS" w:hAnsi="Garamond" w:cs="Times New Roman"/>
                <w:sz w:val="24"/>
                <w:szCs w:val="24"/>
                <w:lang w:val="uk-UA"/>
              </w:rPr>
            </w:pPr>
            <w:r w:rsidRPr="00090363">
              <w:rPr>
                <w:rFonts w:ascii="Garamond" w:eastAsia="@Arial Unicode MS" w:hAnsi="Garamond" w:cs="Times New Roman"/>
                <w:sz w:val="24"/>
                <w:szCs w:val="24"/>
                <w:lang w:val="uk-UA"/>
              </w:rPr>
              <w:t>Середній (2)</w:t>
            </w:r>
          </w:p>
        </w:tc>
        <w:tc>
          <w:tcPr>
            <w:tcW w:w="882" w:type="pct"/>
          </w:tcPr>
          <w:p w:rsidR="00BD733D" w:rsidRPr="00090363" w:rsidRDefault="00BD733D" w:rsidP="005D10AE">
            <w:pPr>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val="uk-UA"/>
              </w:rPr>
            </w:pPr>
            <w:r w:rsidRPr="00090363">
              <w:rPr>
                <w:rFonts w:ascii="Garamond" w:eastAsia="Calibri" w:hAnsi="Garamond" w:cs="Times New Roman"/>
                <w:sz w:val="24"/>
                <w:szCs w:val="24"/>
                <w:lang w:val="uk-UA" w:eastAsia="ru-RU"/>
              </w:rPr>
              <w:t xml:space="preserve">Фінансово-матеріальний вплив вище 100 тис. грн, </w:t>
            </w:r>
            <w:r w:rsidRPr="00090363">
              <w:rPr>
                <w:rFonts w:ascii="Garamond" w:eastAsia="Calibri" w:hAnsi="Garamond" w:cs="Times New Roman"/>
                <w:sz w:val="24"/>
                <w:szCs w:val="24"/>
                <w:lang w:val="uk-UA" w:eastAsia="ru-RU"/>
              </w:rPr>
              <w:lastRenderedPageBreak/>
              <w:t>але нижче 500 тис. грн</w:t>
            </w:r>
          </w:p>
        </w:tc>
        <w:tc>
          <w:tcPr>
            <w:tcW w:w="1037" w:type="pct"/>
          </w:tcPr>
          <w:p w:rsidR="00BD733D" w:rsidRPr="00090363" w:rsidRDefault="00BD733D" w:rsidP="005D10AE">
            <w:pPr>
              <w:tabs>
                <w:tab w:val="left" w:pos="880"/>
              </w:tabs>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lastRenderedPageBreak/>
              <w:t xml:space="preserve">Незапланована відсутність (хвороба тощо) деяких ключових </w:t>
            </w:r>
            <w:r w:rsidRPr="00090363">
              <w:rPr>
                <w:rFonts w:ascii="Garamond" w:eastAsia="Calibri" w:hAnsi="Garamond" w:cs="Times New Roman"/>
                <w:sz w:val="24"/>
                <w:szCs w:val="24"/>
                <w:lang w:val="uk-UA" w:eastAsia="ru-RU"/>
              </w:rPr>
              <w:lastRenderedPageBreak/>
              <w:t>працівників у одному підрозділі може призвести до суттєвих збоїв у роботі цього підрозділу</w:t>
            </w:r>
          </w:p>
        </w:tc>
        <w:tc>
          <w:tcPr>
            <w:tcW w:w="1174" w:type="pct"/>
          </w:tcPr>
          <w:p w:rsidR="00BD733D" w:rsidRPr="00090363" w:rsidRDefault="00BD733D" w:rsidP="005D10AE">
            <w:pPr>
              <w:tabs>
                <w:tab w:val="left" w:pos="880"/>
              </w:tabs>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lastRenderedPageBreak/>
              <w:t xml:space="preserve">Суттєве зниження/втрата спроможностей може заважати </w:t>
            </w:r>
            <w:r w:rsidRPr="00090363">
              <w:rPr>
                <w:rFonts w:ascii="Garamond" w:eastAsia="Calibri" w:hAnsi="Garamond" w:cs="Times New Roman"/>
                <w:sz w:val="24"/>
                <w:szCs w:val="24"/>
                <w:lang w:val="uk-UA" w:eastAsia="ru-RU"/>
              </w:rPr>
              <w:lastRenderedPageBreak/>
              <w:t>продовженню виконання завдань та функцій за одним/декількома напрямами діяльності.</w:t>
            </w:r>
          </w:p>
          <w:p w:rsidR="00BD733D" w:rsidRPr="00090363" w:rsidRDefault="00BD733D" w:rsidP="005D10AE">
            <w:pPr>
              <w:tabs>
                <w:tab w:val="left" w:pos="880"/>
              </w:tabs>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Швидке відновлення у роботі</w:t>
            </w:r>
          </w:p>
        </w:tc>
        <w:tc>
          <w:tcPr>
            <w:tcW w:w="1292" w:type="pct"/>
          </w:tcPr>
          <w:p w:rsidR="00BD733D" w:rsidRPr="00090363" w:rsidRDefault="00BD733D" w:rsidP="005D10AE">
            <w:pPr>
              <w:tabs>
                <w:tab w:val="left" w:pos="880"/>
              </w:tabs>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lastRenderedPageBreak/>
              <w:t xml:space="preserve">Некомпетентність (неналежне управління або несистемні факти </w:t>
            </w:r>
            <w:r w:rsidRPr="00090363">
              <w:rPr>
                <w:rFonts w:ascii="Garamond" w:eastAsia="Calibri" w:hAnsi="Garamond" w:cs="Times New Roman"/>
                <w:sz w:val="24"/>
                <w:szCs w:val="24"/>
                <w:lang w:val="uk-UA" w:eastAsia="ru-RU"/>
              </w:rPr>
              <w:lastRenderedPageBreak/>
              <w:t>шахрайства/корупції у невеликих масштабах) можуть призвести до зниження довіри з боку громадськості на центральному рівні.</w:t>
            </w:r>
          </w:p>
          <w:p w:rsidR="00BD733D" w:rsidRPr="00090363" w:rsidRDefault="00BD733D" w:rsidP="005D10AE">
            <w:pPr>
              <w:tabs>
                <w:tab w:val="left" w:pos="880"/>
              </w:tabs>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Період відновлення довіри є коротким або помірним</w:t>
            </w:r>
          </w:p>
        </w:tc>
      </w:tr>
      <w:tr w:rsidR="00BD733D" w:rsidRPr="00090363" w:rsidTr="00F701A5">
        <w:tc>
          <w:tcPr>
            <w:cnfStyle w:val="001000000000" w:firstRow="0" w:lastRow="0" w:firstColumn="1" w:lastColumn="0" w:oddVBand="0" w:evenVBand="0" w:oddHBand="0" w:evenHBand="0" w:firstRowFirstColumn="0" w:firstRowLastColumn="0" w:lastRowFirstColumn="0" w:lastRowLastColumn="0"/>
            <w:tcW w:w="615" w:type="pct"/>
            <w:shd w:val="clear" w:color="auto" w:fill="FFFFFF"/>
            <w:vAlign w:val="center"/>
          </w:tcPr>
          <w:p w:rsidR="00BD733D" w:rsidRPr="00090363" w:rsidRDefault="00BD733D" w:rsidP="005D10AE">
            <w:pPr>
              <w:tabs>
                <w:tab w:val="left" w:pos="880"/>
              </w:tabs>
              <w:spacing w:before="60" w:after="60" w:line="240" w:lineRule="auto"/>
              <w:jc w:val="center"/>
              <w:rPr>
                <w:rFonts w:ascii="Garamond" w:eastAsia="@Arial Unicode MS" w:hAnsi="Garamond" w:cs="Times New Roman"/>
                <w:sz w:val="24"/>
                <w:szCs w:val="24"/>
                <w:lang w:val="uk-UA"/>
              </w:rPr>
            </w:pPr>
            <w:r w:rsidRPr="00090363">
              <w:rPr>
                <w:rFonts w:ascii="Garamond" w:eastAsia="Calibri" w:hAnsi="Garamond" w:cs="Times New Roman"/>
                <w:sz w:val="24"/>
                <w:szCs w:val="24"/>
                <w:lang w:val="uk-UA" w:eastAsia="ru-RU"/>
              </w:rPr>
              <w:lastRenderedPageBreak/>
              <w:t>Високий</w:t>
            </w:r>
            <w:r w:rsidRPr="00090363">
              <w:rPr>
                <w:rFonts w:ascii="Garamond" w:eastAsia="@Arial Unicode MS" w:hAnsi="Garamond" w:cs="Times New Roman"/>
                <w:sz w:val="24"/>
                <w:szCs w:val="24"/>
                <w:lang w:val="uk-UA"/>
              </w:rPr>
              <w:t xml:space="preserve"> (3)</w:t>
            </w:r>
          </w:p>
        </w:tc>
        <w:tc>
          <w:tcPr>
            <w:tcW w:w="882" w:type="pct"/>
            <w:shd w:val="clear" w:color="auto" w:fill="FFFFFF"/>
          </w:tcPr>
          <w:p w:rsidR="00BD733D" w:rsidRPr="00090363" w:rsidRDefault="00BD733D" w:rsidP="005D10AE">
            <w:p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lang w:val="uk-UA"/>
              </w:rPr>
            </w:pPr>
            <w:r w:rsidRPr="00090363">
              <w:rPr>
                <w:rFonts w:ascii="Garamond" w:eastAsia="Calibri" w:hAnsi="Garamond" w:cs="Times New Roman"/>
                <w:sz w:val="24"/>
                <w:szCs w:val="24"/>
                <w:lang w:val="uk-UA" w:eastAsia="ru-RU"/>
              </w:rPr>
              <w:t>Фінансово-матеріальний вплив вище 500 тис. грн, але нижче 1 млн грн</w:t>
            </w:r>
          </w:p>
        </w:tc>
        <w:tc>
          <w:tcPr>
            <w:tcW w:w="1037" w:type="pct"/>
            <w:shd w:val="clear" w:color="auto" w:fill="FFFFFF"/>
          </w:tcPr>
          <w:p w:rsidR="00BD733D" w:rsidRPr="00090363" w:rsidRDefault="00BD733D" w:rsidP="005D10AE">
            <w:pPr>
              <w:tabs>
                <w:tab w:val="left" w:pos="880"/>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Незапланована відсутність (хвороба тощо) більшості ключових працівників у одному підрозділі може призвести до значних збоїв у роботі цього підрозділу</w:t>
            </w:r>
          </w:p>
        </w:tc>
        <w:tc>
          <w:tcPr>
            <w:tcW w:w="1174" w:type="pct"/>
            <w:shd w:val="clear" w:color="auto" w:fill="FFFFFF"/>
          </w:tcPr>
          <w:p w:rsidR="00BD733D" w:rsidRPr="00090363" w:rsidRDefault="00BD733D" w:rsidP="005D10AE">
            <w:pPr>
              <w:tabs>
                <w:tab w:val="left" w:pos="880"/>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Значне зниження/втрата спроможностей може заважати продовженню виконання завдань та функцій за двома і більше напрямами діяльності.</w:t>
            </w:r>
          </w:p>
          <w:p w:rsidR="00BD733D" w:rsidRPr="00090363" w:rsidRDefault="00BD733D" w:rsidP="005D10AE">
            <w:pPr>
              <w:tabs>
                <w:tab w:val="left" w:pos="880"/>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Повільне відновлення у роботі</w:t>
            </w:r>
          </w:p>
        </w:tc>
        <w:tc>
          <w:tcPr>
            <w:tcW w:w="1292" w:type="pct"/>
            <w:shd w:val="clear" w:color="auto" w:fill="FFFFFF"/>
          </w:tcPr>
          <w:p w:rsidR="00BD733D" w:rsidRPr="00090363" w:rsidRDefault="00BD733D" w:rsidP="005D10AE">
            <w:pPr>
              <w:tabs>
                <w:tab w:val="left" w:pos="880"/>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Некомпетентність (неналежне управління або системні факти шахрайства/корупції) можуть призвести до різкого зниження довіри з боку громадськості або важливих партнерів на центральному та міжнародному рівні.</w:t>
            </w:r>
          </w:p>
          <w:p w:rsidR="00BD733D" w:rsidRPr="00090363" w:rsidRDefault="00BD733D" w:rsidP="005D10AE">
            <w:pPr>
              <w:tabs>
                <w:tab w:val="left" w:pos="880"/>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Період відновлення довіри є помірним</w:t>
            </w:r>
          </w:p>
        </w:tc>
      </w:tr>
      <w:tr w:rsidR="00BD733D" w:rsidRPr="00090363" w:rsidTr="00F70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vAlign w:val="center"/>
          </w:tcPr>
          <w:p w:rsidR="00BD733D" w:rsidRPr="00090363" w:rsidRDefault="00BD733D" w:rsidP="005D10AE">
            <w:pPr>
              <w:spacing w:before="60" w:after="60" w:line="276" w:lineRule="auto"/>
              <w:jc w:val="center"/>
              <w:rPr>
                <w:rFonts w:ascii="Garamond" w:eastAsia="@Arial Unicode MS" w:hAnsi="Garamond" w:cs="Times New Roman"/>
                <w:sz w:val="24"/>
                <w:szCs w:val="24"/>
                <w:lang w:val="uk-UA"/>
              </w:rPr>
            </w:pPr>
            <w:r w:rsidRPr="00090363">
              <w:rPr>
                <w:rFonts w:ascii="Garamond" w:eastAsia="@Arial Unicode MS" w:hAnsi="Garamond" w:cs="Times New Roman"/>
                <w:sz w:val="24"/>
                <w:szCs w:val="24"/>
                <w:lang w:val="uk-UA"/>
              </w:rPr>
              <w:t>Дуже високий (4)</w:t>
            </w:r>
          </w:p>
        </w:tc>
        <w:tc>
          <w:tcPr>
            <w:tcW w:w="882" w:type="pct"/>
          </w:tcPr>
          <w:p w:rsidR="00BD733D" w:rsidRPr="00090363" w:rsidRDefault="00BD733D" w:rsidP="005D10AE">
            <w:pPr>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val="uk-UA"/>
              </w:rPr>
            </w:pPr>
            <w:r w:rsidRPr="00090363">
              <w:rPr>
                <w:rFonts w:ascii="Garamond" w:eastAsia="Calibri" w:hAnsi="Garamond" w:cs="Times New Roman"/>
                <w:sz w:val="24"/>
                <w:szCs w:val="24"/>
                <w:lang w:val="uk-UA" w:eastAsia="ru-RU"/>
              </w:rPr>
              <w:t>Значний фінансово-матеріальний вплив вище 1 млн грн</w:t>
            </w:r>
          </w:p>
        </w:tc>
        <w:tc>
          <w:tcPr>
            <w:tcW w:w="1037" w:type="pct"/>
          </w:tcPr>
          <w:p w:rsidR="00BD733D" w:rsidRPr="00090363" w:rsidRDefault="00BD733D" w:rsidP="005D10AE">
            <w:pPr>
              <w:tabs>
                <w:tab w:val="left" w:pos="880"/>
              </w:tabs>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Серйозні травми, загибель працівника</w:t>
            </w:r>
          </w:p>
        </w:tc>
        <w:tc>
          <w:tcPr>
            <w:tcW w:w="1174" w:type="pct"/>
          </w:tcPr>
          <w:p w:rsidR="00BD733D" w:rsidRPr="00090363" w:rsidRDefault="00BD733D" w:rsidP="005D10AE">
            <w:pPr>
              <w:tabs>
                <w:tab w:val="left" w:pos="880"/>
              </w:tabs>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 xml:space="preserve">Відсутність можливості продовжувати звично виконувати завдання та функції. Повсюдний збій за всіма напрямами діяльності. Суттєва втрата спроможностей. </w:t>
            </w:r>
          </w:p>
          <w:p w:rsidR="00BD733D" w:rsidRPr="00090363" w:rsidRDefault="00BD733D" w:rsidP="005D10AE">
            <w:pPr>
              <w:tabs>
                <w:tab w:val="left" w:pos="880"/>
              </w:tabs>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Повільне відновлення у роботі</w:t>
            </w:r>
          </w:p>
        </w:tc>
        <w:tc>
          <w:tcPr>
            <w:tcW w:w="1292" w:type="pct"/>
          </w:tcPr>
          <w:p w:rsidR="00BD733D" w:rsidRPr="00090363" w:rsidRDefault="00BD733D" w:rsidP="005D10AE">
            <w:pPr>
              <w:tabs>
                <w:tab w:val="left" w:pos="880"/>
              </w:tabs>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Некомпетентність (неналежне управління або існування фактів шахрайства/корупції у великих масштабах) може призвести до втрати довіри з боку громадськості та важливих партнерів на центральному та міжнародному рівні.</w:t>
            </w:r>
          </w:p>
          <w:p w:rsidR="00BD733D" w:rsidRPr="00090363" w:rsidRDefault="00BD733D" w:rsidP="005D10AE">
            <w:pPr>
              <w:tabs>
                <w:tab w:val="left" w:pos="880"/>
              </w:tabs>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Calibri" w:hAnsi="Garamond" w:cs="Times New Roman"/>
                <w:sz w:val="24"/>
                <w:szCs w:val="24"/>
                <w:lang w:val="uk-UA" w:eastAsia="ru-RU"/>
              </w:rPr>
            </w:pPr>
            <w:r w:rsidRPr="00090363">
              <w:rPr>
                <w:rFonts w:ascii="Garamond" w:eastAsia="Calibri" w:hAnsi="Garamond" w:cs="Times New Roman"/>
                <w:sz w:val="24"/>
                <w:szCs w:val="24"/>
                <w:lang w:val="uk-UA" w:eastAsia="ru-RU"/>
              </w:rPr>
              <w:t>Період відновлення довіри є тривалим</w:t>
            </w:r>
          </w:p>
        </w:tc>
      </w:tr>
    </w:tbl>
    <w:bookmarkEnd w:id="14"/>
    <w:bookmarkEnd w:id="15"/>
    <w:p w:rsidR="00EC332C" w:rsidRDefault="00F701A5" w:rsidP="00733FE1">
      <w:pPr>
        <w:spacing w:before="12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За допомогою оцінки ймовірності визначаються можливості, що подія, яка створює ризик, відбудеться протягом певного часу. Критерії оцінки ймовірності часто схожі між собою (приклади критеріїв ймовірності наводяться у таблиці)</w:t>
      </w:r>
      <w:r w:rsidR="00EC332C" w:rsidRPr="008466BE">
        <w:rPr>
          <w:rFonts w:ascii="Garamond" w:eastAsia="Times New Roman" w:hAnsi="Garamond" w:cs="Times New Roman"/>
          <w:sz w:val="28"/>
          <w:szCs w:val="28"/>
        </w:rPr>
        <w:t>:</w:t>
      </w:r>
    </w:p>
    <w:tbl>
      <w:tblPr>
        <w:tblStyle w:val="412"/>
        <w:tblW w:w="4945" w:type="pct"/>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187"/>
        <w:gridCol w:w="5506"/>
        <w:gridCol w:w="830"/>
      </w:tblGrid>
      <w:tr w:rsidR="008E65D9" w:rsidRPr="008C189B" w:rsidTr="00B85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pct"/>
            <w:shd w:val="clear" w:color="auto" w:fill="4F81BD"/>
          </w:tcPr>
          <w:p w:rsidR="008E65D9" w:rsidRPr="008C189B" w:rsidRDefault="008E65D9" w:rsidP="00B850D4">
            <w:pPr>
              <w:tabs>
                <w:tab w:val="left" w:pos="880"/>
              </w:tabs>
              <w:spacing w:before="60" w:after="60" w:line="240" w:lineRule="auto"/>
              <w:jc w:val="center"/>
              <w:rPr>
                <w:rFonts w:ascii="Garamond" w:eastAsia="Times New Roman" w:hAnsi="Garamond" w:cs="Times New Roman"/>
                <w:color w:val="FFFFFF"/>
                <w:sz w:val="24"/>
                <w:szCs w:val="24"/>
                <w:lang w:eastAsia="ru-RU"/>
              </w:rPr>
            </w:pPr>
            <w:bookmarkStart w:id="16" w:name="OLE_LINK3"/>
            <w:r w:rsidRPr="008C189B">
              <w:rPr>
                <w:rFonts w:ascii="Garamond" w:eastAsia="Times New Roman" w:hAnsi="Garamond" w:cs="Times New Roman"/>
                <w:color w:val="FFFFFF"/>
                <w:sz w:val="24"/>
                <w:szCs w:val="24"/>
                <w:lang w:eastAsia="ru-RU"/>
              </w:rPr>
              <w:t>Рівень</w:t>
            </w:r>
          </w:p>
        </w:tc>
        <w:tc>
          <w:tcPr>
            <w:tcW w:w="2891" w:type="pct"/>
            <w:shd w:val="clear" w:color="auto" w:fill="4F81BD"/>
          </w:tcPr>
          <w:p w:rsidR="008E65D9" w:rsidRPr="008C189B" w:rsidRDefault="008E65D9" w:rsidP="00B850D4">
            <w:pPr>
              <w:tabs>
                <w:tab w:val="left" w:pos="880"/>
              </w:tabs>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color w:val="FFFFFF"/>
                <w:sz w:val="24"/>
                <w:szCs w:val="24"/>
                <w:lang w:eastAsia="ru-RU"/>
              </w:rPr>
            </w:pPr>
            <w:r w:rsidRPr="008C189B">
              <w:rPr>
                <w:rFonts w:ascii="Garamond" w:eastAsia="Times New Roman" w:hAnsi="Garamond" w:cs="Times New Roman"/>
                <w:color w:val="FFFFFF"/>
                <w:sz w:val="24"/>
                <w:szCs w:val="24"/>
                <w:lang w:eastAsia="ru-RU"/>
              </w:rPr>
              <w:t>Критерії ймовірності настання ризику</w:t>
            </w:r>
          </w:p>
        </w:tc>
        <w:tc>
          <w:tcPr>
            <w:tcW w:w="436" w:type="pct"/>
            <w:shd w:val="clear" w:color="auto" w:fill="4F81BD"/>
          </w:tcPr>
          <w:p w:rsidR="008E65D9" w:rsidRPr="008C189B" w:rsidRDefault="008E65D9" w:rsidP="00B850D4">
            <w:pPr>
              <w:tabs>
                <w:tab w:val="left" w:pos="880"/>
              </w:tabs>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color w:val="FFFFFF"/>
                <w:sz w:val="24"/>
                <w:szCs w:val="24"/>
                <w:lang w:eastAsia="ru-RU"/>
              </w:rPr>
            </w:pPr>
            <w:r w:rsidRPr="008C189B">
              <w:rPr>
                <w:rFonts w:ascii="Garamond" w:eastAsia="Times New Roman" w:hAnsi="Garamond" w:cs="Times New Roman"/>
                <w:color w:val="FFFFFF"/>
                <w:sz w:val="24"/>
                <w:szCs w:val="24"/>
                <w:lang w:eastAsia="ru-RU"/>
              </w:rPr>
              <w:t xml:space="preserve">Бал </w:t>
            </w:r>
          </w:p>
        </w:tc>
      </w:tr>
      <w:tr w:rsidR="008E65D9" w:rsidRPr="008E65D9" w:rsidTr="00B85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pct"/>
            <w:shd w:val="clear" w:color="auto" w:fill="DBE5F1"/>
            <w:vAlign w:val="center"/>
          </w:tcPr>
          <w:p w:rsidR="008E65D9" w:rsidRPr="008E65D9" w:rsidRDefault="008E65D9" w:rsidP="00B850D4">
            <w:pPr>
              <w:tabs>
                <w:tab w:val="left" w:pos="880"/>
              </w:tabs>
              <w:spacing w:before="60" w:after="60" w:line="240" w:lineRule="auto"/>
              <w:rPr>
                <w:rFonts w:ascii="Garamond" w:eastAsia="Times New Roman" w:hAnsi="Garamond" w:cs="Times New Roman"/>
                <w:sz w:val="24"/>
                <w:szCs w:val="24"/>
                <w:lang w:eastAsia="ru-RU"/>
              </w:rPr>
            </w:pPr>
            <w:r w:rsidRPr="008E65D9">
              <w:rPr>
                <w:rFonts w:ascii="Garamond" w:eastAsia="Times New Roman" w:hAnsi="Garamond" w:cs="Times New Roman"/>
                <w:sz w:val="24"/>
                <w:szCs w:val="24"/>
                <w:lang w:eastAsia="ru-RU"/>
              </w:rPr>
              <w:t>Рідко/майже не можливо</w:t>
            </w:r>
          </w:p>
        </w:tc>
        <w:tc>
          <w:tcPr>
            <w:tcW w:w="2891" w:type="pct"/>
            <w:shd w:val="clear" w:color="auto" w:fill="DBE5F1"/>
          </w:tcPr>
          <w:p w:rsidR="008E65D9" w:rsidRPr="008E65D9" w:rsidRDefault="008E65D9" w:rsidP="00B850D4">
            <w:pPr>
              <w:tabs>
                <w:tab w:val="left" w:pos="880"/>
              </w:tabs>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eastAsia="ru-RU"/>
              </w:rPr>
            </w:pPr>
            <w:r w:rsidRPr="008E65D9">
              <w:rPr>
                <w:rFonts w:ascii="Garamond" w:eastAsia="Times New Roman" w:hAnsi="Garamond" w:cs="Times New Roman"/>
                <w:sz w:val="24"/>
                <w:szCs w:val="24"/>
                <w:lang w:eastAsia="ru-RU"/>
              </w:rPr>
              <w:t xml:space="preserve">Ймовірність виникнення дуже низька (0-24 %) </w:t>
            </w:r>
          </w:p>
        </w:tc>
        <w:tc>
          <w:tcPr>
            <w:tcW w:w="436" w:type="pct"/>
            <w:shd w:val="clear" w:color="auto" w:fill="DBE5F1"/>
          </w:tcPr>
          <w:p w:rsidR="008E65D9" w:rsidRPr="008C189B" w:rsidRDefault="008E65D9" w:rsidP="00B850D4">
            <w:pPr>
              <w:tabs>
                <w:tab w:val="left" w:pos="880"/>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sz w:val="24"/>
                <w:szCs w:val="24"/>
                <w:lang w:eastAsia="ru-RU"/>
              </w:rPr>
            </w:pPr>
            <w:r w:rsidRPr="008C189B">
              <w:rPr>
                <w:rFonts w:ascii="Garamond" w:eastAsia="Times New Roman" w:hAnsi="Garamond" w:cs="Times New Roman"/>
                <w:b/>
                <w:sz w:val="24"/>
                <w:szCs w:val="24"/>
                <w:lang w:eastAsia="ru-RU"/>
              </w:rPr>
              <w:t>1</w:t>
            </w:r>
          </w:p>
        </w:tc>
      </w:tr>
      <w:tr w:rsidR="008E65D9" w:rsidRPr="008E65D9" w:rsidTr="00B850D4">
        <w:tc>
          <w:tcPr>
            <w:cnfStyle w:val="001000000000" w:firstRow="0" w:lastRow="0" w:firstColumn="1" w:lastColumn="0" w:oddVBand="0" w:evenVBand="0" w:oddHBand="0" w:evenHBand="0" w:firstRowFirstColumn="0" w:firstRowLastColumn="0" w:lastRowFirstColumn="0" w:lastRowLastColumn="0"/>
            <w:tcW w:w="1673" w:type="pct"/>
            <w:shd w:val="clear" w:color="auto" w:fill="FFFFFF"/>
            <w:vAlign w:val="center"/>
          </w:tcPr>
          <w:p w:rsidR="008E65D9" w:rsidRPr="008E65D9" w:rsidRDefault="008E65D9" w:rsidP="00B850D4">
            <w:pPr>
              <w:tabs>
                <w:tab w:val="left" w:pos="880"/>
              </w:tabs>
              <w:spacing w:before="60" w:after="60" w:line="240" w:lineRule="auto"/>
              <w:rPr>
                <w:rFonts w:ascii="Garamond" w:eastAsia="Times New Roman" w:hAnsi="Garamond" w:cs="Times New Roman"/>
                <w:sz w:val="24"/>
                <w:szCs w:val="24"/>
                <w:lang w:eastAsia="ru-RU"/>
              </w:rPr>
            </w:pPr>
            <w:r w:rsidRPr="008E65D9">
              <w:rPr>
                <w:rFonts w:ascii="Garamond" w:eastAsia="Times New Roman" w:hAnsi="Garamond" w:cs="Times New Roman"/>
                <w:sz w:val="24"/>
                <w:szCs w:val="24"/>
                <w:lang w:eastAsia="ru-RU"/>
              </w:rPr>
              <w:t>М</w:t>
            </w:r>
            <w:r w:rsidRPr="008E65D9">
              <w:rPr>
                <w:rFonts w:ascii="Garamond" w:eastAsia="@Arial Unicode MS" w:hAnsi="Garamond" w:cs="Cambria"/>
                <w:sz w:val="24"/>
                <w:szCs w:val="24"/>
                <w:lang w:eastAsia="ru-RU"/>
              </w:rPr>
              <w:t>алоймовірно</w:t>
            </w:r>
          </w:p>
        </w:tc>
        <w:tc>
          <w:tcPr>
            <w:tcW w:w="2891" w:type="pct"/>
            <w:shd w:val="clear" w:color="auto" w:fill="FFFFFF"/>
          </w:tcPr>
          <w:p w:rsidR="008E65D9" w:rsidRPr="008E65D9" w:rsidRDefault="008E65D9" w:rsidP="00B850D4">
            <w:pPr>
              <w:tabs>
                <w:tab w:val="left" w:pos="880"/>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lang w:eastAsia="ru-RU"/>
              </w:rPr>
            </w:pPr>
            <w:r w:rsidRPr="008E65D9">
              <w:rPr>
                <w:rFonts w:ascii="Garamond" w:eastAsia="Times New Roman" w:hAnsi="Garamond" w:cs="Times New Roman"/>
                <w:sz w:val="24"/>
                <w:szCs w:val="24"/>
                <w:lang w:eastAsia="ru-RU"/>
              </w:rPr>
              <w:t>Ймовірність виникнення віддалена (25-50 %)</w:t>
            </w:r>
          </w:p>
        </w:tc>
        <w:tc>
          <w:tcPr>
            <w:tcW w:w="436" w:type="pct"/>
            <w:shd w:val="clear" w:color="auto" w:fill="FFFFFF"/>
          </w:tcPr>
          <w:p w:rsidR="008E65D9" w:rsidRPr="008C189B" w:rsidRDefault="008E65D9" w:rsidP="00B850D4">
            <w:pPr>
              <w:tabs>
                <w:tab w:val="left" w:pos="880"/>
              </w:tabs>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4"/>
                <w:szCs w:val="24"/>
                <w:lang w:eastAsia="ru-RU"/>
              </w:rPr>
            </w:pPr>
            <w:r w:rsidRPr="008C189B">
              <w:rPr>
                <w:rFonts w:ascii="Garamond" w:eastAsia="Times New Roman" w:hAnsi="Garamond" w:cs="Times New Roman"/>
                <w:b/>
                <w:sz w:val="24"/>
                <w:szCs w:val="24"/>
                <w:lang w:eastAsia="ru-RU"/>
              </w:rPr>
              <w:t>2</w:t>
            </w:r>
          </w:p>
        </w:tc>
      </w:tr>
      <w:tr w:rsidR="008E65D9" w:rsidRPr="008E65D9" w:rsidTr="00B85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pct"/>
            <w:shd w:val="clear" w:color="auto" w:fill="DBE5F1"/>
            <w:vAlign w:val="center"/>
          </w:tcPr>
          <w:p w:rsidR="008E65D9" w:rsidRPr="008E65D9" w:rsidRDefault="008E65D9" w:rsidP="00B850D4">
            <w:pPr>
              <w:tabs>
                <w:tab w:val="left" w:pos="880"/>
              </w:tabs>
              <w:spacing w:before="60" w:after="60" w:line="240" w:lineRule="auto"/>
              <w:rPr>
                <w:rFonts w:ascii="Garamond" w:eastAsia="Times New Roman" w:hAnsi="Garamond" w:cs="Times New Roman"/>
                <w:sz w:val="24"/>
                <w:szCs w:val="24"/>
                <w:lang w:eastAsia="ru-RU"/>
              </w:rPr>
            </w:pPr>
            <w:r w:rsidRPr="008E65D9">
              <w:rPr>
                <w:rFonts w:ascii="Garamond" w:eastAsia="Times New Roman" w:hAnsi="Garamond" w:cs="Times New Roman"/>
                <w:sz w:val="24"/>
                <w:szCs w:val="24"/>
                <w:lang w:eastAsia="ru-RU"/>
              </w:rPr>
              <w:t>Можливо</w:t>
            </w:r>
          </w:p>
        </w:tc>
        <w:tc>
          <w:tcPr>
            <w:tcW w:w="2891" w:type="pct"/>
            <w:shd w:val="clear" w:color="auto" w:fill="DBE5F1"/>
          </w:tcPr>
          <w:p w:rsidR="008E65D9" w:rsidRPr="008E65D9" w:rsidRDefault="008E65D9" w:rsidP="00B850D4">
            <w:pPr>
              <w:tabs>
                <w:tab w:val="left" w:pos="880"/>
              </w:tabs>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24"/>
                <w:szCs w:val="24"/>
                <w:lang w:eastAsia="ru-RU"/>
              </w:rPr>
            </w:pPr>
            <w:r w:rsidRPr="008E65D9">
              <w:rPr>
                <w:rFonts w:ascii="Garamond" w:eastAsia="Times New Roman" w:hAnsi="Garamond" w:cs="Times New Roman"/>
                <w:sz w:val="24"/>
                <w:szCs w:val="24"/>
                <w:lang w:eastAsia="ru-RU"/>
              </w:rPr>
              <w:t>Ймовірність виникнення ризику впродовж 1-2 років (51-74 %)</w:t>
            </w:r>
          </w:p>
        </w:tc>
        <w:tc>
          <w:tcPr>
            <w:tcW w:w="436" w:type="pct"/>
            <w:shd w:val="clear" w:color="auto" w:fill="DBE5F1"/>
          </w:tcPr>
          <w:p w:rsidR="008E65D9" w:rsidRPr="008C189B" w:rsidRDefault="008E65D9" w:rsidP="00B850D4">
            <w:pPr>
              <w:tabs>
                <w:tab w:val="left" w:pos="880"/>
              </w:tabs>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b/>
                <w:sz w:val="24"/>
                <w:szCs w:val="24"/>
                <w:lang w:eastAsia="ru-RU"/>
              </w:rPr>
            </w:pPr>
            <w:r w:rsidRPr="008C189B">
              <w:rPr>
                <w:rFonts w:ascii="Garamond" w:eastAsia="Times New Roman" w:hAnsi="Garamond" w:cs="Times New Roman"/>
                <w:b/>
                <w:sz w:val="24"/>
                <w:szCs w:val="24"/>
                <w:lang w:eastAsia="ru-RU"/>
              </w:rPr>
              <w:t>3</w:t>
            </w:r>
          </w:p>
        </w:tc>
      </w:tr>
      <w:tr w:rsidR="008E65D9" w:rsidRPr="008E65D9" w:rsidTr="00B850D4">
        <w:tc>
          <w:tcPr>
            <w:cnfStyle w:val="001000000000" w:firstRow="0" w:lastRow="0" w:firstColumn="1" w:lastColumn="0" w:oddVBand="0" w:evenVBand="0" w:oddHBand="0" w:evenHBand="0" w:firstRowFirstColumn="0" w:firstRowLastColumn="0" w:lastRowFirstColumn="0" w:lastRowLastColumn="0"/>
            <w:tcW w:w="1673" w:type="pct"/>
            <w:shd w:val="clear" w:color="auto" w:fill="FFFFFF"/>
            <w:vAlign w:val="center"/>
          </w:tcPr>
          <w:p w:rsidR="008E65D9" w:rsidRPr="008E65D9" w:rsidRDefault="008E65D9" w:rsidP="00B850D4">
            <w:pPr>
              <w:tabs>
                <w:tab w:val="left" w:pos="880"/>
              </w:tabs>
              <w:spacing w:before="60" w:after="60" w:line="240" w:lineRule="auto"/>
              <w:rPr>
                <w:rFonts w:ascii="Garamond" w:eastAsia="Times New Roman" w:hAnsi="Garamond" w:cs="Times New Roman"/>
                <w:sz w:val="24"/>
                <w:szCs w:val="24"/>
                <w:lang w:eastAsia="ru-RU"/>
              </w:rPr>
            </w:pPr>
            <w:r w:rsidRPr="008E65D9">
              <w:rPr>
                <w:rFonts w:ascii="Garamond" w:eastAsia="Times New Roman" w:hAnsi="Garamond" w:cs="Times New Roman"/>
                <w:sz w:val="24"/>
                <w:szCs w:val="24"/>
                <w:lang w:eastAsia="ru-RU"/>
              </w:rPr>
              <w:t>Часто/очікується</w:t>
            </w:r>
          </w:p>
        </w:tc>
        <w:tc>
          <w:tcPr>
            <w:tcW w:w="2891" w:type="pct"/>
            <w:shd w:val="clear" w:color="auto" w:fill="FFFFFF"/>
          </w:tcPr>
          <w:p w:rsidR="008E65D9" w:rsidRPr="008E65D9" w:rsidRDefault="008E65D9" w:rsidP="00B850D4">
            <w:pPr>
              <w:tabs>
                <w:tab w:val="left" w:pos="880"/>
              </w:tabs>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24"/>
                <w:szCs w:val="24"/>
                <w:lang w:eastAsia="ru-RU"/>
              </w:rPr>
            </w:pPr>
            <w:r>
              <w:rPr>
                <w:rFonts w:ascii="Garamond" w:eastAsia="Times New Roman" w:hAnsi="Garamond" w:cs="Times New Roman"/>
                <w:sz w:val="24"/>
                <w:szCs w:val="24"/>
                <w:lang w:eastAsia="ru-RU"/>
              </w:rPr>
              <w:t xml:space="preserve">Ризик існує або очікується </w:t>
            </w:r>
            <w:r w:rsidRPr="008E65D9">
              <w:rPr>
                <w:rFonts w:ascii="Garamond" w:eastAsia="Times New Roman" w:hAnsi="Garamond" w:cs="Times New Roman"/>
                <w:sz w:val="24"/>
                <w:szCs w:val="24"/>
                <w:lang w:eastAsia="ru-RU"/>
              </w:rPr>
              <w:t>(75-100 %)</w:t>
            </w:r>
          </w:p>
        </w:tc>
        <w:tc>
          <w:tcPr>
            <w:tcW w:w="436" w:type="pct"/>
            <w:shd w:val="clear" w:color="auto" w:fill="FFFFFF"/>
          </w:tcPr>
          <w:p w:rsidR="008E65D9" w:rsidRPr="008C189B" w:rsidRDefault="008E65D9" w:rsidP="00B850D4">
            <w:pPr>
              <w:tabs>
                <w:tab w:val="left" w:pos="880"/>
              </w:tabs>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24"/>
                <w:szCs w:val="24"/>
                <w:lang w:eastAsia="ru-RU"/>
              </w:rPr>
            </w:pPr>
            <w:r w:rsidRPr="008C189B">
              <w:rPr>
                <w:rFonts w:ascii="Garamond" w:eastAsia="Times New Roman" w:hAnsi="Garamond" w:cs="Times New Roman"/>
                <w:b/>
                <w:sz w:val="24"/>
                <w:szCs w:val="24"/>
                <w:lang w:eastAsia="ru-RU"/>
              </w:rPr>
              <w:t>4</w:t>
            </w:r>
          </w:p>
        </w:tc>
      </w:tr>
    </w:tbl>
    <w:bookmarkEnd w:id="16"/>
    <w:p w:rsidR="00F701A5" w:rsidRPr="00F701A5" w:rsidRDefault="00F701A5" w:rsidP="00F701A5">
      <w:pPr>
        <w:spacing w:before="120" w:after="60" w:line="240" w:lineRule="auto"/>
        <w:ind w:firstLine="567"/>
        <w:jc w:val="both"/>
        <w:rPr>
          <w:rFonts w:ascii="Garamond" w:eastAsia="Times New Roman" w:hAnsi="Garamond" w:cs="Times New Roman"/>
          <w:sz w:val="28"/>
          <w:szCs w:val="28"/>
        </w:rPr>
      </w:pPr>
      <w:r w:rsidRPr="00F701A5">
        <w:rPr>
          <w:rFonts w:ascii="Garamond" w:eastAsia="Times New Roman" w:hAnsi="Garamond" w:cs="Times New Roman"/>
          <w:sz w:val="28"/>
          <w:szCs w:val="28"/>
        </w:rPr>
        <w:lastRenderedPageBreak/>
        <w:t>Після визначення відповідних критеріїв для оцінки впливу та оцінки ймовірності, їх застосовують для усіх ідентифікованих ризиків (включаючи залишкові ризики – самостійно виявлені підрозділом внутрішнього аудиту ризики, які не було ідентифіковано відповідальними за діяльність особами).</w:t>
      </w:r>
    </w:p>
    <w:p w:rsidR="00F701A5" w:rsidRDefault="00F701A5" w:rsidP="00F701A5">
      <w:pPr>
        <w:spacing w:after="60" w:line="240" w:lineRule="auto"/>
        <w:ind w:firstLine="567"/>
        <w:jc w:val="both"/>
        <w:rPr>
          <w:rFonts w:ascii="Garamond" w:eastAsia="Times New Roman" w:hAnsi="Garamond" w:cs="Times New Roman"/>
          <w:sz w:val="28"/>
          <w:szCs w:val="28"/>
        </w:rPr>
      </w:pPr>
      <w:r w:rsidRPr="00F701A5">
        <w:rPr>
          <w:rFonts w:ascii="Garamond" w:eastAsia="Times New Roman" w:hAnsi="Garamond" w:cs="Times New Roman"/>
          <w:sz w:val="28"/>
          <w:szCs w:val="28"/>
        </w:rPr>
        <w:t>Оцінку впливу та оцінку ймовірності (присвоєння балів) можна здійснювати різними методами, зокрема, шляхом:</w:t>
      </w:r>
    </w:p>
    <w:p w:rsidR="00F701A5" w:rsidRDefault="00F701A5" w:rsidP="00F701A5">
      <w:pPr>
        <w:numPr>
          <w:ilvl w:val="0"/>
          <w:numId w:val="18"/>
        </w:numPr>
        <w:tabs>
          <w:tab w:val="left" w:pos="142"/>
        </w:tabs>
        <w:spacing w:after="0" w:line="240" w:lineRule="auto"/>
        <w:ind w:left="0" w:firstLine="567"/>
        <w:jc w:val="both"/>
        <w:rPr>
          <w:rFonts w:ascii="Garamond" w:eastAsia="Times New Roman" w:hAnsi="Garamond" w:cs="Times New Roman"/>
          <w:sz w:val="28"/>
          <w:szCs w:val="28"/>
        </w:rPr>
      </w:pPr>
      <w:r w:rsidRPr="00F701A5">
        <w:rPr>
          <w:rFonts w:ascii="Garamond" w:eastAsia="Times New Roman" w:hAnsi="Garamond" w:cs="Times New Roman"/>
          <w:sz w:val="28"/>
          <w:szCs w:val="28"/>
        </w:rPr>
        <w:t>визначення середніх показників на підставі індивідуальних письмових оцінок проведених різними внутрішніми аудиторами;</w:t>
      </w:r>
    </w:p>
    <w:p w:rsidR="00F701A5" w:rsidRPr="00F701A5" w:rsidRDefault="00F701A5" w:rsidP="00F701A5">
      <w:pPr>
        <w:numPr>
          <w:ilvl w:val="0"/>
          <w:numId w:val="18"/>
        </w:numPr>
        <w:tabs>
          <w:tab w:val="left" w:pos="142"/>
        </w:tabs>
        <w:spacing w:after="60" w:line="240" w:lineRule="auto"/>
        <w:ind w:left="0" w:firstLine="567"/>
        <w:jc w:val="both"/>
        <w:rPr>
          <w:rFonts w:ascii="Garamond" w:eastAsia="Times New Roman" w:hAnsi="Garamond" w:cs="Times New Roman"/>
          <w:sz w:val="28"/>
          <w:szCs w:val="28"/>
        </w:rPr>
      </w:pPr>
      <w:r w:rsidRPr="00F701A5">
        <w:rPr>
          <w:rFonts w:ascii="Garamond" w:eastAsia="Times New Roman" w:hAnsi="Garamond" w:cs="Times New Roman"/>
          <w:sz w:val="28"/>
          <w:szCs w:val="28"/>
        </w:rPr>
        <w:t>колегіальної оцінки ризиків на підставі думки кожного внутрішнього аудитора, загального обговорення та узгодження щодо присвоєним ризикам балів. Наприклад, колективну оцінку ризиків можна проводити під час проведення робочих зустрічей, нарад у підрозділі внутрішнього аудиту.</w:t>
      </w:r>
    </w:p>
    <w:p w:rsidR="00F701A5" w:rsidRPr="00F701A5" w:rsidRDefault="00F701A5" w:rsidP="00F701A5">
      <w:pPr>
        <w:spacing w:after="60" w:line="240" w:lineRule="auto"/>
        <w:ind w:firstLine="567"/>
        <w:jc w:val="both"/>
        <w:rPr>
          <w:rFonts w:ascii="Garamond" w:eastAsia="Times New Roman" w:hAnsi="Garamond" w:cs="Times New Roman"/>
          <w:sz w:val="28"/>
          <w:szCs w:val="28"/>
        </w:rPr>
      </w:pPr>
      <w:r w:rsidRPr="00F701A5">
        <w:rPr>
          <w:rFonts w:ascii="Garamond" w:eastAsia="Times New Roman" w:hAnsi="Garamond" w:cs="Times New Roman"/>
          <w:sz w:val="28"/>
          <w:szCs w:val="28"/>
        </w:rPr>
        <w:t>Незалежно від застосованого методу оцінки ризиків, рівень сприйняття ризику працівниками є різним – деякі працівники схильні уникати ризиків, в той час як інші – готові йти на ризик. Якщо одним працівником оцінено ризик як «високий», а іншим – як «низький», то результат не повинен визначатися як середньоарифметичне значення рівня (балу) ризику, слід шляхом переговорів дійти консенсусу.</w:t>
      </w:r>
    </w:p>
    <w:p w:rsidR="00B247CE" w:rsidRDefault="00F701A5" w:rsidP="00F701A5">
      <w:pPr>
        <w:spacing w:line="240" w:lineRule="auto"/>
        <w:ind w:firstLine="567"/>
        <w:jc w:val="both"/>
        <w:rPr>
          <w:rFonts w:ascii="Garamond" w:eastAsia="Times New Roman" w:hAnsi="Garamond" w:cs="Times New Roman"/>
          <w:sz w:val="28"/>
          <w:szCs w:val="28"/>
        </w:rPr>
      </w:pPr>
      <w:r w:rsidRPr="00F701A5">
        <w:rPr>
          <w:rFonts w:ascii="Garamond" w:eastAsia="Times New Roman" w:hAnsi="Garamond" w:cs="Times New Roman"/>
          <w:sz w:val="28"/>
          <w:szCs w:val="28"/>
        </w:rPr>
        <w:t>Загальна оцінка ризику (загальний бал) визначається шляхом множення оцінки впливу та оцінки ймовірності, як це наведено у таблиці «Матриця оцінки ризиків»</w:t>
      </w:r>
      <w:r w:rsidR="00B247CE">
        <w:rPr>
          <w:rFonts w:ascii="Garamond" w:eastAsia="Times New Roman" w:hAnsi="Garamond" w:cs="Times New Roman"/>
          <w:sz w:val="28"/>
          <w:szCs w:val="28"/>
        </w:rPr>
        <w:t xml:space="preserve">: </w:t>
      </w:r>
    </w:p>
    <w:tbl>
      <w:tblPr>
        <w:tblStyle w:val="12"/>
        <w:tblW w:w="4945" w:type="pct"/>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668"/>
        <w:gridCol w:w="1407"/>
        <w:gridCol w:w="379"/>
        <w:gridCol w:w="1639"/>
        <w:gridCol w:w="1787"/>
        <w:gridCol w:w="1626"/>
        <w:gridCol w:w="2017"/>
      </w:tblGrid>
      <w:tr w:rsidR="004513BC" w:rsidRPr="004513BC" w:rsidTr="008D2A21">
        <w:tc>
          <w:tcPr>
            <w:tcW w:w="5000" w:type="pct"/>
            <w:gridSpan w:val="7"/>
            <w:shd w:val="clear" w:color="auto" w:fill="4F81BD"/>
            <w:vAlign w:val="center"/>
          </w:tcPr>
          <w:p w:rsidR="004513BC" w:rsidRPr="004513BC" w:rsidRDefault="004513BC" w:rsidP="004513BC">
            <w:pPr>
              <w:tabs>
                <w:tab w:val="left" w:pos="880"/>
              </w:tabs>
              <w:spacing w:before="120" w:line="240" w:lineRule="auto"/>
              <w:jc w:val="center"/>
              <w:rPr>
                <w:rFonts w:ascii="Garamond" w:eastAsia="Times New Roman" w:hAnsi="Garamond" w:cs="Times New Roman"/>
                <w:b/>
                <w:color w:val="FF0000"/>
                <w:sz w:val="24"/>
                <w:szCs w:val="24"/>
                <w:lang w:val="uk-UA" w:eastAsia="ru-RU"/>
              </w:rPr>
            </w:pPr>
            <w:bookmarkStart w:id="17" w:name="OLE_LINK4"/>
            <w:bookmarkStart w:id="18" w:name="OLE_LINK7"/>
            <w:r w:rsidRPr="004513BC">
              <w:rPr>
                <w:rFonts w:ascii="Garamond" w:eastAsia="Times New Roman" w:hAnsi="Garamond" w:cs="Times New Roman"/>
                <w:b/>
                <w:color w:val="FFFFFF"/>
                <w:sz w:val="24"/>
                <w:szCs w:val="24"/>
                <w:lang w:val="uk-UA" w:eastAsia="ru-RU"/>
              </w:rPr>
              <w:t>Матриця оцінки ризиків</w:t>
            </w:r>
          </w:p>
        </w:tc>
      </w:tr>
      <w:tr w:rsidR="004513BC" w:rsidRPr="004513BC" w:rsidTr="00CD1CC0">
        <w:tc>
          <w:tcPr>
            <w:tcW w:w="1331" w:type="pct"/>
            <w:gridSpan w:val="3"/>
            <w:vMerge w:val="restart"/>
            <w:shd w:val="clear" w:color="auto" w:fill="DBE5F1"/>
            <w:vAlign w:val="center"/>
          </w:tcPr>
          <w:p w:rsidR="004513BC" w:rsidRPr="004513BC" w:rsidRDefault="004513BC" w:rsidP="004513BC">
            <w:pPr>
              <w:tabs>
                <w:tab w:val="left" w:pos="880"/>
              </w:tabs>
              <w:spacing w:before="60" w:after="60" w:line="240"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Рівень (бал)</w:t>
            </w:r>
          </w:p>
        </w:tc>
        <w:tc>
          <w:tcPr>
            <w:tcW w:w="3669" w:type="pct"/>
            <w:gridSpan w:val="4"/>
            <w:shd w:val="clear" w:color="auto" w:fill="DBE5F1"/>
            <w:vAlign w:val="center"/>
          </w:tcPr>
          <w:p w:rsidR="004513BC" w:rsidRPr="004513BC" w:rsidRDefault="004513BC" w:rsidP="004513BC">
            <w:pPr>
              <w:tabs>
                <w:tab w:val="left" w:pos="880"/>
              </w:tabs>
              <w:spacing w:before="60" w:after="60" w:line="240"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ЙМОВІРНІСТЬ</w:t>
            </w:r>
          </w:p>
        </w:tc>
      </w:tr>
      <w:tr w:rsidR="004513BC" w:rsidRPr="004513BC" w:rsidTr="00CD1CC0">
        <w:tc>
          <w:tcPr>
            <w:tcW w:w="1331" w:type="pct"/>
            <w:gridSpan w:val="3"/>
            <w:vMerge/>
            <w:shd w:val="clear" w:color="auto" w:fill="DBE5F1"/>
            <w:vAlign w:val="center"/>
          </w:tcPr>
          <w:p w:rsidR="004513BC" w:rsidRPr="004513BC" w:rsidRDefault="004513BC" w:rsidP="004513BC">
            <w:pPr>
              <w:tabs>
                <w:tab w:val="left" w:pos="880"/>
              </w:tabs>
              <w:spacing w:before="60" w:after="60" w:line="240" w:lineRule="auto"/>
              <w:jc w:val="center"/>
              <w:rPr>
                <w:rFonts w:ascii="Garamond" w:eastAsia="Times New Roman" w:hAnsi="Garamond" w:cs="Times New Roman"/>
                <w:color w:val="FF0000"/>
                <w:sz w:val="24"/>
                <w:szCs w:val="24"/>
                <w:lang w:val="uk-UA" w:eastAsia="ru-RU"/>
              </w:rPr>
            </w:pPr>
          </w:p>
        </w:tc>
        <w:tc>
          <w:tcPr>
            <w:tcW w:w="849" w:type="pct"/>
            <w:shd w:val="clear" w:color="auto" w:fill="DBE5F1"/>
            <w:vAlign w:val="center"/>
          </w:tcPr>
          <w:p w:rsidR="004513BC" w:rsidRPr="00EA3E55" w:rsidRDefault="004513BC" w:rsidP="004513BC">
            <w:pPr>
              <w:spacing w:after="0" w:line="276" w:lineRule="auto"/>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Рідко/майже не можливо</w:t>
            </w:r>
          </w:p>
        </w:tc>
        <w:tc>
          <w:tcPr>
            <w:tcW w:w="879" w:type="pct"/>
            <w:shd w:val="clear" w:color="auto" w:fill="DBE5F1"/>
            <w:vAlign w:val="center"/>
          </w:tcPr>
          <w:p w:rsidR="004513BC" w:rsidRPr="00EA3E55" w:rsidRDefault="004513BC" w:rsidP="004513BC">
            <w:pPr>
              <w:spacing w:after="0" w:line="276" w:lineRule="auto"/>
              <w:ind w:right="-74"/>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Малоймовірно</w:t>
            </w:r>
          </w:p>
        </w:tc>
        <w:tc>
          <w:tcPr>
            <w:tcW w:w="868" w:type="pct"/>
            <w:shd w:val="clear" w:color="auto" w:fill="DBE5F1"/>
            <w:vAlign w:val="center"/>
          </w:tcPr>
          <w:p w:rsidR="004513BC" w:rsidRPr="00EA3E55" w:rsidRDefault="004513BC" w:rsidP="004513BC">
            <w:pPr>
              <w:spacing w:after="0" w:line="276" w:lineRule="auto"/>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Можливо</w:t>
            </w:r>
          </w:p>
        </w:tc>
        <w:tc>
          <w:tcPr>
            <w:tcW w:w="1073" w:type="pct"/>
            <w:shd w:val="clear" w:color="auto" w:fill="DBE5F1"/>
            <w:vAlign w:val="center"/>
          </w:tcPr>
          <w:p w:rsidR="004513BC" w:rsidRPr="00EA3E55" w:rsidRDefault="004513BC" w:rsidP="004513BC">
            <w:pPr>
              <w:spacing w:after="0" w:line="276" w:lineRule="auto"/>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Часто/</w:t>
            </w:r>
          </w:p>
          <w:p w:rsidR="004513BC" w:rsidRPr="00EA3E55" w:rsidRDefault="004513BC" w:rsidP="004513BC">
            <w:pPr>
              <w:spacing w:after="0" w:line="276" w:lineRule="auto"/>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очікується</w:t>
            </w:r>
          </w:p>
        </w:tc>
      </w:tr>
      <w:tr w:rsidR="004513BC" w:rsidRPr="004513BC" w:rsidTr="00CD1CC0">
        <w:tc>
          <w:tcPr>
            <w:tcW w:w="1331" w:type="pct"/>
            <w:gridSpan w:val="3"/>
            <w:vMerge/>
            <w:shd w:val="clear" w:color="auto" w:fill="DBE5F1"/>
            <w:vAlign w:val="center"/>
          </w:tcPr>
          <w:p w:rsidR="004513BC" w:rsidRPr="004513BC" w:rsidRDefault="004513BC" w:rsidP="004513BC">
            <w:pPr>
              <w:tabs>
                <w:tab w:val="left" w:pos="880"/>
              </w:tabs>
              <w:spacing w:before="60" w:after="60" w:line="240" w:lineRule="auto"/>
              <w:jc w:val="center"/>
              <w:rPr>
                <w:rFonts w:ascii="Garamond" w:eastAsia="Times New Roman" w:hAnsi="Garamond" w:cs="Times New Roman"/>
                <w:color w:val="FF0000"/>
                <w:sz w:val="24"/>
                <w:szCs w:val="24"/>
                <w:lang w:val="uk-UA" w:eastAsia="ru-RU"/>
              </w:rPr>
            </w:pPr>
          </w:p>
        </w:tc>
        <w:tc>
          <w:tcPr>
            <w:tcW w:w="849" w:type="pct"/>
            <w:shd w:val="clear" w:color="auto" w:fill="DBE5F1"/>
            <w:vAlign w:val="center"/>
          </w:tcPr>
          <w:p w:rsidR="004513BC" w:rsidRPr="004513BC" w:rsidRDefault="004513BC" w:rsidP="004513BC">
            <w:pPr>
              <w:spacing w:after="0" w:line="276"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1</w:t>
            </w:r>
          </w:p>
        </w:tc>
        <w:tc>
          <w:tcPr>
            <w:tcW w:w="879" w:type="pct"/>
            <w:shd w:val="clear" w:color="auto" w:fill="DBE5F1"/>
            <w:vAlign w:val="center"/>
          </w:tcPr>
          <w:p w:rsidR="004513BC" w:rsidRPr="004513BC" w:rsidRDefault="004513BC" w:rsidP="004513BC">
            <w:pPr>
              <w:spacing w:after="0" w:line="276"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2</w:t>
            </w:r>
          </w:p>
        </w:tc>
        <w:tc>
          <w:tcPr>
            <w:tcW w:w="868" w:type="pct"/>
            <w:shd w:val="clear" w:color="auto" w:fill="DBE5F1"/>
            <w:vAlign w:val="center"/>
          </w:tcPr>
          <w:p w:rsidR="004513BC" w:rsidRPr="004513BC" w:rsidRDefault="004513BC" w:rsidP="004513BC">
            <w:pPr>
              <w:spacing w:after="0" w:line="276"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3</w:t>
            </w:r>
          </w:p>
        </w:tc>
        <w:tc>
          <w:tcPr>
            <w:tcW w:w="1073" w:type="pct"/>
            <w:shd w:val="clear" w:color="auto" w:fill="DBE5F1"/>
            <w:vAlign w:val="center"/>
          </w:tcPr>
          <w:p w:rsidR="004513BC" w:rsidRPr="004513BC" w:rsidRDefault="004513BC" w:rsidP="004513BC">
            <w:pPr>
              <w:spacing w:after="0" w:line="276"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4</w:t>
            </w:r>
          </w:p>
        </w:tc>
      </w:tr>
      <w:tr w:rsidR="004513BC" w:rsidRPr="004513BC" w:rsidTr="003E13B9">
        <w:tc>
          <w:tcPr>
            <w:tcW w:w="365" w:type="pct"/>
            <w:vMerge w:val="restart"/>
            <w:shd w:val="clear" w:color="auto" w:fill="DBE5F1"/>
            <w:textDirection w:val="btLr"/>
            <w:vAlign w:val="center"/>
          </w:tcPr>
          <w:p w:rsidR="004513BC" w:rsidRPr="004513BC" w:rsidRDefault="004513BC" w:rsidP="004513BC">
            <w:pPr>
              <w:tabs>
                <w:tab w:val="left" w:pos="880"/>
              </w:tabs>
              <w:spacing w:before="60" w:after="60" w:line="240" w:lineRule="auto"/>
              <w:ind w:left="113" w:right="113"/>
              <w:jc w:val="center"/>
              <w:rPr>
                <w:rFonts w:ascii="Garamond" w:eastAsia="Times New Roman" w:hAnsi="Garamond" w:cs="Times New Roman"/>
                <w:color w:val="FF0000"/>
                <w:sz w:val="24"/>
                <w:szCs w:val="24"/>
                <w:lang w:val="uk-UA" w:eastAsia="ru-RU"/>
              </w:rPr>
            </w:pPr>
            <w:r w:rsidRPr="004513BC">
              <w:rPr>
                <w:rFonts w:ascii="Garamond" w:eastAsia="@Arial Unicode MS" w:hAnsi="Garamond" w:cs="Times New Roman"/>
                <w:b/>
                <w:sz w:val="24"/>
                <w:szCs w:val="24"/>
                <w:lang w:val="uk-UA"/>
              </w:rPr>
              <w:t>ВПЛИВ</w:t>
            </w:r>
          </w:p>
        </w:tc>
        <w:tc>
          <w:tcPr>
            <w:tcW w:w="753" w:type="pct"/>
            <w:shd w:val="clear" w:color="auto" w:fill="DBE5F1"/>
            <w:vAlign w:val="center"/>
          </w:tcPr>
          <w:p w:rsidR="004513BC" w:rsidRPr="00EA3E55" w:rsidRDefault="004513BC" w:rsidP="004513BC">
            <w:pPr>
              <w:spacing w:after="0" w:line="276" w:lineRule="auto"/>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Низький</w:t>
            </w:r>
          </w:p>
        </w:tc>
        <w:tc>
          <w:tcPr>
            <w:tcW w:w="213" w:type="pct"/>
            <w:shd w:val="clear" w:color="auto" w:fill="DBE5F1"/>
            <w:vAlign w:val="center"/>
          </w:tcPr>
          <w:p w:rsidR="004513BC" w:rsidRPr="004513BC" w:rsidRDefault="004513BC" w:rsidP="004513BC">
            <w:pPr>
              <w:spacing w:after="0" w:line="276"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1</w:t>
            </w:r>
          </w:p>
        </w:tc>
        <w:tc>
          <w:tcPr>
            <w:tcW w:w="849" w:type="pct"/>
            <w:shd w:val="clear" w:color="auto" w:fill="99CCFF"/>
            <w:vAlign w:val="center"/>
          </w:tcPr>
          <w:p w:rsidR="004513BC" w:rsidRPr="004513BC" w:rsidRDefault="004513BC" w:rsidP="004513BC">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Низький (а) (1)</w:t>
            </w:r>
          </w:p>
        </w:tc>
        <w:tc>
          <w:tcPr>
            <w:tcW w:w="879" w:type="pct"/>
            <w:shd w:val="clear" w:color="auto" w:fill="99CCFF"/>
            <w:vAlign w:val="center"/>
          </w:tcPr>
          <w:p w:rsidR="004513BC" w:rsidRPr="004513BC" w:rsidRDefault="004513BC" w:rsidP="004513BC">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Низький (а)</w:t>
            </w:r>
          </w:p>
          <w:p w:rsidR="004513BC" w:rsidRPr="004513BC" w:rsidRDefault="004513BC" w:rsidP="004513BC">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(2)</w:t>
            </w:r>
          </w:p>
        </w:tc>
        <w:tc>
          <w:tcPr>
            <w:tcW w:w="868" w:type="pct"/>
            <w:shd w:val="clear" w:color="auto" w:fill="99CCFF"/>
            <w:vAlign w:val="center"/>
          </w:tcPr>
          <w:p w:rsidR="004513BC" w:rsidRPr="004513BC" w:rsidRDefault="004513BC" w:rsidP="004513BC">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Низький (а) (3)</w:t>
            </w:r>
          </w:p>
        </w:tc>
        <w:tc>
          <w:tcPr>
            <w:tcW w:w="1073" w:type="pct"/>
            <w:shd w:val="clear" w:color="auto" w:fill="FFFF99"/>
            <w:vAlign w:val="center"/>
          </w:tcPr>
          <w:p w:rsidR="00CD1CC0" w:rsidRDefault="003E13B9" w:rsidP="004513BC">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Середній (я)</w:t>
            </w:r>
          </w:p>
          <w:p w:rsidR="004513BC" w:rsidRPr="004513BC" w:rsidRDefault="004513BC" w:rsidP="004513BC">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(4)</w:t>
            </w:r>
          </w:p>
        </w:tc>
      </w:tr>
      <w:tr w:rsidR="004513BC" w:rsidRPr="004513BC" w:rsidTr="007C7F79">
        <w:tc>
          <w:tcPr>
            <w:tcW w:w="365" w:type="pct"/>
            <w:vMerge/>
            <w:shd w:val="clear" w:color="auto" w:fill="DBE5F1"/>
            <w:vAlign w:val="center"/>
          </w:tcPr>
          <w:p w:rsidR="004513BC" w:rsidRPr="004513BC" w:rsidRDefault="004513BC" w:rsidP="004513BC">
            <w:pPr>
              <w:tabs>
                <w:tab w:val="left" w:pos="880"/>
              </w:tabs>
              <w:spacing w:before="60" w:after="60" w:line="240" w:lineRule="auto"/>
              <w:jc w:val="center"/>
              <w:rPr>
                <w:rFonts w:ascii="Garamond" w:eastAsia="Times New Roman" w:hAnsi="Garamond" w:cs="Times New Roman"/>
                <w:color w:val="FF0000"/>
                <w:sz w:val="24"/>
                <w:szCs w:val="24"/>
                <w:lang w:val="uk-UA" w:eastAsia="ru-RU"/>
              </w:rPr>
            </w:pPr>
          </w:p>
        </w:tc>
        <w:tc>
          <w:tcPr>
            <w:tcW w:w="753" w:type="pct"/>
            <w:shd w:val="clear" w:color="auto" w:fill="DBE5F1"/>
            <w:vAlign w:val="center"/>
          </w:tcPr>
          <w:p w:rsidR="004513BC" w:rsidRPr="00EA3E55" w:rsidRDefault="004513BC" w:rsidP="004513BC">
            <w:pPr>
              <w:spacing w:after="0" w:line="276" w:lineRule="auto"/>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Середній</w:t>
            </w:r>
          </w:p>
        </w:tc>
        <w:tc>
          <w:tcPr>
            <w:tcW w:w="213" w:type="pct"/>
            <w:shd w:val="clear" w:color="auto" w:fill="DBE5F1"/>
            <w:vAlign w:val="center"/>
          </w:tcPr>
          <w:p w:rsidR="004513BC" w:rsidRPr="004513BC" w:rsidRDefault="004513BC" w:rsidP="004513BC">
            <w:pPr>
              <w:spacing w:after="0" w:line="276"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2</w:t>
            </w:r>
          </w:p>
        </w:tc>
        <w:tc>
          <w:tcPr>
            <w:tcW w:w="849" w:type="pct"/>
            <w:shd w:val="clear" w:color="auto" w:fill="99CCFF"/>
            <w:vAlign w:val="center"/>
          </w:tcPr>
          <w:p w:rsidR="004513BC" w:rsidRPr="004513BC" w:rsidRDefault="004513BC" w:rsidP="004513BC">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Низький (а) (2)</w:t>
            </w:r>
          </w:p>
        </w:tc>
        <w:tc>
          <w:tcPr>
            <w:tcW w:w="879" w:type="pct"/>
            <w:shd w:val="clear" w:color="auto" w:fill="FFFF99"/>
            <w:vAlign w:val="center"/>
          </w:tcPr>
          <w:p w:rsidR="004513BC" w:rsidRPr="004513BC" w:rsidRDefault="003E13B9" w:rsidP="004513BC">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Середній (я)</w:t>
            </w:r>
          </w:p>
          <w:p w:rsidR="004513BC" w:rsidRPr="004513BC" w:rsidRDefault="004513BC" w:rsidP="004513BC">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(4)</w:t>
            </w:r>
          </w:p>
        </w:tc>
        <w:tc>
          <w:tcPr>
            <w:tcW w:w="868" w:type="pct"/>
            <w:shd w:val="clear" w:color="auto" w:fill="FFFF99"/>
            <w:vAlign w:val="center"/>
          </w:tcPr>
          <w:p w:rsidR="004513BC" w:rsidRPr="004513BC" w:rsidRDefault="004513BC" w:rsidP="004513BC">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Середній (я) (6)</w:t>
            </w:r>
          </w:p>
        </w:tc>
        <w:tc>
          <w:tcPr>
            <w:tcW w:w="1073" w:type="pct"/>
            <w:shd w:val="clear" w:color="auto" w:fill="FF7C80"/>
            <w:vAlign w:val="center"/>
          </w:tcPr>
          <w:p w:rsidR="00CD1CC0" w:rsidRDefault="003E13B9" w:rsidP="004513BC">
            <w:pPr>
              <w:spacing w:after="0" w:line="276" w:lineRule="auto"/>
              <w:jc w:val="center"/>
              <w:rPr>
                <w:rFonts w:ascii="Garamond" w:eastAsia="@Arial Unicode MS" w:hAnsi="Garamond" w:cs="Times New Roman"/>
                <w:sz w:val="24"/>
                <w:szCs w:val="24"/>
                <w:lang w:val="uk-UA"/>
              </w:rPr>
            </w:pPr>
            <w:r>
              <w:rPr>
                <w:rFonts w:ascii="Garamond" w:eastAsia="@Arial Unicode MS" w:hAnsi="Garamond" w:cs="Times New Roman"/>
                <w:sz w:val="24"/>
                <w:szCs w:val="24"/>
                <w:lang w:val="uk-UA"/>
              </w:rPr>
              <w:t>Високий (а</w:t>
            </w:r>
            <w:r w:rsidRPr="004513BC">
              <w:rPr>
                <w:rFonts w:ascii="Garamond" w:eastAsia="@Arial Unicode MS" w:hAnsi="Garamond" w:cs="Times New Roman"/>
                <w:sz w:val="24"/>
                <w:szCs w:val="24"/>
                <w:lang w:val="uk-UA"/>
              </w:rPr>
              <w:t>)</w:t>
            </w:r>
          </w:p>
          <w:p w:rsidR="004513BC" w:rsidRPr="004513BC" w:rsidRDefault="004513BC" w:rsidP="004513BC">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(8)</w:t>
            </w:r>
          </w:p>
        </w:tc>
      </w:tr>
      <w:tr w:rsidR="004513BC" w:rsidRPr="004513BC" w:rsidTr="007C7F79">
        <w:tc>
          <w:tcPr>
            <w:tcW w:w="365" w:type="pct"/>
            <w:vMerge/>
            <w:shd w:val="clear" w:color="auto" w:fill="DBE5F1"/>
            <w:vAlign w:val="center"/>
          </w:tcPr>
          <w:p w:rsidR="004513BC" w:rsidRPr="004513BC" w:rsidRDefault="004513BC" w:rsidP="004513BC">
            <w:pPr>
              <w:tabs>
                <w:tab w:val="left" w:pos="880"/>
              </w:tabs>
              <w:spacing w:before="60" w:after="60" w:line="240" w:lineRule="auto"/>
              <w:jc w:val="center"/>
              <w:rPr>
                <w:rFonts w:ascii="Garamond" w:eastAsia="Times New Roman" w:hAnsi="Garamond" w:cs="Times New Roman"/>
                <w:color w:val="FF0000"/>
                <w:sz w:val="24"/>
                <w:szCs w:val="24"/>
                <w:lang w:val="uk-UA" w:eastAsia="ru-RU"/>
              </w:rPr>
            </w:pPr>
          </w:p>
        </w:tc>
        <w:tc>
          <w:tcPr>
            <w:tcW w:w="753" w:type="pct"/>
            <w:shd w:val="clear" w:color="auto" w:fill="DBE5F1"/>
            <w:vAlign w:val="center"/>
          </w:tcPr>
          <w:p w:rsidR="004513BC" w:rsidRPr="00EA3E55" w:rsidRDefault="004513BC" w:rsidP="004513BC">
            <w:pPr>
              <w:spacing w:after="0" w:line="276" w:lineRule="auto"/>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Високий</w:t>
            </w:r>
          </w:p>
        </w:tc>
        <w:tc>
          <w:tcPr>
            <w:tcW w:w="213" w:type="pct"/>
            <w:shd w:val="clear" w:color="auto" w:fill="DBE5F1"/>
            <w:vAlign w:val="center"/>
          </w:tcPr>
          <w:p w:rsidR="004513BC" w:rsidRPr="004513BC" w:rsidRDefault="004513BC" w:rsidP="004513BC">
            <w:pPr>
              <w:spacing w:after="0" w:line="276"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3</w:t>
            </w:r>
          </w:p>
        </w:tc>
        <w:tc>
          <w:tcPr>
            <w:tcW w:w="849" w:type="pct"/>
            <w:shd w:val="clear" w:color="auto" w:fill="99CCFF"/>
            <w:vAlign w:val="center"/>
          </w:tcPr>
          <w:p w:rsidR="004513BC" w:rsidRPr="004513BC" w:rsidRDefault="004513BC" w:rsidP="004513BC">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Низький (а) (3)</w:t>
            </w:r>
          </w:p>
        </w:tc>
        <w:tc>
          <w:tcPr>
            <w:tcW w:w="879" w:type="pct"/>
            <w:shd w:val="clear" w:color="auto" w:fill="FFFF99"/>
            <w:vAlign w:val="center"/>
          </w:tcPr>
          <w:p w:rsidR="004513BC" w:rsidRPr="004513BC" w:rsidRDefault="004513BC" w:rsidP="004513BC">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Середній (я) (6)</w:t>
            </w:r>
          </w:p>
        </w:tc>
        <w:tc>
          <w:tcPr>
            <w:tcW w:w="868" w:type="pct"/>
            <w:shd w:val="clear" w:color="auto" w:fill="FF7C80"/>
            <w:vAlign w:val="center"/>
          </w:tcPr>
          <w:p w:rsidR="004513BC" w:rsidRPr="004513BC" w:rsidRDefault="003E13B9" w:rsidP="004513BC">
            <w:pPr>
              <w:spacing w:after="0" w:line="276" w:lineRule="auto"/>
              <w:jc w:val="center"/>
              <w:rPr>
                <w:rFonts w:ascii="Garamond" w:eastAsia="@Arial Unicode MS" w:hAnsi="Garamond" w:cs="Times New Roman"/>
                <w:sz w:val="24"/>
                <w:szCs w:val="24"/>
                <w:lang w:val="uk-UA"/>
              </w:rPr>
            </w:pPr>
            <w:r>
              <w:rPr>
                <w:rFonts w:ascii="Garamond" w:eastAsia="@Arial Unicode MS" w:hAnsi="Garamond" w:cs="Times New Roman"/>
                <w:sz w:val="24"/>
                <w:szCs w:val="24"/>
                <w:lang w:val="uk-UA"/>
              </w:rPr>
              <w:t>Високий (а</w:t>
            </w:r>
            <w:r w:rsidRPr="004513BC">
              <w:rPr>
                <w:rFonts w:ascii="Garamond" w:eastAsia="@Arial Unicode MS" w:hAnsi="Garamond" w:cs="Times New Roman"/>
                <w:sz w:val="24"/>
                <w:szCs w:val="24"/>
                <w:lang w:val="uk-UA"/>
              </w:rPr>
              <w:t>)</w:t>
            </w:r>
            <w:r w:rsidR="004513BC" w:rsidRPr="004513BC">
              <w:rPr>
                <w:rFonts w:ascii="Garamond" w:eastAsia="@Arial Unicode MS" w:hAnsi="Garamond" w:cs="Times New Roman"/>
                <w:sz w:val="24"/>
                <w:szCs w:val="24"/>
                <w:lang w:val="uk-UA"/>
              </w:rPr>
              <w:t xml:space="preserve"> (9)</w:t>
            </w:r>
          </w:p>
        </w:tc>
        <w:tc>
          <w:tcPr>
            <w:tcW w:w="1073" w:type="pct"/>
            <w:shd w:val="clear" w:color="auto" w:fill="FF0000"/>
            <w:vAlign w:val="center"/>
          </w:tcPr>
          <w:p w:rsidR="00CD1CC0" w:rsidRDefault="003E13B9" w:rsidP="004513BC">
            <w:pPr>
              <w:spacing w:after="0" w:line="276" w:lineRule="auto"/>
              <w:jc w:val="center"/>
              <w:rPr>
                <w:rFonts w:ascii="Garamond" w:eastAsia="@Arial Unicode MS" w:hAnsi="Garamond" w:cs="Times New Roman"/>
                <w:sz w:val="24"/>
                <w:szCs w:val="24"/>
                <w:lang w:val="uk-UA"/>
              </w:rPr>
            </w:pPr>
            <w:r>
              <w:rPr>
                <w:rFonts w:ascii="Garamond" w:eastAsia="@Arial Unicode MS" w:hAnsi="Garamond" w:cs="Times New Roman"/>
                <w:sz w:val="24"/>
                <w:szCs w:val="24"/>
                <w:lang w:val="uk-UA"/>
              </w:rPr>
              <w:t>Дуже в</w:t>
            </w:r>
            <w:r w:rsidRPr="004513BC">
              <w:rPr>
                <w:rFonts w:ascii="Garamond" w:eastAsia="@Arial Unicode MS" w:hAnsi="Garamond" w:cs="Times New Roman"/>
                <w:sz w:val="24"/>
                <w:szCs w:val="24"/>
                <w:lang w:val="uk-UA"/>
              </w:rPr>
              <w:t>исокий (а)</w:t>
            </w:r>
          </w:p>
          <w:p w:rsidR="004513BC" w:rsidRPr="004513BC" w:rsidRDefault="004513BC" w:rsidP="004513BC">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(12)</w:t>
            </w:r>
          </w:p>
        </w:tc>
      </w:tr>
      <w:tr w:rsidR="004513BC" w:rsidRPr="004513BC" w:rsidTr="007C7F79">
        <w:tc>
          <w:tcPr>
            <w:tcW w:w="365" w:type="pct"/>
            <w:vMerge/>
            <w:shd w:val="clear" w:color="auto" w:fill="DBE5F1"/>
            <w:vAlign w:val="center"/>
          </w:tcPr>
          <w:p w:rsidR="004513BC" w:rsidRPr="004513BC" w:rsidRDefault="004513BC" w:rsidP="004513BC">
            <w:pPr>
              <w:tabs>
                <w:tab w:val="left" w:pos="880"/>
              </w:tabs>
              <w:spacing w:before="60" w:after="60" w:line="240" w:lineRule="auto"/>
              <w:jc w:val="center"/>
              <w:rPr>
                <w:rFonts w:ascii="Garamond" w:eastAsia="Times New Roman" w:hAnsi="Garamond" w:cs="Times New Roman"/>
                <w:color w:val="FF0000"/>
                <w:sz w:val="24"/>
                <w:szCs w:val="24"/>
                <w:lang w:val="uk-UA" w:eastAsia="ru-RU"/>
              </w:rPr>
            </w:pPr>
          </w:p>
        </w:tc>
        <w:tc>
          <w:tcPr>
            <w:tcW w:w="753" w:type="pct"/>
            <w:shd w:val="clear" w:color="auto" w:fill="DBE5F1"/>
            <w:vAlign w:val="center"/>
          </w:tcPr>
          <w:p w:rsidR="004513BC" w:rsidRPr="00EA3E55" w:rsidRDefault="004513BC" w:rsidP="004513BC">
            <w:pPr>
              <w:spacing w:after="0" w:line="276" w:lineRule="auto"/>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Дуже високий</w:t>
            </w:r>
          </w:p>
        </w:tc>
        <w:tc>
          <w:tcPr>
            <w:tcW w:w="213" w:type="pct"/>
            <w:shd w:val="clear" w:color="auto" w:fill="DBE5F1"/>
            <w:vAlign w:val="center"/>
          </w:tcPr>
          <w:p w:rsidR="004513BC" w:rsidRPr="004513BC" w:rsidRDefault="004513BC" w:rsidP="004513BC">
            <w:pPr>
              <w:spacing w:after="0" w:line="276"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4</w:t>
            </w:r>
          </w:p>
        </w:tc>
        <w:tc>
          <w:tcPr>
            <w:tcW w:w="849" w:type="pct"/>
            <w:shd w:val="clear" w:color="auto" w:fill="FFFF99"/>
            <w:vAlign w:val="center"/>
          </w:tcPr>
          <w:p w:rsidR="004513BC" w:rsidRPr="004513BC" w:rsidRDefault="003E13B9" w:rsidP="003E13B9">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 xml:space="preserve">Середній (я) </w:t>
            </w:r>
            <w:r w:rsidR="004513BC" w:rsidRPr="004513BC">
              <w:rPr>
                <w:rFonts w:ascii="Garamond" w:eastAsia="@Arial Unicode MS" w:hAnsi="Garamond" w:cs="Times New Roman"/>
                <w:sz w:val="24"/>
                <w:szCs w:val="24"/>
                <w:lang w:val="uk-UA"/>
              </w:rPr>
              <w:t>(4)</w:t>
            </w:r>
          </w:p>
        </w:tc>
        <w:tc>
          <w:tcPr>
            <w:tcW w:w="879" w:type="pct"/>
            <w:shd w:val="clear" w:color="auto" w:fill="FF7C80"/>
            <w:vAlign w:val="center"/>
          </w:tcPr>
          <w:p w:rsidR="004513BC" w:rsidRPr="004513BC" w:rsidRDefault="003E13B9" w:rsidP="003E13B9">
            <w:pPr>
              <w:spacing w:after="0" w:line="276" w:lineRule="auto"/>
              <w:jc w:val="center"/>
              <w:rPr>
                <w:rFonts w:ascii="Garamond" w:eastAsia="@Arial Unicode MS" w:hAnsi="Garamond" w:cs="Times New Roman"/>
                <w:sz w:val="24"/>
                <w:szCs w:val="24"/>
                <w:lang w:val="uk-UA"/>
              </w:rPr>
            </w:pPr>
            <w:r>
              <w:rPr>
                <w:rFonts w:ascii="Garamond" w:eastAsia="@Arial Unicode MS" w:hAnsi="Garamond" w:cs="Times New Roman"/>
                <w:sz w:val="24"/>
                <w:szCs w:val="24"/>
                <w:lang w:val="uk-UA"/>
              </w:rPr>
              <w:t>Високий (а</w:t>
            </w:r>
            <w:r w:rsidR="004513BC" w:rsidRPr="004513BC">
              <w:rPr>
                <w:rFonts w:ascii="Garamond" w:eastAsia="@Arial Unicode MS" w:hAnsi="Garamond" w:cs="Times New Roman"/>
                <w:sz w:val="24"/>
                <w:szCs w:val="24"/>
                <w:lang w:val="uk-UA"/>
              </w:rPr>
              <w:t>) (8)</w:t>
            </w:r>
          </w:p>
        </w:tc>
        <w:tc>
          <w:tcPr>
            <w:tcW w:w="868" w:type="pct"/>
            <w:shd w:val="clear" w:color="auto" w:fill="FF0000"/>
            <w:vAlign w:val="center"/>
          </w:tcPr>
          <w:p w:rsidR="004513BC" w:rsidRPr="004513BC" w:rsidRDefault="003E13B9" w:rsidP="004513BC">
            <w:pPr>
              <w:spacing w:after="0" w:line="276" w:lineRule="auto"/>
              <w:jc w:val="center"/>
              <w:rPr>
                <w:rFonts w:ascii="Garamond" w:eastAsia="@Arial Unicode MS" w:hAnsi="Garamond" w:cs="Times New Roman"/>
                <w:sz w:val="24"/>
                <w:szCs w:val="24"/>
                <w:lang w:val="uk-UA"/>
              </w:rPr>
            </w:pPr>
            <w:r>
              <w:rPr>
                <w:rFonts w:ascii="Garamond" w:eastAsia="@Arial Unicode MS" w:hAnsi="Garamond" w:cs="Times New Roman"/>
                <w:sz w:val="24"/>
                <w:szCs w:val="24"/>
                <w:lang w:val="uk-UA"/>
              </w:rPr>
              <w:t>Дуже в</w:t>
            </w:r>
            <w:r w:rsidRPr="004513BC">
              <w:rPr>
                <w:rFonts w:ascii="Garamond" w:eastAsia="@Arial Unicode MS" w:hAnsi="Garamond" w:cs="Times New Roman"/>
                <w:sz w:val="24"/>
                <w:szCs w:val="24"/>
                <w:lang w:val="uk-UA"/>
              </w:rPr>
              <w:t xml:space="preserve">исокий (а) </w:t>
            </w:r>
            <w:r w:rsidR="004513BC" w:rsidRPr="004513BC">
              <w:rPr>
                <w:rFonts w:ascii="Garamond" w:eastAsia="@Arial Unicode MS" w:hAnsi="Garamond" w:cs="Times New Roman"/>
                <w:sz w:val="24"/>
                <w:szCs w:val="24"/>
                <w:lang w:val="uk-UA"/>
              </w:rPr>
              <w:t>(12)</w:t>
            </w:r>
          </w:p>
        </w:tc>
        <w:tc>
          <w:tcPr>
            <w:tcW w:w="1073" w:type="pct"/>
            <w:shd w:val="clear" w:color="auto" w:fill="FF0000"/>
            <w:vAlign w:val="center"/>
          </w:tcPr>
          <w:p w:rsidR="004513BC" w:rsidRPr="004513BC" w:rsidRDefault="00AA3E21" w:rsidP="005F6643">
            <w:pPr>
              <w:spacing w:after="0" w:line="276" w:lineRule="auto"/>
              <w:jc w:val="center"/>
              <w:rPr>
                <w:rFonts w:ascii="Garamond" w:eastAsia="@Arial Unicode MS" w:hAnsi="Garamond" w:cs="Times New Roman"/>
                <w:sz w:val="24"/>
                <w:szCs w:val="24"/>
                <w:lang w:val="uk-UA"/>
              </w:rPr>
            </w:pPr>
            <w:r>
              <w:rPr>
                <w:rFonts w:ascii="Garamond" w:eastAsia="@Arial Unicode MS" w:hAnsi="Garamond" w:cs="Times New Roman"/>
                <w:sz w:val="24"/>
                <w:szCs w:val="24"/>
                <w:lang w:val="uk-UA"/>
              </w:rPr>
              <w:t>Дуже в</w:t>
            </w:r>
            <w:r w:rsidR="004513BC" w:rsidRPr="004513BC">
              <w:rPr>
                <w:rFonts w:ascii="Garamond" w:eastAsia="@Arial Unicode MS" w:hAnsi="Garamond" w:cs="Times New Roman"/>
                <w:sz w:val="24"/>
                <w:szCs w:val="24"/>
                <w:lang w:val="uk-UA"/>
              </w:rPr>
              <w:t>исокий (а) (16)</w:t>
            </w:r>
          </w:p>
        </w:tc>
      </w:tr>
    </w:tbl>
    <w:bookmarkEnd w:id="17"/>
    <w:bookmarkEnd w:id="18"/>
    <w:p w:rsidR="00BD733D" w:rsidRDefault="00BD733D" w:rsidP="00733FE1">
      <w:pPr>
        <w:spacing w:before="120" w:after="60" w:line="240" w:lineRule="auto"/>
        <w:ind w:firstLine="567"/>
        <w:jc w:val="both"/>
        <w:rPr>
          <w:rFonts w:ascii="Garamond" w:eastAsia="Times New Roman" w:hAnsi="Garamond" w:cs="Times New Roman"/>
          <w:sz w:val="28"/>
          <w:szCs w:val="28"/>
        </w:rPr>
      </w:pPr>
      <w:r w:rsidRPr="00B52167">
        <w:rPr>
          <w:rFonts w:ascii="Garamond" w:eastAsia="Times New Roman" w:hAnsi="Garamond" w:cs="Times New Roman"/>
          <w:sz w:val="28"/>
          <w:szCs w:val="28"/>
        </w:rPr>
        <w:t>У таблиці «Матриця оцінки риз</w:t>
      </w:r>
      <w:r w:rsidR="003E13B9">
        <w:rPr>
          <w:rFonts w:ascii="Garamond" w:eastAsia="Times New Roman" w:hAnsi="Garamond" w:cs="Times New Roman"/>
          <w:sz w:val="28"/>
          <w:szCs w:val="28"/>
        </w:rPr>
        <w:t>иків» ризики з рівнем від 1 до 3</w:t>
      </w:r>
      <w:r w:rsidRPr="00B52167">
        <w:rPr>
          <w:rFonts w:ascii="Garamond" w:eastAsia="Times New Roman" w:hAnsi="Garamond" w:cs="Times New Roman"/>
          <w:sz w:val="28"/>
          <w:szCs w:val="28"/>
        </w:rPr>
        <w:t xml:space="preserve"> вважаються «низькими» (і на цьому рівні ризик вважається прийнятним, позначено</w:t>
      </w:r>
      <w:r w:rsidR="003E13B9">
        <w:rPr>
          <w:rFonts w:ascii="Garamond" w:eastAsia="Times New Roman" w:hAnsi="Garamond" w:cs="Times New Roman"/>
          <w:sz w:val="28"/>
          <w:szCs w:val="28"/>
        </w:rPr>
        <w:t xml:space="preserve"> синім кольором), з рівнем від 4 до 6</w:t>
      </w:r>
      <w:r w:rsidRPr="00B52167">
        <w:rPr>
          <w:rFonts w:ascii="Garamond" w:eastAsia="Times New Roman" w:hAnsi="Garamond" w:cs="Times New Roman"/>
          <w:sz w:val="28"/>
          <w:szCs w:val="28"/>
        </w:rPr>
        <w:t xml:space="preserve"> – «середні» ризик</w:t>
      </w:r>
      <w:r w:rsidR="003E13B9">
        <w:rPr>
          <w:rFonts w:ascii="Garamond" w:eastAsia="Times New Roman" w:hAnsi="Garamond" w:cs="Times New Roman"/>
          <w:sz w:val="28"/>
          <w:szCs w:val="28"/>
        </w:rPr>
        <w:t>и (жовтий колір), з рівнем від 8</w:t>
      </w:r>
      <w:r w:rsidRPr="00B52167">
        <w:rPr>
          <w:rFonts w:ascii="Garamond" w:eastAsia="Times New Roman" w:hAnsi="Garamond" w:cs="Times New Roman"/>
          <w:sz w:val="28"/>
          <w:szCs w:val="28"/>
        </w:rPr>
        <w:t xml:space="preserve"> до 1</w:t>
      </w:r>
      <w:r w:rsidR="00A83690">
        <w:rPr>
          <w:rFonts w:ascii="Garamond" w:eastAsia="Times New Roman" w:hAnsi="Garamond" w:cs="Times New Roman"/>
          <w:sz w:val="28"/>
          <w:szCs w:val="28"/>
        </w:rPr>
        <w:t>6</w:t>
      </w:r>
      <w:r w:rsidRPr="00B52167">
        <w:rPr>
          <w:rFonts w:ascii="Garamond" w:eastAsia="Times New Roman" w:hAnsi="Garamond" w:cs="Times New Roman"/>
          <w:sz w:val="28"/>
          <w:szCs w:val="28"/>
        </w:rPr>
        <w:t xml:space="preserve"> – «високі» ризики (червоний</w:t>
      </w:r>
      <w:r w:rsidR="00AA3E21">
        <w:rPr>
          <w:rFonts w:ascii="Garamond" w:eastAsia="Times New Roman" w:hAnsi="Garamond" w:cs="Times New Roman"/>
          <w:sz w:val="28"/>
          <w:szCs w:val="28"/>
        </w:rPr>
        <w:t>/</w:t>
      </w:r>
      <w:r w:rsidR="003E13B9">
        <w:rPr>
          <w:rFonts w:ascii="Garamond" w:eastAsia="Times New Roman" w:hAnsi="Garamond" w:cs="Times New Roman"/>
          <w:sz w:val="28"/>
          <w:szCs w:val="28"/>
        </w:rPr>
        <w:t>рожевий</w:t>
      </w:r>
      <w:r w:rsidR="0085298A">
        <w:rPr>
          <w:rFonts w:ascii="Garamond" w:eastAsia="Times New Roman" w:hAnsi="Garamond" w:cs="Times New Roman"/>
          <w:sz w:val="28"/>
          <w:szCs w:val="28"/>
        </w:rPr>
        <w:t xml:space="preserve"> колір</w:t>
      </w:r>
      <w:r w:rsidRPr="00B52167">
        <w:rPr>
          <w:rFonts w:ascii="Garamond" w:eastAsia="Times New Roman" w:hAnsi="Garamond" w:cs="Times New Roman"/>
          <w:sz w:val="28"/>
          <w:szCs w:val="28"/>
        </w:rPr>
        <w:t xml:space="preserve">). </w:t>
      </w:r>
    </w:p>
    <w:p w:rsidR="00B247CE" w:rsidRPr="00B52167" w:rsidRDefault="00B247CE" w:rsidP="00733FE1">
      <w:pPr>
        <w:spacing w:after="60" w:line="240" w:lineRule="auto"/>
        <w:ind w:firstLine="567"/>
        <w:jc w:val="both"/>
        <w:rPr>
          <w:rFonts w:ascii="Garamond" w:eastAsia="Times New Roman" w:hAnsi="Garamond" w:cs="Times New Roman"/>
          <w:sz w:val="28"/>
          <w:szCs w:val="28"/>
        </w:rPr>
      </w:pPr>
      <w:r w:rsidRPr="00B52167">
        <w:rPr>
          <w:rFonts w:ascii="Garamond" w:eastAsia="Times New Roman" w:hAnsi="Garamond" w:cs="Times New Roman"/>
          <w:sz w:val="28"/>
          <w:szCs w:val="28"/>
        </w:rPr>
        <w:t xml:space="preserve">Водночас, не доцільно визначати бали лише математичним способом – слід оцінювати ризики та визначати бали </w:t>
      </w:r>
      <w:r>
        <w:rPr>
          <w:rFonts w:ascii="Garamond" w:eastAsia="Times New Roman" w:hAnsi="Garamond" w:cs="Times New Roman"/>
          <w:sz w:val="28"/>
          <w:szCs w:val="28"/>
        </w:rPr>
        <w:t xml:space="preserve">відповідно до </w:t>
      </w:r>
      <w:r w:rsidRPr="00B52167">
        <w:rPr>
          <w:rFonts w:ascii="Garamond" w:eastAsia="Times New Roman" w:hAnsi="Garamond" w:cs="Times New Roman"/>
          <w:sz w:val="28"/>
          <w:szCs w:val="28"/>
        </w:rPr>
        <w:t xml:space="preserve">визначених критеріїв для оцінки впливу та оцінки ймовірності. Частіше використовується трирівнева система присвоєння балів, але такий підхід може призвести до переоцінки ризиків за шкалою «середніх» значень. </w:t>
      </w:r>
      <w:r w:rsidR="00733FE1" w:rsidRPr="00733FE1">
        <w:rPr>
          <w:rFonts w:ascii="Garamond" w:eastAsia="Times New Roman" w:hAnsi="Garamond" w:cs="Times New Roman"/>
          <w:sz w:val="28"/>
          <w:szCs w:val="28"/>
        </w:rPr>
        <w:t xml:space="preserve">На прикладі «Матриця оцінки ризиків» </w:t>
      </w:r>
      <w:r w:rsidR="00733FE1" w:rsidRPr="00733FE1">
        <w:rPr>
          <w:rFonts w:ascii="Garamond" w:eastAsia="Times New Roman" w:hAnsi="Garamond" w:cs="Times New Roman"/>
          <w:sz w:val="28"/>
          <w:szCs w:val="28"/>
        </w:rPr>
        <w:lastRenderedPageBreak/>
        <w:t>викорис</w:t>
      </w:r>
      <w:r w:rsidR="00733FE1">
        <w:rPr>
          <w:rFonts w:ascii="Garamond" w:eastAsia="Times New Roman" w:hAnsi="Garamond" w:cs="Times New Roman"/>
          <w:sz w:val="28"/>
          <w:szCs w:val="28"/>
        </w:rPr>
        <w:t>товується 4-бальна шкала оцінки.</w:t>
      </w:r>
      <w:r>
        <w:rPr>
          <w:rFonts w:ascii="Garamond" w:eastAsia="Times New Roman" w:hAnsi="Garamond" w:cs="Times New Roman"/>
          <w:sz w:val="28"/>
          <w:szCs w:val="28"/>
        </w:rPr>
        <w:t xml:space="preserve"> </w:t>
      </w:r>
      <w:r w:rsidR="00733FE1">
        <w:rPr>
          <w:rFonts w:ascii="Garamond" w:eastAsia="Times New Roman" w:hAnsi="Garamond" w:cs="Times New Roman"/>
          <w:sz w:val="28"/>
          <w:szCs w:val="28"/>
        </w:rPr>
        <w:t>Водночас, п</w:t>
      </w:r>
      <w:r>
        <w:rPr>
          <w:rFonts w:ascii="Garamond" w:eastAsia="Times New Roman" w:hAnsi="Garamond" w:cs="Times New Roman"/>
          <w:sz w:val="28"/>
          <w:szCs w:val="28"/>
        </w:rPr>
        <w:t xml:space="preserve">ідрозділ внутрішнього аудиту </w:t>
      </w:r>
      <w:r w:rsidR="00733FE1">
        <w:rPr>
          <w:rFonts w:ascii="Garamond" w:eastAsia="Times New Roman" w:hAnsi="Garamond" w:cs="Times New Roman"/>
          <w:sz w:val="28"/>
          <w:szCs w:val="28"/>
        </w:rPr>
        <w:t xml:space="preserve">повинен </w:t>
      </w:r>
      <w:r>
        <w:rPr>
          <w:rFonts w:ascii="Garamond" w:eastAsia="Times New Roman" w:hAnsi="Garamond" w:cs="Times New Roman"/>
          <w:sz w:val="28"/>
          <w:szCs w:val="28"/>
        </w:rPr>
        <w:t>самостійно обира</w:t>
      </w:r>
      <w:r w:rsidR="00733FE1">
        <w:rPr>
          <w:rFonts w:ascii="Garamond" w:eastAsia="Times New Roman" w:hAnsi="Garamond" w:cs="Times New Roman"/>
          <w:sz w:val="28"/>
          <w:szCs w:val="28"/>
        </w:rPr>
        <w:t>ти</w:t>
      </w:r>
      <w:r>
        <w:rPr>
          <w:rFonts w:ascii="Garamond" w:eastAsia="Times New Roman" w:hAnsi="Garamond" w:cs="Times New Roman"/>
          <w:sz w:val="28"/>
          <w:szCs w:val="28"/>
        </w:rPr>
        <w:t xml:space="preserve"> систему оцінки ризиків, яка йому найбільш підходить. </w:t>
      </w:r>
    </w:p>
    <w:p w:rsidR="00600BB3" w:rsidRDefault="00600BB3" w:rsidP="00733FE1">
      <w:pPr>
        <w:spacing w:after="60" w:line="240" w:lineRule="auto"/>
        <w:ind w:firstLine="567"/>
        <w:jc w:val="both"/>
        <w:rPr>
          <w:rFonts w:ascii="Garamond" w:eastAsia="Times New Roman" w:hAnsi="Garamond" w:cs="Times New Roman"/>
          <w:sz w:val="28"/>
          <w:szCs w:val="28"/>
        </w:rPr>
      </w:pPr>
      <w:r w:rsidRPr="00B52167">
        <w:rPr>
          <w:rFonts w:ascii="Garamond" w:eastAsia="Times New Roman" w:hAnsi="Garamond" w:cs="Times New Roman"/>
          <w:sz w:val="28"/>
          <w:szCs w:val="28"/>
        </w:rPr>
        <w:t xml:space="preserve">В установах, в яких </w:t>
      </w:r>
      <w:r w:rsidR="00E1245E">
        <w:rPr>
          <w:rFonts w:ascii="Garamond" w:eastAsia="Times New Roman" w:hAnsi="Garamond" w:cs="Times New Roman"/>
          <w:sz w:val="28"/>
          <w:szCs w:val="28"/>
        </w:rPr>
        <w:t>функціонують дієві</w:t>
      </w:r>
      <w:r w:rsidRPr="00B52167">
        <w:rPr>
          <w:rFonts w:ascii="Garamond" w:eastAsia="Times New Roman" w:hAnsi="Garamond" w:cs="Times New Roman"/>
          <w:sz w:val="28"/>
          <w:szCs w:val="28"/>
        </w:rPr>
        <w:t xml:space="preserve"> системи внутрішнього контролю</w:t>
      </w:r>
      <w:r w:rsidR="00037180">
        <w:rPr>
          <w:rFonts w:ascii="Garamond" w:eastAsia="Times New Roman" w:hAnsi="Garamond" w:cs="Times New Roman"/>
          <w:sz w:val="28"/>
          <w:szCs w:val="28"/>
        </w:rPr>
        <w:t>,</w:t>
      </w:r>
      <w:r w:rsidRPr="00B52167">
        <w:rPr>
          <w:rFonts w:ascii="Garamond" w:eastAsia="Times New Roman" w:hAnsi="Garamond" w:cs="Times New Roman"/>
          <w:sz w:val="28"/>
          <w:szCs w:val="28"/>
        </w:rPr>
        <w:t xml:space="preserve"> керівники приймають письмове рішення, який рівень ризику є прийнятним. В інших випадках таке рішення приймається за результатами інтерв’ю з керівни</w:t>
      </w:r>
      <w:r w:rsidR="004670A4">
        <w:rPr>
          <w:rFonts w:ascii="Garamond" w:eastAsia="Times New Roman" w:hAnsi="Garamond" w:cs="Times New Roman"/>
          <w:sz w:val="28"/>
          <w:szCs w:val="28"/>
        </w:rPr>
        <w:t>цтвом</w:t>
      </w:r>
      <w:r w:rsidRPr="00B52167">
        <w:rPr>
          <w:rFonts w:ascii="Garamond" w:eastAsia="Times New Roman" w:hAnsi="Garamond" w:cs="Times New Roman"/>
          <w:sz w:val="28"/>
          <w:szCs w:val="28"/>
        </w:rPr>
        <w:t xml:space="preserve"> установи. Загалом можуть бути прийняті різні рішення щодо</w:t>
      </w:r>
      <w:r w:rsidR="0004070A" w:rsidRPr="00B52167">
        <w:rPr>
          <w:rFonts w:ascii="Garamond" w:eastAsia="Times New Roman" w:hAnsi="Garamond" w:cs="Times New Roman"/>
          <w:sz w:val="28"/>
          <w:szCs w:val="28"/>
        </w:rPr>
        <w:t xml:space="preserve"> </w:t>
      </w:r>
      <w:r w:rsidRPr="00B52167">
        <w:rPr>
          <w:rFonts w:ascii="Garamond" w:eastAsia="Times New Roman" w:hAnsi="Garamond" w:cs="Times New Roman"/>
          <w:sz w:val="28"/>
          <w:szCs w:val="28"/>
        </w:rPr>
        <w:t>того, які поєднання значень рівня ризику будуть вважатися «низьким», «середнім», «високим»</w:t>
      </w:r>
      <w:r w:rsidR="00733FE1">
        <w:rPr>
          <w:rFonts w:ascii="Garamond" w:eastAsia="Times New Roman" w:hAnsi="Garamond" w:cs="Times New Roman"/>
          <w:sz w:val="28"/>
          <w:szCs w:val="28"/>
        </w:rPr>
        <w:t>/</w:t>
      </w:r>
      <w:r w:rsidRPr="00B52167">
        <w:rPr>
          <w:rFonts w:ascii="Garamond" w:eastAsia="Times New Roman" w:hAnsi="Garamond" w:cs="Times New Roman"/>
          <w:sz w:val="28"/>
          <w:szCs w:val="28"/>
        </w:rPr>
        <w:t>«дуже високим».</w:t>
      </w:r>
    </w:p>
    <w:p w:rsidR="00E0369E" w:rsidRDefault="00BD733D" w:rsidP="00733FE1">
      <w:pPr>
        <w:spacing w:after="60" w:line="240" w:lineRule="auto"/>
        <w:ind w:firstLine="567"/>
        <w:jc w:val="both"/>
        <w:rPr>
          <w:rFonts w:ascii="Garamond" w:eastAsia="Times New Roman" w:hAnsi="Garamond" w:cs="Times New Roman"/>
          <w:sz w:val="28"/>
          <w:szCs w:val="28"/>
        </w:rPr>
      </w:pPr>
      <w:r w:rsidRPr="00B52167">
        <w:rPr>
          <w:rFonts w:ascii="Garamond" w:eastAsia="Times New Roman" w:hAnsi="Garamond" w:cs="Times New Roman"/>
          <w:sz w:val="28"/>
          <w:szCs w:val="28"/>
        </w:rPr>
        <w:t>Після визначення загальної оцінки ризику (загального балу) відповідно до «Матриці оцінки ризиків», формується реєстр ризиків</w:t>
      </w:r>
      <w:r w:rsidR="00E12ADF">
        <w:rPr>
          <w:rFonts w:ascii="Garamond" w:eastAsia="Times New Roman" w:hAnsi="Garamond" w:cs="Times New Roman"/>
          <w:sz w:val="28"/>
          <w:szCs w:val="28"/>
        </w:rPr>
        <w:t>, який містить інформацію щодо кожного ідентифікованого та оціненого ризику</w:t>
      </w:r>
      <w:r w:rsidR="00BD429E">
        <w:rPr>
          <w:rFonts w:ascii="Garamond" w:eastAsia="Times New Roman" w:hAnsi="Garamond" w:cs="Times New Roman"/>
          <w:sz w:val="28"/>
          <w:szCs w:val="28"/>
        </w:rPr>
        <w:t xml:space="preserve"> (</w:t>
      </w:r>
      <w:r w:rsidR="00BD429E" w:rsidRPr="00BD429E">
        <w:rPr>
          <w:rFonts w:ascii="Garamond" w:eastAsia="Times New Roman" w:hAnsi="Garamond" w:cs="Times New Roman"/>
          <w:sz w:val="28"/>
          <w:szCs w:val="28"/>
        </w:rPr>
        <w:t xml:space="preserve">включаючи </w:t>
      </w:r>
      <w:r w:rsidR="00BD429E">
        <w:rPr>
          <w:rFonts w:ascii="Garamond" w:eastAsia="Times New Roman" w:hAnsi="Garamond" w:cs="Times New Roman"/>
          <w:sz w:val="28"/>
          <w:szCs w:val="28"/>
        </w:rPr>
        <w:t xml:space="preserve">результати оцінки невід’ємних </w:t>
      </w:r>
      <w:r w:rsidR="00E0369E">
        <w:rPr>
          <w:rFonts w:ascii="Garamond" w:eastAsia="Times New Roman" w:hAnsi="Garamond" w:cs="Times New Roman"/>
          <w:sz w:val="28"/>
          <w:szCs w:val="28"/>
        </w:rPr>
        <w:t xml:space="preserve">та </w:t>
      </w:r>
      <w:r w:rsidR="00BD429E" w:rsidRPr="00BD429E">
        <w:rPr>
          <w:rFonts w:ascii="Garamond" w:eastAsia="Times New Roman" w:hAnsi="Garamond" w:cs="Times New Roman"/>
          <w:sz w:val="28"/>
          <w:szCs w:val="28"/>
        </w:rPr>
        <w:t>залишков</w:t>
      </w:r>
      <w:r w:rsidR="00BD429E">
        <w:rPr>
          <w:rFonts w:ascii="Garamond" w:eastAsia="Times New Roman" w:hAnsi="Garamond" w:cs="Times New Roman"/>
          <w:sz w:val="28"/>
          <w:szCs w:val="28"/>
        </w:rPr>
        <w:t>их</w:t>
      </w:r>
      <w:r w:rsidR="00BD429E" w:rsidRPr="00BD429E">
        <w:rPr>
          <w:rFonts w:ascii="Garamond" w:eastAsia="Times New Roman" w:hAnsi="Garamond" w:cs="Times New Roman"/>
          <w:sz w:val="28"/>
          <w:szCs w:val="28"/>
        </w:rPr>
        <w:t xml:space="preserve"> ризик</w:t>
      </w:r>
      <w:r w:rsidR="00BD429E">
        <w:rPr>
          <w:rFonts w:ascii="Garamond" w:eastAsia="Times New Roman" w:hAnsi="Garamond" w:cs="Times New Roman"/>
          <w:sz w:val="28"/>
          <w:szCs w:val="28"/>
        </w:rPr>
        <w:t>ів</w:t>
      </w:r>
      <w:r w:rsidR="00BD429E" w:rsidRPr="00BD429E">
        <w:rPr>
          <w:rFonts w:ascii="Garamond" w:eastAsia="Times New Roman" w:hAnsi="Garamond" w:cs="Times New Roman"/>
          <w:sz w:val="28"/>
          <w:szCs w:val="28"/>
        </w:rPr>
        <w:t>)</w:t>
      </w:r>
      <w:r w:rsidR="00E0369E">
        <w:rPr>
          <w:rFonts w:ascii="Garamond" w:eastAsia="Times New Roman" w:hAnsi="Garamond" w:cs="Times New Roman"/>
          <w:sz w:val="28"/>
          <w:szCs w:val="28"/>
        </w:rPr>
        <w:t>, з</w:t>
      </w:r>
      <w:r w:rsidR="00E12ADF">
        <w:rPr>
          <w:rFonts w:ascii="Garamond" w:eastAsia="Times New Roman" w:hAnsi="Garamond" w:cs="Times New Roman"/>
          <w:sz w:val="28"/>
          <w:szCs w:val="28"/>
        </w:rPr>
        <w:t xml:space="preserve">окрема, </w:t>
      </w:r>
      <w:r w:rsidR="00E0369E">
        <w:rPr>
          <w:rFonts w:ascii="Garamond" w:eastAsia="Times New Roman" w:hAnsi="Garamond" w:cs="Times New Roman"/>
          <w:sz w:val="28"/>
          <w:szCs w:val="28"/>
        </w:rPr>
        <w:t>може м</w:t>
      </w:r>
      <w:r w:rsidR="00BD429E">
        <w:rPr>
          <w:rFonts w:ascii="Garamond" w:eastAsia="Times New Roman" w:hAnsi="Garamond" w:cs="Times New Roman"/>
          <w:sz w:val="28"/>
          <w:szCs w:val="28"/>
        </w:rPr>
        <w:t>істит</w:t>
      </w:r>
      <w:r w:rsidR="00E0369E">
        <w:rPr>
          <w:rFonts w:ascii="Garamond" w:eastAsia="Times New Roman" w:hAnsi="Garamond" w:cs="Times New Roman"/>
          <w:sz w:val="28"/>
          <w:szCs w:val="28"/>
        </w:rPr>
        <w:t>и:</w:t>
      </w:r>
    </w:p>
    <w:p w:rsidR="00E0369E" w:rsidRDefault="00E0369E" w:rsidP="00E0369E">
      <w:pPr>
        <w:pStyle w:val="ab"/>
        <w:numPr>
          <w:ilvl w:val="0"/>
          <w:numId w:val="9"/>
        </w:numPr>
        <w:spacing w:after="0" w:line="240" w:lineRule="auto"/>
        <w:ind w:left="0" w:firstLine="567"/>
        <w:contextualSpacing w:val="0"/>
        <w:jc w:val="both"/>
        <w:rPr>
          <w:rFonts w:ascii="Garamond" w:eastAsia="Times New Roman" w:hAnsi="Garamond" w:cs="Times New Roman"/>
          <w:sz w:val="28"/>
          <w:szCs w:val="28"/>
        </w:rPr>
      </w:pPr>
      <w:r>
        <w:rPr>
          <w:rFonts w:ascii="Garamond" w:eastAsia="Times New Roman" w:hAnsi="Garamond" w:cs="Times New Roman"/>
          <w:sz w:val="28"/>
          <w:szCs w:val="28"/>
        </w:rPr>
        <w:t>н</w:t>
      </w:r>
      <w:r w:rsidR="00E12ADF">
        <w:rPr>
          <w:rFonts w:ascii="Garamond" w:eastAsia="Times New Roman" w:hAnsi="Garamond" w:cs="Times New Roman"/>
          <w:sz w:val="28"/>
          <w:szCs w:val="28"/>
        </w:rPr>
        <w:t>азву ризику</w:t>
      </w:r>
      <w:r>
        <w:rPr>
          <w:rFonts w:ascii="Garamond" w:eastAsia="Times New Roman" w:hAnsi="Garamond" w:cs="Times New Roman"/>
          <w:sz w:val="28"/>
          <w:szCs w:val="28"/>
        </w:rPr>
        <w:t xml:space="preserve"> (формулюється у причинно-наслідковому зв’язку);</w:t>
      </w:r>
    </w:p>
    <w:p w:rsidR="00E0369E" w:rsidRDefault="00E12ADF" w:rsidP="00E0369E">
      <w:pPr>
        <w:pStyle w:val="ab"/>
        <w:numPr>
          <w:ilvl w:val="0"/>
          <w:numId w:val="9"/>
        </w:numPr>
        <w:spacing w:after="0" w:line="240" w:lineRule="auto"/>
        <w:ind w:left="0" w:firstLine="567"/>
        <w:contextualSpacing w:val="0"/>
        <w:jc w:val="both"/>
        <w:rPr>
          <w:rFonts w:ascii="Garamond" w:eastAsia="Times New Roman" w:hAnsi="Garamond" w:cs="Times New Roman"/>
          <w:sz w:val="28"/>
          <w:szCs w:val="28"/>
        </w:rPr>
      </w:pPr>
      <w:r w:rsidRPr="00E0369E">
        <w:rPr>
          <w:rFonts w:ascii="Garamond" w:eastAsia="Times New Roman" w:hAnsi="Garamond" w:cs="Times New Roman"/>
          <w:sz w:val="28"/>
          <w:szCs w:val="28"/>
        </w:rPr>
        <w:t>результати оцінки впливу</w:t>
      </w:r>
      <w:r w:rsidR="00E0369E">
        <w:rPr>
          <w:rFonts w:ascii="Garamond" w:eastAsia="Times New Roman" w:hAnsi="Garamond" w:cs="Times New Roman"/>
          <w:sz w:val="28"/>
          <w:szCs w:val="28"/>
        </w:rPr>
        <w:t>;</w:t>
      </w:r>
    </w:p>
    <w:p w:rsidR="00E0369E" w:rsidRDefault="00E0369E" w:rsidP="00E0369E">
      <w:pPr>
        <w:pStyle w:val="ab"/>
        <w:numPr>
          <w:ilvl w:val="0"/>
          <w:numId w:val="9"/>
        </w:numPr>
        <w:spacing w:after="0" w:line="240" w:lineRule="auto"/>
        <w:ind w:left="0" w:firstLine="567"/>
        <w:contextualSpacing w:val="0"/>
        <w:jc w:val="both"/>
        <w:rPr>
          <w:rFonts w:ascii="Garamond" w:eastAsia="Times New Roman" w:hAnsi="Garamond" w:cs="Times New Roman"/>
          <w:sz w:val="28"/>
          <w:szCs w:val="28"/>
        </w:rPr>
      </w:pPr>
      <w:r>
        <w:rPr>
          <w:rFonts w:ascii="Garamond" w:eastAsia="Times New Roman" w:hAnsi="Garamond" w:cs="Times New Roman"/>
          <w:sz w:val="28"/>
          <w:szCs w:val="28"/>
        </w:rPr>
        <w:t xml:space="preserve">результати </w:t>
      </w:r>
      <w:r w:rsidR="00E12ADF" w:rsidRPr="00E0369E">
        <w:rPr>
          <w:rFonts w:ascii="Garamond" w:eastAsia="Times New Roman" w:hAnsi="Garamond" w:cs="Times New Roman"/>
          <w:sz w:val="28"/>
          <w:szCs w:val="28"/>
        </w:rPr>
        <w:t>оцінки ймовірності</w:t>
      </w:r>
      <w:r>
        <w:rPr>
          <w:rFonts w:ascii="Garamond" w:eastAsia="Times New Roman" w:hAnsi="Garamond" w:cs="Times New Roman"/>
          <w:sz w:val="28"/>
          <w:szCs w:val="28"/>
        </w:rPr>
        <w:t>;</w:t>
      </w:r>
    </w:p>
    <w:p w:rsidR="00BD733D" w:rsidRPr="00E0369E" w:rsidRDefault="00E12ADF" w:rsidP="00E0369E">
      <w:pPr>
        <w:pStyle w:val="ab"/>
        <w:numPr>
          <w:ilvl w:val="0"/>
          <w:numId w:val="9"/>
        </w:numPr>
        <w:spacing w:after="60" w:line="240" w:lineRule="auto"/>
        <w:ind w:left="0" w:firstLine="567"/>
        <w:contextualSpacing w:val="0"/>
        <w:jc w:val="both"/>
        <w:rPr>
          <w:rFonts w:ascii="Garamond" w:eastAsia="Times New Roman" w:hAnsi="Garamond" w:cs="Times New Roman"/>
          <w:sz w:val="28"/>
          <w:szCs w:val="28"/>
        </w:rPr>
      </w:pPr>
      <w:r w:rsidRPr="00E0369E">
        <w:rPr>
          <w:rFonts w:ascii="Garamond" w:eastAsia="Times New Roman" w:hAnsi="Garamond" w:cs="Times New Roman"/>
          <w:sz w:val="28"/>
          <w:szCs w:val="28"/>
        </w:rPr>
        <w:t>загальн</w:t>
      </w:r>
      <w:r w:rsidR="00E0369E">
        <w:rPr>
          <w:rFonts w:ascii="Garamond" w:eastAsia="Times New Roman" w:hAnsi="Garamond" w:cs="Times New Roman"/>
          <w:sz w:val="28"/>
          <w:szCs w:val="28"/>
        </w:rPr>
        <w:t>у</w:t>
      </w:r>
      <w:r w:rsidRPr="00E0369E">
        <w:rPr>
          <w:rFonts w:ascii="Garamond" w:eastAsia="Times New Roman" w:hAnsi="Garamond" w:cs="Times New Roman"/>
          <w:sz w:val="28"/>
          <w:szCs w:val="28"/>
        </w:rPr>
        <w:t xml:space="preserve"> оцінк</w:t>
      </w:r>
      <w:r w:rsidR="00E0369E">
        <w:rPr>
          <w:rFonts w:ascii="Garamond" w:eastAsia="Times New Roman" w:hAnsi="Garamond" w:cs="Times New Roman"/>
          <w:sz w:val="28"/>
          <w:szCs w:val="28"/>
        </w:rPr>
        <w:t>у</w:t>
      </w:r>
      <w:r w:rsidRPr="00E0369E">
        <w:rPr>
          <w:rFonts w:ascii="Garamond" w:eastAsia="Times New Roman" w:hAnsi="Garamond" w:cs="Times New Roman"/>
          <w:sz w:val="28"/>
          <w:szCs w:val="28"/>
        </w:rPr>
        <w:t xml:space="preserve"> ризиків</w:t>
      </w:r>
      <w:r w:rsidR="00E0369E">
        <w:rPr>
          <w:rFonts w:ascii="Garamond" w:eastAsia="Times New Roman" w:hAnsi="Garamond" w:cs="Times New Roman"/>
          <w:sz w:val="28"/>
          <w:szCs w:val="28"/>
        </w:rPr>
        <w:t xml:space="preserve"> (за впливом та ймовірністю)</w:t>
      </w:r>
      <w:r w:rsidRPr="00E0369E">
        <w:rPr>
          <w:rFonts w:ascii="Garamond" w:eastAsia="Times New Roman" w:hAnsi="Garamond" w:cs="Times New Roman"/>
          <w:sz w:val="28"/>
          <w:szCs w:val="28"/>
        </w:rPr>
        <w:t>.</w:t>
      </w:r>
    </w:p>
    <w:p w:rsidR="000D05E9" w:rsidRDefault="000D05E9" w:rsidP="00733FE1">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Підрозділ</w:t>
      </w:r>
      <w:r w:rsidRPr="007E66B5">
        <w:rPr>
          <w:rFonts w:ascii="Garamond" w:eastAsia="Times New Roman" w:hAnsi="Garamond" w:cs="Times New Roman"/>
          <w:sz w:val="28"/>
          <w:szCs w:val="28"/>
        </w:rPr>
        <w:t xml:space="preserve"> внутрішнього аудиту повин</w:t>
      </w:r>
      <w:r>
        <w:rPr>
          <w:rFonts w:ascii="Garamond" w:eastAsia="Times New Roman" w:hAnsi="Garamond" w:cs="Times New Roman"/>
          <w:sz w:val="28"/>
          <w:szCs w:val="28"/>
        </w:rPr>
        <w:t xml:space="preserve">ен, в першу чергу, </w:t>
      </w:r>
      <w:r w:rsidRPr="007E66B5">
        <w:rPr>
          <w:rFonts w:ascii="Garamond" w:eastAsia="Times New Roman" w:hAnsi="Garamond" w:cs="Times New Roman"/>
          <w:sz w:val="28"/>
          <w:szCs w:val="28"/>
        </w:rPr>
        <w:t>цікавитися ризиками із значенням «високи</w:t>
      </w:r>
      <w:r w:rsidR="004E164C">
        <w:rPr>
          <w:rFonts w:ascii="Garamond" w:eastAsia="Times New Roman" w:hAnsi="Garamond" w:cs="Times New Roman"/>
          <w:sz w:val="28"/>
          <w:szCs w:val="28"/>
        </w:rPr>
        <w:t>й» або «дуже високий</w:t>
      </w:r>
      <w:r w:rsidRPr="007E66B5">
        <w:rPr>
          <w:rFonts w:ascii="Garamond" w:eastAsia="Times New Roman" w:hAnsi="Garamond" w:cs="Times New Roman"/>
          <w:sz w:val="28"/>
          <w:szCs w:val="28"/>
        </w:rPr>
        <w:t xml:space="preserve">», проте досить часто до </w:t>
      </w:r>
      <w:r>
        <w:rPr>
          <w:rFonts w:ascii="Garamond" w:eastAsia="Times New Roman" w:hAnsi="Garamond" w:cs="Times New Roman"/>
          <w:sz w:val="28"/>
          <w:szCs w:val="28"/>
        </w:rPr>
        <w:t xml:space="preserve">цієї </w:t>
      </w:r>
      <w:r w:rsidRPr="007E66B5">
        <w:rPr>
          <w:rFonts w:ascii="Garamond" w:eastAsia="Times New Roman" w:hAnsi="Garamond" w:cs="Times New Roman"/>
          <w:sz w:val="28"/>
          <w:szCs w:val="28"/>
        </w:rPr>
        <w:t>групи ризиків потрапляють:</w:t>
      </w:r>
    </w:p>
    <w:p w:rsidR="000D05E9" w:rsidRPr="007E66B5" w:rsidRDefault="000D05E9" w:rsidP="00E0369E">
      <w:pPr>
        <w:pStyle w:val="ab"/>
        <w:numPr>
          <w:ilvl w:val="0"/>
          <w:numId w:val="9"/>
        </w:numPr>
        <w:spacing w:after="0" w:line="240" w:lineRule="auto"/>
        <w:ind w:left="0" w:firstLine="567"/>
        <w:contextualSpacing w:val="0"/>
        <w:jc w:val="both"/>
        <w:rPr>
          <w:rFonts w:ascii="Garamond" w:eastAsia="Times New Roman" w:hAnsi="Garamond" w:cs="Times New Roman"/>
          <w:sz w:val="28"/>
          <w:szCs w:val="28"/>
        </w:rPr>
      </w:pPr>
      <w:r w:rsidRPr="007E66B5">
        <w:rPr>
          <w:rFonts w:ascii="Garamond" w:eastAsia="Times New Roman" w:hAnsi="Garamond" w:cs="Times New Roman"/>
          <w:sz w:val="28"/>
          <w:szCs w:val="28"/>
        </w:rPr>
        <w:t>«глобальні» ризики, які обумовлені великою кількістю причин та наслідків, (наприклад, ризик створення неадекватної структури внутрішнього контролю);</w:t>
      </w:r>
    </w:p>
    <w:p w:rsidR="000D05E9" w:rsidRPr="007E66B5" w:rsidRDefault="000D05E9" w:rsidP="00E0369E">
      <w:pPr>
        <w:pStyle w:val="ab"/>
        <w:numPr>
          <w:ilvl w:val="0"/>
          <w:numId w:val="9"/>
        </w:numPr>
        <w:spacing w:after="0" w:line="240" w:lineRule="auto"/>
        <w:ind w:left="0" w:firstLine="567"/>
        <w:contextualSpacing w:val="0"/>
        <w:jc w:val="both"/>
        <w:rPr>
          <w:rFonts w:ascii="Garamond" w:eastAsia="Times New Roman" w:hAnsi="Garamond" w:cs="Times New Roman"/>
          <w:sz w:val="28"/>
          <w:szCs w:val="28"/>
        </w:rPr>
      </w:pPr>
      <w:r w:rsidRPr="007E66B5">
        <w:rPr>
          <w:rFonts w:ascii="Garamond" w:eastAsia="Times New Roman" w:hAnsi="Garamond" w:cs="Times New Roman"/>
          <w:sz w:val="28"/>
          <w:szCs w:val="28"/>
        </w:rPr>
        <w:t xml:space="preserve">«зовнішні» ризики, </w:t>
      </w:r>
      <w:r>
        <w:rPr>
          <w:rFonts w:ascii="Garamond" w:eastAsia="Times New Roman" w:hAnsi="Garamond" w:cs="Times New Roman"/>
          <w:sz w:val="28"/>
          <w:szCs w:val="28"/>
        </w:rPr>
        <w:t>які</w:t>
      </w:r>
      <w:r w:rsidRPr="007E66B5">
        <w:rPr>
          <w:rFonts w:ascii="Garamond" w:eastAsia="Times New Roman" w:hAnsi="Garamond" w:cs="Times New Roman"/>
          <w:sz w:val="28"/>
          <w:szCs w:val="28"/>
        </w:rPr>
        <w:t xml:space="preserve"> виникають поза установою, але впливають на її діяльність (наприклад, несприятливі </w:t>
      </w:r>
      <w:r w:rsidR="00575D7B">
        <w:rPr>
          <w:rFonts w:ascii="Garamond" w:eastAsia="Times New Roman" w:hAnsi="Garamond" w:cs="Times New Roman"/>
          <w:sz w:val="28"/>
          <w:szCs w:val="28"/>
        </w:rPr>
        <w:t xml:space="preserve">для діяльності установи </w:t>
      </w:r>
      <w:r w:rsidRPr="007E66B5">
        <w:rPr>
          <w:rFonts w:ascii="Garamond" w:eastAsia="Times New Roman" w:hAnsi="Garamond" w:cs="Times New Roman"/>
          <w:sz w:val="28"/>
          <w:szCs w:val="28"/>
        </w:rPr>
        <w:t>зміни у законодавстві);</w:t>
      </w:r>
    </w:p>
    <w:p w:rsidR="000D05E9" w:rsidRPr="007E66B5" w:rsidRDefault="000D05E9" w:rsidP="00E0369E">
      <w:pPr>
        <w:pStyle w:val="ab"/>
        <w:numPr>
          <w:ilvl w:val="0"/>
          <w:numId w:val="9"/>
        </w:numPr>
        <w:spacing w:after="60" w:line="240" w:lineRule="auto"/>
        <w:ind w:left="0" w:firstLine="567"/>
        <w:contextualSpacing w:val="0"/>
        <w:jc w:val="both"/>
        <w:rPr>
          <w:rFonts w:ascii="Garamond" w:eastAsia="Times New Roman" w:hAnsi="Garamond" w:cs="Times New Roman"/>
          <w:sz w:val="28"/>
          <w:szCs w:val="28"/>
        </w:rPr>
      </w:pPr>
      <w:r w:rsidRPr="007E66B5">
        <w:rPr>
          <w:rFonts w:ascii="Garamond" w:eastAsia="Times New Roman" w:hAnsi="Garamond" w:cs="Times New Roman"/>
          <w:sz w:val="28"/>
          <w:szCs w:val="28"/>
        </w:rPr>
        <w:t>ризики форс-мажорних обставин.</w:t>
      </w:r>
    </w:p>
    <w:p w:rsidR="000D05E9" w:rsidRDefault="005F6643" w:rsidP="008A24D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Н</w:t>
      </w:r>
      <w:r w:rsidR="000D05E9" w:rsidRPr="007E66B5">
        <w:rPr>
          <w:rFonts w:ascii="Garamond" w:eastAsia="Times New Roman" w:hAnsi="Garamond" w:cs="Times New Roman"/>
          <w:sz w:val="28"/>
          <w:szCs w:val="28"/>
        </w:rPr>
        <w:t xml:space="preserve">аявність </w:t>
      </w:r>
      <w:r w:rsidR="006F1F6A">
        <w:rPr>
          <w:rFonts w:ascii="Garamond" w:eastAsia="Times New Roman" w:hAnsi="Garamond" w:cs="Times New Roman"/>
          <w:sz w:val="28"/>
          <w:szCs w:val="28"/>
        </w:rPr>
        <w:t xml:space="preserve">у групі ризиків з </w:t>
      </w:r>
      <w:r w:rsidR="006F1F6A" w:rsidRPr="007E66B5">
        <w:rPr>
          <w:rFonts w:ascii="Garamond" w:eastAsia="Times New Roman" w:hAnsi="Garamond" w:cs="Times New Roman"/>
          <w:sz w:val="28"/>
          <w:szCs w:val="28"/>
        </w:rPr>
        <w:t>«висок</w:t>
      </w:r>
      <w:r w:rsidR="006F1F6A">
        <w:rPr>
          <w:rFonts w:ascii="Garamond" w:eastAsia="Times New Roman" w:hAnsi="Garamond" w:cs="Times New Roman"/>
          <w:sz w:val="28"/>
          <w:szCs w:val="28"/>
        </w:rPr>
        <w:t>ою»/«дуже високою</w:t>
      </w:r>
      <w:r w:rsidR="006F1F6A" w:rsidRPr="007E66B5">
        <w:rPr>
          <w:rFonts w:ascii="Garamond" w:eastAsia="Times New Roman" w:hAnsi="Garamond" w:cs="Times New Roman"/>
          <w:sz w:val="28"/>
          <w:szCs w:val="28"/>
        </w:rPr>
        <w:t>»</w:t>
      </w:r>
      <w:r w:rsidR="006F1F6A">
        <w:rPr>
          <w:rFonts w:ascii="Garamond" w:eastAsia="Times New Roman" w:hAnsi="Garamond" w:cs="Times New Roman"/>
          <w:sz w:val="28"/>
          <w:szCs w:val="28"/>
        </w:rPr>
        <w:t xml:space="preserve"> оцінкою значної</w:t>
      </w:r>
      <w:r w:rsidR="000D05E9" w:rsidRPr="007E66B5">
        <w:rPr>
          <w:rFonts w:ascii="Garamond" w:eastAsia="Times New Roman" w:hAnsi="Garamond" w:cs="Times New Roman"/>
          <w:sz w:val="28"/>
          <w:szCs w:val="28"/>
        </w:rPr>
        <w:t xml:space="preserve"> кількості «глобальних» ризиків може свідчити про неправильне визначення причинно-наслідкових зв’язків. Найкращою практикою роботи з </w:t>
      </w:r>
      <w:r w:rsidR="000D05E9">
        <w:rPr>
          <w:rFonts w:ascii="Garamond" w:eastAsia="Times New Roman" w:hAnsi="Garamond" w:cs="Times New Roman"/>
          <w:sz w:val="28"/>
          <w:szCs w:val="28"/>
        </w:rPr>
        <w:t>такими</w:t>
      </w:r>
      <w:r w:rsidR="000D05E9" w:rsidRPr="007E66B5">
        <w:rPr>
          <w:rFonts w:ascii="Garamond" w:eastAsia="Times New Roman" w:hAnsi="Garamond" w:cs="Times New Roman"/>
          <w:sz w:val="28"/>
          <w:szCs w:val="28"/>
        </w:rPr>
        <w:t xml:space="preserve"> ризиками є їх розділення на більш «дрібні» ризики (</w:t>
      </w:r>
      <w:r w:rsidR="000D05E9">
        <w:rPr>
          <w:rFonts w:ascii="Garamond" w:eastAsia="Times New Roman" w:hAnsi="Garamond" w:cs="Times New Roman"/>
          <w:sz w:val="28"/>
          <w:szCs w:val="28"/>
        </w:rPr>
        <w:t xml:space="preserve">а саме, </w:t>
      </w:r>
      <w:r w:rsidR="006F1F6A">
        <w:rPr>
          <w:rFonts w:ascii="Garamond" w:eastAsia="Times New Roman" w:hAnsi="Garamond" w:cs="Times New Roman"/>
          <w:sz w:val="28"/>
          <w:szCs w:val="28"/>
        </w:rPr>
        <w:t>сформулювати перелік</w:t>
      </w:r>
      <w:r w:rsidR="008F7E52">
        <w:rPr>
          <w:rFonts w:ascii="Garamond" w:eastAsia="Times New Roman" w:hAnsi="Garamond" w:cs="Times New Roman"/>
          <w:sz w:val="28"/>
          <w:szCs w:val="28"/>
        </w:rPr>
        <w:t xml:space="preserve"> </w:t>
      </w:r>
      <w:r w:rsidR="000D05E9" w:rsidRPr="007E66B5">
        <w:rPr>
          <w:rFonts w:ascii="Garamond" w:eastAsia="Times New Roman" w:hAnsi="Garamond" w:cs="Times New Roman"/>
          <w:sz w:val="28"/>
          <w:szCs w:val="28"/>
        </w:rPr>
        <w:t>взаємопов’язан</w:t>
      </w:r>
      <w:r w:rsidR="000D05E9">
        <w:rPr>
          <w:rFonts w:ascii="Garamond" w:eastAsia="Times New Roman" w:hAnsi="Garamond" w:cs="Times New Roman"/>
          <w:sz w:val="28"/>
          <w:szCs w:val="28"/>
        </w:rPr>
        <w:t>их</w:t>
      </w:r>
      <w:r w:rsidR="000D05E9" w:rsidRPr="007E66B5">
        <w:rPr>
          <w:rFonts w:ascii="Garamond" w:eastAsia="Times New Roman" w:hAnsi="Garamond" w:cs="Times New Roman"/>
          <w:sz w:val="28"/>
          <w:szCs w:val="28"/>
        </w:rPr>
        <w:t xml:space="preserve"> ризик</w:t>
      </w:r>
      <w:r w:rsidR="000D05E9">
        <w:rPr>
          <w:rFonts w:ascii="Garamond" w:eastAsia="Times New Roman" w:hAnsi="Garamond" w:cs="Times New Roman"/>
          <w:sz w:val="28"/>
          <w:szCs w:val="28"/>
        </w:rPr>
        <w:t>ів</w:t>
      </w:r>
      <w:r w:rsidR="000D05E9" w:rsidRPr="007E66B5">
        <w:rPr>
          <w:rFonts w:ascii="Garamond" w:eastAsia="Times New Roman" w:hAnsi="Garamond" w:cs="Times New Roman"/>
          <w:sz w:val="28"/>
          <w:szCs w:val="28"/>
        </w:rPr>
        <w:t>, суть яких відповіда</w:t>
      </w:r>
      <w:r w:rsidR="000D05E9">
        <w:rPr>
          <w:rFonts w:ascii="Garamond" w:eastAsia="Times New Roman" w:hAnsi="Garamond" w:cs="Times New Roman"/>
          <w:sz w:val="28"/>
          <w:szCs w:val="28"/>
        </w:rPr>
        <w:t>є</w:t>
      </w:r>
      <w:r w:rsidR="000D05E9" w:rsidRPr="007E66B5">
        <w:rPr>
          <w:rFonts w:ascii="Garamond" w:eastAsia="Times New Roman" w:hAnsi="Garamond" w:cs="Times New Roman"/>
          <w:sz w:val="28"/>
          <w:szCs w:val="28"/>
        </w:rPr>
        <w:t xml:space="preserve"> суті початково</w:t>
      </w:r>
      <w:r w:rsidR="006F1F6A">
        <w:rPr>
          <w:rFonts w:ascii="Garamond" w:eastAsia="Times New Roman" w:hAnsi="Garamond" w:cs="Times New Roman"/>
          <w:sz w:val="28"/>
          <w:szCs w:val="28"/>
        </w:rPr>
        <w:t>го</w:t>
      </w:r>
      <w:r w:rsidR="000D05E9" w:rsidRPr="007E66B5">
        <w:rPr>
          <w:rFonts w:ascii="Garamond" w:eastAsia="Times New Roman" w:hAnsi="Garamond" w:cs="Times New Roman"/>
          <w:sz w:val="28"/>
          <w:szCs w:val="28"/>
        </w:rPr>
        <w:t xml:space="preserve"> варіанту ризику).</w:t>
      </w:r>
      <w:r w:rsidR="006F1F6A">
        <w:rPr>
          <w:rFonts w:ascii="Garamond" w:eastAsia="Times New Roman" w:hAnsi="Garamond" w:cs="Times New Roman"/>
          <w:sz w:val="28"/>
          <w:szCs w:val="28"/>
        </w:rPr>
        <w:t xml:space="preserve"> Стосовно «з</w:t>
      </w:r>
      <w:r w:rsidR="000D05E9" w:rsidRPr="007E66B5">
        <w:rPr>
          <w:rFonts w:ascii="Garamond" w:eastAsia="Times New Roman" w:hAnsi="Garamond" w:cs="Times New Roman"/>
          <w:sz w:val="28"/>
          <w:szCs w:val="28"/>
        </w:rPr>
        <w:t>овнішні</w:t>
      </w:r>
      <w:r w:rsidR="006F1F6A">
        <w:rPr>
          <w:rFonts w:ascii="Garamond" w:eastAsia="Times New Roman" w:hAnsi="Garamond" w:cs="Times New Roman"/>
          <w:sz w:val="28"/>
          <w:szCs w:val="28"/>
        </w:rPr>
        <w:t>х</w:t>
      </w:r>
      <w:r w:rsidR="000D05E9" w:rsidRPr="007E66B5">
        <w:rPr>
          <w:rFonts w:ascii="Garamond" w:eastAsia="Times New Roman" w:hAnsi="Garamond" w:cs="Times New Roman"/>
          <w:sz w:val="28"/>
          <w:szCs w:val="28"/>
        </w:rPr>
        <w:t>» ризик</w:t>
      </w:r>
      <w:r w:rsidR="006F1F6A">
        <w:rPr>
          <w:rFonts w:ascii="Garamond" w:eastAsia="Times New Roman" w:hAnsi="Garamond" w:cs="Times New Roman"/>
          <w:sz w:val="28"/>
          <w:szCs w:val="28"/>
        </w:rPr>
        <w:t>ів</w:t>
      </w:r>
      <w:r w:rsidR="000D05E9" w:rsidRPr="007E66B5">
        <w:rPr>
          <w:rFonts w:ascii="Garamond" w:eastAsia="Times New Roman" w:hAnsi="Garamond" w:cs="Times New Roman"/>
          <w:sz w:val="28"/>
          <w:szCs w:val="28"/>
        </w:rPr>
        <w:t xml:space="preserve"> та ризик</w:t>
      </w:r>
      <w:r w:rsidR="006F1F6A">
        <w:rPr>
          <w:rFonts w:ascii="Garamond" w:eastAsia="Times New Roman" w:hAnsi="Garamond" w:cs="Times New Roman"/>
          <w:sz w:val="28"/>
          <w:szCs w:val="28"/>
        </w:rPr>
        <w:t>ів</w:t>
      </w:r>
      <w:r w:rsidR="000D05E9" w:rsidRPr="007E66B5">
        <w:rPr>
          <w:rFonts w:ascii="Garamond" w:eastAsia="Times New Roman" w:hAnsi="Garamond" w:cs="Times New Roman"/>
          <w:sz w:val="28"/>
          <w:szCs w:val="28"/>
        </w:rPr>
        <w:t xml:space="preserve"> форс-мажорних обставин</w:t>
      </w:r>
      <w:r w:rsidR="000D05E9">
        <w:rPr>
          <w:rFonts w:ascii="Garamond" w:eastAsia="Times New Roman" w:hAnsi="Garamond" w:cs="Times New Roman"/>
          <w:sz w:val="28"/>
          <w:szCs w:val="28"/>
        </w:rPr>
        <w:t xml:space="preserve">, </w:t>
      </w:r>
      <w:r w:rsidR="006F1F6A">
        <w:rPr>
          <w:rFonts w:ascii="Garamond" w:eastAsia="Times New Roman" w:hAnsi="Garamond" w:cs="Times New Roman"/>
          <w:sz w:val="28"/>
          <w:szCs w:val="28"/>
        </w:rPr>
        <w:t xml:space="preserve">то початковий вплив </w:t>
      </w:r>
      <w:r w:rsidRPr="007E66B5">
        <w:rPr>
          <w:rFonts w:ascii="Garamond" w:eastAsia="Times New Roman" w:hAnsi="Garamond" w:cs="Times New Roman"/>
          <w:sz w:val="28"/>
          <w:szCs w:val="28"/>
        </w:rPr>
        <w:t>та ймовірність виникнення</w:t>
      </w:r>
      <w:r>
        <w:rPr>
          <w:rFonts w:ascii="Garamond" w:eastAsia="Times New Roman" w:hAnsi="Garamond" w:cs="Times New Roman"/>
          <w:sz w:val="28"/>
          <w:szCs w:val="28"/>
        </w:rPr>
        <w:t xml:space="preserve"> </w:t>
      </w:r>
      <w:r w:rsidR="006F1F6A">
        <w:rPr>
          <w:rFonts w:ascii="Garamond" w:eastAsia="Times New Roman" w:hAnsi="Garamond" w:cs="Times New Roman"/>
          <w:sz w:val="28"/>
          <w:szCs w:val="28"/>
        </w:rPr>
        <w:t xml:space="preserve">таких ризиків </w:t>
      </w:r>
      <w:r w:rsidR="006F1F6A" w:rsidRPr="007E66B5">
        <w:rPr>
          <w:rFonts w:ascii="Garamond" w:eastAsia="Times New Roman" w:hAnsi="Garamond" w:cs="Times New Roman"/>
          <w:sz w:val="28"/>
          <w:szCs w:val="28"/>
        </w:rPr>
        <w:t>залиша</w:t>
      </w:r>
      <w:r w:rsidR="006F1F6A">
        <w:rPr>
          <w:rFonts w:ascii="Garamond" w:eastAsia="Times New Roman" w:hAnsi="Garamond" w:cs="Times New Roman"/>
          <w:sz w:val="28"/>
          <w:szCs w:val="28"/>
        </w:rPr>
        <w:t>є</w:t>
      </w:r>
      <w:r w:rsidR="006F1F6A" w:rsidRPr="007E66B5">
        <w:rPr>
          <w:rFonts w:ascii="Garamond" w:eastAsia="Times New Roman" w:hAnsi="Garamond" w:cs="Times New Roman"/>
          <w:sz w:val="28"/>
          <w:szCs w:val="28"/>
        </w:rPr>
        <w:t xml:space="preserve">ться незмінними незалежно від </w:t>
      </w:r>
      <w:r w:rsidR="006F1F6A">
        <w:rPr>
          <w:rFonts w:ascii="Garamond" w:eastAsia="Times New Roman" w:hAnsi="Garamond" w:cs="Times New Roman"/>
          <w:sz w:val="28"/>
          <w:szCs w:val="28"/>
        </w:rPr>
        <w:t>розроблених заходів контролю</w:t>
      </w:r>
      <w:r>
        <w:rPr>
          <w:rFonts w:ascii="Garamond" w:eastAsia="Times New Roman" w:hAnsi="Garamond" w:cs="Times New Roman"/>
          <w:sz w:val="28"/>
          <w:szCs w:val="28"/>
        </w:rPr>
        <w:t xml:space="preserve"> щодо зменшення впливу ризиків</w:t>
      </w:r>
      <w:r w:rsidR="000D05E9">
        <w:rPr>
          <w:rFonts w:ascii="Garamond" w:eastAsia="Times New Roman" w:hAnsi="Garamond" w:cs="Times New Roman"/>
          <w:sz w:val="28"/>
          <w:szCs w:val="28"/>
        </w:rPr>
        <w:t>.</w:t>
      </w:r>
      <w:r w:rsidR="000D05E9" w:rsidRPr="007E66B5">
        <w:rPr>
          <w:rFonts w:ascii="Garamond" w:eastAsia="Times New Roman" w:hAnsi="Garamond" w:cs="Times New Roman"/>
          <w:sz w:val="28"/>
          <w:szCs w:val="28"/>
        </w:rPr>
        <w:t xml:space="preserve"> </w:t>
      </w:r>
    </w:p>
    <w:p w:rsidR="00FE05C7" w:rsidRDefault="00600BB3" w:rsidP="008A24DB">
      <w:pPr>
        <w:spacing w:after="60" w:line="240" w:lineRule="auto"/>
        <w:ind w:firstLine="567"/>
        <w:jc w:val="both"/>
        <w:rPr>
          <w:rFonts w:ascii="Garamond" w:eastAsia="Times New Roman" w:hAnsi="Garamond" w:cs="Times New Roman"/>
          <w:sz w:val="28"/>
          <w:szCs w:val="28"/>
        </w:rPr>
      </w:pPr>
      <w:r w:rsidRPr="00B52167">
        <w:rPr>
          <w:rFonts w:ascii="Garamond" w:eastAsia="Times New Roman" w:hAnsi="Garamond" w:cs="Times New Roman"/>
          <w:sz w:val="28"/>
          <w:szCs w:val="28"/>
        </w:rPr>
        <w:t>Ідентифікацію ризиків та оцінку ризиків доцільно проводити у взаємопов’язаний спосіб, оскільки</w:t>
      </w:r>
      <w:r w:rsidR="00037180">
        <w:rPr>
          <w:rFonts w:ascii="Garamond" w:eastAsia="Times New Roman" w:hAnsi="Garamond" w:cs="Times New Roman"/>
          <w:sz w:val="28"/>
          <w:szCs w:val="28"/>
        </w:rPr>
        <w:t>,</w:t>
      </w:r>
      <w:r w:rsidRPr="00B52167">
        <w:rPr>
          <w:rFonts w:ascii="Garamond" w:eastAsia="Times New Roman" w:hAnsi="Garamond" w:cs="Times New Roman"/>
          <w:sz w:val="28"/>
          <w:szCs w:val="28"/>
        </w:rPr>
        <w:t xml:space="preserve"> можливо</w:t>
      </w:r>
      <w:r w:rsidR="00037180">
        <w:rPr>
          <w:rFonts w:ascii="Garamond" w:eastAsia="Times New Roman" w:hAnsi="Garamond" w:cs="Times New Roman"/>
          <w:sz w:val="28"/>
          <w:szCs w:val="28"/>
        </w:rPr>
        <w:t xml:space="preserve">, необхідно </w:t>
      </w:r>
      <w:r w:rsidRPr="00B52167">
        <w:rPr>
          <w:rFonts w:ascii="Garamond" w:eastAsia="Times New Roman" w:hAnsi="Garamond" w:cs="Times New Roman"/>
          <w:sz w:val="28"/>
          <w:szCs w:val="28"/>
        </w:rPr>
        <w:t xml:space="preserve">буде внести зміни до раніше сформульованих ризиків. </w:t>
      </w:r>
    </w:p>
    <w:p w:rsidR="00566F4A" w:rsidRPr="00B52167" w:rsidRDefault="00FE05C7" w:rsidP="008A24D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Крім того, п</w:t>
      </w:r>
      <w:r w:rsidR="00566F4A" w:rsidRPr="00B52167">
        <w:rPr>
          <w:rFonts w:ascii="Garamond" w:eastAsia="Times New Roman" w:hAnsi="Garamond" w:cs="Times New Roman"/>
          <w:sz w:val="28"/>
          <w:szCs w:val="28"/>
        </w:rPr>
        <w:t>ід час оцінки ризиків може виникнути потреба в уточненні (внесення змін до простору аудиту, зокрема, в частині його розподілу за категоріями). Саме тому</w:t>
      </w:r>
      <w:r w:rsidR="004670A4">
        <w:rPr>
          <w:rFonts w:ascii="Garamond" w:eastAsia="Times New Roman" w:hAnsi="Garamond" w:cs="Times New Roman"/>
          <w:sz w:val="28"/>
          <w:szCs w:val="28"/>
        </w:rPr>
        <w:t>,</w:t>
      </w:r>
      <w:r w:rsidR="00566F4A" w:rsidRPr="00B52167">
        <w:rPr>
          <w:rFonts w:ascii="Garamond" w:eastAsia="Times New Roman" w:hAnsi="Garamond" w:cs="Times New Roman"/>
          <w:sz w:val="28"/>
          <w:szCs w:val="28"/>
        </w:rPr>
        <w:t xml:space="preserve"> бажано</w:t>
      </w:r>
      <w:r w:rsidR="004670A4">
        <w:rPr>
          <w:rFonts w:ascii="Garamond" w:eastAsia="Times New Roman" w:hAnsi="Garamond" w:cs="Times New Roman"/>
          <w:sz w:val="28"/>
          <w:szCs w:val="28"/>
        </w:rPr>
        <w:t>,</w:t>
      </w:r>
      <w:r w:rsidR="00566F4A" w:rsidRPr="00B52167">
        <w:rPr>
          <w:rFonts w:ascii="Garamond" w:eastAsia="Times New Roman" w:hAnsi="Garamond" w:cs="Times New Roman"/>
          <w:sz w:val="28"/>
          <w:szCs w:val="28"/>
        </w:rPr>
        <w:t xml:space="preserve"> під час проведення оцінки ризик</w:t>
      </w:r>
      <w:r w:rsidR="004670A4">
        <w:rPr>
          <w:rFonts w:ascii="Garamond" w:eastAsia="Times New Roman" w:hAnsi="Garamond" w:cs="Times New Roman"/>
          <w:sz w:val="28"/>
          <w:szCs w:val="28"/>
        </w:rPr>
        <w:t>ів</w:t>
      </w:r>
      <w:r w:rsidR="00566F4A" w:rsidRPr="00B52167">
        <w:rPr>
          <w:rFonts w:ascii="Garamond" w:eastAsia="Times New Roman" w:hAnsi="Garamond" w:cs="Times New Roman"/>
          <w:sz w:val="28"/>
          <w:szCs w:val="28"/>
        </w:rPr>
        <w:t xml:space="preserve"> одночасно розділяти простір аудиту за відповідними категоріями або проводити «мозкові штурми» можли</w:t>
      </w:r>
      <w:r w:rsidR="00600BB3" w:rsidRPr="00B52167">
        <w:rPr>
          <w:rFonts w:ascii="Garamond" w:eastAsia="Times New Roman" w:hAnsi="Garamond" w:cs="Times New Roman"/>
          <w:sz w:val="28"/>
          <w:szCs w:val="28"/>
        </w:rPr>
        <w:t>вих подій, які допомагають визначити категорії у просторі аудиту</w:t>
      </w:r>
      <w:r w:rsidR="00566F4A" w:rsidRPr="00B52167">
        <w:rPr>
          <w:rFonts w:ascii="Garamond" w:eastAsia="Times New Roman" w:hAnsi="Garamond" w:cs="Times New Roman"/>
          <w:sz w:val="28"/>
          <w:szCs w:val="28"/>
        </w:rPr>
        <w:t xml:space="preserve">. </w:t>
      </w:r>
    </w:p>
    <w:p w:rsidR="00FE05C7" w:rsidRDefault="00F12F30" w:rsidP="008A24D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Вимоги щодо проведення підрозділом внутрішнього аудиту о</w:t>
      </w:r>
      <w:r w:rsidR="00C81B39" w:rsidRPr="008466BE">
        <w:rPr>
          <w:rFonts w:ascii="Garamond" w:eastAsia="Times New Roman" w:hAnsi="Garamond" w:cs="Times New Roman"/>
          <w:sz w:val="28"/>
          <w:szCs w:val="28"/>
        </w:rPr>
        <w:t>цінк</w:t>
      </w:r>
      <w:r>
        <w:rPr>
          <w:rFonts w:ascii="Garamond" w:eastAsia="Times New Roman" w:hAnsi="Garamond" w:cs="Times New Roman"/>
          <w:sz w:val="28"/>
          <w:szCs w:val="28"/>
        </w:rPr>
        <w:t>и</w:t>
      </w:r>
      <w:r w:rsidR="00C81B39" w:rsidRPr="008466BE">
        <w:rPr>
          <w:rFonts w:ascii="Garamond" w:eastAsia="Times New Roman" w:hAnsi="Garamond" w:cs="Times New Roman"/>
          <w:sz w:val="28"/>
          <w:szCs w:val="28"/>
        </w:rPr>
        <w:t xml:space="preserve"> ризиків не рідше одного разу на рік</w:t>
      </w:r>
      <w:r>
        <w:rPr>
          <w:rFonts w:ascii="Garamond" w:eastAsia="Times New Roman" w:hAnsi="Garamond" w:cs="Times New Roman"/>
          <w:sz w:val="28"/>
          <w:szCs w:val="28"/>
        </w:rPr>
        <w:t xml:space="preserve"> та </w:t>
      </w:r>
      <w:r w:rsidR="00CD0213" w:rsidRPr="008466BE">
        <w:rPr>
          <w:rFonts w:ascii="Garamond" w:eastAsia="Times New Roman" w:hAnsi="Garamond" w:cs="Times New Roman"/>
          <w:sz w:val="28"/>
          <w:szCs w:val="28"/>
        </w:rPr>
        <w:t>документально</w:t>
      </w:r>
      <w:r w:rsidR="00CD0213">
        <w:rPr>
          <w:rFonts w:ascii="Garamond" w:eastAsia="Times New Roman" w:hAnsi="Garamond" w:cs="Times New Roman"/>
          <w:sz w:val="28"/>
          <w:szCs w:val="28"/>
        </w:rPr>
        <w:t xml:space="preserve">го </w:t>
      </w:r>
      <w:r w:rsidRPr="008466BE">
        <w:rPr>
          <w:rFonts w:ascii="Garamond" w:eastAsia="Times New Roman" w:hAnsi="Garamond" w:cs="Times New Roman"/>
          <w:sz w:val="28"/>
          <w:szCs w:val="28"/>
        </w:rPr>
        <w:t>оформл</w:t>
      </w:r>
      <w:r>
        <w:rPr>
          <w:rFonts w:ascii="Garamond" w:eastAsia="Times New Roman" w:hAnsi="Garamond" w:cs="Times New Roman"/>
          <w:sz w:val="28"/>
          <w:szCs w:val="28"/>
        </w:rPr>
        <w:t>ення</w:t>
      </w:r>
      <w:r w:rsidR="00C81B39" w:rsidRPr="008466BE">
        <w:rPr>
          <w:rFonts w:ascii="Garamond" w:eastAsia="Times New Roman" w:hAnsi="Garamond" w:cs="Times New Roman"/>
          <w:sz w:val="28"/>
          <w:szCs w:val="28"/>
        </w:rPr>
        <w:t xml:space="preserve"> її результат</w:t>
      </w:r>
      <w:r>
        <w:rPr>
          <w:rFonts w:ascii="Garamond" w:eastAsia="Times New Roman" w:hAnsi="Garamond" w:cs="Times New Roman"/>
          <w:sz w:val="28"/>
          <w:szCs w:val="28"/>
        </w:rPr>
        <w:t>ів</w:t>
      </w:r>
      <w:r w:rsidR="00C81B39" w:rsidRPr="008466BE">
        <w:rPr>
          <w:rFonts w:ascii="Garamond" w:eastAsia="Times New Roman" w:hAnsi="Garamond" w:cs="Times New Roman"/>
          <w:sz w:val="28"/>
          <w:szCs w:val="28"/>
        </w:rPr>
        <w:t xml:space="preserve"> </w:t>
      </w:r>
      <w:r w:rsidR="00F055B3">
        <w:rPr>
          <w:rFonts w:ascii="Garamond" w:eastAsia="Times New Roman" w:hAnsi="Garamond" w:cs="Times New Roman"/>
          <w:sz w:val="28"/>
          <w:szCs w:val="28"/>
        </w:rPr>
        <w:t>передбачено пунктом 3 Стандарту 7 «Планування діяльності з внутрішнього аудиту»</w:t>
      </w:r>
      <w:r w:rsidR="00B247CE">
        <w:rPr>
          <w:rFonts w:ascii="Garamond" w:eastAsia="Times New Roman" w:hAnsi="Garamond" w:cs="Times New Roman"/>
          <w:sz w:val="28"/>
          <w:szCs w:val="28"/>
        </w:rPr>
        <w:t xml:space="preserve">. </w:t>
      </w:r>
    </w:p>
    <w:p w:rsidR="00F055B3" w:rsidRDefault="00FE05C7" w:rsidP="008A24DB">
      <w:pPr>
        <w:spacing w:after="60" w:line="240" w:lineRule="auto"/>
        <w:ind w:firstLine="567"/>
        <w:jc w:val="both"/>
        <w:rPr>
          <w:rFonts w:ascii="Garamond" w:eastAsia="Times New Roman" w:hAnsi="Garamond" w:cs="Times New Roman"/>
          <w:sz w:val="28"/>
          <w:szCs w:val="28"/>
        </w:rPr>
      </w:pPr>
      <w:r w:rsidRPr="00B247CE">
        <w:rPr>
          <w:rFonts w:ascii="Garamond" w:eastAsia="Times New Roman" w:hAnsi="Garamond" w:cs="Times New Roman"/>
          <w:sz w:val="28"/>
          <w:szCs w:val="28"/>
        </w:rPr>
        <w:lastRenderedPageBreak/>
        <w:t xml:space="preserve">Проведення оцінки ризиків </w:t>
      </w:r>
      <w:r>
        <w:rPr>
          <w:rFonts w:ascii="Garamond" w:eastAsia="Times New Roman" w:hAnsi="Garamond" w:cs="Times New Roman"/>
          <w:sz w:val="28"/>
          <w:szCs w:val="28"/>
        </w:rPr>
        <w:t xml:space="preserve">рекомендовано </w:t>
      </w:r>
      <w:r w:rsidRPr="00B247CE">
        <w:rPr>
          <w:rFonts w:ascii="Garamond" w:eastAsia="Times New Roman" w:hAnsi="Garamond" w:cs="Times New Roman"/>
          <w:sz w:val="28"/>
          <w:szCs w:val="28"/>
        </w:rPr>
        <w:t>організовувати та заве</w:t>
      </w:r>
      <w:r>
        <w:rPr>
          <w:rFonts w:ascii="Garamond" w:eastAsia="Times New Roman" w:hAnsi="Garamond" w:cs="Times New Roman"/>
          <w:sz w:val="28"/>
          <w:szCs w:val="28"/>
        </w:rPr>
        <w:t>ршувати не пізніше 30 листопада п</w:t>
      </w:r>
      <w:r w:rsidR="0022590F">
        <w:rPr>
          <w:rFonts w:ascii="Garamond" w:eastAsia="Times New Roman" w:hAnsi="Garamond" w:cs="Times New Roman"/>
          <w:sz w:val="28"/>
          <w:szCs w:val="28"/>
        </w:rPr>
        <w:t>еред складанням плану</w:t>
      </w:r>
      <w:r w:rsidRPr="00B52167">
        <w:rPr>
          <w:rFonts w:ascii="Garamond" w:eastAsia="Times New Roman" w:hAnsi="Garamond" w:cs="Times New Roman"/>
          <w:sz w:val="28"/>
          <w:szCs w:val="28"/>
        </w:rPr>
        <w:t xml:space="preserve"> </w:t>
      </w:r>
      <w:r>
        <w:rPr>
          <w:rFonts w:ascii="Garamond" w:eastAsia="Times New Roman" w:hAnsi="Garamond" w:cs="Times New Roman"/>
          <w:sz w:val="28"/>
          <w:szCs w:val="28"/>
        </w:rPr>
        <w:t>діяльності з внутрішнього аудиту.</w:t>
      </w:r>
    </w:p>
    <w:p w:rsidR="00600BB3" w:rsidRPr="00784C67" w:rsidRDefault="0019504D" w:rsidP="008A24D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Водночас с</w:t>
      </w:r>
      <w:r w:rsidR="00600BB3" w:rsidRPr="00C81B39">
        <w:rPr>
          <w:rFonts w:ascii="Garamond" w:eastAsia="Times New Roman" w:hAnsi="Garamond" w:cs="Times New Roman"/>
          <w:sz w:val="28"/>
          <w:szCs w:val="28"/>
        </w:rPr>
        <w:t xml:space="preserve">лід розуміти різницю між поняттями </w:t>
      </w:r>
      <w:r w:rsidR="00600BB3" w:rsidRPr="00710EB0">
        <w:rPr>
          <w:rFonts w:ascii="Garamond" w:eastAsiaTheme="majorEastAsia" w:hAnsi="Garamond" w:cstheme="majorBidi"/>
          <w:color w:val="3B94C5"/>
          <w:sz w:val="28"/>
          <w:szCs w:val="28"/>
        </w:rPr>
        <w:t>«управління ризиками»</w:t>
      </w:r>
      <w:r w:rsidR="00600BB3" w:rsidRPr="00C81B39">
        <w:rPr>
          <w:rFonts w:ascii="Garamond" w:eastAsia="Times New Roman" w:hAnsi="Garamond" w:cs="Times New Roman"/>
          <w:sz w:val="28"/>
          <w:szCs w:val="28"/>
        </w:rPr>
        <w:t xml:space="preserve"> та </w:t>
      </w:r>
      <w:r w:rsidR="00600BB3" w:rsidRPr="00710EB0">
        <w:rPr>
          <w:rFonts w:ascii="Garamond" w:eastAsiaTheme="majorEastAsia" w:hAnsi="Garamond" w:cstheme="majorBidi"/>
          <w:color w:val="3B94C5"/>
          <w:sz w:val="28"/>
          <w:szCs w:val="28"/>
        </w:rPr>
        <w:t xml:space="preserve">«оцінкою ризиків </w:t>
      </w:r>
      <w:r w:rsidRPr="00710EB0">
        <w:rPr>
          <w:rFonts w:ascii="Garamond" w:eastAsiaTheme="majorEastAsia" w:hAnsi="Garamond" w:cstheme="majorBidi"/>
          <w:color w:val="3B94C5"/>
          <w:sz w:val="28"/>
          <w:szCs w:val="28"/>
        </w:rPr>
        <w:t xml:space="preserve">для планування діяльності з </w:t>
      </w:r>
      <w:r w:rsidR="00600BB3" w:rsidRPr="00710EB0">
        <w:rPr>
          <w:rFonts w:ascii="Garamond" w:eastAsiaTheme="majorEastAsia" w:hAnsi="Garamond" w:cstheme="majorBidi"/>
          <w:color w:val="3B94C5"/>
          <w:sz w:val="28"/>
          <w:szCs w:val="28"/>
        </w:rPr>
        <w:t>внутрішнього аудиту»</w:t>
      </w:r>
      <w:r w:rsidR="00710EB0" w:rsidRPr="00710EB0">
        <w:rPr>
          <w:rFonts w:ascii="Garamond" w:eastAsiaTheme="majorEastAsia" w:hAnsi="Garamond" w:cstheme="majorBidi"/>
          <w:sz w:val="28"/>
          <w:szCs w:val="28"/>
        </w:rPr>
        <w:t>.</w:t>
      </w:r>
    </w:p>
    <w:p w:rsidR="00462130" w:rsidRPr="00C81B39" w:rsidRDefault="00BD733D" w:rsidP="008A24DB">
      <w:pPr>
        <w:autoSpaceDE w:val="0"/>
        <w:autoSpaceDN w:val="0"/>
        <w:adjustRightInd w:val="0"/>
        <w:spacing w:after="60" w:line="240" w:lineRule="auto"/>
        <w:ind w:firstLine="567"/>
        <w:jc w:val="both"/>
        <w:rPr>
          <w:rFonts w:ascii="Garamond" w:eastAsia="Times New Roman" w:hAnsi="Garamond" w:cs="Times New Roman"/>
          <w:sz w:val="28"/>
          <w:szCs w:val="28"/>
          <w:lang w:eastAsia="ru-RU"/>
        </w:rPr>
      </w:pPr>
      <w:r w:rsidRPr="00710EB0">
        <w:rPr>
          <w:rFonts w:ascii="Garamond" w:eastAsiaTheme="majorEastAsia" w:hAnsi="Garamond" w:cstheme="majorBidi"/>
          <w:b/>
          <w:color w:val="3B94C5"/>
          <w:sz w:val="28"/>
          <w:szCs w:val="28"/>
        </w:rPr>
        <w:t>Управління ризиками</w:t>
      </w:r>
      <w:r w:rsidRPr="00C81B39">
        <w:rPr>
          <w:rFonts w:ascii="Garamond" w:eastAsia="Times New Roman" w:hAnsi="Garamond" w:cs="Times New Roman"/>
          <w:sz w:val="28"/>
          <w:szCs w:val="28"/>
          <w:lang w:eastAsia="ru-RU"/>
        </w:rPr>
        <w:t xml:space="preserve"> </w:t>
      </w:r>
      <w:r w:rsidR="00733147">
        <w:rPr>
          <w:rFonts w:ascii="Garamond" w:eastAsia="Times New Roman" w:hAnsi="Garamond" w:cs="Times New Roman"/>
          <w:sz w:val="28"/>
          <w:szCs w:val="28"/>
          <w:lang w:eastAsia="ru-RU"/>
        </w:rPr>
        <w:t xml:space="preserve">– елемент системи </w:t>
      </w:r>
      <w:r w:rsidRPr="00C81B39">
        <w:rPr>
          <w:rFonts w:ascii="Garamond" w:eastAsia="Times New Roman" w:hAnsi="Garamond" w:cs="Times New Roman"/>
          <w:sz w:val="28"/>
          <w:szCs w:val="28"/>
          <w:lang w:eastAsia="ru-RU"/>
        </w:rPr>
        <w:t>внутрішнього контролю</w:t>
      </w:r>
      <w:r w:rsidR="00733147">
        <w:rPr>
          <w:rFonts w:ascii="Garamond" w:eastAsia="Times New Roman" w:hAnsi="Garamond" w:cs="Times New Roman"/>
          <w:sz w:val="28"/>
          <w:szCs w:val="28"/>
          <w:lang w:eastAsia="ru-RU"/>
        </w:rPr>
        <w:t xml:space="preserve">. Діяльність з управління ризиками </w:t>
      </w:r>
      <w:r w:rsidR="00733147" w:rsidRPr="00C81B39">
        <w:rPr>
          <w:rFonts w:ascii="Garamond" w:eastAsia="Times New Roman" w:hAnsi="Garamond" w:cs="Times New Roman"/>
          <w:sz w:val="28"/>
          <w:szCs w:val="28"/>
          <w:lang w:eastAsia="ru-RU"/>
        </w:rPr>
        <w:t>належить до повноважень</w:t>
      </w:r>
      <w:r w:rsidR="00733147">
        <w:rPr>
          <w:rFonts w:ascii="Garamond" w:eastAsia="Times New Roman" w:hAnsi="Garamond" w:cs="Times New Roman"/>
          <w:sz w:val="28"/>
          <w:szCs w:val="28"/>
          <w:lang w:eastAsia="ru-RU"/>
        </w:rPr>
        <w:t xml:space="preserve"> (</w:t>
      </w:r>
      <w:r w:rsidR="00733147" w:rsidRPr="00C81B39">
        <w:rPr>
          <w:rFonts w:ascii="Garamond" w:eastAsia="Times New Roman" w:hAnsi="Garamond" w:cs="Times New Roman"/>
          <w:sz w:val="28"/>
          <w:szCs w:val="28"/>
          <w:lang w:eastAsia="ru-RU"/>
        </w:rPr>
        <w:t>відповідальності</w:t>
      </w:r>
      <w:r w:rsidR="00733147">
        <w:rPr>
          <w:rFonts w:ascii="Garamond" w:eastAsia="Times New Roman" w:hAnsi="Garamond" w:cs="Times New Roman"/>
          <w:sz w:val="28"/>
          <w:szCs w:val="28"/>
          <w:lang w:eastAsia="ru-RU"/>
        </w:rPr>
        <w:t>) керівництва установи/</w:t>
      </w:r>
      <w:r w:rsidR="00733147" w:rsidRPr="00C81B39">
        <w:rPr>
          <w:rFonts w:ascii="Garamond" w:eastAsia="Times New Roman" w:hAnsi="Garamond" w:cs="Times New Roman"/>
          <w:sz w:val="28"/>
          <w:szCs w:val="28"/>
          <w:lang w:eastAsia="ru-RU"/>
        </w:rPr>
        <w:t>відповідальних за діяльність осіб</w:t>
      </w:r>
      <w:r w:rsidR="00733147">
        <w:rPr>
          <w:rStyle w:val="ac"/>
          <w:rFonts w:ascii="Garamond" w:eastAsia="Times New Roman" w:hAnsi="Garamond" w:cs="Times New Roman"/>
          <w:color w:val="auto"/>
          <w:sz w:val="28"/>
          <w:szCs w:val="28"/>
          <w:u w:val="none"/>
        </w:rPr>
        <w:t xml:space="preserve">. </w:t>
      </w:r>
      <w:r w:rsidRPr="00C81B39">
        <w:rPr>
          <w:rFonts w:ascii="Garamond" w:eastAsia="Times New Roman" w:hAnsi="Garamond" w:cs="Times New Roman"/>
          <w:sz w:val="28"/>
          <w:szCs w:val="28"/>
          <w:lang w:eastAsia="ru-RU"/>
        </w:rPr>
        <w:t>Сутність діяльності з ідентифікації та оцінки ризиків</w:t>
      </w:r>
      <w:r w:rsidR="0019504D">
        <w:rPr>
          <w:rFonts w:ascii="Garamond" w:eastAsia="Times New Roman" w:hAnsi="Garamond" w:cs="Times New Roman"/>
          <w:sz w:val="28"/>
          <w:szCs w:val="28"/>
          <w:lang w:eastAsia="ru-RU"/>
        </w:rPr>
        <w:t xml:space="preserve"> під час організації та здійснення внутрішнього контролю </w:t>
      </w:r>
      <w:r w:rsidRPr="00C81B39">
        <w:rPr>
          <w:rFonts w:ascii="Garamond" w:eastAsia="Times New Roman" w:hAnsi="Garamond" w:cs="Times New Roman"/>
          <w:sz w:val="28"/>
          <w:szCs w:val="28"/>
          <w:lang w:eastAsia="ru-RU"/>
        </w:rPr>
        <w:t>визначено у Основних засадах внутрішнь</w:t>
      </w:r>
      <w:r w:rsidR="00566F4A" w:rsidRPr="00C81B39">
        <w:rPr>
          <w:rFonts w:ascii="Garamond" w:eastAsia="Times New Roman" w:hAnsi="Garamond" w:cs="Times New Roman"/>
          <w:sz w:val="28"/>
          <w:szCs w:val="28"/>
          <w:lang w:eastAsia="ru-RU"/>
        </w:rPr>
        <w:t>ого контролю</w:t>
      </w:r>
      <w:r w:rsidRPr="00C81B39">
        <w:rPr>
          <w:rFonts w:ascii="Garamond" w:eastAsia="Times New Roman" w:hAnsi="Garamond" w:cs="Times New Roman"/>
          <w:sz w:val="28"/>
          <w:szCs w:val="28"/>
          <w:lang w:eastAsia="ru-RU"/>
        </w:rPr>
        <w:t xml:space="preserve"> та Методич</w:t>
      </w:r>
      <w:r w:rsidR="0019504D">
        <w:rPr>
          <w:rFonts w:ascii="Garamond" w:eastAsia="Times New Roman" w:hAnsi="Garamond" w:cs="Times New Roman"/>
          <w:sz w:val="28"/>
          <w:szCs w:val="28"/>
          <w:lang w:eastAsia="ru-RU"/>
        </w:rPr>
        <w:t xml:space="preserve">них рекомендаціях з </w:t>
      </w:r>
      <w:r w:rsidRPr="00C81B39">
        <w:rPr>
          <w:rFonts w:ascii="Garamond" w:eastAsia="Times New Roman" w:hAnsi="Garamond" w:cs="Times New Roman"/>
          <w:sz w:val="28"/>
          <w:szCs w:val="28"/>
          <w:lang w:eastAsia="ru-RU"/>
        </w:rPr>
        <w:t>внутрішнього контролю</w:t>
      </w:r>
      <w:r w:rsidR="00462130" w:rsidRPr="00C81B39">
        <w:rPr>
          <w:rFonts w:ascii="Garamond" w:eastAsia="Times New Roman" w:hAnsi="Garamond" w:cs="Times New Roman"/>
          <w:sz w:val="28"/>
          <w:szCs w:val="28"/>
          <w:lang w:eastAsia="ru-RU"/>
        </w:rPr>
        <w:t>.</w:t>
      </w:r>
    </w:p>
    <w:p w:rsidR="00BD733D" w:rsidRPr="00C81B39" w:rsidRDefault="00BD733D" w:rsidP="008A24DB">
      <w:pPr>
        <w:autoSpaceDE w:val="0"/>
        <w:autoSpaceDN w:val="0"/>
        <w:adjustRightInd w:val="0"/>
        <w:spacing w:after="60" w:line="240" w:lineRule="auto"/>
        <w:ind w:firstLine="567"/>
        <w:jc w:val="both"/>
        <w:rPr>
          <w:rFonts w:ascii="Garamond" w:eastAsia="Times New Roman" w:hAnsi="Garamond" w:cs="Times New Roman"/>
          <w:sz w:val="28"/>
          <w:szCs w:val="28"/>
          <w:lang w:eastAsia="ru-RU"/>
        </w:rPr>
      </w:pPr>
      <w:r w:rsidRPr="00710EB0">
        <w:rPr>
          <w:rFonts w:ascii="Garamond" w:eastAsiaTheme="majorEastAsia" w:hAnsi="Garamond" w:cstheme="majorBidi"/>
          <w:b/>
          <w:color w:val="3B94C5"/>
          <w:sz w:val="28"/>
          <w:szCs w:val="28"/>
        </w:rPr>
        <w:t xml:space="preserve">Оцінка ризиків </w:t>
      </w:r>
      <w:r w:rsidR="00733147" w:rsidRPr="00710EB0">
        <w:rPr>
          <w:rFonts w:ascii="Garamond" w:eastAsiaTheme="majorEastAsia" w:hAnsi="Garamond" w:cstheme="majorBidi"/>
          <w:b/>
          <w:color w:val="3B94C5"/>
          <w:sz w:val="28"/>
          <w:szCs w:val="28"/>
        </w:rPr>
        <w:t xml:space="preserve">для планування діяльності з </w:t>
      </w:r>
      <w:r w:rsidRPr="00710EB0">
        <w:rPr>
          <w:rFonts w:ascii="Garamond" w:eastAsiaTheme="majorEastAsia" w:hAnsi="Garamond" w:cstheme="majorBidi"/>
          <w:b/>
          <w:color w:val="3B94C5"/>
          <w:sz w:val="28"/>
          <w:szCs w:val="28"/>
        </w:rPr>
        <w:t>внутрішнього аудиту</w:t>
      </w:r>
      <w:r w:rsidRPr="00C81B39">
        <w:rPr>
          <w:rFonts w:ascii="Garamond" w:eastAsia="Times New Roman" w:hAnsi="Garamond" w:cs="Times New Roman"/>
          <w:sz w:val="28"/>
          <w:szCs w:val="28"/>
          <w:lang w:eastAsia="ru-RU"/>
        </w:rPr>
        <w:t xml:space="preserve"> – етап планування</w:t>
      </w:r>
      <w:r w:rsidR="0031001E">
        <w:rPr>
          <w:rFonts w:ascii="Garamond" w:eastAsia="Times New Roman" w:hAnsi="Garamond" w:cs="Times New Roman"/>
          <w:sz w:val="28"/>
          <w:szCs w:val="28"/>
          <w:lang w:eastAsia="ru-RU"/>
        </w:rPr>
        <w:t>, метою</w:t>
      </w:r>
      <w:r w:rsidR="00906328">
        <w:rPr>
          <w:rFonts w:ascii="Garamond" w:eastAsia="Times New Roman" w:hAnsi="Garamond" w:cs="Times New Roman"/>
          <w:sz w:val="28"/>
          <w:szCs w:val="28"/>
          <w:lang w:eastAsia="ru-RU"/>
        </w:rPr>
        <w:t xml:space="preserve"> якого є визначення </w:t>
      </w:r>
      <w:r w:rsidR="00CD0213">
        <w:rPr>
          <w:rFonts w:ascii="Garamond" w:eastAsia="Times New Roman" w:hAnsi="Garamond" w:cs="Times New Roman"/>
          <w:sz w:val="28"/>
          <w:szCs w:val="28"/>
          <w:lang w:eastAsia="ru-RU"/>
        </w:rPr>
        <w:t xml:space="preserve">найбільш ризикових </w:t>
      </w:r>
      <w:r w:rsidR="00906328">
        <w:rPr>
          <w:rFonts w:ascii="Garamond" w:eastAsia="Times New Roman" w:hAnsi="Garamond" w:cs="Times New Roman"/>
          <w:sz w:val="28"/>
          <w:szCs w:val="28"/>
          <w:lang w:eastAsia="ru-RU"/>
        </w:rPr>
        <w:t>об’єктів аудиту</w:t>
      </w:r>
      <w:r w:rsidRPr="00C81B39">
        <w:rPr>
          <w:rFonts w:ascii="Garamond" w:eastAsia="Times New Roman" w:hAnsi="Garamond" w:cs="Times New Roman"/>
          <w:sz w:val="28"/>
          <w:szCs w:val="28"/>
          <w:lang w:eastAsia="ru-RU"/>
        </w:rPr>
        <w:t xml:space="preserve">. Результати </w:t>
      </w:r>
      <w:r w:rsidR="00CD0213">
        <w:rPr>
          <w:rFonts w:ascii="Garamond" w:eastAsia="Times New Roman" w:hAnsi="Garamond" w:cs="Times New Roman"/>
          <w:sz w:val="28"/>
          <w:szCs w:val="28"/>
          <w:lang w:eastAsia="ru-RU"/>
        </w:rPr>
        <w:t>ризик-орієнтованого відбору</w:t>
      </w:r>
      <w:r w:rsidRPr="00C81B39">
        <w:rPr>
          <w:rFonts w:ascii="Garamond" w:eastAsia="Times New Roman" w:hAnsi="Garamond" w:cs="Times New Roman"/>
          <w:sz w:val="28"/>
          <w:szCs w:val="28"/>
          <w:lang w:eastAsia="ru-RU"/>
        </w:rPr>
        <w:t xml:space="preserve"> слугують базою для формування план</w:t>
      </w:r>
      <w:r w:rsidR="0022590F">
        <w:rPr>
          <w:rFonts w:ascii="Garamond" w:eastAsia="Times New Roman" w:hAnsi="Garamond" w:cs="Times New Roman"/>
          <w:sz w:val="28"/>
          <w:szCs w:val="28"/>
          <w:lang w:eastAsia="ru-RU"/>
        </w:rPr>
        <w:t>у</w:t>
      </w:r>
      <w:r w:rsidR="008A24DB">
        <w:rPr>
          <w:rFonts w:ascii="Garamond" w:eastAsia="Times New Roman" w:hAnsi="Garamond" w:cs="Times New Roman"/>
          <w:sz w:val="28"/>
          <w:szCs w:val="28"/>
          <w:lang w:eastAsia="ru-RU"/>
        </w:rPr>
        <w:t xml:space="preserve"> діяльності з внутрішнього аудиту</w:t>
      </w:r>
      <w:r w:rsidRPr="00C81B39">
        <w:rPr>
          <w:rFonts w:ascii="Garamond" w:eastAsia="Times New Roman" w:hAnsi="Garamond" w:cs="Times New Roman"/>
          <w:sz w:val="28"/>
          <w:szCs w:val="28"/>
          <w:lang w:eastAsia="ru-RU"/>
        </w:rPr>
        <w:t>.</w:t>
      </w:r>
    </w:p>
    <w:p w:rsidR="00BD733D" w:rsidRPr="00C81B39" w:rsidRDefault="00BD733D" w:rsidP="008A24DB">
      <w:pPr>
        <w:autoSpaceDE w:val="0"/>
        <w:autoSpaceDN w:val="0"/>
        <w:adjustRightInd w:val="0"/>
        <w:spacing w:after="60" w:line="240" w:lineRule="auto"/>
        <w:ind w:firstLine="567"/>
        <w:jc w:val="both"/>
        <w:rPr>
          <w:rFonts w:ascii="Garamond" w:eastAsia="Times New Roman" w:hAnsi="Garamond" w:cs="Times New Roman"/>
          <w:sz w:val="28"/>
          <w:szCs w:val="28"/>
          <w:lang w:eastAsia="ru-RU"/>
        </w:rPr>
      </w:pPr>
      <w:r w:rsidRPr="00C81B39">
        <w:rPr>
          <w:rFonts w:ascii="Garamond" w:eastAsia="Times New Roman" w:hAnsi="Garamond" w:cs="Times New Roman"/>
          <w:sz w:val="28"/>
          <w:szCs w:val="28"/>
          <w:lang w:eastAsia="ru-RU"/>
        </w:rPr>
        <w:t>Водночас підходи до ідентифікації та оцін</w:t>
      </w:r>
      <w:r w:rsidR="005422DD" w:rsidRPr="00C81B39">
        <w:rPr>
          <w:rFonts w:ascii="Garamond" w:eastAsia="Times New Roman" w:hAnsi="Garamond" w:cs="Times New Roman"/>
          <w:sz w:val="28"/>
          <w:szCs w:val="28"/>
          <w:lang w:eastAsia="ru-RU"/>
        </w:rPr>
        <w:t>ки</w:t>
      </w:r>
      <w:r w:rsidRPr="00C81B39">
        <w:rPr>
          <w:rFonts w:ascii="Garamond" w:eastAsia="Times New Roman" w:hAnsi="Garamond" w:cs="Times New Roman"/>
          <w:sz w:val="28"/>
          <w:szCs w:val="28"/>
          <w:lang w:eastAsia="ru-RU"/>
        </w:rPr>
        <w:t xml:space="preserve"> ризиків є однаковими як для керівництва установи та відповідальних за діяльність осіб, так і для підрозділу внутрішнього аудиту.</w:t>
      </w:r>
    </w:p>
    <w:p w:rsidR="00BD733D" w:rsidRDefault="00BD733D" w:rsidP="008A24DB">
      <w:pPr>
        <w:autoSpaceDE w:val="0"/>
        <w:autoSpaceDN w:val="0"/>
        <w:adjustRightInd w:val="0"/>
        <w:spacing w:after="60" w:line="240" w:lineRule="auto"/>
        <w:ind w:firstLine="567"/>
        <w:jc w:val="both"/>
        <w:rPr>
          <w:rFonts w:ascii="Garamond" w:eastAsia="Times New Roman" w:hAnsi="Garamond" w:cs="Times New Roman"/>
          <w:sz w:val="28"/>
          <w:szCs w:val="28"/>
          <w:lang w:eastAsia="ru-RU"/>
        </w:rPr>
      </w:pPr>
      <w:r w:rsidRPr="00C81B39">
        <w:rPr>
          <w:rFonts w:ascii="Garamond" w:eastAsia="Times New Roman" w:hAnsi="Garamond" w:cs="Times New Roman"/>
          <w:sz w:val="28"/>
          <w:szCs w:val="28"/>
          <w:lang w:eastAsia="ru-RU"/>
        </w:rPr>
        <w:t xml:space="preserve">Основна відмінність між процесом управління ризиками у діяльності установи та процесом оцінки ризиків </w:t>
      </w:r>
      <w:r w:rsidR="00906328">
        <w:rPr>
          <w:rFonts w:ascii="Garamond" w:eastAsia="Times New Roman" w:hAnsi="Garamond" w:cs="Times New Roman"/>
          <w:sz w:val="28"/>
          <w:szCs w:val="28"/>
          <w:lang w:eastAsia="ru-RU"/>
        </w:rPr>
        <w:t xml:space="preserve">для планування діяльності з </w:t>
      </w:r>
      <w:r w:rsidRPr="00C81B39">
        <w:rPr>
          <w:rFonts w:ascii="Garamond" w:eastAsia="Times New Roman" w:hAnsi="Garamond" w:cs="Times New Roman"/>
          <w:sz w:val="28"/>
          <w:szCs w:val="28"/>
          <w:lang w:eastAsia="ru-RU"/>
        </w:rPr>
        <w:t>внутрішнього аудиту полягає у тому, що керівникам та відповідальним за діяльність</w:t>
      </w:r>
      <w:r w:rsidR="0085298A">
        <w:rPr>
          <w:rFonts w:ascii="Garamond" w:eastAsia="Times New Roman" w:hAnsi="Garamond" w:cs="Times New Roman"/>
          <w:sz w:val="28"/>
          <w:szCs w:val="28"/>
          <w:lang w:eastAsia="ru-RU"/>
        </w:rPr>
        <w:t xml:space="preserve"> особам необхідно оцінити невід</w:t>
      </w:r>
      <w:r w:rsidR="0085298A" w:rsidRPr="00C81B39">
        <w:rPr>
          <w:rFonts w:ascii="Garamond" w:eastAsia="Times New Roman" w:hAnsi="Garamond" w:cs="Times New Roman"/>
          <w:sz w:val="28"/>
          <w:szCs w:val="28"/>
          <w:lang w:eastAsia="ru-RU"/>
        </w:rPr>
        <w:t>’ємні</w:t>
      </w:r>
      <w:r w:rsidRPr="00C81B39">
        <w:rPr>
          <w:rFonts w:ascii="Garamond" w:eastAsia="Times New Roman" w:hAnsi="Garamond" w:cs="Times New Roman"/>
          <w:sz w:val="28"/>
          <w:szCs w:val="28"/>
          <w:lang w:eastAsia="ru-RU"/>
        </w:rPr>
        <w:t xml:space="preserve"> ризики з метою розробки та впровадження заходів контролю для впливу на ризики. </w:t>
      </w:r>
      <w:r w:rsidR="00A62A0B" w:rsidRPr="00A62A0B">
        <w:rPr>
          <w:rFonts w:ascii="Garamond" w:eastAsia="Times New Roman" w:hAnsi="Garamond" w:cs="Times New Roman"/>
          <w:sz w:val="28"/>
          <w:szCs w:val="28"/>
          <w:lang w:eastAsia="ru-RU"/>
        </w:rPr>
        <w:t>Під час процесу оцінки ризиків для планування діяльності з внутрішнього аудиту оцінюється повнота визначення невід’ємних ризиків, доцільність та дієвість обраних способів реагування на ризики, ефективність розроблених заходів контролю для впливу на ризики тощо. Вимоги щодо дослідження та оцінки системи управління ризиками підрозділом внутрішнього аудиту визначено у Стандарті 5 «Сутність діяльності з внутрішнього аудиту».</w:t>
      </w:r>
    </w:p>
    <w:p w:rsidR="00A62A0B" w:rsidRPr="00A62A0B" w:rsidRDefault="00A62A0B" w:rsidP="00A62A0B">
      <w:pPr>
        <w:autoSpaceDE w:val="0"/>
        <w:autoSpaceDN w:val="0"/>
        <w:adjustRightInd w:val="0"/>
        <w:spacing w:after="60" w:line="240" w:lineRule="auto"/>
        <w:ind w:firstLine="567"/>
        <w:jc w:val="both"/>
        <w:rPr>
          <w:rFonts w:ascii="Garamond" w:eastAsia="Times New Roman" w:hAnsi="Garamond" w:cs="Times New Roman"/>
          <w:sz w:val="28"/>
          <w:szCs w:val="28"/>
          <w:lang w:eastAsia="ru-RU"/>
        </w:rPr>
      </w:pPr>
      <w:r w:rsidRPr="00A62A0B">
        <w:rPr>
          <w:rFonts w:ascii="Garamond" w:eastAsia="Times New Roman" w:hAnsi="Garamond" w:cs="Times New Roman"/>
          <w:sz w:val="28"/>
          <w:szCs w:val="28"/>
          <w:lang w:eastAsia="ru-RU"/>
        </w:rPr>
        <w:t xml:space="preserve">Водночас, внутрішні аудитори не повинні брати безпосередню участь в організації внутрішнього контролю, управлінні ризиками </w:t>
      </w:r>
      <w:r>
        <w:rPr>
          <w:rFonts w:ascii="Garamond" w:eastAsia="Times New Roman" w:hAnsi="Garamond" w:cs="Times New Roman"/>
          <w:sz w:val="28"/>
          <w:szCs w:val="28"/>
          <w:lang w:eastAsia="ru-RU"/>
        </w:rPr>
        <w:t>та</w:t>
      </w:r>
      <w:r w:rsidRPr="00A62A0B">
        <w:rPr>
          <w:rFonts w:ascii="Garamond" w:eastAsia="Times New Roman" w:hAnsi="Garamond" w:cs="Times New Roman"/>
          <w:sz w:val="28"/>
          <w:szCs w:val="28"/>
          <w:lang w:eastAsia="ru-RU"/>
        </w:rPr>
        <w:t xml:space="preserve"> прийнятті управлінських рішень, створенні та організації (у тому числі разом з іншими структурними підрозділами установи) будь-яких заходів та процесів, що забезпечують операційну діяльність установи (пункт 3 Стандарту 5 «Сутність діяльності з внутрішнього аудиту»), уникати та не допускати виникнення конфлікту інтересів відповідно до закону (підпункт 4 пункту 13 Порядку № 1001). </w:t>
      </w:r>
    </w:p>
    <w:p w:rsidR="00A62A0B" w:rsidRDefault="00A62A0B" w:rsidP="00A62A0B">
      <w:pPr>
        <w:autoSpaceDE w:val="0"/>
        <w:autoSpaceDN w:val="0"/>
        <w:adjustRightInd w:val="0"/>
        <w:spacing w:after="60" w:line="240" w:lineRule="auto"/>
        <w:ind w:firstLine="567"/>
        <w:jc w:val="both"/>
        <w:rPr>
          <w:rFonts w:ascii="Garamond" w:eastAsia="Times New Roman" w:hAnsi="Garamond" w:cs="Times New Roman"/>
          <w:sz w:val="28"/>
          <w:szCs w:val="28"/>
          <w:lang w:eastAsia="ru-RU"/>
        </w:rPr>
      </w:pPr>
      <w:r w:rsidRPr="00A62A0B">
        <w:rPr>
          <w:rFonts w:ascii="Garamond" w:eastAsia="Times New Roman" w:hAnsi="Garamond" w:cs="Times New Roman"/>
          <w:sz w:val="28"/>
          <w:szCs w:val="28"/>
          <w:lang w:eastAsia="ru-RU"/>
        </w:rPr>
        <w:t>За умови дотримання принципів незалежності та об’єктивності внутрішні аудитори можуть проводити неупереджену оцінку процесів управління, функціонування системи внутрішнього контролю, системи управління ризиками тощо, а також надавати рекомендації щодо їх вдосконалення. Такі рекомендації, основані на об’єктивній думці внутрішнього аудитора, дають можливість керівнику державного органу приймати обґрунтовані та дієві управлінські рішення.</w:t>
      </w:r>
    </w:p>
    <w:p w:rsidR="007753FF" w:rsidRPr="00C81B39" w:rsidRDefault="00BD733D" w:rsidP="00A62A0B">
      <w:pPr>
        <w:spacing w:after="60" w:line="240" w:lineRule="auto"/>
        <w:ind w:firstLine="567"/>
        <w:jc w:val="both"/>
        <w:rPr>
          <w:rFonts w:ascii="Garamond" w:eastAsia="Times New Roman" w:hAnsi="Garamond" w:cs="Times New Roman"/>
          <w:sz w:val="28"/>
          <w:szCs w:val="28"/>
        </w:rPr>
      </w:pPr>
      <w:r w:rsidRPr="00C81B39">
        <w:rPr>
          <w:rFonts w:ascii="Garamond" w:eastAsia="Times New Roman" w:hAnsi="Garamond" w:cs="Times New Roman"/>
          <w:sz w:val="28"/>
          <w:szCs w:val="28"/>
        </w:rPr>
        <w:t xml:space="preserve">Загалом здійснення </w:t>
      </w:r>
      <w:r w:rsidR="00CD0213">
        <w:rPr>
          <w:rFonts w:ascii="Garamond" w:eastAsia="Times New Roman" w:hAnsi="Garamond" w:cs="Times New Roman"/>
          <w:sz w:val="28"/>
          <w:szCs w:val="28"/>
        </w:rPr>
        <w:t xml:space="preserve">підрозділом внутрішнього аудиту </w:t>
      </w:r>
      <w:r w:rsidR="00CD0213" w:rsidRPr="00C81B39">
        <w:rPr>
          <w:rFonts w:ascii="Garamond" w:eastAsia="Times New Roman" w:hAnsi="Garamond" w:cs="Times New Roman"/>
          <w:sz w:val="28"/>
          <w:szCs w:val="28"/>
        </w:rPr>
        <w:t>оцінки</w:t>
      </w:r>
      <w:r w:rsidR="00CD0213">
        <w:rPr>
          <w:rFonts w:ascii="Garamond" w:eastAsia="Times New Roman" w:hAnsi="Garamond" w:cs="Times New Roman"/>
          <w:sz w:val="28"/>
          <w:szCs w:val="28"/>
        </w:rPr>
        <w:t xml:space="preserve"> системи </w:t>
      </w:r>
      <w:r w:rsidR="00CD0213" w:rsidRPr="00C81B39">
        <w:rPr>
          <w:rFonts w:ascii="Garamond" w:eastAsia="Times New Roman" w:hAnsi="Garamond" w:cs="Times New Roman"/>
          <w:sz w:val="28"/>
          <w:szCs w:val="28"/>
        </w:rPr>
        <w:t xml:space="preserve">управління ризиками </w:t>
      </w:r>
      <w:r w:rsidR="00CD0213">
        <w:rPr>
          <w:rFonts w:ascii="Garamond" w:eastAsia="Times New Roman" w:hAnsi="Garamond" w:cs="Times New Roman"/>
          <w:sz w:val="28"/>
          <w:szCs w:val="28"/>
        </w:rPr>
        <w:t>(</w:t>
      </w:r>
      <w:r w:rsidRPr="00C81B39">
        <w:rPr>
          <w:rFonts w:ascii="Garamond" w:eastAsia="Times New Roman" w:hAnsi="Garamond" w:cs="Times New Roman"/>
          <w:sz w:val="28"/>
          <w:szCs w:val="28"/>
        </w:rPr>
        <w:t>як елемента системи внутрішнього контролю</w:t>
      </w:r>
      <w:r w:rsidR="00CD0213">
        <w:rPr>
          <w:rFonts w:ascii="Garamond" w:eastAsia="Times New Roman" w:hAnsi="Garamond" w:cs="Times New Roman"/>
          <w:sz w:val="28"/>
          <w:szCs w:val="28"/>
        </w:rPr>
        <w:t>)</w:t>
      </w:r>
      <w:r w:rsidRPr="00C81B39">
        <w:rPr>
          <w:rFonts w:ascii="Garamond" w:eastAsia="Times New Roman" w:hAnsi="Garamond" w:cs="Times New Roman"/>
          <w:sz w:val="28"/>
          <w:szCs w:val="28"/>
        </w:rPr>
        <w:t xml:space="preserve"> сприятиме більш ефективному управлінню ризиками. </w:t>
      </w:r>
      <w:r w:rsidR="007753FF" w:rsidRPr="00C81B39">
        <w:rPr>
          <w:rFonts w:ascii="Garamond" w:eastAsia="Times New Roman" w:hAnsi="Garamond" w:cs="Times New Roman"/>
          <w:sz w:val="28"/>
          <w:szCs w:val="28"/>
        </w:rPr>
        <w:t>Зокрема, може підштовхнути керівництво установи до розробки власного процесу оцінки ризиків.</w:t>
      </w:r>
    </w:p>
    <w:p w:rsidR="00A62A0B" w:rsidRDefault="00A62A0B" w:rsidP="00A62A0B">
      <w:pPr>
        <w:spacing w:after="60" w:line="240" w:lineRule="auto"/>
        <w:ind w:firstLine="567"/>
        <w:jc w:val="both"/>
        <w:rPr>
          <w:rFonts w:ascii="Garamond" w:eastAsia="Times New Roman" w:hAnsi="Garamond" w:cs="Times New Roman"/>
          <w:sz w:val="28"/>
          <w:szCs w:val="28"/>
        </w:rPr>
      </w:pPr>
      <w:r w:rsidRPr="00C81B39">
        <w:rPr>
          <w:rFonts w:ascii="Garamond" w:eastAsia="Times New Roman" w:hAnsi="Garamond" w:cs="Times New Roman"/>
          <w:sz w:val="28"/>
          <w:szCs w:val="28"/>
        </w:rPr>
        <w:lastRenderedPageBreak/>
        <w:t xml:space="preserve">Окрім оцінки ефективності управління ризиками в установі та наданні відповідних рекомендацій щодо вдосконалення </w:t>
      </w:r>
      <w:r>
        <w:rPr>
          <w:rFonts w:ascii="Garamond" w:eastAsia="Times New Roman" w:hAnsi="Garamond" w:cs="Times New Roman"/>
          <w:sz w:val="28"/>
          <w:szCs w:val="28"/>
        </w:rPr>
        <w:t>системи</w:t>
      </w:r>
      <w:r w:rsidRPr="00C81B39">
        <w:rPr>
          <w:rFonts w:ascii="Garamond" w:eastAsia="Times New Roman" w:hAnsi="Garamond" w:cs="Times New Roman"/>
          <w:sz w:val="28"/>
          <w:szCs w:val="28"/>
        </w:rPr>
        <w:t xml:space="preserve"> управління ризиками, підрозділ внутрішнього аудиту може надавати допомогу структурним підрозділам щодо організації та здійснення діяльності з управління ризиками шляхом: </w:t>
      </w:r>
    </w:p>
    <w:p w:rsidR="00A62A0B" w:rsidRPr="000B5FF5" w:rsidRDefault="00A62A0B" w:rsidP="000B5FF5">
      <w:pPr>
        <w:numPr>
          <w:ilvl w:val="0"/>
          <w:numId w:val="1"/>
        </w:numPr>
        <w:tabs>
          <w:tab w:val="left" w:pos="142"/>
        </w:tabs>
        <w:spacing w:after="0" w:line="240" w:lineRule="auto"/>
        <w:ind w:left="0" w:firstLine="567"/>
        <w:jc w:val="both"/>
        <w:rPr>
          <w:rFonts w:ascii="Garamond" w:eastAsia="Times New Roman" w:hAnsi="Garamond" w:cs="Times New Roman"/>
          <w:sz w:val="28"/>
          <w:szCs w:val="28"/>
        </w:rPr>
      </w:pPr>
      <w:r w:rsidRPr="000B5FF5">
        <w:rPr>
          <w:rFonts w:ascii="Garamond" w:eastAsia="Times New Roman" w:hAnsi="Garamond" w:cs="Times New Roman"/>
          <w:sz w:val="28"/>
          <w:szCs w:val="28"/>
        </w:rPr>
        <w:t xml:space="preserve">здійснення консультаційної </w:t>
      </w:r>
      <w:r w:rsidR="000B5FF5" w:rsidRPr="000B5FF5">
        <w:rPr>
          <w:rFonts w:ascii="Garamond" w:eastAsia="Times New Roman" w:hAnsi="Garamond" w:cs="Times New Roman"/>
          <w:sz w:val="28"/>
          <w:szCs w:val="28"/>
        </w:rPr>
        <w:t>діяльності</w:t>
      </w:r>
      <w:r w:rsidR="00D538CA" w:rsidRPr="000B5FF5">
        <w:rPr>
          <w:rFonts w:ascii="Garamond" w:eastAsia="Times New Roman" w:hAnsi="Garamond" w:cs="Times New Roman"/>
          <w:sz w:val="28"/>
          <w:szCs w:val="28"/>
        </w:rPr>
        <w:t xml:space="preserve">, що полягає у наданні порад </w:t>
      </w:r>
      <w:r w:rsidR="001F4EFF" w:rsidRPr="000B5FF5">
        <w:rPr>
          <w:rFonts w:ascii="Garamond" w:eastAsia="Times New Roman" w:hAnsi="Garamond" w:cs="Times New Roman"/>
          <w:sz w:val="28"/>
          <w:szCs w:val="28"/>
        </w:rPr>
        <w:t xml:space="preserve">і рекомендацій </w:t>
      </w:r>
      <w:r w:rsidR="00D538CA" w:rsidRPr="000B5FF5">
        <w:rPr>
          <w:rFonts w:ascii="Garamond" w:eastAsia="Times New Roman" w:hAnsi="Garamond" w:cs="Times New Roman"/>
          <w:sz w:val="28"/>
          <w:szCs w:val="28"/>
        </w:rPr>
        <w:t>щодо підвищення ефективності та результативності діючих процесів, допомоги під час розгляду нових правил та процедур, які впроваджуватимуться в установі, сприяння заходам з реагування на зовнішні виклики та загрози, ключовим заходам з управління ризиками</w:t>
      </w:r>
      <w:r w:rsidR="000B5FF5" w:rsidRPr="000B5FF5">
        <w:rPr>
          <w:rFonts w:ascii="Garamond" w:eastAsia="Times New Roman" w:hAnsi="Garamond" w:cs="Times New Roman"/>
          <w:sz w:val="28"/>
          <w:szCs w:val="28"/>
        </w:rPr>
        <w:t xml:space="preserve">, дорадчій участі у робочих групах/комісіях, колективного обговорення проблем </w:t>
      </w:r>
      <w:r w:rsidR="00D538CA" w:rsidRPr="000B5FF5">
        <w:rPr>
          <w:rFonts w:ascii="Garamond" w:eastAsia="Times New Roman" w:hAnsi="Garamond" w:cs="Times New Roman"/>
          <w:sz w:val="28"/>
          <w:szCs w:val="28"/>
        </w:rPr>
        <w:t>тощо</w:t>
      </w:r>
      <w:r w:rsidRPr="000B5FF5">
        <w:rPr>
          <w:rFonts w:ascii="Garamond" w:eastAsia="Times New Roman" w:hAnsi="Garamond" w:cs="Times New Roman"/>
          <w:sz w:val="28"/>
          <w:szCs w:val="28"/>
        </w:rPr>
        <w:t>;</w:t>
      </w:r>
    </w:p>
    <w:p w:rsidR="008466BE" w:rsidRDefault="00A62A0B" w:rsidP="00A62A0B">
      <w:pPr>
        <w:numPr>
          <w:ilvl w:val="0"/>
          <w:numId w:val="1"/>
        </w:numPr>
        <w:tabs>
          <w:tab w:val="left" w:pos="142"/>
        </w:tabs>
        <w:spacing w:after="60" w:line="240" w:lineRule="auto"/>
        <w:ind w:left="0" w:firstLine="567"/>
        <w:jc w:val="both"/>
        <w:rPr>
          <w:rFonts w:ascii="Garamond" w:eastAsia="Times New Roman" w:hAnsi="Garamond" w:cs="Times New Roman"/>
          <w:sz w:val="28"/>
          <w:szCs w:val="28"/>
        </w:rPr>
      </w:pPr>
      <w:r w:rsidRPr="005F6643">
        <w:rPr>
          <w:rFonts w:ascii="Garamond" w:eastAsia="Times New Roman" w:hAnsi="Garamond" w:cs="Times New Roman"/>
          <w:sz w:val="28"/>
          <w:szCs w:val="28"/>
        </w:rPr>
        <w:t>проведення робочих зустрічей та семінарів з відповідальними за діяльність особами з питань управління ризиками, на яких розглянути питання стосовно підходів до ідентифікації та оцінки ризиків</w:t>
      </w:r>
      <w:r w:rsidR="007753FF" w:rsidRPr="005F6643">
        <w:rPr>
          <w:rFonts w:ascii="Garamond" w:eastAsia="Times New Roman" w:hAnsi="Garamond" w:cs="Times New Roman"/>
          <w:sz w:val="28"/>
          <w:szCs w:val="28"/>
        </w:rPr>
        <w:t>.</w:t>
      </w:r>
    </w:p>
    <w:p w:rsidR="00D538CA" w:rsidRPr="000B3536" w:rsidRDefault="00D538CA" w:rsidP="001F4EFF">
      <w:pPr>
        <w:tabs>
          <w:tab w:val="left" w:pos="142"/>
        </w:tabs>
        <w:spacing w:after="60" w:line="240" w:lineRule="auto"/>
        <w:ind w:firstLine="567"/>
        <w:jc w:val="both"/>
        <w:rPr>
          <w:rFonts w:ascii="Garamond" w:eastAsia="Times New Roman" w:hAnsi="Garamond" w:cs="Times New Roman"/>
          <w:sz w:val="28"/>
          <w:szCs w:val="28"/>
        </w:rPr>
      </w:pPr>
      <w:r w:rsidRPr="000B3536">
        <w:rPr>
          <w:rFonts w:ascii="Garamond" w:eastAsia="Times New Roman" w:hAnsi="Garamond" w:cs="Times New Roman"/>
          <w:sz w:val="28"/>
          <w:szCs w:val="28"/>
        </w:rPr>
        <w:t>Під час надання такої допомоги внутрішнім аудиторам необхідно вживати заходи для обмеження негативного впливу на незалежність та об’єктивність</w:t>
      </w:r>
      <w:r w:rsidR="000B5FF5" w:rsidRPr="000B3536">
        <w:rPr>
          <w:rFonts w:ascii="Garamond" w:eastAsia="Times New Roman" w:hAnsi="Garamond" w:cs="Times New Roman"/>
          <w:sz w:val="28"/>
          <w:szCs w:val="28"/>
        </w:rPr>
        <w:t xml:space="preserve"> діяльності з внутрішнього аудиту</w:t>
      </w:r>
      <w:r w:rsidR="001F4EFF" w:rsidRPr="000B3536">
        <w:rPr>
          <w:rFonts w:ascii="Garamond" w:eastAsia="Times New Roman" w:hAnsi="Garamond" w:cs="Times New Roman"/>
          <w:sz w:val="28"/>
          <w:szCs w:val="28"/>
        </w:rPr>
        <w:t xml:space="preserve">, а також врахувати кваліфікаційну спроможність підрозділу внутрішнього аудиту та можливий вплив на безпосереднє </w:t>
      </w:r>
      <w:r w:rsidR="000B5FF5" w:rsidRPr="000B3536">
        <w:rPr>
          <w:rFonts w:ascii="Garamond" w:eastAsia="Times New Roman" w:hAnsi="Garamond" w:cs="Times New Roman"/>
          <w:sz w:val="28"/>
          <w:szCs w:val="28"/>
        </w:rPr>
        <w:t>здійснення</w:t>
      </w:r>
      <w:r w:rsidR="001F4EFF" w:rsidRPr="000B3536">
        <w:rPr>
          <w:rFonts w:ascii="Garamond" w:eastAsia="Times New Roman" w:hAnsi="Garamond" w:cs="Times New Roman"/>
          <w:sz w:val="28"/>
          <w:szCs w:val="28"/>
        </w:rPr>
        <w:t xml:space="preserve"> внутрішніх аудитів</w:t>
      </w:r>
      <w:r w:rsidRPr="000B3536">
        <w:rPr>
          <w:rFonts w:ascii="Garamond" w:eastAsia="Times New Roman" w:hAnsi="Garamond" w:cs="Times New Roman"/>
          <w:sz w:val="28"/>
          <w:szCs w:val="28"/>
        </w:rPr>
        <w:t xml:space="preserve">. Наприклад, залучення керівника та/або працівників підрозділу внутрішнього аудиту до діяльності різних комісій, робочих груп тощо (за рішенням керівника установи) можливе виключно в якості незалежного експерта, який виконує функцію консультування (дорадчу функцію) </w:t>
      </w:r>
      <w:r w:rsidR="0034406C" w:rsidRPr="000B3536">
        <w:rPr>
          <w:rFonts w:ascii="Garamond" w:eastAsia="Times New Roman" w:hAnsi="Garamond" w:cs="Times New Roman"/>
          <w:sz w:val="28"/>
          <w:szCs w:val="28"/>
        </w:rPr>
        <w:t>та</w:t>
      </w:r>
      <w:r w:rsidRPr="000B3536">
        <w:rPr>
          <w:rFonts w:ascii="Garamond" w:eastAsia="Times New Roman" w:hAnsi="Garamond" w:cs="Times New Roman"/>
          <w:sz w:val="28"/>
          <w:szCs w:val="28"/>
        </w:rPr>
        <w:t xml:space="preserve"> не бере участь у прийнятті управлінських рішень. При цьому, у внутрішньому документі установи про відповідну комісію, робочу групу має бути визначено, що внутрішній аудитор приймає участь в її роботі в якості експерта/консультанта з правом дорадчого голосу (без права голосу щодо прийняття рішень).</w:t>
      </w:r>
    </w:p>
    <w:p w:rsidR="00D538CA" w:rsidRDefault="00D538CA" w:rsidP="00D538CA">
      <w:pPr>
        <w:tabs>
          <w:tab w:val="left" w:pos="142"/>
        </w:tabs>
        <w:spacing w:after="60" w:line="240" w:lineRule="auto"/>
        <w:ind w:firstLine="567"/>
        <w:jc w:val="both"/>
        <w:rPr>
          <w:rFonts w:ascii="Garamond" w:eastAsia="Times New Roman" w:hAnsi="Garamond" w:cs="Times New Roman"/>
          <w:sz w:val="28"/>
          <w:szCs w:val="28"/>
        </w:rPr>
      </w:pPr>
      <w:r w:rsidRPr="000B3536">
        <w:rPr>
          <w:rFonts w:ascii="Garamond" w:eastAsia="Times New Roman" w:hAnsi="Garamond" w:cs="Times New Roman"/>
          <w:sz w:val="28"/>
          <w:szCs w:val="28"/>
        </w:rPr>
        <w:t>Консультаційна робота підрозділу внутрішнього аудиту з питань організації та здійснення внутрішнього контролю та діяльності з управління ризиками включається до плану діяльності з внутрішнього аудиту в частині виконання завдань (заходів) з іншої діяльності з внутрішнього аудиту.</w:t>
      </w:r>
    </w:p>
    <w:p w:rsidR="00A62A0B" w:rsidRPr="005F6643" w:rsidRDefault="00A62A0B" w:rsidP="00A62A0B">
      <w:pPr>
        <w:tabs>
          <w:tab w:val="left" w:pos="142"/>
        </w:tabs>
        <w:spacing w:after="60" w:line="240" w:lineRule="auto"/>
        <w:jc w:val="both"/>
        <w:rPr>
          <w:rFonts w:ascii="Garamond" w:eastAsia="Times New Roman" w:hAnsi="Garamond" w:cs="Times New Roman"/>
          <w:sz w:val="28"/>
          <w:szCs w:val="28"/>
        </w:rPr>
      </w:pPr>
    </w:p>
    <w:p w:rsidR="00BD733D" w:rsidRPr="00BD733D" w:rsidRDefault="00BD733D" w:rsidP="00A311D3">
      <w:pPr>
        <w:sectPr w:rsidR="00BD733D" w:rsidRPr="00BD733D" w:rsidSect="00A62A0B">
          <w:headerReference w:type="default" r:id="rId18"/>
          <w:pgSz w:w="11907" w:h="16839" w:code="9"/>
          <w:pgMar w:top="1134" w:right="567" w:bottom="1134" w:left="1701" w:header="397" w:footer="284" w:gutter="0"/>
          <w:cols w:space="720"/>
          <w:docGrid w:linePitch="360"/>
        </w:sectPr>
      </w:pPr>
    </w:p>
    <w:p w:rsidR="00B85062" w:rsidRPr="00507E50" w:rsidRDefault="00B85062" w:rsidP="00507E50">
      <w:pPr>
        <w:keepNext/>
        <w:keepLines/>
        <w:pBdr>
          <w:bottom w:val="single" w:sz="4" w:space="1" w:color="5B9BD5" w:themeColor="accent1"/>
        </w:pBdr>
        <w:spacing w:after="0" w:line="240" w:lineRule="auto"/>
        <w:ind w:left="2552" w:right="-1"/>
        <w:jc w:val="center"/>
        <w:outlineLvl w:val="0"/>
        <w:rPr>
          <w:rFonts w:ascii="Franklin Gothic Book" w:eastAsiaTheme="majorEastAsia" w:hAnsi="Franklin Gothic Book" w:cstheme="majorBidi"/>
          <w:color w:val="2E74B5" w:themeColor="accent1" w:themeShade="BF"/>
          <w:sz w:val="34"/>
          <w:szCs w:val="34"/>
        </w:rPr>
      </w:pPr>
      <w:bookmarkStart w:id="19" w:name="_Toc49333015"/>
      <w:bookmarkStart w:id="20" w:name="_Toc19704270"/>
      <w:r w:rsidRPr="00507E50">
        <w:rPr>
          <w:rFonts w:ascii="Garamond" w:eastAsiaTheme="majorEastAsia" w:hAnsi="Garamond" w:cstheme="majorBidi"/>
          <w:b/>
          <w:noProof/>
          <w:color w:val="3B94C5"/>
          <w:sz w:val="34"/>
          <w:szCs w:val="34"/>
          <w:lang w:eastAsia="uk-UA"/>
        </w:rPr>
        <w:lastRenderedPageBreak/>
        <w:drawing>
          <wp:anchor distT="0" distB="0" distL="114300" distR="114300" simplePos="0" relativeHeight="251659264" behindDoc="1" locked="0" layoutInCell="1" allowOverlap="1" wp14:anchorId="1DD82280" wp14:editId="07B04F89">
            <wp:simplePos x="0" y="0"/>
            <wp:positionH relativeFrom="margin">
              <wp:posOffset>-364490</wp:posOffset>
            </wp:positionH>
            <wp:positionV relativeFrom="margin">
              <wp:posOffset>-542290</wp:posOffset>
            </wp:positionV>
            <wp:extent cx="2160000" cy="2260919"/>
            <wp:effectExtent l="0" t="0" r="0" b="635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260919"/>
                    </a:xfrm>
                    <a:prstGeom prst="rect">
                      <a:avLst/>
                    </a:prstGeom>
                  </pic:spPr>
                </pic:pic>
              </a:graphicData>
            </a:graphic>
            <wp14:sizeRelH relativeFrom="margin">
              <wp14:pctWidth>0</wp14:pctWidth>
            </wp14:sizeRelH>
            <wp14:sizeRelV relativeFrom="margin">
              <wp14:pctHeight>0</wp14:pctHeight>
            </wp14:sizeRelV>
          </wp:anchor>
        </w:drawing>
      </w:r>
      <w:r w:rsidRPr="00507E50">
        <w:rPr>
          <w:rFonts w:ascii="Garamond" w:eastAsiaTheme="majorEastAsia" w:hAnsi="Garamond" w:cstheme="majorBidi"/>
          <w:b/>
          <w:color w:val="3B94C5"/>
          <w:sz w:val="34"/>
          <w:szCs w:val="34"/>
        </w:rPr>
        <w:t>4. Визначення об’єктів аудиту за допомогою факторів відбору</w:t>
      </w:r>
      <w:bookmarkEnd w:id="19"/>
    </w:p>
    <w:bookmarkEnd w:id="20"/>
    <w:p w:rsidR="00BD733D" w:rsidRPr="00B85062" w:rsidRDefault="00BD733D" w:rsidP="00507E50">
      <w:pPr>
        <w:spacing w:before="240" w:after="60" w:line="240" w:lineRule="auto"/>
        <w:ind w:left="2552" w:firstLine="567"/>
        <w:jc w:val="both"/>
        <w:rPr>
          <w:rFonts w:ascii="Garamond" w:eastAsia="Times New Roman" w:hAnsi="Garamond" w:cs="Times New Roman"/>
          <w:sz w:val="28"/>
          <w:szCs w:val="28"/>
        </w:rPr>
      </w:pPr>
      <w:r w:rsidRPr="00B85062">
        <w:rPr>
          <w:rFonts w:ascii="Garamond" w:eastAsiaTheme="majorEastAsia" w:hAnsi="Garamond" w:cstheme="majorBidi"/>
          <w:b/>
          <w:color w:val="3B94C5"/>
          <w:sz w:val="28"/>
          <w:szCs w:val="28"/>
        </w:rPr>
        <w:t>П</w:t>
      </w:r>
      <w:r w:rsidRPr="00B85062">
        <w:rPr>
          <w:rFonts w:ascii="Garamond" w:eastAsia="Times New Roman" w:hAnsi="Garamond" w:cs="Times New Roman"/>
          <w:sz w:val="28"/>
          <w:szCs w:val="28"/>
        </w:rPr>
        <w:t xml:space="preserve">ісля оцінювання ризиків за ймовірністю та впливом </w:t>
      </w:r>
      <w:r w:rsidRPr="004C6FE5">
        <w:rPr>
          <w:rFonts w:ascii="Garamond" w:eastAsiaTheme="majorEastAsia" w:hAnsi="Garamond" w:cstheme="majorBidi"/>
          <w:b/>
          <w:color w:val="3B94C5"/>
          <w:sz w:val="28"/>
          <w:szCs w:val="28"/>
        </w:rPr>
        <w:t>визнач</w:t>
      </w:r>
      <w:r w:rsidR="004C6FE5" w:rsidRPr="004C6FE5">
        <w:rPr>
          <w:rFonts w:ascii="Garamond" w:eastAsiaTheme="majorEastAsia" w:hAnsi="Garamond" w:cstheme="majorBidi"/>
          <w:b/>
          <w:color w:val="3B94C5"/>
          <w:sz w:val="28"/>
          <w:szCs w:val="28"/>
        </w:rPr>
        <w:t>ається</w:t>
      </w:r>
      <w:r w:rsidRPr="00B85062">
        <w:rPr>
          <w:rFonts w:ascii="Garamond" w:eastAsia="Times New Roman" w:hAnsi="Garamond" w:cs="Times New Roman"/>
          <w:sz w:val="28"/>
          <w:szCs w:val="28"/>
        </w:rPr>
        <w:t xml:space="preserve"> </w:t>
      </w:r>
      <w:r w:rsidRPr="00A4535E">
        <w:rPr>
          <w:rFonts w:ascii="Garamond" w:eastAsiaTheme="majorEastAsia" w:hAnsi="Garamond" w:cstheme="majorBidi"/>
          <w:b/>
          <w:color w:val="3B94C5"/>
          <w:sz w:val="28"/>
          <w:szCs w:val="28"/>
        </w:rPr>
        <w:t xml:space="preserve">пріоритетність об’єктів аудиту </w:t>
      </w:r>
      <w:r w:rsidR="00A4535E" w:rsidRPr="00A4535E">
        <w:rPr>
          <w:rFonts w:ascii="Garamond" w:eastAsiaTheme="majorEastAsia" w:hAnsi="Garamond" w:cstheme="majorBidi"/>
          <w:b/>
          <w:color w:val="3B94C5"/>
          <w:sz w:val="28"/>
          <w:szCs w:val="28"/>
        </w:rPr>
        <w:t xml:space="preserve">за допомогою </w:t>
      </w:r>
      <w:r w:rsidR="00E42CAC">
        <w:rPr>
          <w:rFonts w:ascii="Garamond" w:eastAsiaTheme="majorEastAsia" w:hAnsi="Garamond" w:cstheme="majorBidi"/>
          <w:b/>
          <w:color w:val="3B94C5"/>
          <w:sz w:val="28"/>
          <w:szCs w:val="28"/>
        </w:rPr>
        <w:t xml:space="preserve">набору </w:t>
      </w:r>
      <w:r w:rsidR="00A4535E" w:rsidRPr="00A4535E">
        <w:rPr>
          <w:rFonts w:ascii="Garamond" w:eastAsiaTheme="majorEastAsia" w:hAnsi="Garamond" w:cstheme="majorBidi"/>
          <w:b/>
          <w:color w:val="3B94C5"/>
          <w:sz w:val="28"/>
          <w:szCs w:val="28"/>
        </w:rPr>
        <w:t>факт</w:t>
      </w:r>
      <w:r w:rsidR="00811BDA">
        <w:rPr>
          <w:rFonts w:ascii="Garamond" w:eastAsiaTheme="majorEastAsia" w:hAnsi="Garamond" w:cstheme="majorBidi"/>
          <w:b/>
          <w:color w:val="3B94C5"/>
          <w:sz w:val="28"/>
          <w:szCs w:val="28"/>
        </w:rPr>
        <w:t>ор</w:t>
      </w:r>
      <w:r w:rsidR="00A4535E" w:rsidRPr="00A4535E">
        <w:rPr>
          <w:rFonts w:ascii="Garamond" w:eastAsiaTheme="majorEastAsia" w:hAnsi="Garamond" w:cstheme="majorBidi"/>
          <w:b/>
          <w:color w:val="3B94C5"/>
          <w:sz w:val="28"/>
          <w:szCs w:val="28"/>
        </w:rPr>
        <w:t>ів відбору</w:t>
      </w:r>
      <w:r w:rsidR="00A4535E">
        <w:rPr>
          <w:rFonts w:ascii="Garamond" w:eastAsia="Times New Roman" w:hAnsi="Garamond" w:cs="Times New Roman"/>
          <w:sz w:val="28"/>
          <w:szCs w:val="28"/>
        </w:rPr>
        <w:t xml:space="preserve"> </w:t>
      </w:r>
      <w:r w:rsidRPr="00B85062">
        <w:rPr>
          <w:rFonts w:ascii="Garamond" w:eastAsia="Times New Roman" w:hAnsi="Garamond" w:cs="Times New Roman"/>
          <w:sz w:val="28"/>
          <w:szCs w:val="28"/>
        </w:rPr>
        <w:t>та частот</w:t>
      </w:r>
      <w:r w:rsidR="004C6FE5">
        <w:rPr>
          <w:rFonts w:ascii="Garamond" w:eastAsia="Times New Roman" w:hAnsi="Garamond" w:cs="Times New Roman"/>
          <w:sz w:val="28"/>
          <w:szCs w:val="28"/>
        </w:rPr>
        <w:t>а</w:t>
      </w:r>
      <w:r w:rsidRPr="00B85062">
        <w:rPr>
          <w:rFonts w:ascii="Garamond" w:eastAsia="Times New Roman" w:hAnsi="Garamond" w:cs="Times New Roman"/>
          <w:sz w:val="28"/>
          <w:szCs w:val="28"/>
        </w:rPr>
        <w:t>, з якою буд</w:t>
      </w:r>
      <w:r w:rsidR="004C6FE5">
        <w:rPr>
          <w:rFonts w:ascii="Garamond" w:eastAsia="Times New Roman" w:hAnsi="Garamond" w:cs="Times New Roman"/>
          <w:sz w:val="28"/>
          <w:szCs w:val="28"/>
        </w:rPr>
        <w:t>е</w:t>
      </w:r>
      <w:r w:rsidRPr="00B85062">
        <w:rPr>
          <w:rFonts w:ascii="Garamond" w:eastAsia="Times New Roman" w:hAnsi="Garamond" w:cs="Times New Roman"/>
          <w:sz w:val="28"/>
          <w:szCs w:val="28"/>
        </w:rPr>
        <w:t xml:space="preserve"> досліджувати</w:t>
      </w:r>
      <w:r w:rsidR="004C6FE5">
        <w:rPr>
          <w:rFonts w:ascii="Garamond" w:eastAsia="Times New Roman" w:hAnsi="Garamond" w:cs="Times New Roman"/>
          <w:sz w:val="28"/>
          <w:szCs w:val="28"/>
        </w:rPr>
        <w:t>ся</w:t>
      </w:r>
      <w:r w:rsidR="00E42CAC">
        <w:rPr>
          <w:rFonts w:ascii="Garamond" w:eastAsia="Times New Roman" w:hAnsi="Garamond" w:cs="Times New Roman"/>
          <w:sz w:val="28"/>
          <w:szCs w:val="28"/>
        </w:rPr>
        <w:t xml:space="preserve"> кожний із </w:t>
      </w:r>
      <w:r w:rsidR="009041FB" w:rsidRPr="00B85062">
        <w:rPr>
          <w:rFonts w:ascii="Garamond" w:eastAsia="Times New Roman" w:hAnsi="Garamond" w:cs="Times New Roman"/>
          <w:sz w:val="28"/>
          <w:szCs w:val="28"/>
        </w:rPr>
        <w:t>об’єктів</w:t>
      </w:r>
      <w:r w:rsidR="00E42CAC">
        <w:rPr>
          <w:rFonts w:ascii="Garamond" w:eastAsia="Times New Roman" w:hAnsi="Garamond" w:cs="Times New Roman"/>
          <w:sz w:val="28"/>
          <w:szCs w:val="28"/>
        </w:rPr>
        <w:t xml:space="preserve"> аудиту</w:t>
      </w:r>
      <w:r w:rsidRPr="00B85062">
        <w:rPr>
          <w:rFonts w:ascii="Garamond" w:eastAsia="Times New Roman" w:hAnsi="Garamond" w:cs="Times New Roman"/>
          <w:sz w:val="28"/>
          <w:szCs w:val="28"/>
        </w:rPr>
        <w:t>.</w:t>
      </w:r>
    </w:p>
    <w:p w:rsidR="00E42CAC" w:rsidRDefault="00E42CAC" w:rsidP="00507E50">
      <w:pPr>
        <w:spacing w:after="60" w:line="240" w:lineRule="auto"/>
        <w:ind w:firstLine="567"/>
        <w:jc w:val="both"/>
        <w:rPr>
          <w:rFonts w:ascii="Garamond" w:eastAsia="Times New Roman" w:hAnsi="Garamond" w:cs="Times New Roman"/>
          <w:sz w:val="28"/>
          <w:szCs w:val="28"/>
        </w:rPr>
      </w:pPr>
      <w:r w:rsidRPr="00B85062">
        <w:rPr>
          <w:rFonts w:ascii="Garamond" w:eastAsia="Times New Roman" w:hAnsi="Garamond" w:cs="Times New Roman"/>
          <w:sz w:val="28"/>
          <w:szCs w:val="28"/>
        </w:rPr>
        <w:t>За результатами оцінки ризиків у просторі аудиту</w:t>
      </w:r>
      <w:r w:rsidR="006D089D">
        <w:rPr>
          <w:rFonts w:ascii="Garamond" w:eastAsia="Times New Roman" w:hAnsi="Garamond" w:cs="Times New Roman"/>
          <w:sz w:val="28"/>
          <w:szCs w:val="28"/>
        </w:rPr>
        <w:t xml:space="preserve"> визначається</w:t>
      </w:r>
      <w:r w:rsidRPr="00B85062">
        <w:rPr>
          <w:rFonts w:ascii="Garamond" w:eastAsia="Times New Roman" w:hAnsi="Garamond" w:cs="Times New Roman"/>
          <w:sz w:val="28"/>
          <w:szCs w:val="28"/>
        </w:rPr>
        <w:t xml:space="preserve"> велик</w:t>
      </w:r>
      <w:r w:rsidR="0085298A">
        <w:rPr>
          <w:rFonts w:ascii="Garamond" w:eastAsia="Times New Roman" w:hAnsi="Garamond" w:cs="Times New Roman"/>
          <w:sz w:val="28"/>
          <w:szCs w:val="28"/>
        </w:rPr>
        <w:t>а</w:t>
      </w:r>
      <w:r w:rsidRPr="00B85062">
        <w:rPr>
          <w:rFonts w:ascii="Garamond" w:eastAsia="Times New Roman" w:hAnsi="Garamond" w:cs="Times New Roman"/>
          <w:sz w:val="28"/>
          <w:szCs w:val="28"/>
        </w:rPr>
        <w:t xml:space="preserve"> кількість об’єктів аудиту та ризиків, пов’язаних з такими об’єктами аудиту</w:t>
      </w:r>
      <w:r w:rsidR="006D089D">
        <w:rPr>
          <w:rFonts w:ascii="Garamond" w:eastAsia="Times New Roman" w:hAnsi="Garamond" w:cs="Times New Roman"/>
          <w:sz w:val="28"/>
          <w:szCs w:val="28"/>
        </w:rPr>
        <w:t xml:space="preserve">. Зокрема, </w:t>
      </w:r>
      <w:r w:rsidRPr="00B85062">
        <w:rPr>
          <w:rFonts w:ascii="Garamond" w:eastAsia="Times New Roman" w:hAnsi="Garamond" w:cs="Times New Roman"/>
          <w:sz w:val="28"/>
          <w:szCs w:val="28"/>
        </w:rPr>
        <w:t xml:space="preserve">виявляється, що одна з груп </w:t>
      </w:r>
      <w:r w:rsidR="006D089D">
        <w:rPr>
          <w:rFonts w:ascii="Garamond" w:eastAsia="Times New Roman" w:hAnsi="Garamond" w:cs="Times New Roman"/>
          <w:sz w:val="28"/>
          <w:szCs w:val="28"/>
        </w:rPr>
        <w:t xml:space="preserve">об’єктів аудиту </w:t>
      </w:r>
      <w:r w:rsidRPr="00B85062">
        <w:rPr>
          <w:rFonts w:ascii="Garamond" w:eastAsia="Times New Roman" w:hAnsi="Garamond" w:cs="Times New Roman"/>
          <w:sz w:val="28"/>
          <w:szCs w:val="28"/>
        </w:rPr>
        <w:t xml:space="preserve">(наприклад, з «середньою» оцінкою) є найбільшою за обсягом, хоча містить дуже різноманітні об’єкти аудиту. Водночас наявність ризиків, навіть з «високою» та «дуже високою» оцінкою, не може бути єдиним фактором відбору об’єктів аудиту для включення до плану. </w:t>
      </w:r>
    </w:p>
    <w:p w:rsidR="00BD733D" w:rsidRPr="00B85062" w:rsidRDefault="006D089D" w:rsidP="00507E50">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Для </w:t>
      </w:r>
      <w:r w:rsidR="00BD733D" w:rsidRPr="00B85062">
        <w:rPr>
          <w:rFonts w:ascii="Garamond" w:eastAsia="Times New Roman" w:hAnsi="Garamond" w:cs="Times New Roman"/>
          <w:sz w:val="28"/>
          <w:szCs w:val="28"/>
        </w:rPr>
        <w:t xml:space="preserve">аналізу важливості кожного об’єкта аудиту </w:t>
      </w:r>
      <w:r w:rsidRPr="00B85062">
        <w:rPr>
          <w:rFonts w:ascii="Garamond" w:eastAsia="Times New Roman" w:hAnsi="Garamond" w:cs="Times New Roman"/>
          <w:sz w:val="28"/>
          <w:szCs w:val="28"/>
        </w:rPr>
        <w:t xml:space="preserve">додатково </w:t>
      </w:r>
      <w:r w:rsidR="00BD733D" w:rsidRPr="00B85062">
        <w:rPr>
          <w:rFonts w:ascii="Garamond" w:eastAsia="Times New Roman" w:hAnsi="Garamond" w:cs="Times New Roman"/>
          <w:sz w:val="28"/>
          <w:szCs w:val="28"/>
        </w:rPr>
        <w:t xml:space="preserve">використовується набір «факторів відбору», який допомагає підрозділу внутрішнього аудиту визначити пріоритетність (першочерговість) дослідження відповідного об’єкту аудиту. Термін «фактори відбору» точно відображає сутність цього етапу – відбір тих об’єктів аудиту, дослідження яких є найбільш доцільним. </w:t>
      </w:r>
    </w:p>
    <w:p w:rsidR="00BD733D" w:rsidRPr="00B85062" w:rsidRDefault="006D089D" w:rsidP="00507E50">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До найбільш використову</w:t>
      </w:r>
      <w:r w:rsidR="00D32F10">
        <w:rPr>
          <w:rFonts w:ascii="Garamond" w:eastAsia="Times New Roman" w:hAnsi="Garamond" w:cs="Times New Roman"/>
          <w:sz w:val="28"/>
          <w:szCs w:val="28"/>
        </w:rPr>
        <w:t>ваних факторів відбору належать</w:t>
      </w:r>
      <w:r w:rsidR="00BD733D" w:rsidRPr="00B85062">
        <w:rPr>
          <w:rFonts w:ascii="Garamond" w:eastAsia="Times New Roman" w:hAnsi="Garamond" w:cs="Times New Roman"/>
          <w:sz w:val="28"/>
          <w:szCs w:val="28"/>
        </w:rPr>
        <w:t>:</w:t>
      </w:r>
    </w:p>
    <w:p w:rsidR="00BD733D" w:rsidRPr="00B85062" w:rsidRDefault="00BD733D" w:rsidP="00507E50">
      <w:pPr>
        <w:numPr>
          <w:ilvl w:val="0"/>
          <w:numId w:val="1"/>
        </w:numPr>
        <w:spacing w:after="0" w:line="240" w:lineRule="auto"/>
        <w:ind w:left="0" w:firstLine="567"/>
        <w:jc w:val="both"/>
        <w:rPr>
          <w:rFonts w:ascii="Garamond" w:eastAsia="Times New Roman" w:hAnsi="Garamond" w:cs="Times New Roman"/>
          <w:sz w:val="28"/>
          <w:szCs w:val="28"/>
        </w:rPr>
      </w:pPr>
      <w:r w:rsidRPr="00B85062">
        <w:rPr>
          <w:rFonts w:ascii="Garamond" w:eastAsiaTheme="majorEastAsia" w:hAnsi="Garamond" w:cstheme="majorBidi"/>
          <w:b/>
          <w:color w:val="3B94C5"/>
          <w:sz w:val="28"/>
          <w:szCs w:val="28"/>
        </w:rPr>
        <w:t>фінансова важливість/матеріальність</w:t>
      </w:r>
      <w:r w:rsidRPr="00B85062">
        <w:rPr>
          <w:rFonts w:ascii="Garamond" w:eastAsia="Times New Roman" w:hAnsi="Garamond" w:cs="Times New Roman"/>
          <w:sz w:val="28"/>
          <w:szCs w:val="28"/>
        </w:rPr>
        <w:t xml:space="preserve"> (ґрунтується на обсягах державних ресурсів, доходах та прибутках, наданих послуг тощо. </w:t>
      </w:r>
      <w:r w:rsidR="00FE2AED" w:rsidRPr="00B85062">
        <w:rPr>
          <w:rFonts w:ascii="Garamond" w:eastAsia="Times New Roman" w:hAnsi="Garamond" w:cs="Times New Roman"/>
          <w:sz w:val="28"/>
          <w:szCs w:val="28"/>
        </w:rPr>
        <w:t>Підприємства, установи та організації</w:t>
      </w:r>
      <w:r w:rsidRPr="00B85062">
        <w:rPr>
          <w:rFonts w:ascii="Garamond" w:eastAsia="Times New Roman" w:hAnsi="Garamond" w:cs="Times New Roman"/>
          <w:sz w:val="28"/>
          <w:szCs w:val="28"/>
        </w:rPr>
        <w:t xml:space="preserve"> з високим рівнем ризику, що використовують незначну частину бюджету, будуть менш пріоритетними для внутрішнього аудиту, ніж </w:t>
      </w:r>
      <w:r w:rsidR="00FE2AED" w:rsidRPr="00B85062">
        <w:rPr>
          <w:rFonts w:ascii="Garamond" w:eastAsia="Times New Roman" w:hAnsi="Garamond" w:cs="Times New Roman"/>
          <w:sz w:val="28"/>
          <w:szCs w:val="28"/>
        </w:rPr>
        <w:t>підприємства, установи та організації</w:t>
      </w:r>
      <w:r w:rsidRPr="00B85062">
        <w:rPr>
          <w:rFonts w:ascii="Garamond" w:eastAsia="Times New Roman" w:hAnsi="Garamond" w:cs="Times New Roman"/>
          <w:sz w:val="28"/>
          <w:szCs w:val="28"/>
        </w:rPr>
        <w:t xml:space="preserve"> із середнім рівнем ризику, які використовують 50 % бюджету);</w:t>
      </w:r>
    </w:p>
    <w:p w:rsidR="00BD733D" w:rsidRPr="00771A89" w:rsidRDefault="00BD733D" w:rsidP="00507E50">
      <w:pPr>
        <w:numPr>
          <w:ilvl w:val="0"/>
          <w:numId w:val="1"/>
        </w:numPr>
        <w:spacing w:after="0" w:line="240" w:lineRule="auto"/>
        <w:ind w:left="0" w:firstLine="567"/>
        <w:jc w:val="both"/>
        <w:rPr>
          <w:rFonts w:ascii="Garamond" w:eastAsia="Times New Roman" w:hAnsi="Garamond" w:cs="Times New Roman"/>
          <w:sz w:val="28"/>
          <w:szCs w:val="28"/>
        </w:rPr>
      </w:pPr>
      <w:r w:rsidRPr="00771A89">
        <w:rPr>
          <w:rFonts w:ascii="Garamond" w:eastAsiaTheme="majorEastAsia" w:hAnsi="Garamond" w:cstheme="majorBidi"/>
          <w:b/>
          <w:color w:val="3B94C5"/>
          <w:sz w:val="28"/>
          <w:szCs w:val="28"/>
        </w:rPr>
        <w:t>складність діяльності</w:t>
      </w:r>
      <w:r w:rsidRPr="00771A89">
        <w:rPr>
          <w:rFonts w:ascii="Garamond" w:eastAsia="Times New Roman" w:hAnsi="Garamond" w:cs="Times New Roman"/>
          <w:sz w:val="28"/>
          <w:szCs w:val="28"/>
        </w:rPr>
        <w:t xml:space="preserve"> (базується на складності об’єкта аудиту, що визначається складністю правової бази, кількістю персоналу, географічн</w:t>
      </w:r>
      <w:r w:rsidR="00FE2AED" w:rsidRPr="00771A89">
        <w:rPr>
          <w:rFonts w:ascii="Garamond" w:eastAsia="Times New Roman" w:hAnsi="Garamond" w:cs="Times New Roman"/>
          <w:sz w:val="28"/>
          <w:szCs w:val="28"/>
        </w:rPr>
        <w:t>им</w:t>
      </w:r>
      <w:r w:rsidRPr="00771A89">
        <w:rPr>
          <w:rFonts w:ascii="Garamond" w:eastAsia="Times New Roman" w:hAnsi="Garamond" w:cs="Times New Roman"/>
          <w:sz w:val="28"/>
          <w:szCs w:val="28"/>
        </w:rPr>
        <w:t xml:space="preserve"> розташування</w:t>
      </w:r>
      <w:r w:rsidR="00FE2AED" w:rsidRPr="00771A89">
        <w:rPr>
          <w:rFonts w:ascii="Garamond" w:eastAsia="Times New Roman" w:hAnsi="Garamond" w:cs="Times New Roman"/>
          <w:sz w:val="28"/>
          <w:szCs w:val="28"/>
        </w:rPr>
        <w:t>м</w:t>
      </w:r>
      <w:r w:rsidRPr="00771A89">
        <w:rPr>
          <w:rFonts w:ascii="Garamond" w:eastAsia="Times New Roman" w:hAnsi="Garamond" w:cs="Times New Roman"/>
          <w:sz w:val="28"/>
          <w:szCs w:val="28"/>
        </w:rPr>
        <w:t>. Складні напрями діяльності важче реалізувати належним чином, тому ймовірність того, що вони будуть виконані неякісно та/або несвоєчасно є вищою. Наприклад, вартість будівельних проєктів нерідко є вищою від запланованої, а тривалість проєктів більшою, ніж очікувалось);</w:t>
      </w:r>
    </w:p>
    <w:p w:rsidR="00BD733D" w:rsidRPr="00B85062" w:rsidRDefault="00BD733D" w:rsidP="00507E50">
      <w:pPr>
        <w:numPr>
          <w:ilvl w:val="0"/>
          <w:numId w:val="1"/>
        </w:numPr>
        <w:spacing w:after="0" w:line="240" w:lineRule="auto"/>
        <w:ind w:left="0" w:firstLine="567"/>
        <w:jc w:val="both"/>
        <w:rPr>
          <w:rFonts w:ascii="Garamond" w:eastAsia="Times New Roman" w:hAnsi="Garamond" w:cs="Times New Roman"/>
          <w:sz w:val="28"/>
          <w:szCs w:val="28"/>
        </w:rPr>
      </w:pPr>
      <w:r w:rsidRPr="00B85062">
        <w:rPr>
          <w:rFonts w:ascii="Garamond" w:eastAsiaTheme="majorEastAsia" w:hAnsi="Garamond" w:cstheme="majorBidi"/>
          <w:b/>
          <w:color w:val="3B94C5"/>
          <w:sz w:val="28"/>
          <w:szCs w:val="28"/>
        </w:rPr>
        <w:t>загальна політика внутрішнього контролю</w:t>
      </w:r>
      <w:r w:rsidRPr="00B85062">
        <w:rPr>
          <w:rFonts w:ascii="Garamond" w:eastAsia="Times New Roman" w:hAnsi="Garamond" w:cs="Times New Roman"/>
          <w:sz w:val="28"/>
          <w:szCs w:val="28"/>
        </w:rPr>
        <w:t xml:space="preserve"> (застосовується у роз</w:t>
      </w:r>
      <w:r w:rsidR="00037180">
        <w:rPr>
          <w:rFonts w:ascii="Garamond" w:eastAsia="Times New Roman" w:hAnsi="Garamond" w:cs="Times New Roman"/>
          <w:sz w:val="28"/>
          <w:szCs w:val="28"/>
        </w:rPr>
        <w:t>у</w:t>
      </w:r>
      <w:r w:rsidRPr="00B85062">
        <w:rPr>
          <w:rFonts w:ascii="Garamond" w:eastAsia="Times New Roman" w:hAnsi="Garamond" w:cs="Times New Roman"/>
          <w:sz w:val="28"/>
          <w:szCs w:val="28"/>
        </w:rPr>
        <w:t xml:space="preserve">мінні діяльності з внутрішнього контролю, визначеної у Основних засадах внутрішнього контролю та Методичних рекомендаціях з внутрішнього контролю). При наявності </w:t>
      </w:r>
      <w:r w:rsidR="00D32F10">
        <w:rPr>
          <w:rFonts w:ascii="Garamond" w:eastAsia="Times New Roman" w:hAnsi="Garamond" w:cs="Times New Roman"/>
          <w:sz w:val="28"/>
          <w:szCs w:val="28"/>
        </w:rPr>
        <w:t xml:space="preserve">належної системи </w:t>
      </w:r>
      <w:r w:rsidRPr="00B85062">
        <w:rPr>
          <w:rFonts w:ascii="Garamond" w:eastAsia="Times New Roman" w:hAnsi="Garamond" w:cs="Times New Roman"/>
          <w:sz w:val="28"/>
          <w:szCs w:val="28"/>
        </w:rPr>
        <w:t>внутрішнього контролю в установі визначено чіткі цілі, функції та обов’язки працівників, етичні норми поведінки; встановлена та розподілена відповідальність (підзвітність) працівників; налагоджен</w:t>
      </w:r>
      <w:r w:rsidR="00190F48">
        <w:rPr>
          <w:rFonts w:ascii="Garamond" w:eastAsia="Times New Roman" w:hAnsi="Garamond" w:cs="Times New Roman"/>
          <w:sz w:val="28"/>
          <w:szCs w:val="28"/>
        </w:rPr>
        <w:t>а</w:t>
      </w:r>
      <w:r w:rsidRPr="00B85062">
        <w:rPr>
          <w:rFonts w:ascii="Garamond" w:eastAsia="Times New Roman" w:hAnsi="Garamond" w:cs="Times New Roman"/>
          <w:sz w:val="28"/>
          <w:szCs w:val="28"/>
        </w:rPr>
        <w:t xml:space="preserve"> </w:t>
      </w:r>
      <w:r w:rsidR="00D32F10">
        <w:rPr>
          <w:rFonts w:ascii="Garamond" w:eastAsia="Times New Roman" w:hAnsi="Garamond" w:cs="Times New Roman"/>
          <w:sz w:val="28"/>
          <w:szCs w:val="28"/>
        </w:rPr>
        <w:t>ефективна</w:t>
      </w:r>
      <w:r w:rsidRPr="00B85062">
        <w:rPr>
          <w:rFonts w:ascii="Garamond" w:eastAsia="Times New Roman" w:hAnsi="Garamond" w:cs="Times New Roman"/>
          <w:sz w:val="28"/>
          <w:szCs w:val="28"/>
        </w:rPr>
        <w:t xml:space="preserve"> систем</w:t>
      </w:r>
      <w:r w:rsidR="00190F48">
        <w:rPr>
          <w:rFonts w:ascii="Garamond" w:eastAsia="Times New Roman" w:hAnsi="Garamond" w:cs="Times New Roman"/>
          <w:sz w:val="28"/>
          <w:szCs w:val="28"/>
        </w:rPr>
        <w:t>а</w:t>
      </w:r>
      <w:r w:rsidRPr="00B85062">
        <w:rPr>
          <w:rFonts w:ascii="Garamond" w:eastAsia="Times New Roman" w:hAnsi="Garamond" w:cs="Times New Roman"/>
          <w:sz w:val="28"/>
          <w:szCs w:val="28"/>
        </w:rPr>
        <w:t xml:space="preserve"> управління (зокрема, управлінські рішення приймаються відповідно до цілей діяльності та своєчасно доводяться до виконавців, забезпечується контроль за виконанням управлінських рішень на усіх етапах їх виконання); запроваджено ефективну політику та практику управління персоналом</w:t>
      </w:r>
      <w:r w:rsidR="00400496">
        <w:rPr>
          <w:rFonts w:ascii="Garamond" w:eastAsia="Times New Roman" w:hAnsi="Garamond" w:cs="Times New Roman"/>
          <w:sz w:val="28"/>
          <w:szCs w:val="28"/>
        </w:rPr>
        <w:t>, відсутні часті зміни персоналу</w:t>
      </w:r>
      <w:r w:rsidRPr="00B85062">
        <w:rPr>
          <w:rFonts w:ascii="Garamond" w:eastAsia="Times New Roman" w:hAnsi="Garamond" w:cs="Times New Roman"/>
          <w:sz w:val="28"/>
          <w:szCs w:val="28"/>
        </w:rPr>
        <w:t>; забезпечено належну професійну підготовку персоналу та виконання ними посадових обов’язків; відсутні повідомлення про помилки, порушення та недоліки, а також скарги від різних зацікавлених сторін. У випадку слабкої системи внутрішнього контролю ймовірність шахрайства та помилок є набагато більшою;</w:t>
      </w:r>
    </w:p>
    <w:p w:rsidR="00BD733D" w:rsidRPr="00B85062" w:rsidRDefault="00BD733D" w:rsidP="00507E50">
      <w:pPr>
        <w:numPr>
          <w:ilvl w:val="0"/>
          <w:numId w:val="1"/>
        </w:numPr>
        <w:spacing w:after="0" w:line="240" w:lineRule="auto"/>
        <w:ind w:left="0" w:firstLine="567"/>
        <w:jc w:val="both"/>
        <w:rPr>
          <w:rFonts w:ascii="Garamond" w:eastAsia="Times New Roman" w:hAnsi="Garamond" w:cs="Times New Roman"/>
          <w:sz w:val="28"/>
          <w:szCs w:val="28"/>
        </w:rPr>
      </w:pPr>
      <w:r w:rsidRPr="00B85062">
        <w:rPr>
          <w:rFonts w:ascii="Garamond" w:eastAsiaTheme="majorEastAsia" w:hAnsi="Garamond" w:cstheme="majorBidi"/>
          <w:b/>
          <w:color w:val="3B94C5"/>
          <w:sz w:val="28"/>
          <w:szCs w:val="28"/>
        </w:rPr>
        <w:lastRenderedPageBreak/>
        <w:t>репутаційна чутливість</w:t>
      </w:r>
      <w:r w:rsidRPr="00B85062">
        <w:rPr>
          <w:rFonts w:ascii="Garamond" w:eastAsia="Times New Roman" w:hAnsi="Garamond" w:cs="Times New Roman"/>
          <w:sz w:val="28"/>
          <w:szCs w:val="28"/>
        </w:rPr>
        <w:t xml:space="preserve"> </w:t>
      </w:r>
      <w:r w:rsidRPr="00EA3E55">
        <w:rPr>
          <w:rFonts w:ascii="Garamond" w:eastAsia="Times New Roman" w:hAnsi="Garamond" w:cs="Times New Roman"/>
          <w:sz w:val="28"/>
          <w:szCs w:val="28"/>
        </w:rPr>
        <w:t xml:space="preserve">(деякі сфери діяльності установи є об’єктом прискіпливої уваги з боку ЗМІ, громадян, Уряду тощо, </w:t>
      </w:r>
      <w:r w:rsidR="00EA3E55" w:rsidRPr="00EA3E55">
        <w:rPr>
          <w:rFonts w:ascii="Garamond" w:eastAsia="Times New Roman" w:hAnsi="Garamond" w:cs="Times New Roman"/>
          <w:sz w:val="28"/>
          <w:szCs w:val="28"/>
        </w:rPr>
        <w:t xml:space="preserve">тому у разі виникнення проблем у </w:t>
      </w:r>
      <w:r w:rsidRPr="00EA3E55">
        <w:rPr>
          <w:rFonts w:ascii="Garamond" w:eastAsia="Times New Roman" w:hAnsi="Garamond" w:cs="Times New Roman"/>
          <w:sz w:val="28"/>
          <w:szCs w:val="28"/>
        </w:rPr>
        <w:t>таких сферах</w:t>
      </w:r>
      <w:r w:rsidR="00EA3E55" w:rsidRPr="00EA3E55">
        <w:rPr>
          <w:rFonts w:ascii="Garamond" w:eastAsia="Times New Roman" w:hAnsi="Garamond" w:cs="Times New Roman"/>
          <w:sz w:val="28"/>
          <w:szCs w:val="28"/>
        </w:rPr>
        <w:t xml:space="preserve">, існує </w:t>
      </w:r>
      <w:r w:rsidRPr="00EA3E55">
        <w:rPr>
          <w:rFonts w:ascii="Garamond" w:eastAsia="Times New Roman" w:hAnsi="Garamond" w:cs="Times New Roman"/>
          <w:sz w:val="28"/>
          <w:szCs w:val="28"/>
        </w:rPr>
        <w:t>ризик для репутації установи в цілому</w:t>
      </w:r>
      <w:r w:rsidR="00EA3E55" w:rsidRPr="00EA3E55">
        <w:rPr>
          <w:rFonts w:ascii="Garamond" w:eastAsia="Times New Roman" w:hAnsi="Garamond" w:cs="Times New Roman"/>
          <w:sz w:val="28"/>
          <w:szCs w:val="28"/>
        </w:rPr>
        <w:t>)</w:t>
      </w:r>
      <w:r w:rsidRPr="00EA3E55">
        <w:rPr>
          <w:rFonts w:ascii="Garamond" w:eastAsia="Times New Roman" w:hAnsi="Garamond" w:cs="Times New Roman"/>
          <w:sz w:val="28"/>
          <w:szCs w:val="28"/>
        </w:rPr>
        <w:t>;</w:t>
      </w:r>
    </w:p>
    <w:p w:rsidR="00BD733D" w:rsidRPr="00341CCD" w:rsidRDefault="00BD733D" w:rsidP="00507E50">
      <w:pPr>
        <w:numPr>
          <w:ilvl w:val="0"/>
          <w:numId w:val="1"/>
        </w:numPr>
        <w:spacing w:after="0" w:line="240" w:lineRule="auto"/>
        <w:ind w:left="0" w:firstLine="567"/>
        <w:jc w:val="both"/>
        <w:rPr>
          <w:rFonts w:ascii="Garamond" w:eastAsia="Times New Roman" w:hAnsi="Garamond" w:cs="Times New Roman"/>
          <w:sz w:val="28"/>
          <w:szCs w:val="28"/>
        </w:rPr>
      </w:pPr>
      <w:r w:rsidRPr="00341CCD">
        <w:rPr>
          <w:rFonts w:ascii="Garamond" w:eastAsiaTheme="majorEastAsia" w:hAnsi="Garamond" w:cstheme="majorBidi"/>
          <w:b/>
          <w:color w:val="3B94C5"/>
          <w:sz w:val="28"/>
          <w:szCs w:val="28"/>
        </w:rPr>
        <w:t>масштаб змін</w:t>
      </w:r>
      <w:r w:rsidRPr="00341CCD">
        <w:rPr>
          <w:rFonts w:ascii="Garamond" w:eastAsia="Times New Roman" w:hAnsi="Garamond" w:cs="Times New Roman"/>
          <w:sz w:val="28"/>
          <w:szCs w:val="28"/>
        </w:rPr>
        <w:t xml:space="preserve"> (</w:t>
      </w:r>
      <w:r w:rsidR="003812E7">
        <w:rPr>
          <w:rFonts w:ascii="Garamond" w:eastAsia="Times New Roman" w:hAnsi="Garamond" w:cs="Times New Roman"/>
          <w:sz w:val="28"/>
          <w:szCs w:val="28"/>
        </w:rPr>
        <w:t>до будь-яких змін потрібно звикнути</w:t>
      </w:r>
      <w:r w:rsidR="003146A5">
        <w:rPr>
          <w:rFonts w:ascii="Garamond" w:eastAsia="Times New Roman" w:hAnsi="Garamond" w:cs="Times New Roman"/>
          <w:sz w:val="28"/>
          <w:szCs w:val="28"/>
        </w:rPr>
        <w:t>, однак такі події п</w:t>
      </w:r>
      <w:r w:rsidR="003812E7">
        <w:rPr>
          <w:rFonts w:ascii="Garamond" w:eastAsia="Times New Roman" w:hAnsi="Garamond" w:cs="Times New Roman"/>
          <w:sz w:val="28"/>
          <w:szCs w:val="28"/>
        </w:rPr>
        <w:t>ідвищу</w:t>
      </w:r>
      <w:r w:rsidR="003146A5">
        <w:rPr>
          <w:rFonts w:ascii="Garamond" w:eastAsia="Times New Roman" w:hAnsi="Garamond" w:cs="Times New Roman"/>
          <w:sz w:val="28"/>
          <w:szCs w:val="28"/>
        </w:rPr>
        <w:t>ють</w:t>
      </w:r>
      <w:r w:rsidR="003812E7">
        <w:rPr>
          <w:rFonts w:ascii="Garamond" w:eastAsia="Times New Roman" w:hAnsi="Garamond" w:cs="Times New Roman"/>
          <w:sz w:val="28"/>
          <w:szCs w:val="28"/>
        </w:rPr>
        <w:t xml:space="preserve"> ймовірність допущення помилок</w:t>
      </w:r>
      <w:r w:rsidR="003146A5">
        <w:rPr>
          <w:rFonts w:ascii="Garamond" w:eastAsia="Times New Roman" w:hAnsi="Garamond" w:cs="Times New Roman"/>
          <w:sz w:val="28"/>
          <w:szCs w:val="28"/>
        </w:rPr>
        <w:t>. Н</w:t>
      </w:r>
      <w:r w:rsidRPr="00341CCD">
        <w:rPr>
          <w:rFonts w:ascii="Garamond" w:eastAsia="Times New Roman" w:hAnsi="Garamond" w:cs="Times New Roman"/>
          <w:sz w:val="28"/>
          <w:szCs w:val="28"/>
        </w:rPr>
        <w:t>априклад, законодавчі зміни, кадрові зміни, зміни у функціях/процесах);</w:t>
      </w:r>
    </w:p>
    <w:p w:rsidR="00BD733D" w:rsidRPr="00341CCD" w:rsidRDefault="00BD733D" w:rsidP="00507E50">
      <w:pPr>
        <w:numPr>
          <w:ilvl w:val="0"/>
          <w:numId w:val="1"/>
        </w:numPr>
        <w:spacing w:after="0" w:line="240" w:lineRule="auto"/>
        <w:ind w:left="0" w:firstLine="567"/>
        <w:jc w:val="both"/>
        <w:rPr>
          <w:rFonts w:ascii="Garamond" w:eastAsia="Times New Roman" w:hAnsi="Garamond" w:cs="Times New Roman"/>
          <w:sz w:val="28"/>
          <w:szCs w:val="28"/>
        </w:rPr>
      </w:pPr>
      <w:r w:rsidRPr="00341CCD">
        <w:rPr>
          <w:rFonts w:ascii="Garamond" w:eastAsiaTheme="majorEastAsia" w:hAnsi="Garamond" w:cstheme="majorBidi"/>
          <w:b/>
          <w:color w:val="3B94C5"/>
          <w:sz w:val="28"/>
          <w:szCs w:val="28"/>
        </w:rPr>
        <w:t>надійність керівництва</w:t>
      </w:r>
      <w:r w:rsidRPr="00341CCD">
        <w:rPr>
          <w:rFonts w:ascii="Garamond" w:eastAsia="Times New Roman" w:hAnsi="Garamond" w:cs="Times New Roman"/>
          <w:sz w:val="28"/>
          <w:szCs w:val="28"/>
        </w:rPr>
        <w:t xml:space="preserve"> (досвідчені керівники, як правило, вирішують проблеми більш ефективно та досягають кращих результатів, а також знають та розуміють проблеми/ризики у діяльності установи та своєчасно приймають відповідні рішення щодо їх розв’язання/зменшення, натомість часті зміни керівництва, тимчасові керівники або керівники із незначним досвідом, недостатньою кваліфікацією викликають більшу невпевненість); </w:t>
      </w:r>
    </w:p>
    <w:p w:rsidR="00BD733D" w:rsidRPr="00B85062" w:rsidRDefault="00BD733D" w:rsidP="00507E50">
      <w:pPr>
        <w:numPr>
          <w:ilvl w:val="0"/>
          <w:numId w:val="1"/>
        </w:numPr>
        <w:spacing w:after="0" w:line="240" w:lineRule="auto"/>
        <w:ind w:left="0" w:firstLine="567"/>
        <w:jc w:val="both"/>
        <w:rPr>
          <w:rFonts w:ascii="Garamond" w:eastAsia="Times New Roman" w:hAnsi="Garamond" w:cs="Times New Roman"/>
          <w:sz w:val="28"/>
          <w:szCs w:val="28"/>
        </w:rPr>
      </w:pPr>
      <w:r w:rsidRPr="00B85062">
        <w:rPr>
          <w:rFonts w:ascii="Garamond" w:eastAsiaTheme="majorEastAsia" w:hAnsi="Garamond" w:cstheme="majorBidi"/>
          <w:b/>
          <w:color w:val="3B94C5"/>
          <w:sz w:val="28"/>
          <w:szCs w:val="28"/>
        </w:rPr>
        <w:t>можливість для зловживань</w:t>
      </w:r>
      <w:r w:rsidRPr="00B85062">
        <w:rPr>
          <w:rFonts w:ascii="Garamond" w:eastAsia="Times New Roman" w:hAnsi="Garamond" w:cs="Times New Roman"/>
          <w:sz w:val="28"/>
          <w:szCs w:val="28"/>
        </w:rPr>
        <w:t xml:space="preserve"> (</w:t>
      </w:r>
      <w:r w:rsidR="00161358">
        <w:rPr>
          <w:rFonts w:ascii="Garamond" w:eastAsia="Times New Roman" w:hAnsi="Garamond" w:cs="Times New Roman"/>
          <w:sz w:val="28"/>
          <w:szCs w:val="28"/>
        </w:rPr>
        <w:t xml:space="preserve">кожна функція/процес має тимчасовий та/або набутий потенціал для корупційних схем. Водночас </w:t>
      </w:r>
      <w:r w:rsidRPr="00B85062">
        <w:rPr>
          <w:rFonts w:ascii="Garamond" w:eastAsia="Times New Roman" w:hAnsi="Garamond" w:cs="Times New Roman"/>
          <w:sz w:val="28"/>
          <w:szCs w:val="28"/>
        </w:rPr>
        <w:t xml:space="preserve">деякі сфери діяльності більш вразливі для шахрайства та корупції, наприклад, високий рівень готівкових розрахунків або делеговані повноваження із накладання та збору штрафів); </w:t>
      </w:r>
    </w:p>
    <w:p w:rsidR="00BD733D" w:rsidRPr="00B85062" w:rsidRDefault="00BD733D" w:rsidP="00507E50">
      <w:pPr>
        <w:numPr>
          <w:ilvl w:val="0"/>
          <w:numId w:val="1"/>
        </w:numPr>
        <w:spacing w:after="0" w:line="240" w:lineRule="auto"/>
        <w:ind w:left="0" w:firstLine="567"/>
        <w:jc w:val="both"/>
        <w:rPr>
          <w:rFonts w:ascii="Garamond" w:eastAsia="Times New Roman" w:hAnsi="Garamond" w:cs="Times New Roman"/>
          <w:sz w:val="28"/>
          <w:szCs w:val="28"/>
        </w:rPr>
      </w:pPr>
      <w:r w:rsidRPr="00B85062">
        <w:rPr>
          <w:rFonts w:ascii="Garamond" w:eastAsiaTheme="majorEastAsia" w:hAnsi="Garamond" w:cstheme="majorBidi"/>
          <w:b/>
          <w:color w:val="3B94C5"/>
          <w:sz w:val="28"/>
          <w:szCs w:val="28"/>
        </w:rPr>
        <w:t>питання, які цікавлять керівництво</w:t>
      </w:r>
      <w:r w:rsidRPr="00B85062">
        <w:rPr>
          <w:rFonts w:ascii="Garamond" w:eastAsia="Times New Roman" w:hAnsi="Garamond" w:cs="Times New Roman"/>
          <w:sz w:val="28"/>
          <w:szCs w:val="28"/>
        </w:rPr>
        <w:t xml:space="preserve"> (окремі напрями </w:t>
      </w:r>
      <w:r w:rsidR="00D32F10">
        <w:rPr>
          <w:rFonts w:ascii="Garamond" w:eastAsia="Times New Roman" w:hAnsi="Garamond" w:cs="Times New Roman"/>
          <w:sz w:val="28"/>
          <w:szCs w:val="28"/>
        </w:rPr>
        <w:t xml:space="preserve">(сфери) </w:t>
      </w:r>
      <w:r w:rsidRPr="00B85062">
        <w:rPr>
          <w:rFonts w:ascii="Garamond" w:eastAsia="Times New Roman" w:hAnsi="Garamond" w:cs="Times New Roman"/>
          <w:sz w:val="28"/>
          <w:szCs w:val="28"/>
        </w:rPr>
        <w:t>діяльності, функції, процеси викликають або можуть викликати занепокоєння керівництва</w:t>
      </w:r>
      <w:r w:rsidR="00D32F10">
        <w:rPr>
          <w:rFonts w:ascii="Garamond" w:eastAsia="Times New Roman" w:hAnsi="Garamond" w:cs="Times New Roman"/>
          <w:sz w:val="28"/>
          <w:szCs w:val="28"/>
        </w:rPr>
        <w:t xml:space="preserve"> установи</w:t>
      </w:r>
      <w:r w:rsidRPr="00B85062">
        <w:rPr>
          <w:rFonts w:ascii="Garamond" w:eastAsia="Times New Roman" w:hAnsi="Garamond" w:cs="Times New Roman"/>
          <w:sz w:val="28"/>
          <w:szCs w:val="28"/>
        </w:rPr>
        <w:t xml:space="preserve">; невідповідність висновків, зокрема, наданих зовнішніми контролюючими органами, рівню впевненості керівництва; відповідальні за діяльність особи, як правило, краще обізнані щодо сфер діяльності із найбільшим та найменшим рівнем ризику, тому їх думку слід досліджувати та використовувати як фактор відбору); </w:t>
      </w:r>
    </w:p>
    <w:p w:rsidR="00BD733D" w:rsidRPr="00B85062" w:rsidRDefault="00BD733D" w:rsidP="00507E50">
      <w:pPr>
        <w:numPr>
          <w:ilvl w:val="0"/>
          <w:numId w:val="1"/>
        </w:numPr>
        <w:spacing w:after="0" w:line="240" w:lineRule="auto"/>
        <w:ind w:left="0" w:firstLine="567"/>
        <w:jc w:val="both"/>
        <w:rPr>
          <w:rFonts w:ascii="Garamond" w:eastAsia="Times New Roman" w:hAnsi="Garamond" w:cs="Times New Roman"/>
          <w:sz w:val="28"/>
          <w:szCs w:val="28"/>
        </w:rPr>
      </w:pPr>
      <w:r w:rsidRPr="00B85062">
        <w:rPr>
          <w:rFonts w:ascii="Garamond" w:eastAsiaTheme="majorEastAsia" w:hAnsi="Garamond" w:cstheme="majorBidi"/>
          <w:b/>
          <w:color w:val="3B94C5"/>
          <w:sz w:val="28"/>
          <w:szCs w:val="28"/>
        </w:rPr>
        <w:t>час від попереднього аудиту</w:t>
      </w:r>
      <w:r w:rsidRPr="00B85062">
        <w:rPr>
          <w:rFonts w:ascii="Garamond" w:eastAsia="Times New Roman" w:hAnsi="Garamond" w:cs="Times New Roman"/>
          <w:sz w:val="28"/>
          <w:szCs w:val="28"/>
        </w:rPr>
        <w:t xml:space="preserve"> (у кожному </w:t>
      </w:r>
      <w:r w:rsidR="00D32F10">
        <w:rPr>
          <w:rFonts w:ascii="Garamond" w:eastAsia="Times New Roman" w:hAnsi="Garamond" w:cs="Times New Roman"/>
          <w:sz w:val="28"/>
          <w:szCs w:val="28"/>
        </w:rPr>
        <w:t xml:space="preserve">внутрішньому </w:t>
      </w:r>
      <w:r w:rsidRPr="00B85062">
        <w:rPr>
          <w:rFonts w:ascii="Garamond" w:eastAsia="Times New Roman" w:hAnsi="Garamond" w:cs="Times New Roman"/>
          <w:sz w:val="28"/>
          <w:szCs w:val="28"/>
        </w:rPr>
        <w:t>аудиті присутній дисциплінуючий фактор: навіть об’єкти аудиту з низьким ризиком час від часу повинні охоплюватися аудитом, а ті об’єкти аудиту, які не підлягали аудиту вже протя</w:t>
      </w:r>
      <w:r w:rsidR="00190F48">
        <w:rPr>
          <w:rFonts w:ascii="Garamond" w:eastAsia="Times New Roman" w:hAnsi="Garamond" w:cs="Times New Roman"/>
          <w:sz w:val="28"/>
          <w:szCs w:val="28"/>
        </w:rPr>
        <w:t>гом</w:t>
      </w:r>
      <w:r w:rsidRPr="00B85062">
        <w:rPr>
          <w:rFonts w:ascii="Garamond" w:eastAsia="Times New Roman" w:hAnsi="Garamond" w:cs="Times New Roman"/>
          <w:sz w:val="28"/>
          <w:szCs w:val="28"/>
        </w:rPr>
        <w:t xml:space="preserve"> кількох років, можуть мати високий рівень ризику);</w:t>
      </w:r>
    </w:p>
    <w:p w:rsidR="00BD733D" w:rsidRPr="00B85062" w:rsidRDefault="00BD733D" w:rsidP="00507E50">
      <w:pPr>
        <w:numPr>
          <w:ilvl w:val="0"/>
          <w:numId w:val="1"/>
        </w:numPr>
        <w:spacing w:after="60" w:line="240" w:lineRule="auto"/>
        <w:ind w:left="0" w:firstLine="567"/>
        <w:jc w:val="both"/>
        <w:rPr>
          <w:rFonts w:ascii="Garamond" w:eastAsia="Times New Roman" w:hAnsi="Garamond" w:cs="Times New Roman"/>
          <w:sz w:val="28"/>
          <w:szCs w:val="28"/>
        </w:rPr>
      </w:pPr>
      <w:r w:rsidRPr="00B85062">
        <w:rPr>
          <w:rFonts w:ascii="Garamond" w:eastAsiaTheme="majorEastAsia" w:hAnsi="Garamond" w:cstheme="majorBidi"/>
          <w:b/>
          <w:color w:val="3B94C5"/>
          <w:sz w:val="28"/>
          <w:szCs w:val="28"/>
        </w:rPr>
        <w:t>стан впровадження аудиторських рекомендацій</w:t>
      </w:r>
      <w:r w:rsidRPr="00B85062">
        <w:rPr>
          <w:rFonts w:ascii="Garamond" w:eastAsia="Times New Roman" w:hAnsi="Garamond" w:cs="Times New Roman"/>
          <w:sz w:val="28"/>
          <w:szCs w:val="28"/>
        </w:rPr>
        <w:t>, наданих за результатами проведення попередніх внутрішніх аудитів (низький рівень усунення проблем/недоліків у системі внутрішнього контролю можуть свідчити про підвищення ризиковості відповідних об’єктів аудиту).</w:t>
      </w:r>
    </w:p>
    <w:p w:rsidR="00F055B3" w:rsidRDefault="00F055B3" w:rsidP="00507E50">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Вимоги щодо визначення у внутрішніх документах з питань здійснення внутрішнього аудиту факторів відбору для здійснення планових внутрішніх аудитів </w:t>
      </w:r>
      <w:r w:rsidR="0085298A">
        <w:rPr>
          <w:rFonts w:ascii="Garamond" w:eastAsia="Times New Roman" w:hAnsi="Garamond" w:cs="Times New Roman"/>
          <w:sz w:val="28"/>
          <w:szCs w:val="28"/>
        </w:rPr>
        <w:t xml:space="preserve">та частоти їх здійснення щодо кожного об’єкта аудиту </w:t>
      </w:r>
      <w:r>
        <w:rPr>
          <w:rFonts w:ascii="Garamond" w:eastAsia="Times New Roman" w:hAnsi="Garamond" w:cs="Times New Roman"/>
          <w:sz w:val="28"/>
          <w:szCs w:val="28"/>
        </w:rPr>
        <w:t xml:space="preserve">передбачено абзацом другим пункту 4 Стандарту 1 «Завдання, права та </w:t>
      </w:r>
      <w:r w:rsidR="00B234DE">
        <w:rPr>
          <w:rFonts w:ascii="Garamond" w:eastAsia="Times New Roman" w:hAnsi="Garamond" w:cs="Times New Roman"/>
          <w:sz w:val="28"/>
          <w:szCs w:val="28"/>
        </w:rPr>
        <w:t>обов’язки</w:t>
      </w:r>
      <w:r>
        <w:rPr>
          <w:rFonts w:ascii="Garamond" w:eastAsia="Times New Roman" w:hAnsi="Garamond" w:cs="Times New Roman"/>
          <w:sz w:val="28"/>
          <w:szCs w:val="28"/>
        </w:rPr>
        <w:t>».</w:t>
      </w:r>
    </w:p>
    <w:p w:rsidR="00BD733D" w:rsidRPr="00B85062" w:rsidRDefault="00BD733D" w:rsidP="00751E2C">
      <w:pPr>
        <w:spacing w:line="240" w:lineRule="auto"/>
        <w:ind w:firstLine="567"/>
        <w:jc w:val="both"/>
        <w:rPr>
          <w:rFonts w:ascii="Garamond" w:eastAsia="Times New Roman" w:hAnsi="Garamond" w:cs="Times New Roman"/>
          <w:sz w:val="28"/>
          <w:szCs w:val="28"/>
        </w:rPr>
      </w:pPr>
      <w:r w:rsidRPr="00B85062">
        <w:rPr>
          <w:rFonts w:ascii="Garamond" w:eastAsia="Times New Roman" w:hAnsi="Garamond" w:cs="Times New Roman"/>
          <w:sz w:val="28"/>
          <w:szCs w:val="28"/>
        </w:rPr>
        <w:t>У наведеному прикладі поетапно представлено процедуру визначення пріоритетності об’єктів аудиту за допомогою набору критеріїв оцінки кожного фактору відбору (із використанням бальних оцінок та вагових коефіцієнтів), а також визначення частоти здійснення планових внутрішніх аудитів щодо кожного пріоритетного об’єкт</w:t>
      </w:r>
      <w:r w:rsidR="004E164C">
        <w:rPr>
          <w:rFonts w:ascii="Garamond" w:eastAsia="Times New Roman" w:hAnsi="Garamond" w:cs="Times New Roman"/>
          <w:sz w:val="28"/>
          <w:szCs w:val="28"/>
        </w:rPr>
        <w:t>а</w:t>
      </w:r>
      <w:r w:rsidRPr="00B85062">
        <w:rPr>
          <w:rFonts w:ascii="Garamond" w:eastAsia="Times New Roman" w:hAnsi="Garamond" w:cs="Times New Roman"/>
          <w:sz w:val="28"/>
          <w:szCs w:val="28"/>
        </w:rPr>
        <w:t xml:space="preserve"> аудиту:</w:t>
      </w:r>
    </w:p>
    <w:tbl>
      <w:tblPr>
        <w:tblW w:w="4890" w:type="pct"/>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auto" w:fill="E6E6E6"/>
        <w:tblLook w:val="00A0" w:firstRow="1" w:lastRow="0" w:firstColumn="1" w:lastColumn="0" w:noHBand="0" w:noVBand="0"/>
      </w:tblPr>
      <w:tblGrid>
        <w:gridCol w:w="597"/>
        <w:gridCol w:w="31"/>
        <w:gridCol w:w="1446"/>
        <w:gridCol w:w="958"/>
        <w:gridCol w:w="3953"/>
        <w:gridCol w:w="1396"/>
        <w:gridCol w:w="1313"/>
      </w:tblGrid>
      <w:tr w:rsidR="00BD733D" w:rsidRPr="00751E2C" w:rsidTr="008E0935">
        <w:trPr>
          <w:trHeight w:val="276"/>
        </w:trPr>
        <w:tc>
          <w:tcPr>
            <w:tcW w:w="5000" w:type="pct"/>
            <w:gridSpan w:val="7"/>
            <w:shd w:val="clear" w:color="auto" w:fill="DBE5F1"/>
          </w:tcPr>
          <w:p w:rsidR="00BD733D" w:rsidRPr="00B234DE" w:rsidRDefault="00BD733D" w:rsidP="0015548E">
            <w:pPr>
              <w:widowControl w:val="0"/>
              <w:tabs>
                <w:tab w:val="left" w:pos="567"/>
              </w:tabs>
              <w:spacing w:before="120" w:after="60" w:line="240" w:lineRule="auto"/>
              <w:jc w:val="center"/>
              <w:rPr>
                <w:rFonts w:ascii="Garamond" w:eastAsia="Calibri" w:hAnsi="Garamond" w:cs="Times New Roman"/>
                <w:b/>
                <w:sz w:val="28"/>
                <w:szCs w:val="28"/>
                <w:lang w:eastAsia="ru-RU"/>
              </w:rPr>
            </w:pPr>
            <w:r w:rsidRPr="00B234DE">
              <w:rPr>
                <w:rFonts w:ascii="Garamond" w:eastAsia="Calibri" w:hAnsi="Garamond" w:cs="Times New Roman"/>
                <w:b/>
                <w:sz w:val="28"/>
                <w:szCs w:val="28"/>
                <w:lang w:eastAsia="ru-RU"/>
              </w:rPr>
              <w:t>Етап 1. Визначення балів для факторів відбору</w:t>
            </w:r>
          </w:p>
          <w:p w:rsidR="00AD424D" w:rsidRDefault="00BD733D" w:rsidP="00AD424D">
            <w:pPr>
              <w:widowControl w:val="0"/>
              <w:tabs>
                <w:tab w:val="left" w:pos="567"/>
              </w:tabs>
              <w:spacing w:after="60" w:line="240" w:lineRule="auto"/>
              <w:ind w:firstLine="318"/>
              <w:jc w:val="both"/>
              <w:rPr>
                <w:rFonts w:ascii="Garamond" w:eastAsia="Calibri" w:hAnsi="Garamond" w:cs="Times New Roman"/>
                <w:i/>
                <w:sz w:val="26"/>
                <w:szCs w:val="26"/>
                <w:lang w:eastAsia="ru-RU"/>
              </w:rPr>
            </w:pPr>
            <w:r w:rsidRPr="00A92457">
              <w:rPr>
                <w:rFonts w:ascii="Garamond" w:eastAsia="Calibri" w:hAnsi="Garamond" w:cs="Times New Roman"/>
                <w:i/>
                <w:sz w:val="26"/>
                <w:szCs w:val="26"/>
                <w:lang w:eastAsia="ru-RU"/>
              </w:rPr>
              <w:t xml:space="preserve">Після визначення факторів відбору здійснюється </w:t>
            </w:r>
            <w:r w:rsidR="00CD07C3" w:rsidRPr="00A92457">
              <w:rPr>
                <w:rFonts w:ascii="Garamond" w:eastAsia="Calibri" w:hAnsi="Garamond" w:cs="Times New Roman"/>
                <w:i/>
                <w:sz w:val="26"/>
                <w:szCs w:val="26"/>
                <w:lang w:eastAsia="ru-RU"/>
              </w:rPr>
              <w:t xml:space="preserve">їх </w:t>
            </w:r>
            <w:r w:rsidRPr="00A92457">
              <w:rPr>
                <w:rFonts w:ascii="Garamond" w:eastAsia="Calibri" w:hAnsi="Garamond" w:cs="Times New Roman"/>
                <w:i/>
                <w:sz w:val="26"/>
                <w:szCs w:val="26"/>
                <w:lang w:eastAsia="ru-RU"/>
              </w:rPr>
              <w:t>оцінка</w:t>
            </w:r>
            <w:r w:rsidR="00CD07C3" w:rsidRPr="00A92457">
              <w:rPr>
                <w:rFonts w:ascii="Garamond" w:eastAsia="Calibri" w:hAnsi="Garamond" w:cs="Times New Roman"/>
                <w:i/>
                <w:sz w:val="26"/>
                <w:szCs w:val="26"/>
                <w:lang w:eastAsia="ru-RU"/>
              </w:rPr>
              <w:t xml:space="preserve"> </w:t>
            </w:r>
            <w:r w:rsidRPr="00A92457">
              <w:rPr>
                <w:rFonts w:ascii="Garamond" w:eastAsia="Calibri" w:hAnsi="Garamond" w:cs="Times New Roman"/>
                <w:i/>
                <w:sz w:val="26"/>
                <w:szCs w:val="26"/>
                <w:lang w:eastAsia="ru-RU"/>
              </w:rPr>
              <w:t>через призму визначених критеріїв</w:t>
            </w:r>
            <w:r w:rsidR="00AD424D">
              <w:rPr>
                <w:rFonts w:ascii="Garamond" w:eastAsia="Calibri" w:hAnsi="Garamond" w:cs="Times New Roman"/>
                <w:i/>
                <w:sz w:val="26"/>
                <w:szCs w:val="26"/>
                <w:lang w:eastAsia="ru-RU"/>
              </w:rPr>
              <w:t xml:space="preserve">. </w:t>
            </w:r>
          </w:p>
          <w:p w:rsidR="009163B4" w:rsidRDefault="00AD424D" w:rsidP="00AD424D">
            <w:pPr>
              <w:widowControl w:val="0"/>
              <w:tabs>
                <w:tab w:val="left" w:pos="567"/>
              </w:tabs>
              <w:spacing w:after="60" w:line="240" w:lineRule="auto"/>
              <w:ind w:firstLine="318"/>
              <w:jc w:val="both"/>
              <w:rPr>
                <w:rFonts w:ascii="Garamond" w:eastAsia="Calibri" w:hAnsi="Garamond" w:cs="Times New Roman"/>
                <w:i/>
                <w:sz w:val="26"/>
                <w:szCs w:val="26"/>
                <w:lang w:eastAsia="ru-RU"/>
              </w:rPr>
            </w:pPr>
            <w:r>
              <w:rPr>
                <w:rFonts w:ascii="Garamond" w:eastAsia="Calibri" w:hAnsi="Garamond" w:cs="Times New Roman"/>
                <w:i/>
                <w:sz w:val="26"/>
                <w:szCs w:val="26"/>
                <w:lang w:eastAsia="ru-RU"/>
              </w:rPr>
              <w:t>Зокрема,</w:t>
            </w:r>
            <w:r w:rsidR="00B234DE" w:rsidRPr="00A92457">
              <w:rPr>
                <w:rFonts w:ascii="Garamond" w:eastAsia="Calibri" w:hAnsi="Garamond" w:cs="Times New Roman"/>
                <w:i/>
                <w:sz w:val="26"/>
                <w:szCs w:val="26"/>
                <w:lang w:eastAsia="ru-RU"/>
              </w:rPr>
              <w:t xml:space="preserve"> </w:t>
            </w:r>
            <w:r w:rsidR="00BD733D" w:rsidRPr="00A92457">
              <w:rPr>
                <w:rFonts w:ascii="Garamond" w:eastAsia="Calibri" w:hAnsi="Garamond" w:cs="Times New Roman"/>
                <w:i/>
                <w:sz w:val="26"/>
                <w:szCs w:val="26"/>
                <w:lang w:eastAsia="ru-RU"/>
              </w:rPr>
              <w:t>за</w:t>
            </w:r>
            <w:r w:rsidR="00CD07C3" w:rsidRPr="00A92457">
              <w:rPr>
                <w:rFonts w:ascii="Garamond" w:eastAsia="Calibri" w:hAnsi="Garamond" w:cs="Times New Roman"/>
                <w:i/>
                <w:sz w:val="26"/>
                <w:szCs w:val="26"/>
                <w:lang w:eastAsia="ru-RU"/>
              </w:rPr>
              <w:t xml:space="preserve"> </w:t>
            </w:r>
            <w:r w:rsidR="00BD733D" w:rsidRPr="00A92457">
              <w:rPr>
                <w:rFonts w:ascii="Garamond" w:eastAsia="Calibri" w:hAnsi="Garamond" w:cs="Times New Roman"/>
                <w:i/>
                <w:sz w:val="26"/>
                <w:szCs w:val="26"/>
                <w:lang w:eastAsia="ru-RU"/>
              </w:rPr>
              <w:t xml:space="preserve">кожним фактором </w:t>
            </w:r>
            <w:r w:rsidR="00B234DE" w:rsidRPr="00A92457">
              <w:rPr>
                <w:rFonts w:ascii="Garamond" w:eastAsia="Calibri" w:hAnsi="Garamond" w:cs="Times New Roman"/>
                <w:i/>
                <w:sz w:val="26"/>
                <w:szCs w:val="26"/>
                <w:lang w:eastAsia="ru-RU"/>
              </w:rPr>
              <w:t>відбору</w:t>
            </w:r>
            <w:r w:rsidR="00BD733D" w:rsidRPr="00A92457">
              <w:rPr>
                <w:rFonts w:ascii="Garamond" w:eastAsia="Calibri" w:hAnsi="Garamond" w:cs="Times New Roman"/>
                <w:i/>
                <w:sz w:val="26"/>
                <w:szCs w:val="26"/>
                <w:lang w:eastAsia="ru-RU"/>
              </w:rPr>
              <w:t xml:space="preserve"> присвоюється бал від 1 до 4 (</w:t>
            </w:r>
            <w:r w:rsidRPr="00A92457">
              <w:rPr>
                <w:rFonts w:ascii="Garamond" w:eastAsia="Calibri" w:hAnsi="Garamond" w:cs="Times New Roman"/>
                <w:i/>
                <w:sz w:val="26"/>
                <w:szCs w:val="26"/>
                <w:lang w:eastAsia="ru-RU"/>
              </w:rPr>
              <w:t xml:space="preserve">низький </w:t>
            </w:r>
            <w:r>
              <w:rPr>
                <w:rFonts w:ascii="Garamond" w:eastAsia="Calibri" w:hAnsi="Garamond" w:cs="Times New Roman"/>
                <w:i/>
                <w:sz w:val="26"/>
                <w:szCs w:val="26"/>
                <w:lang w:eastAsia="ru-RU"/>
              </w:rPr>
              <w:t xml:space="preserve">– </w:t>
            </w:r>
            <w:r w:rsidR="00BD733D" w:rsidRPr="00A92457">
              <w:rPr>
                <w:rFonts w:ascii="Garamond" w:eastAsia="Calibri" w:hAnsi="Garamond" w:cs="Times New Roman"/>
                <w:i/>
                <w:sz w:val="26"/>
                <w:szCs w:val="26"/>
                <w:lang w:eastAsia="ru-RU"/>
              </w:rPr>
              <w:t xml:space="preserve">1, </w:t>
            </w:r>
            <w:r w:rsidR="009163B4" w:rsidRPr="00A92457">
              <w:rPr>
                <w:rFonts w:ascii="Garamond" w:eastAsia="Calibri" w:hAnsi="Garamond" w:cs="Times New Roman"/>
                <w:i/>
                <w:sz w:val="26"/>
                <w:szCs w:val="26"/>
                <w:lang w:eastAsia="ru-RU"/>
              </w:rPr>
              <w:t xml:space="preserve">середній </w:t>
            </w:r>
            <w:r w:rsidR="009163B4">
              <w:rPr>
                <w:rFonts w:ascii="Garamond" w:eastAsia="Calibri" w:hAnsi="Garamond" w:cs="Times New Roman"/>
                <w:i/>
                <w:sz w:val="26"/>
                <w:szCs w:val="26"/>
                <w:lang w:eastAsia="ru-RU"/>
              </w:rPr>
              <w:t xml:space="preserve">– </w:t>
            </w:r>
            <w:r w:rsidR="00BD733D" w:rsidRPr="00A92457">
              <w:rPr>
                <w:rFonts w:ascii="Garamond" w:eastAsia="Calibri" w:hAnsi="Garamond" w:cs="Times New Roman"/>
                <w:i/>
                <w:sz w:val="26"/>
                <w:szCs w:val="26"/>
                <w:lang w:eastAsia="ru-RU"/>
              </w:rPr>
              <w:t xml:space="preserve">2, </w:t>
            </w:r>
            <w:r w:rsidR="009163B4" w:rsidRPr="00A92457">
              <w:rPr>
                <w:rFonts w:ascii="Garamond" w:eastAsia="Calibri" w:hAnsi="Garamond" w:cs="Times New Roman"/>
                <w:i/>
                <w:sz w:val="26"/>
                <w:szCs w:val="26"/>
                <w:lang w:eastAsia="ru-RU"/>
              </w:rPr>
              <w:t xml:space="preserve">високий </w:t>
            </w:r>
            <w:r w:rsidR="009163B4">
              <w:rPr>
                <w:rFonts w:ascii="Garamond" w:eastAsia="Calibri" w:hAnsi="Garamond" w:cs="Times New Roman"/>
                <w:i/>
                <w:sz w:val="26"/>
                <w:szCs w:val="26"/>
                <w:lang w:eastAsia="ru-RU"/>
              </w:rPr>
              <w:t>– 3</w:t>
            </w:r>
            <w:r w:rsidR="00BD733D" w:rsidRPr="00A92457">
              <w:rPr>
                <w:rFonts w:ascii="Garamond" w:eastAsia="Calibri" w:hAnsi="Garamond" w:cs="Times New Roman"/>
                <w:i/>
                <w:sz w:val="26"/>
                <w:szCs w:val="26"/>
                <w:lang w:eastAsia="ru-RU"/>
              </w:rPr>
              <w:t xml:space="preserve">, </w:t>
            </w:r>
            <w:r w:rsidR="009163B4" w:rsidRPr="00A92457">
              <w:rPr>
                <w:rFonts w:ascii="Garamond" w:eastAsia="Calibri" w:hAnsi="Garamond" w:cs="Times New Roman"/>
                <w:i/>
                <w:sz w:val="26"/>
                <w:szCs w:val="26"/>
                <w:lang w:eastAsia="ru-RU"/>
              </w:rPr>
              <w:t>дуже високий –</w:t>
            </w:r>
            <w:r w:rsidR="009163B4">
              <w:rPr>
                <w:rFonts w:ascii="Garamond" w:eastAsia="Calibri" w:hAnsi="Garamond" w:cs="Times New Roman"/>
                <w:i/>
                <w:sz w:val="26"/>
                <w:szCs w:val="26"/>
                <w:lang w:eastAsia="ru-RU"/>
              </w:rPr>
              <w:t xml:space="preserve"> </w:t>
            </w:r>
            <w:r w:rsidR="00BD733D" w:rsidRPr="00A92457">
              <w:rPr>
                <w:rFonts w:ascii="Garamond" w:eastAsia="Calibri" w:hAnsi="Garamond" w:cs="Times New Roman"/>
                <w:i/>
                <w:sz w:val="26"/>
                <w:szCs w:val="26"/>
                <w:lang w:eastAsia="ru-RU"/>
              </w:rPr>
              <w:t xml:space="preserve">4). </w:t>
            </w:r>
          </w:p>
          <w:p w:rsidR="00AD424D" w:rsidRDefault="00BD733D" w:rsidP="00AD424D">
            <w:pPr>
              <w:widowControl w:val="0"/>
              <w:tabs>
                <w:tab w:val="left" w:pos="567"/>
              </w:tabs>
              <w:spacing w:after="60" w:line="240" w:lineRule="auto"/>
              <w:ind w:firstLine="318"/>
              <w:jc w:val="both"/>
              <w:rPr>
                <w:rFonts w:ascii="Garamond" w:eastAsia="Calibri" w:hAnsi="Garamond" w:cs="Times New Roman"/>
                <w:i/>
                <w:sz w:val="26"/>
                <w:szCs w:val="26"/>
                <w:lang w:eastAsia="ru-RU"/>
              </w:rPr>
            </w:pPr>
            <w:r w:rsidRPr="00A92457">
              <w:rPr>
                <w:rFonts w:ascii="Garamond" w:eastAsia="Calibri" w:hAnsi="Garamond" w:cs="Times New Roman"/>
                <w:i/>
                <w:sz w:val="26"/>
                <w:szCs w:val="26"/>
                <w:lang w:eastAsia="ru-RU"/>
              </w:rPr>
              <w:t xml:space="preserve">Присвоєння балів відбувається шляхом оцінки кожного фактору відбору (А – </w:t>
            </w:r>
            <w:r w:rsidR="00CD07C3" w:rsidRPr="00A92457">
              <w:rPr>
                <w:rFonts w:ascii="Garamond" w:eastAsia="Calibri" w:hAnsi="Garamond" w:cs="Times New Roman"/>
                <w:i/>
                <w:sz w:val="26"/>
                <w:szCs w:val="26"/>
                <w:lang w:eastAsia="ru-RU"/>
              </w:rPr>
              <w:t>J</w:t>
            </w:r>
            <w:r w:rsidRPr="00A92457">
              <w:rPr>
                <w:rFonts w:ascii="Garamond" w:eastAsia="Calibri" w:hAnsi="Garamond" w:cs="Times New Roman"/>
                <w:i/>
                <w:sz w:val="26"/>
                <w:szCs w:val="26"/>
                <w:lang w:eastAsia="ru-RU"/>
              </w:rPr>
              <w:t xml:space="preserve">). </w:t>
            </w:r>
          </w:p>
          <w:p w:rsidR="00BD733D" w:rsidRPr="00A92457" w:rsidRDefault="00BD733D" w:rsidP="0015548E">
            <w:pPr>
              <w:widowControl w:val="0"/>
              <w:tabs>
                <w:tab w:val="left" w:pos="567"/>
              </w:tabs>
              <w:spacing w:line="240" w:lineRule="auto"/>
              <w:ind w:firstLine="318"/>
              <w:jc w:val="both"/>
              <w:rPr>
                <w:rFonts w:ascii="Garamond" w:eastAsia="Calibri" w:hAnsi="Garamond" w:cs="Times New Roman"/>
                <w:b/>
                <w:i/>
                <w:sz w:val="26"/>
                <w:szCs w:val="26"/>
                <w:lang w:eastAsia="ru-RU"/>
              </w:rPr>
            </w:pPr>
            <w:r w:rsidRPr="00A92457">
              <w:rPr>
                <w:rFonts w:ascii="Garamond" w:eastAsia="Calibri" w:hAnsi="Garamond" w:cs="Times New Roman"/>
                <w:i/>
                <w:sz w:val="26"/>
                <w:szCs w:val="26"/>
                <w:lang w:eastAsia="ru-RU"/>
              </w:rPr>
              <w:lastRenderedPageBreak/>
              <w:t>Оцінка фактору відбору повинна базуватися на визначених та зрозумілих критеріях – чому саме такий, а не інший бал присвоєно цьому фактору.</w:t>
            </w:r>
          </w:p>
        </w:tc>
      </w:tr>
      <w:tr w:rsidR="00BD733D" w:rsidRPr="00751E2C" w:rsidTr="008E0935">
        <w:trPr>
          <w:trHeight w:val="364"/>
        </w:trPr>
        <w:tc>
          <w:tcPr>
            <w:tcW w:w="1070" w:type="pct"/>
            <w:gridSpan w:val="3"/>
            <w:shd w:val="clear" w:color="auto" w:fill="4F81BD"/>
            <w:vAlign w:val="center"/>
          </w:tcPr>
          <w:p w:rsidR="00BD733D" w:rsidRPr="00751E2C" w:rsidRDefault="00BD733D" w:rsidP="0015548E">
            <w:pPr>
              <w:widowControl w:val="0"/>
              <w:tabs>
                <w:tab w:val="left" w:pos="567"/>
              </w:tabs>
              <w:spacing w:before="60" w:after="60" w:line="240" w:lineRule="auto"/>
              <w:jc w:val="center"/>
              <w:rPr>
                <w:rFonts w:ascii="Garamond" w:eastAsia="Calibri" w:hAnsi="Garamond" w:cs="Times New Roman"/>
                <w:b/>
                <w:color w:val="FFFFFF"/>
                <w:sz w:val="24"/>
                <w:szCs w:val="24"/>
                <w:lang w:eastAsia="ru-RU"/>
              </w:rPr>
            </w:pPr>
            <w:r w:rsidRPr="00751E2C">
              <w:rPr>
                <w:rFonts w:ascii="Garamond" w:eastAsia="Calibri" w:hAnsi="Garamond" w:cs="Times New Roman"/>
                <w:b/>
                <w:color w:val="FFFFFF"/>
                <w:sz w:val="24"/>
                <w:szCs w:val="24"/>
                <w:lang w:eastAsia="ru-RU"/>
              </w:rPr>
              <w:lastRenderedPageBreak/>
              <w:t>Фактор відбору</w:t>
            </w:r>
          </w:p>
        </w:tc>
        <w:tc>
          <w:tcPr>
            <w:tcW w:w="3253" w:type="pct"/>
            <w:gridSpan w:val="3"/>
            <w:shd w:val="clear" w:color="auto" w:fill="4F81BD"/>
            <w:vAlign w:val="center"/>
          </w:tcPr>
          <w:p w:rsidR="00BD733D" w:rsidRPr="00751E2C" w:rsidRDefault="00BD733D" w:rsidP="00067963">
            <w:pPr>
              <w:widowControl w:val="0"/>
              <w:tabs>
                <w:tab w:val="left" w:pos="567"/>
              </w:tabs>
              <w:spacing w:before="60" w:after="60" w:line="240" w:lineRule="auto"/>
              <w:jc w:val="center"/>
              <w:rPr>
                <w:rFonts w:ascii="Garamond" w:eastAsia="Calibri" w:hAnsi="Garamond" w:cs="Times New Roman"/>
                <w:b/>
                <w:color w:val="FFFFFF"/>
                <w:sz w:val="24"/>
                <w:szCs w:val="24"/>
                <w:lang w:eastAsia="ru-RU"/>
              </w:rPr>
            </w:pPr>
            <w:r w:rsidRPr="00751E2C">
              <w:rPr>
                <w:rFonts w:ascii="Garamond" w:eastAsia="Calibri" w:hAnsi="Garamond" w:cs="Times New Roman"/>
                <w:b/>
                <w:color w:val="FFFFFF"/>
                <w:sz w:val="24"/>
                <w:szCs w:val="24"/>
                <w:lang w:eastAsia="ru-RU"/>
              </w:rPr>
              <w:t>Критерії</w:t>
            </w:r>
          </w:p>
        </w:tc>
        <w:tc>
          <w:tcPr>
            <w:tcW w:w="677" w:type="pct"/>
            <w:shd w:val="clear" w:color="auto" w:fill="4F81BD"/>
            <w:vAlign w:val="center"/>
          </w:tcPr>
          <w:p w:rsidR="00BD733D" w:rsidRPr="00751E2C" w:rsidRDefault="00BD733D" w:rsidP="00067963">
            <w:pPr>
              <w:widowControl w:val="0"/>
              <w:tabs>
                <w:tab w:val="left" w:pos="567"/>
              </w:tabs>
              <w:spacing w:before="60" w:after="60" w:line="240" w:lineRule="auto"/>
              <w:jc w:val="center"/>
              <w:rPr>
                <w:rFonts w:ascii="Garamond" w:eastAsia="Calibri" w:hAnsi="Garamond" w:cs="Times New Roman"/>
                <w:b/>
                <w:color w:val="FFFFFF"/>
                <w:sz w:val="24"/>
                <w:szCs w:val="24"/>
                <w:lang w:eastAsia="ru-RU"/>
              </w:rPr>
            </w:pPr>
            <w:r w:rsidRPr="00751E2C">
              <w:rPr>
                <w:rFonts w:ascii="Garamond" w:eastAsia="Calibri" w:hAnsi="Garamond" w:cs="Times New Roman"/>
                <w:b/>
                <w:color w:val="FFFFFF"/>
                <w:sz w:val="24"/>
                <w:szCs w:val="24"/>
                <w:lang w:eastAsia="ru-RU"/>
              </w:rPr>
              <w:t>Бал</w:t>
            </w:r>
          </w:p>
        </w:tc>
      </w:tr>
      <w:tr w:rsidR="00BD733D" w:rsidRPr="00751E2C" w:rsidTr="008E0935">
        <w:trPr>
          <w:trHeight w:val="170"/>
        </w:trPr>
        <w:tc>
          <w:tcPr>
            <w:tcW w:w="1070" w:type="pct"/>
            <w:gridSpan w:val="3"/>
            <w:vMerge w:val="restart"/>
            <w:shd w:val="clear" w:color="auto" w:fill="DBE5F1"/>
            <w:vAlign w:val="center"/>
          </w:tcPr>
          <w:p w:rsidR="00BD733D" w:rsidRPr="00A92457" w:rsidRDefault="00BD733D" w:rsidP="00A311D3">
            <w:pPr>
              <w:widowControl w:val="0"/>
              <w:tabs>
                <w:tab w:val="left" w:pos="567"/>
              </w:tabs>
              <w:spacing w:before="60" w:after="60" w:line="240" w:lineRule="auto"/>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А. Фінансова важливість/ матеріальність</w:t>
            </w:r>
          </w:p>
        </w:tc>
        <w:tc>
          <w:tcPr>
            <w:tcW w:w="3253" w:type="pct"/>
            <w:gridSpan w:val="3"/>
            <w:shd w:val="clear" w:color="auto" w:fill="DBE5F1"/>
          </w:tcPr>
          <w:p w:rsidR="00BD733D" w:rsidRPr="00067963" w:rsidRDefault="004E6C92"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На об’єкт аудиту (програм</w:t>
            </w:r>
            <w:r w:rsidR="00CF74D3" w:rsidRPr="00067963">
              <w:rPr>
                <w:rFonts w:ascii="Garamond" w:eastAsia="Calibri" w:hAnsi="Garamond" w:cs="Times New Roman"/>
                <w:sz w:val="26"/>
                <w:szCs w:val="26"/>
                <w:lang w:eastAsia="ru-RU"/>
              </w:rPr>
              <w:t>у</w:t>
            </w:r>
            <w:r w:rsidRPr="00067963">
              <w:rPr>
                <w:rFonts w:ascii="Garamond" w:eastAsia="Calibri" w:hAnsi="Garamond" w:cs="Times New Roman"/>
                <w:sz w:val="26"/>
                <w:szCs w:val="26"/>
                <w:lang w:eastAsia="ru-RU"/>
              </w:rPr>
              <w:t>, систем</w:t>
            </w:r>
            <w:r w:rsidR="00CF74D3" w:rsidRPr="00067963">
              <w:rPr>
                <w:rFonts w:ascii="Garamond" w:eastAsia="Calibri" w:hAnsi="Garamond" w:cs="Times New Roman"/>
                <w:sz w:val="26"/>
                <w:szCs w:val="26"/>
                <w:lang w:eastAsia="ru-RU"/>
              </w:rPr>
              <w:t>у</w:t>
            </w:r>
            <w:r w:rsidRPr="00067963">
              <w:rPr>
                <w:rFonts w:ascii="Garamond" w:eastAsia="Calibri" w:hAnsi="Garamond" w:cs="Times New Roman"/>
                <w:sz w:val="26"/>
                <w:szCs w:val="26"/>
                <w:lang w:eastAsia="ru-RU"/>
              </w:rPr>
              <w:t xml:space="preserve">, ресурси тощо) припадає менше 10 % </w:t>
            </w:r>
            <w:r w:rsidR="004576AD" w:rsidRPr="00067963">
              <w:rPr>
                <w:rFonts w:ascii="Garamond" w:eastAsia="Calibri" w:hAnsi="Garamond" w:cs="Times New Roman"/>
                <w:sz w:val="26"/>
                <w:szCs w:val="26"/>
                <w:lang w:eastAsia="ru-RU"/>
              </w:rPr>
              <w:t>річного бюджету</w:t>
            </w:r>
          </w:p>
        </w:tc>
        <w:tc>
          <w:tcPr>
            <w:tcW w:w="677" w:type="pct"/>
            <w:shd w:val="clear" w:color="auto" w:fill="DBE5F1"/>
          </w:tcPr>
          <w:p w:rsidR="00BD733D" w:rsidRPr="00A92457" w:rsidRDefault="00BD733D"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1</w:t>
            </w:r>
          </w:p>
        </w:tc>
      </w:tr>
      <w:tr w:rsidR="00BD733D" w:rsidRPr="00751E2C" w:rsidTr="008E0935">
        <w:trPr>
          <w:trHeight w:val="220"/>
        </w:trPr>
        <w:tc>
          <w:tcPr>
            <w:tcW w:w="1070" w:type="pct"/>
            <w:gridSpan w:val="3"/>
            <w:vMerge/>
            <w:shd w:val="clear" w:color="auto" w:fill="DBE5F1"/>
            <w:vAlign w:val="center"/>
          </w:tcPr>
          <w:p w:rsidR="00BD733D" w:rsidRPr="00067963" w:rsidRDefault="00BD733D" w:rsidP="00A311D3">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FFFFFF"/>
          </w:tcPr>
          <w:p w:rsidR="00BD733D" w:rsidRPr="00067963" w:rsidRDefault="00BD733D"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 xml:space="preserve">На </w:t>
            </w:r>
            <w:r w:rsidR="009261C1" w:rsidRPr="00067963">
              <w:rPr>
                <w:rFonts w:ascii="Garamond" w:eastAsia="Calibri" w:hAnsi="Garamond" w:cs="Times New Roman"/>
                <w:sz w:val="26"/>
                <w:szCs w:val="26"/>
                <w:lang w:eastAsia="ru-RU"/>
              </w:rPr>
              <w:t>об’єкт аудиту</w:t>
            </w:r>
            <w:r w:rsidR="008C1790" w:rsidRPr="00067963">
              <w:rPr>
                <w:rFonts w:ascii="Garamond" w:eastAsia="Calibri" w:hAnsi="Garamond" w:cs="Times New Roman"/>
                <w:sz w:val="26"/>
                <w:szCs w:val="26"/>
                <w:lang w:eastAsia="ru-RU"/>
              </w:rPr>
              <w:t xml:space="preserve"> </w:t>
            </w:r>
            <w:r w:rsidR="009261C1" w:rsidRPr="00067963">
              <w:rPr>
                <w:rFonts w:ascii="Garamond" w:eastAsia="Calibri" w:hAnsi="Garamond" w:cs="Times New Roman"/>
                <w:sz w:val="26"/>
                <w:szCs w:val="26"/>
                <w:lang w:eastAsia="ru-RU"/>
              </w:rPr>
              <w:t xml:space="preserve">(програму, </w:t>
            </w:r>
            <w:r w:rsidR="004E6C92" w:rsidRPr="00067963">
              <w:rPr>
                <w:rFonts w:ascii="Garamond" w:eastAsia="Calibri" w:hAnsi="Garamond" w:cs="Times New Roman"/>
                <w:sz w:val="26"/>
                <w:szCs w:val="26"/>
                <w:lang w:eastAsia="ru-RU"/>
              </w:rPr>
              <w:t xml:space="preserve">системи, </w:t>
            </w:r>
            <w:r w:rsidR="009261C1" w:rsidRPr="00067963">
              <w:rPr>
                <w:rFonts w:ascii="Garamond" w:eastAsia="Calibri" w:hAnsi="Garamond" w:cs="Times New Roman"/>
                <w:sz w:val="26"/>
                <w:szCs w:val="26"/>
                <w:lang w:eastAsia="ru-RU"/>
              </w:rPr>
              <w:t>ресурси</w:t>
            </w:r>
            <w:r w:rsidR="004E6C92" w:rsidRPr="00067963">
              <w:rPr>
                <w:rFonts w:ascii="Garamond" w:eastAsia="Calibri" w:hAnsi="Garamond" w:cs="Times New Roman"/>
                <w:sz w:val="26"/>
                <w:szCs w:val="26"/>
                <w:lang w:eastAsia="ru-RU"/>
              </w:rPr>
              <w:t xml:space="preserve"> тощо)</w:t>
            </w:r>
            <w:r w:rsidR="009261C1" w:rsidRPr="00067963">
              <w:rPr>
                <w:rFonts w:ascii="Garamond" w:eastAsia="Calibri" w:hAnsi="Garamond" w:cs="Times New Roman"/>
                <w:sz w:val="26"/>
                <w:szCs w:val="26"/>
                <w:lang w:eastAsia="ru-RU"/>
              </w:rPr>
              <w:t xml:space="preserve"> </w:t>
            </w:r>
            <w:r w:rsidRPr="00067963">
              <w:rPr>
                <w:rFonts w:ascii="Garamond" w:eastAsia="Calibri" w:hAnsi="Garamond" w:cs="Times New Roman"/>
                <w:sz w:val="26"/>
                <w:szCs w:val="26"/>
                <w:lang w:eastAsia="ru-RU"/>
              </w:rPr>
              <w:t>припадає 11 – 50 % річного бюджету</w:t>
            </w:r>
          </w:p>
        </w:tc>
        <w:tc>
          <w:tcPr>
            <w:tcW w:w="677" w:type="pct"/>
            <w:shd w:val="clear" w:color="auto" w:fill="FFFFFF"/>
          </w:tcPr>
          <w:p w:rsidR="00BD733D" w:rsidRPr="00A92457" w:rsidRDefault="00BD733D"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2</w:t>
            </w:r>
          </w:p>
        </w:tc>
      </w:tr>
      <w:tr w:rsidR="00BD733D" w:rsidRPr="00751E2C" w:rsidTr="008E0935">
        <w:trPr>
          <w:trHeight w:val="145"/>
        </w:trPr>
        <w:tc>
          <w:tcPr>
            <w:tcW w:w="1070" w:type="pct"/>
            <w:gridSpan w:val="3"/>
            <w:vMerge/>
            <w:shd w:val="clear" w:color="auto" w:fill="DBE5F1"/>
            <w:vAlign w:val="center"/>
          </w:tcPr>
          <w:p w:rsidR="00BD733D" w:rsidRPr="00067963" w:rsidRDefault="00BD733D" w:rsidP="00A311D3">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DBE5F1"/>
          </w:tcPr>
          <w:p w:rsidR="00BD733D" w:rsidRPr="00067963" w:rsidRDefault="004E6C92"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 xml:space="preserve">На об’єкт аудиту </w:t>
            </w:r>
            <w:r w:rsidR="00CF74D3" w:rsidRPr="00067963">
              <w:rPr>
                <w:rFonts w:ascii="Garamond" w:eastAsia="Calibri" w:hAnsi="Garamond" w:cs="Times New Roman"/>
                <w:sz w:val="26"/>
                <w:szCs w:val="26"/>
                <w:lang w:eastAsia="ru-RU"/>
              </w:rPr>
              <w:t xml:space="preserve">(програму, систему, ресурси тощо) </w:t>
            </w:r>
            <w:r w:rsidR="00BD733D" w:rsidRPr="00067963">
              <w:rPr>
                <w:rFonts w:ascii="Garamond" w:eastAsia="Calibri" w:hAnsi="Garamond" w:cs="Times New Roman"/>
                <w:sz w:val="26"/>
                <w:szCs w:val="26"/>
                <w:lang w:eastAsia="ru-RU"/>
              </w:rPr>
              <w:t>припадає 51 – 80 % річного бюджету</w:t>
            </w:r>
          </w:p>
        </w:tc>
        <w:tc>
          <w:tcPr>
            <w:tcW w:w="677" w:type="pct"/>
            <w:shd w:val="clear" w:color="auto" w:fill="DBE5F1"/>
          </w:tcPr>
          <w:p w:rsidR="00BD733D" w:rsidRPr="00A92457" w:rsidRDefault="00BD733D"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3</w:t>
            </w:r>
          </w:p>
        </w:tc>
      </w:tr>
      <w:tr w:rsidR="00BD733D" w:rsidRPr="00751E2C" w:rsidTr="008E0935">
        <w:trPr>
          <w:trHeight w:val="418"/>
        </w:trPr>
        <w:tc>
          <w:tcPr>
            <w:tcW w:w="1070" w:type="pct"/>
            <w:gridSpan w:val="3"/>
            <w:vMerge/>
            <w:shd w:val="clear" w:color="auto" w:fill="DBE5F1"/>
            <w:vAlign w:val="center"/>
          </w:tcPr>
          <w:p w:rsidR="00BD733D" w:rsidRPr="00067963" w:rsidRDefault="00BD733D" w:rsidP="00A311D3">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FFFFFF"/>
          </w:tcPr>
          <w:p w:rsidR="00BD733D" w:rsidRPr="00067963" w:rsidRDefault="004E6C92"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На об’єкт аудиту (програму, систем</w:t>
            </w:r>
            <w:r w:rsidR="00CF74D3" w:rsidRPr="00067963">
              <w:rPr>
                <w:rFonts w:ascii="Garamond" w:eastAsia="Calibri" w:hAnsi="Garamond" w:cs="Times New Roman"/>
                <w:sz w:val="26"/>
                <w:szCs w:val="26"/>
                <w:lang w:eastAsia="ru-RU"/>
              </w:rPr>
              <w:t>у</w:t>
            </w:r>
            <w:r w:rsidRPr="00067963">
              <w:rPr>
                <w:rFonts w:ascii="Garamond" w:eastAsia="Calibri" w:hAnsi="Garamond" w:cs="Times New Roman"/>
                <w:sz w:val="26"/>
                <w:szCs w:val="26"/>
                <w:lang w:eastAsia="ru-RU"/>
              </w:rPr>
              <w:t xml:space="preserve">, ресурси тощо) </w:t>
            </w:r>
            <w:r w:rsidR="00BD733D" w:rsidRPr="00067963">
              <w:rPr>
                <w:rFonts w:ascii="Garamond" w:eastAsia="Calibri" w:hAnsi="Garamond" w:cs="Times New Roman"/>
                <w:sz w:val="26"/>
                <w:szCs w:val="26"/>
                <w:lang w:eastAsia="ru-RU"/>
              </w:rPr>
              <w:t>припадає не менше 81 % річного бюджету</w:t>
            </w:r>
          </w:p>
        </w:tc>
        <w:tc>
          <w:tcPr>
            <w:tcW w:w="677" w:type="pct"/>
            <w:shd w:val="clear" w:color="auto" w:fill="FFFFFF"/>
          </w:tcPr>
          <w:p w:rsidR="00BD733D" w:rsidRPr="00A92457" w:rsidRDefault="00BD733D"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4</w:t>
            </w:r>
          </w:p>
        </w:tc>
      </w:tr>
      <w:tr w:rsidR="007B6C4A" w:rsidRPr="00751E2C" w:rsidTr="008E0935">
        <w:trPr>
          <w:trHeight w:val="418"/>
        </w:trPr>
        <w:tc>
          <w:tcPr>
            <w:tcW w:w="1070" w:type="pct"/>
            <w:gridSpan w:val="3"/>
            <w:vMerge w:val="restart"/>
            <w:shd w:val="clear" w:color="auto" w:fill="DBE5F1"/>
            <w:vAlign w:val="center"/>
          </w:tcPr>
          <w:p w:rsidR="007B6C4A" w:rsidRPr="00067963" w:rsidRDefault="007B6C4A" w:rsidP="007B6C4A">
            <w:pPr>
              <w:widowControl w:val="0"/>
              <w:tabs>
                <w:tab w:val="left" w:pos="567"/>
              </w:tabs>
              <w:spacing w:before="60" w:after="60" w:line="240" w:lineRule="auto"/>
              <w:rPr>
                <w:rFonts w:ascii="Garamond" w:eastAsia="Calibri" w:hAnsi="Garamond" w:cs="Times New Roman"/>
                <w:b/>
                <w:sz w:val="28"/>
                <w:szCs w:val="28"/>
                <w:lang w:eastAsia="ru-RU"/>
              </w:rPr>
            </w:pPr>
            <w:r w:rsidRPr="00A92457">
              <w:rPr>
                <w:rFonts w:ascii="Garamond" w:eastAsia="Calibri" w:hAnsi="Garamond" w:cs="Times New Roman"/>
                <w:b/>
                <w:sz w:val="26"/>
                <w:szCs w:val="26"/>
                <w:lang w:eastAsia="ru-RU"/>
              </w:rPr>
              <w:t>В. Складність діяльності</w:t>
            </w:r>
          </w:p>
        </w:tc>
        <w:tc>
          <w:tcPr>
            <w:tcW w:w="3253" w:type="pct"/>
            <w:gridSpan w:val="3"/>
            <w:shd w:val="clear" w:color="auto" w:fill="DEEAF6" w:themeFill="accent1" w:themeFillTint="33"/>
          </w:tcPr>
          <w:p w:rsidR="007B6C4A" w:rsidRPr="00067963" w:rsidRDefault="00615D86"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Виконання функції (процесу) суттєво не впливає на досягнення</w:t>
            </w:r>
            <w:r w:rsidR="00C62822" w:rsidRPr="00067963">
              <w:rPr>
                <w:rFonts w:ascii="Garamond" w:eastAsia="Calibri" w:hAnsi="Garamond" w:cs="Times New Roman"/>
                <w:sz w:val="26"/>
                <w:szCs w:val="26"/>
                <w:lang w:eastAsia="ru-RU"/>
              </w:rPr>
              <w:t xml:space="preserve"> мети</w:t>
            </w:r>
            <w:r w:rsidR="00AB5C97" w:rsidRPr="00067963">
              <w:rPr>
                <w:rFonts w:ascii="Garamond" w:eastAsia="Calibri" w:hAnsi="Garamond" w:cs="Times New Roman"/>
                <w:sz w:val="26"/>
                <w:szCs w:val="26"/>
                <w:lang w:eastAsia="ru-RU"/>
              </w:rPr>
              <w:t xml:space="preserve"> та</w:t>
            </w:r>
            <w:r w:rsidRPr="00067963">
              <w:rPr>
                <w:rFonts w:ascii="Garamond" w:eastAsia="Calibri" w:hAnsi="Garamond" w:cs="Times New Roman"/>
                <w:sz w:val="26"/>
                <w:szCs w:val="26"/>
                <w:lang w:eastAsia="ru-RU"/>
              </w:rPr>
              <w:t xml:space="preserve"> цілей</w:t>
            </w:r>
            <w:r w:rsidR="00AB5C97" w:rsidRPr="00067963">
              <w:rPr>
                <w:rFonts w:ascii="Garamond" w:eastAsia="Calibri" w:hAnsi="Garamond" w:cs="Times New Roman"/>
                <w:sz w:val="26"/>
                <w:szCs w:val="26"/>
                <w:lang w:eastAsia="ru-RU"/>
              </w:rPr>
              <w:t xml:space="preserve"> діяльності</w:t>
            </w:r>
            <w:r w:rsidRPr="00067963">
              <w:rPr>
                <w:rFonts w:ascii="Garamond" w:eastAsia="Calibri" w:hAnsi="Garamond" w:cs="Times New Roman"/>
                <w:sz w:val="26"/>
                <w:szCs w:val="26"/>
                <w:lang w:eastAsia="ru-RU"/>
              </w:rPr>
              <w:t xml:space="preserve"> </w:t>
            </w:r>
            <w:r w:rsidR="00623DC1" w:rsidRPr="00067963">
              <w:rPr>
                <w:rFonts w:ascii="Garamond" w:eastAsia="Calibri" w:hAnsi="Garamond" w:cs="Times New Roman"/>
                <w:sz w:val="26"/>
                <w:szCs w:val="26"/>
                <w:lang w:eastAsia="ru-RU"/>
              </w:rPr>
              <w:t>установи</w:t>
            </w:r>
            <w:r w:rsidRPr="00067963">
              <w:rPr>
                <w:rFonts w:ascii="Garamond" w:eastAsia="Calibri" w:hAnsi="Garamond" w:cs="Times New Roman"/>
                <w:sz w:val="26"/>
                <w:szCs w:val="26"/>
                <w:lang w:eastAsia="ru-RU"/>
              </w:rPr>
              <w:t xml:space="preserve">; </w:t>
            </w:r>
            <w:r w:rsidR="000353EC" w:rsidRPr="00067963">
              <w:rPr>
                <w:rFonts w:ascii="Garamond" w:eastAsia="Calibri" w:hAnsi="Garamond" w:cs="Times New Roman"/>
                <w:sz w:val="26"/>
                <w:szCs w:val="26"/>
                <w:lang w:eastAsia="ru-RU"/>
              </w:rPr>
              <w:t>реалізація</w:t>
            </w:r>
            <w:r w:rsidR="00AB5C97" w:rsidRPr="00067963">
              <w:rPr>
                <w:rFonts w:ascii="Garamond" w:eastAsia="Calibri" w:hAnsi="Garamond" w:cs="Times New Roman"/>
                <w:sz w:val="26"/>
                <w:szCs w:val="26"/>
                <w:lang w:eastAsia="ru-RU"/>
              </w:rPr>
              <w:t xml:space="preserve"> функції (процесу)</w:t>
            </w:r>
            <w:r w:rsidR="000353EC" w:rsidRPr="00067963">
              <w:rPr>
                <w:rFonts w:ascii="Garamond" w:eastAsia="Calibri" w:hAnsi="Garamond" w:cs="Times New Roman"/>
                <w:sz w:val="26"/>
                <w:szCs w:val="26"/>
                <w:lang w:eastAsia="ru-RU"/>
              </w:rPr>
              <w:t xml:space="preserve"> передбачає невелику кількість процедур та задіяного персоналу</w:t>
            </w:r>
            <w:r w:rsidR="00C62822" w:rsidRPr="00067963">
              <w:rPr>
                <w:rFonts w:ascii="Garamond" w:eastAsia="Calibri" w:hAnsi="Garamond" w:cs="Times New Roman"/>
                <w:sz w:val="26"/>
                <w:szCs w:val="26"/>
                <w:lang w:eastAsia="ru-RU"/>
              </w:rPr>
              <w:t xml:space="preserve"> </w:t>
            </w:r>
          </w:p>
        </w:tc>
        <w:tc>
          <w:tcPr>
            <w:tcW w:w="677" w:type="pct"/>
            <w:shd w:val="clear" w:color="auto" w:fill="DEEAF6" w:themeFill="accent1" w:themeFillTint="33"/>
          </w:tcPr>
          <w:p w:rsidR="007B6C4A" w:rsidRPr="00A92457" w:rsidRDefault="007B6C4A"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1</w:t>
            </w:r>
          </w:p>
        </w:tc>
      </w:tr>
      <w:tr w:rsidR="00615D86" w:rsidRPr="00751E2C" w:rsidTr="008E0935">
        <w:trPr>
          <w:trHeight w:val="418"/>
        </w:trPr>
        <w:tc>
          <w:tcPr>
            <w:tcW w:w="1070" w:type="pct"/>
            <w:gridSpan w:val="3"/>
            <w:vMerge/>
            <w:shd w:val="clear" w:color="auto" w:fill="DBE5F1"/>
            <w:vAlign w:val="center"/>
          </w:tcPr>
          <w:p w:rsidR="00615D86" w:rsidRPr="00067963" w:rsidRDefault="00615D86" w:rsidP="00615D86">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FFFFFF"/>
          </w:tcPr>
          <w:p w:rsidR="00615D86" w:rsidRPr="00067963" w:rsidRDefault="00615D86" w:rsidP="0015548E">
            <w:pPr>
              <w:spacing w:before="20" w:after="20" w:line="240" w:lineRule="auto"/>
              <w:jc w:val="both"/>
              <w:rPr>
                <w:sz w:val="26"/>
                <w:szCs w:val="26"/>
              </w:rPr>
            </w:pPr>
            <w:r w:rsidRPr="00067963">
              <w:rPr>
                <w:rFonts w:ascii="Garamond" w:eastAsia="Calibri" w:hAnsi="Garamond" w:cs="Times New Roman"/>
                <w:sz w:val="26"/>
                <w:szCs w:val="26"/>
                <w:lang w:eastAsia="ru-RU"/>
              </w:rPr>
              <w:t xml:space="preserve">Виконання функції (процесу) </w:t>
            </w:r>
            <w:r w:rsidR="00013B99" w:rsidRPr="00067963">
              <w:rPr>
                <w:rFonts w:ascii="Garamond" w:eastAsia="Calibri" w:hAnsi="Garamond" w:cs="Times New Roman"/>
                <w:sz w:val="26"/>
                <w:szCs w:val="26"/>
                <w:lang w:eastAsia="ru-RU"/>
              </w:rPr>
              <w:t xml:space="preserve">має помірний вплив на досягнення мети та цілей діяльності </w:t>
            </w:r>
            <w:r w:rsidR="00623DC1" w:rsidRPr="00067963">
              <w:rPr>
                <w:rFonts w:ascii="Garamond" w:eastAsia="Calibri" w:hAnsi="Garamond" w:cs="Times New Roman"/>
                <w:sz w:val="26"/>
                <w:szCs w:val="26"/>
                <w:lang w:eastAsia="ru-RU"/>
              </w:rPr>
              <w:t>установи</w:t>
            </w:r>
            <w:r w:rsidR="008E7349" w:rsidRPr="00067963">
              <w:rPr>
                <w:rFonts w:ascii="Garamond" w:eastAsia="Calibri" w:hAnsi="Garamond" w:cs="Times New Roman"/>
                <w:sz w:val="26"/>
                <w:szCs w:val="26"/>
                <w:lang w:eastAsia="ru-RU"/>
              </w:rPr>
              <w:t>;</w:t>
            </w:r>
            <w:r w:rsidR="000353EC" w:rsidRPr="00067963">
              <w:rPr>
                <w:rFonts w:ascii="Garamond" w:eastAsia="Calibri" w:hAnsi="Garamond" w:cs="Times New Roman"/>
                <w:sz w:val="26"/>
                <w:szCs w:val="26"/>
                <w:lang w:eastAsia="ru-RU"/>
              </w:rPr>
              <w:t xml:space="preserve"> </w:t>
            </w:r>
            <w:r w:rsidR="00013B99" w:rsidRPr="00067963">
              <w:rPr>
                <w:rFonts w:ascii="Garamond" w:eastAsia="Calibri" w:hAnsi="Garamond" w:cs="Times New Roman"/>
                <w:sz w:val="26"/>
                <w:szCs w:val="26"/>
                <w:lang w:eastAsia="ru-RU"/>
              </w:rPr>
              <w:t>реалізація</w:t>
            </w:r>
            <w:r w:rsidR="00C62822" w:rsidRPr="00067963">
              <w:rPr>
                <w:rFonts w:ascii="Garamond" w:eastAsia="Calibri" w:hAnsi="Garamond" w:cs="Times New Roman"/>
                <w:sz w:val="26"/>
                <w:szCs w:val="26"/>
                <w:lang w:eastAsia="ru-RU"/>
              </w:rPr>
              <w:t xml:space="preserve"> функції (процесу) передбачає помірну кількість процедур та задіяного персоналу</w:t>
            </w:r>
          </w:p>
        </w:tc>
        <w:tc>
          <w:tcPr>
            <w:tcW w:w="677" w:type="pct"/>
            <w:shd w:val="clear" w:color="auto" w:fill="FFFFFF"/>
          </w:tcPr>
          <w:p w:rsidR="00615D86" w:rsidRPr="00A92457" w:rsidRDefault="00615D86"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2</w:t>
            </w:r>
          </w:p>
        </w:tc>
      </w:tr>
      <w:tr w:rsidR="00615D86" w:rsidRPr="00751E2C" w:rsidTr="008E0935">
        <w:trPr>
          <w:trHeight w:val="418"/>
        </w:trPr>
        <w:tc>
          <w:tcPr>
            <w:tcW w:w="1070" w:type="pct"/>
            <w:gridSpan w:val="3"/>
            <w:vMerge/>
            <w:shd w:val="clear" w:color="auto" w:fill="DBE5F1"/>
            <w:vAlign w:val="center"/>
          </w:tcPr>
          <w:p w:rsidR="00615D86" w:rsidRPr="00067963" w:rsidRDefault="00615D86" w:rsidP="00615D86">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DEEAF6" w:themeFill="accent1" w:themeFillTint="33"/>
          </w:tcPr>
          <w:p w:rsidR="00615D86" w:rsidRPr="00067963" w:rsidRDefault="00615D86" w:rsidP="0015548E">
            <w:pPr>
              <w:spacing w:before="20" w:after="20" w:line="240" w:lineRule="auto"/>
              <w:jc w:val="both"/>
              <w:rPr>
                <w:sz w:val="26"/>
                <w:szCs w:val="26"/>
              </w:rPr>
            </w:pPr>
            <w:r w:rsidRPr="00067963">
              <w:rPr>
                <w:rFonts w:ascii="Garamond" w:eastAsia="Calibri" w:hAnsi="Garamond" w:cs="Times New Roman"/>
                <w:sz w:val="26"/>
                <w:szCs w:val="26"/>
                <w:lang w:eastAsia="ru-RU"/>
              </w:rPr>
              <w:t xml:space="preserve">Виконання функції (процесу) </w:t>
            </w:r>
            <w:r w:rsidR="00623DC1" w:rsidRPr="00067963">
              <w:rPr>
                <w:rFonts w:ascii="Garamond" w:eastAsia="Calibri" w:hAnsi="Garamond" w:cs="Times New Roman"/>
                <w:sz w:val="26"/>
                <w:szCs w:val="26"/>
                <w:lang w:eastAsia="ru-RU"/>
              </w:rPr>
              <w:t>впливає на</w:t>
            </w:r>
            <w:r w:rsidR="008E7349" w:rsidRPr="00067963">
              <w:rPr>
                <w:rFonts w:ascii="Garamond" w:eastAsia="Calibri" w:hAnsi="Garamond" w:cs="Times New Roman"/>
                <w:sz w:val="26"/>
                <w:szCs w:val="26"/>
                <w:lang w:eastAsia="ru-RU"/>
              </w:rPr>
              <w:t xml:space="preserve"> досягненн</w:t>
            </w:r>
            <w:r w:rsidR="00623DC1" w:rsidRPr="00067963">
              <w:rPr>
                <w:rFonts w:ascii="Garamond" w:eastAsia="Calibri" w:hAnsi="Garamond" w:cs="Times New Roman"/>
                <w:sz w:val="26"/>
                <w:szCs w:val="26"/>
                <w:lang w:eastAsia="ru-RU"/>
              </w:rPr>
              <w:t>я</w:t>
            </w:r>
            <w:r w:rsidR="008E7349" w:rsidRPr="00067963">
              <w:rPr>
                <w:rFonts w:ascii="Garamond" w:eastAsia="Calibri" w:hAnsi="Garamond" w:cs="Times New Roman"/>
                <w:sz w:val="26"/>
                <w:szCs w:val="26"/>
                <w:lang w:eastAsia="ru-RU"/>
              </w:rPr>
              <w:t xml:space="preserve"> мети та цілей діяльності </w:t>
            </w:r>
            <w:r w:rsidR="00623DC1" w:rsidRPr="00067963">
              <w:rPr>
                <w:rFonts w:ascii="Garamond" w:eastAsia="Calibri" w:hAnsi="Garamond" w:cs="Times New Roman"/>
                <w:sz w:val="26"/>
                <w:szCs w:val="26"/>
                <w:lang w:eastAsia="ru-RU"/>
              </w:rPr>
              <w:t>установи</w:t>
            </w:r>
            <w:r w:rsidR="008E7349" w:rsidRPr="00067963">
              <w:rPr>
                <w:rFonts w:ascii="Garamond" w:eastAsia="Calibri" w:hAnsi="Garamond" w:cs="Times New Roman"/>
                <w:sz w:val="26"/>
                <w:szCs w:val="26"/>
                <w:lang w:eastAsia="ru-RU"/>
              </w:rPr>
              <w:t>; реалізація функції (процесу) передбачає велику кількість процедур та задіяного персоналу</w:t>
            </w:r>
          </w:p>
        </w:tc>
        <w:tc>
          <w:tcPr>
            <w:tcW w:w="677" w:type="pct"/>
            <w:shd w:val="clear" w:color="auto" w:fill="DEEAF6" w:themeFill="accent1" w:themeFillTint="33"/>
          </w:tcPr>
          <w:p w:rsidR="00615D86" w:rsidRPr="00A92457" w:rsidRDefault="00615D86"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3</w:t>
            </w:r>
          </w:p>
        </w:tc>
      </w:tr>
      <w:tr w:rsidR="008E7349" w:rsidRPr="00751E2C" w:rsidTr="008E0935">
        <w:trPr>
          <w:trHeight w:val="418"/>
        </w:trPr>
        <w:tc>
          <w:tcPr>
            <w:tcW w:w="1070" w:type="pct"/>
            <w:gridSpan w:val="3"/>
            <w:vMerge/>
            <w:shd w:val="clear" w:color="auto" w:fill="DBE5F1"/>
            <w:vAlign w:val="center"/>
          </w:tcPr>
          <w:p w:rsidR="008E7349" w:rsidRPr="00067963" w:rsidRDefault="008E7349" w:rsidP="008E7349">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FFFFFF"/>
          </w:tcPr>
          <w:p w:rsidR="008E7349" w:rsidRPr="00067963" w:rsidRDefault="008E7349" w:rsidP="0015548E">
            <w:pPr>
              <w:spacing w:before="20" w:after="20" w:line="240" w:lineRule="auto"/>
              <w:jc w:val="both"/>
              <w:rPr>
                <w:sz w:val="26"/>
                <w:szCs w:val="26"/>
              </w:rPr>
            </w:pPr>
            <w:r w:rsidRPr="00067963">
              <w:rPr>
                <w:rFonts w:ascii="Garamond" w:eastAsia="Calibri" w:hAnsi="Garamond" w:cs="Times New Roman"/>
                <w:sz w:val="26"/>
                <w:szCs w:val="26"/>
                <w:lang w:eastAsia="ru-RU"/>
              </w:rPr>
              <w:t xml:space="preserve">Виконання функції (процесу) відіграє ключову роль у досягненні мети та цілей діяльності </w:t>
            </w:r>
            <w:r w:rsidR="00623DC1" w:rsidRPr="00067963">
              <w:rPr>
                <w:rFonts w:ascii="Garamond" w:eastAsia="Calibri" w:hAnsi="Garamond" w:cs="Times New Roman"/>
                <w:sz w:val="26"/>
                <w:szCs w:val="26"/>
                <w:lang w:eastAsia="ru-RU"/>
              </w:rPr>
              <w:t>установи</w:t>
            </w:r>
            <w:r w:rsidRPr="00067963">
              <w:rPr>
                <w:rFonts w:ascii="Garamond" w:eastAsia="Calibri" w:hAnsi="Garamond" w:cs="Times New Roman"/>
                <w:sz w:val="26"/>
                <w:szCs w:val="26"/>
                <w:lang w:eastAsia="ru-RU"/>
              </w:rPr>
              <w:t xml:space="preserve">; реалізація функції (процесу) передбачає </w:t>
            </w:r>
            <w:r w:rsidR="00CF74D3" w:rsidRPr="00067963">
              <w:rPr>
                <w:rFonts w:ascii="Garamond" w:eastAsia="Calibri" w:hAnsi="Garamond" w:cs="Times New Roman"/>
                <w:sz w:val="26"/>
                <w:szCs w:val="26"/>
                <w:lang w:eastAsia="ru-RU"/>
              </w:rPr>
              <w:t>найбільшу</w:t>
            </w:r>
            <w:r w:rsidRPr="00067963">
              <w:rPr>
                <w:rFonts w:ascii="Garamond" w:eastAsia="Calibri" w:hAnsi="Garamond" w:cs="Times New Roman"/>
                <w:sz w:val="26"/>
                <w:szCs w:val="26"/>
                <w:lang w:eastAsia="ru-RU"/>
              </w:rPr>
              <w:t xml:space="preserve"> кількість процедур та задіяного персоналу</w:t>
            </w:r>
          </w:p>
        </w:tc>
        <w:tc>
          <w:tcPr>
            <w:tcW w:w="677" w:type="pct"/>
            <w:shd w:val="clear" w:color="auto" w:fill="FFFFFF"/>
          </w:tcPr>
          <w:p w:rsidR="008E7349" w:rsidRPr="00A92457" w:rsidRDefault="008E7349"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4</w:t>
            </w:r>
          </w:p>
        </w:tc>
      </w:tr>
      <w:tr w:rsidR="007B6C4A" w:rsidRPr="00751E2C" w:rsidTr="008E0935">
        <w:trPr>
          <w:trHeight w:val="349"/>
        </w:trPr>
        <w:tc>
          <w:tcPr>
            <w:tcW w:w="1070" w:type="pct"/>
            <w:gridSpan w:val="3"/>
            <w:vMerge w:val="restart"/>
            <w:shd w:val="clear" w:color="auto" w:fill="DBE5F1"/>
            <w:vAlign w:val="center"/>
          </w:tcPr>
          <w:p w:rsidR="007B6C4A" w:rsidRPr="00067963" w:rsidRDefault="00C62822" w:rsidP="007B6C4A">
            <w:pPr>
              <w:widowControl w:val="0"/>
              <w:tabs>
                <w:tab w:val="left" w:pos="567"/>
              </w:tabs>
              <w:spacing w:before="60" w:after="60" w:line="240" w:lineRule="auto"/>
              <w:rPr>
                <w:rFonts w:ascii="Garamond" w:eastAsia="Calibri" w:hAnsi="Garamond" w:cs="Times New Roman"/>
                <w:b/>
                <w:sz w:val="28"/>
                <w:szCs w:val="28"/>
                <w:lang w:eastAsia="ru-RU"/>
              </w:rPr>
            </w:pPr>
            <w:r w:rsidRPr="00A92457">
              <w:rPr>
                <w:rFonts w:ascii="Garamond" w:eastAsia="Calibri" w:hAnsi="Garamond" w:cs="Times New Roman"/>
                <w:b/>
                <w:sz w:val="26"/>
                <w:szCs w:val="26"/>
                <w:lang w:eastAsia="ru-RU"/>
              </w:rPr>
              <w:t>C</w:t>
            </w:r>
            <w:r w:rsidR="007B6C4A" w:rsidRPr="00A92457">
              <w:rPr>
                <w:rFonts w:ascii="Garamond" w:eastAsia="Calibri" w:hAnsi="Garamond" w:cs="Times New Roman"/>
                <w:b/>
                <w:sz w:val="26"/>
                <w:szCs w:val="26"/>
                <w:lang w:eastAsia="ru-RU"/>
              </w:rPr>
              <w:t>. Загальна політика внутрішнього контролю</w:t>
            </w:r>
          </w:p>
        </w:tc>
        <w:tc>
          <w:tcPr>
            <w:tcW w:w="3253" w:type="pct"/>
            <w:gridSpan w:val="3"/>
            <w:shd w:val="clear" w:color="auto" w:fill="DBE5F1"/>
          </w:tcPr>
          <w:p w:rsidR="007B6C4A" w:rsidRPr="00067963" w:rsidRDefault="007B6C4A"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Надійні системи внутрішнього контролю</w:t>
            </w:r>
            <w:r w:rsidRPr="00067963">
              <w:rPr>
                <w:rFonts w:ascii="Garamond" w:eastAsia="Calibri" w:hAnsi="Garamond" w:cs="Times New Roman"/>
                <w:sz w:val="26"/>
                <w:szCs w:val="26"/>
                <w:lang w:val="ru-RU" w:eastAsia="ru-RU"/>
              </w:rPr>
              <w:t xml:space="preserve"> та </w:t>
            </w:r>
            <w:r w:rsidRPr="00067963">
              <w:rPr>
                <w:rFonts w:ascii="Garamond" w:eastAsia="Calibri" w:hAnsi="Garamond" w:cs="Times New Roman"/>
                <w:sz w:val="26"/>
                <w:szCs w:val="26"/>
                <w:lang w:eastAsia="ru-RU"/>
              </w:rPr>
              <w:t>управління ризиками</w:t>
            </w:r>
          </w:p>
        </w:tc>
        <w:tc>
          <w:tcPr>
            <w:tcW w:w="677" w:type="pct"/>
            <w:shd w:val="clear" w:color="auto" w:fill="DBE5F1"/>
          </w:tcPr>
          <w:p w:rsidR="007B6C4A" w:rsidRPr="00A92457" w:rsidRDefault="007B6C4A"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1</w:t>
            </w:r>
          </w:p>
        </w:tc>
      </w:tr>
      <w:tr w:rsidR="007B6C4A" w:rsidRPr="00751E2C" w:rsidTr="008E0935">
        <w:trPr>
          <w:trHeight w:val="145"/>
        </w:trPr>
        <w:tc>
          <w:tcPr>
            <w:tcW w:w="1070" w:type="pct"/>
            <w:gridSpan w:val="3"/>
            <w:vMerge/>
            <w:shd w:val="clear" w:color="auto" w:fill="DBE5F1"/>
            <w:vAlign w:val="center"/>
          </w:tcPr>
          <w:p w:rsidR="007B6C4A" w:rsidRPr="00067963" w:rsidRDefault="007B6C4A" w:rsidP="007B6C4A">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FFFFFF"/>
          </w:tcPr>
          <w:p w:rsidR="007B6C4A" w:rsidRPr="00067963" w:rsidRDefault="007B6C4A"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Системи внутрішнього контролю та управління ризиками в цілому налагодженні і працюють, але мають недоліки</w:t>
            </w:r>
          </w:p>
        </w:tc>
        <w:tc>
          <w:tcPr>
            <w:tcW w:w="677" w:type="pct"/>
            <w:shd w:val="clear" w:color="auto" w:fill="FFFFFF"/>
          </w:tcPr>
          <w:p w:rsidR="007B6C4A" w:rsidRPr="00A92457" w:rsidRDefault="007B6C4A"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2</w:t>
            </w:r>
          </w:p>
        </w:tc>
      </w:tr>
      <w:tr w:rsidR="007B6C4A" w:rsidRPr="00751E2C" w:rsidTr="008E0935">
        <w:trPr>
          <w:trHeight w:val="145"/>
        </w:trPr>
        <w:tc>
          <w:tcPr>
            <w:tcW w:w="1070" w:type="pct"/>
            <w:gridSpan w:val="3"/>
            <w:vMerge/>
            <w:shd w:val="clear" w:color="auto" w:fill="DBE5F1"/>
            <w:vAlign w:val="center"/>
          </w:tcPr>
          <w:p w:rsidR="007B6C4A" w:rsidRPr="00067963" w:rsidRDefault="007B6C4A" w:rsidP="007B6C4A">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DBE5F1"/>
          </w:tcPr>
          <w:p w:rsidR="007B6C4A" w:rsidRPr="00067963" w:rsidRDefault="007B6C4A"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Системи внутрішнього контролю та управління ризиками в цілому є слабкими та ненадійними, мають суттєві недоліки</w:t>
            </w:r>
          </w:p>
        </w:tc>
        <w:tc>
          <w:tcPr>
            <w:tcW w:w="677" w:type="pct"/>
            <w:shd w:val="clear" w:color="auto" w:fill="DBE5F1"/>
          </w:tcPr>
          <w:p w:rsidR="007B6C4A" w:rsidRPr="00A92457" w:rsidRDefault="007B6C4A"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3</w:t>
            </w:r>
          </w:p>
        </w:tc>
      </w:tr>
      <w:tr w:rsidR="007B6C4A" w:rsidRPr="00751E2C" w:rsidTr="008E0935">
        <w:trPr>
          <w:trHeight w:val="145"/>
        </w:trPr>
        <w:tc>
          <w:tcPr>
            <w:tcW w:w="1070" w:type="pct"/>
            <w:gridSpan w:val="3"/>
            <w:vMerge/>
            <w:shd w:val="clear" w:color="auto" w:fill="DBE5F1"/>
            <w:vAlign w:val="center"/>
          </w:tcPr>
          <w:p w:rsidR="007B6C4A" w:rsidRPr="00067963" w:rsidRDefault="007B6C4A" w:rsidP="007B6C4A">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FFFFFF"/>
          </w:tcPr>
          <w:p w:rsidR="007B6C4A" w:rsidRPr="00067963" w:rsidRDefault="007B6C4A"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 xml:space="preserve">Система внутрішнього контролю неефективна, має суттєві проблеми (перебуває на стадії запровадження/формально розроблена, але не функціонує, діяльність з управління ризиками не запроваджена </w:t>
            </w:r>
            <w:r w:rsidRPr="00067963">
              <w:rPr>
                <w:rFonts w:ascii="Garamond" w:eastAsia="Calibri" w:hAnsi="Garamond"/>
                <w:sz w:val="26"/>
                <w:szCs w:val="26"/>
                <w:lang w:eastAsia="ru-RU"/>
              </w:rPr>
              <w:t>на послідовній та структурованій основі)</w:t>
            </w:r>
          </w:p>
        </w:tc>
        <w:tc>
          <w:tcPr>
            <w:tcW w:w="677" w:type="pct"/>
            <w:shd w:val="clear" w:color="auto" w:fill="FFFFFF"/>
          </w:tcPr>
          <w:p w:rsidR="007B6C4A" w:rsidRPr="00A92457" w:rsidRDefault="007B6C4A"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4</w:t>
            </w:r>
          </w:p>
        </w:tc>
      </w:tr>
      <w:tr w:rsidR="007B6C4A" w:rsidRPr="00751E2C" w:rsidTr="008E0935">
        <w:trPr>
          <w:trHeight w:val="183"/>
        </w:trPr>
        <w:tc>
          <w:tcPr>
            <w:tcW w:w="1070" w:type="pct"/>
            <w:gridSpan w:val="3"/>
            <w:vMerge w:val="restart"/>
            <w:shd w:val="clear" w:color="auto" w:fill="DBE5F1"/>
            <w:vAlign w:val="center"/>
          </w:tcPr>
          <w:p w:rsidR="007B6C4A" w:rsidRPr="00067963" w:rsidRDefault="00C62822" w:rsidP="007B6C4A">
            <w:pPr>
              <w:widowControl w:val="0"/>
              <w:tabs>
                <w:tab w:val="left" w:pos="567"/>
              </w:tabs>
              <w:spacing w:before="60" w:after="60" w:line="240" w:lineRule="auto"/>
              <w:rPr>
                <w:rFonts w:ascii="Garamond" w:eastAsia="Calibri" w:hAnsi="Garamond" w:cs="Times New Roman"/>
                <w:b/>
                <w:sz w:val="28"/>
                <w:szCs w:val="28"/>
                <w:lang w:eastAsia="ru-RU"/>
              </w:rPr>
            </w:pPr>
            <w:r w:rsidRPr="00A92457">
              <w:rPr>
                <w:rFonts w:ascii="Garamond" w:eastAsia="Calibri" w:hAnsi="Garamond" w:cs="Times New Roman"/>
                <w:b/>
                <w:sz w:val="26"/>
                <w:szCs w:val="26"/>
                <w:lang w:eastAsia="ru-RU"/>
              </w:rPr>
              <w:t>D</w:t>
            </w:r>
            <w:r w:rsidR="007B6C4A" w:rsidRPr="00A92457">
              <w:rPr>
                <w:rFonts w:ascii="Garamond" w:eastAsia="Calibri" w:hAnsi="Garamond" w:cs="Times New Roman"/>
                <w:b/>
                <w:sz w:val="26"/>
                <w:szCs w:val="26"/>
                <w:lang w:eastAsia="ru-RU"/>
              </w:rPr>
              <w:t>. Репутаційна чутливість</w:t>
            </w:r>
          </w:p>
        </w:tc>
        <w:tc>
          <w:tcPr>
            <w:tcW w:w="3253" w:type="pct"/>
            <w:gridSpan w:val="3"/>
            <w:shd w:val="clear" w:color="auto" w:fill="DBE5F1"/>
          </w:tcPr>
          <w:p w:rsidR="007B6C4A" w:rsidRPr="00067963" w:rsidRDefault="007B6C4A"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 xml:space="preserve">Мінімальний зовнішній інтерес до </w:t>
            </w:r>
            <w:r w:rsidR="000660D3" w:rsidRPr="00067963">
              <w:rPr>
                <w:rFonts w:ascii="Garamond" w:eastAsia="Calibri" w:hAnsi="Garamond" w:cs="Times New Roman"/>
                <w:sz w:val="26"/>
                <w:szCs w:val="26"/>
                <w:lang w:eastAsia="ru-RU"/>
              </w:rPr>
              <w:t>функції (процесу)</w:t>
            </w:r>
            <w:r w:rsidRPr="00067963">
              <w:rPr>
                <w:rFonts w:ascii="Garamond" w:eastAsia="Calibri" w:hAnsi="Garamond" w:cs="Times New Roman"/>
                <w:sz w:val="26"/>
                <w:szCs w:val="26"/>
                <w:lang w:eastAsia="ru-RU"/>
              </w:rPr>
              <w:t xml:space="preserve"> або його цілковита відсутність</w:t>
            </w:r>
          </w:p>
        </w:tc>
        <w:tc>
          <w:tcPr>
            <w:tcW w:w="677" w:type="pct"/>
            <w:shd w:val="clear" w:color="auto" w:fill="DBE5F1"/>
          </w:tcPr>
          <w:p w:rsidR="007B6C4A" w:rsidRPr="00A92457" w:rsidRDefault="007B6C4A"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1</w:t>
            </w:r>
          </w:p>
        </w:tc>
      </w:tr>
      <w:tr w:rsidR="007B6C4A" w:rsidRPr="00751E2C" w:rsidTr="008E0935">
        <w:trPr>
          <w:trHeight w:val="145"/>
        </w:trPr>
        <w:tc>
          <w:tcPr>
            <w:tcW w:w="1070" w:type="pct"/>
            <w:gridSpan w:val="3"/>
            <w:vMerge/>
            <w:shd w:val="clear" w:color="auto" w:fill="DBE5F1"/>
          </w:tcPr>
          <w:p w:rsidR="007B6C4A" w:rsidRPr="00067963" w:rsidRDefault="007B6C4A" w:rsidP="007B6C4A">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FFFFFF"/>
          </w:tcPr>
          <w:p w:rsidR="007B6C4A" w:rsidRPr="00067963" w:rsidRDefault="007B6C4A"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 xml:space="preserve">Можливість виникнення непорозумінь із громадськістю, </w:t>
            </w:r>
            <w:r w:rsidR="000660D3" w:rsidRPr="00067963">
              <w:rPr>
                <w:rFonts w:ascii="Garamond" w:eastAsia="Calibri" w:hAnsi="Garamond" w:cs="Times New Roman"/>
                <w:sz w:val="26"/>
                <w:szCs w:val="26"/>
                <w:lang w:eastAsia="ru-RU"/>
              </w:rPr>
              <w:t>пов’язаних з виконанням функції (процесу)</w:t>
            </w:r>
          </w:p>
        </w:tc>
        <w:tc>
          <w:tcPr>
            <w:tcW w:w="677" w:type="pct"/>
            <w:shd w:val="clear" w:color="auto" w:fill="FFFFFF"/>
          </w:tcPr>
          <w:p w:rsidR="007B6C4A" w:rsidRPr="00A92457" w:rsidRDefault="007B6C4A"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2</w:t>
            </w:r>
          </w:p>
        </w:tc>
      </w:tr>
      <w:tr w:rsidR="007B6C4A" w:rsidRPr="00751E2C" w:rsidTr="008E0935">
        <w:trPr>
          <w:trHeight w:val="145"/>
        </w:trPr>
        <w:tc>
          <w:tcPr>
            <w:tcW w:w="1070" w:type="pct"/>
            <w:gridSpan w:val="3"/>
            <w:vMerge/>
            <w:shd w:val="clear" w:color="auto" w:fill="DBE5F1"/>
          </w:tcPr>
          <w:p w:rsidR="007B6C4A" w:rsidRPr="00067963" w:rsidRDefault="007B6C4A" w:rsidP="007B6C4A">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DBE5F1"/>
          </w:tcPr>
          <w:p w:rsidR="007B6C4A" w:rsidRPr="00067963" w:rsidRDefault="007B6C4A"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Виникали поодинокі випадки непорозумінь із громадськістю</w:t>
            </w:r>
            <w:r w:rsidR="000660D3" w:rsidRPr="00067963">
              <w:rPr>
                <w:rFonts w:ascii="Garamond" w:eastAsia="Calibri" w:hAnsi="Garamond" w:cs="Times New Roman"/>
                <w:sz w:val="26"/>
                <w:szCs w:val="26"/>
                <w:lang w:eastAsia="ru-RU"/>
              </w:rPr>
              <w:t>, пов’язаних з виконанням функції (процесу)</w:t>
            </w:r>
          </w:p>
        </w:tc>
        <w:tc>
          <w:tcPr>
            <w:tcW w:w="677" w:type="pct"/>
            <w:shd w:val="clear" w:color="auto" w:fill="DBE5F1"/>
          </w:tcPr>
          <w:p w:rsidR="007B6C4A" w:rsidRPr="00A92457" w:rsidRDefault="007B6C4A"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3</w:t>
            </w:r>
          </w:p>
        </w:tc>
      </w:tr>
      <w:tr w:rsidR="007B6C4A" w:rsidRPr="00751E2C" w:rsidTr="008E0935">
        <w:trPr>
          <w:trHeight w:val="145"/>
        </w:trPr>
        <w:tc>
          <w:tcPr>
            <w:tcW w:w="1070" w:type="pct"/>
            <w:gridSpan w:val="3"/>
            <w:vMerge/>
            <w:shd w:val="clear" w:color="auto" w:fill="DBE5F1"/>
          </w:tcPr>
          <w:p w:rsidR="007B6C4A" w:rsidRPr="00067963" w:rsidRDefault="007B6C4A" w:rsidP="007B6C4A">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FFFFFF"/>
          </w:tcPr>
          <w:p w:rsidR="007B6C4A" w:rsidRPr="00067963" w:rsidRDefault="007B6C4A"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 xml:space="preserve">Підвищена увага з боку ЗМІ до </w:t>
            </w:r>
            <w:r w:rsidR="000660D3" w:rsidRPr="00067963">
              <w:rPr>
                <w:rFonts w:ascii="Garamond" w:eastAsia="Calibri" w:hAnsi="Garamond" w:cs="Times New Roman"/>
                <w:sz w:val="26"/>
                <w:szCs w:val="26"/>
                <w:lang w:eastAsia="ru-RU"/>
              </w:rPr>
              <w:t>реалізації відповідної функції (процесу)</w:t>
            </w:r>
            <w:r w:rsidRPr="00067963">
              <w:rPr>
                <w:rFonts w:ascii="Garamond" w:eastAsia="Calibri" w:hAnsi="Garamond" w:cs="Times New Roman"/>
                <w:sz w:val="26"/>
                <w:szCs w:val="26"/>
                <w:lang w:eastAsia="ru-RU"/>
              </w:rPr>
              <w:t>. Виникнення серйозних/системних проблем та/або втрата репутації установи за наявності таких проблем</w:t>
            </w:r>
          </w:p>
        </w:tc>
        <w:tc>
          <w:tcPr>
            <w:tcW w:w="677" w:type="pct"/>
            <w:shd w:val="clear" w:color="auto" w:fill="FFFFFF"/>
          </w:tcPr>
          <w:p w:rsidR="007B6C4A" w:rsidRPr="00A92457" w:rsidRDefault="007B6C4A"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4</w:t>
            </w:r>
          </w:p>
        </w:tc>
      </w:tr>
      <w:tr w:rsidR="002D2D4C" w:rsidRPr="00751E2C" w:rsidTr="008E0935">
        <w:trPr>
          <w:trHeight w:val="145"/>
        </w:trPr>
        <w:tc>
          <w:tcPr>
            <w:tcW w:w="1070" w:type="pct"/>
            <w:gridSpan w:val="3"/>
            <w:vMerge w:val="restart"/>
            <w:shd w:val="clear" w:color="auto" w:fill="DBE5F1"/>
            <w:vAlign w:val="center"/>
          </w:tcPr>
          <w:p w:rsidR="002D2D4C" w:rsidRPr="00067963" w:rsidRDefault="002D2D4C" w:rsidP="00A92457">
            <w:pPr>
              <w:widowControl w:val="0"/>
              <w:tabs>
                <w:tab w:val="left" w:pos="567"/>
              </w:tabs>
              <w:spacing w:before="60" w:after="60" w:line="240" w:lineRule="auto"/>
              <w:rPr>
                <w:rFonts w:ascii="Garamond" w:eastAsia="Calibri" w:hAnsi="Garamond" w:cs="Times New Roman"/>
                <w:b/>
                <w:sz w:val="28"/>
                <w:szCs w:val="28"/>
                <w:lang w:eastAsia="ru-RU"/>
              </w:rPr>
            </w:pPr>
            <w:r w:rsidRPr="00A92457">
              <w:rPr>
                <w:rFonts w:ascii="Garamond" w:eastAsia="Calibri" w:hAnsi="Garamond" w:cs="Times New Roman"/>
                <w:b/>
                <w:sz w:val="26"/>
                <w:szCs w:val="26"/>
                <w:lang w:eastAsia="ru-RU"/>
              </w:rPr>
              <w:t>Е. Масштаб змін</w:t>
            </w:r>
          </w:p>
        </w:tc>
        <w:tc>
          <w:tcPr>
            <w:tcW w:w="3253" w:type="pct"/>
            <w:gridSpan w:val="3"/>
            <w:shd w:val="clear" w:color="auto" w:fill="DEEAF6" w:themeFill="accent1" w:themeFillTint="33"/>
          </w:tcPr>
          <w:p w:rsidR="002D2D4C" w:rsidRPr="00067963" w:rsidRDefault="002D2D4C"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 xml:space="preserve">За останній рік відбулося менше 10 % змін </w:t>
            </w:r>
            <w:r w:rsidR="00862E50" w:rsidRPr="00067963">
              <w:rPr>
                <w:rFonts w:ascii="Garamond" w:eastAsia="Calibri" w:hAnsi="Garamond" w:cs="Times New Roman"/>
                <w:sz w:val="26"/>
                <w:szCs w:val="26"/>
                <w:lang w:eastAsia="ru-RU"/>
              </w:rPr>
              <w:t xml:space="preserve">– </w:t>
            </w:r>
            <w:r w:rsidRPr="00067963">
              <w:rPr>
                <w:rFonts w:ascii="Garamond" w:eastAsia="Calibri" w:hAnsi="Garamond" w:cs="Times New Roman"/>
                <w:sz w:val="26"/>
                <w:szCs w:val="26"/>
                <w:lang w:eastAsia="ru-RU"/>
              </w:rPr>
              <w:t>у</w:t>
            </w:r>
            <w:r w:rsidR="00862E50" w:rsidRPr="00067963">
              <w:rPr>
                <w:rFonts w:ascii="Garamond" w:eastAsia="Calibri" w:hAnsi="Garamond" w:cs="Times New Roman"/>
                <w:sz w:val="26"/>
                <w:szCs w:val="26"/>
                <w:lang w:eastAsia="ru-RU"/>
              </w:rPr>
              <w:t xml:space="preserve"> </w:t>
            </w:r>
            <w:r w:rsidRPr="00067963">
              <w:rPr>
                <w:rFonts w:ascii="Garamond" w:eastAsia="Calibri" w:hAnsi="Garamond" w:cs="Times New Roman"/>
                <w:sz w:val="26"/>
                <w:szCs w:val="26"/>
                <w:lang w:eastAsia="ru-RU"/>
              </w:rPr>
              <w:t>законодав</w:t>
            </w:r>
            <w:r w:rsidR="00013B99" w:rsidRPr="00067963">
              <w:rPr>
                <w:rFonts w:ascii="Garamond" w:eastAsia="Calibri" w:hAnsi="Garamond" w:cs="Times New Roman"/>
                <w:sz w:val="26"/>
                <w:szCs w:val="26"/>
                <w:lang w:eastAsia="ru-RU"/>
              </w:rPr>
              <w:t>чих та нормативно-правових актах</w:t>
            </w:r>
            <w:r w:rsidRPr="00067963">
              <w:rPr>
                <w:rFonts w:ascii="Garamond" w:eastAsia="Calibri" w:hAnsi="Garamond" w:cs="Times New Roman"/>
                <w:sz w:val="26"/>
                <w:szCs w:val="26"/>
                <w:lang w:eastAsia="ru-RU"/>
              </w:rPr>
              <w:t>, які регулюють виконанн</w:t>
            </w:r>
            <w:r w:rsidR="00862E50" w:rsidRPr="00067963">
              <w:rPr>
                <w:rFonts w:ascii="Garamond" w:eastAsia="Calibri" w:hAnsi="Garamond" w:cs="Times New Roman"/>
                <w:sz w:val="26"/>
                <w:szCs w:val="26"/>
                <w:lang w:eastAsia="ru-RU"/>
              </w:rPr>
              <w:t xml:space="preserve">я відповідної функції (процесу), </w:t>
            </w:r>
            <w:r w:rsidR="00013B99" w:rsidRPr="00067963">
              <w:rPr>
                <w:rFonts w:ascii="Garamond" w:eastAsia="Calibri" w:hAnsi="Garamond" w:cs="Times New Roman"/>
                <w:sz w:val="26"/>
                <w:szCs w:val="26"/>
                <w:lang w:eastAsia="ru-RU"/>
              </w:rPr>
              <w:t xml:space="preserve">кадрових </w:t>
            </w:r>
            <w:r w:rsidR="00862E50" w:rsidRPr="00067963">
              <w:rPr>
                <w:rFonts w:ascii="Garamond" w:eastAsia="Calibri" w:hAnsi="Garamond" w:cs="Times New Roman"/>
                <w:sz w:val="26"/>
                <w:szCs w:val="26"/>
                <w:lang w:eastAsia="ru-RU"/>
              </w:rPr>
              <w:t>змін,</w:t>
            </w:r>
            <w:r w:rsidR="00013B99" w:rsidRPr="00067963">
              <w:rPr>
                <w:rFonts w:ascii="Garamond" w:eastAsia="Calibri" w:hAnsi="Garamond" w:cs="Times New Roman"/>
                <w:sz w:val="26"/>
                <w:szCs w:val="26"/>
                <w:lang w:eastAsia="ru-RU"/>
              </w:rPr>
              <w:t xml:space="preserve"> </w:t>
            </w:r>
            <w:r w:rsidR="00862E50" w:rsidRPr="00067963">
              <w:rPr>
                <w:rFonts w:ascii="Garamond" w:eastAsia="Calibri" w:hAnsi="Garamond" w:cs="Times New Roman"/>
                <w:sz w:val="26"/>
                <w:szCs w:val="26"/>
                <w:lang w:eastAsia="ru-RU"/>
              </w:rPr>
              <w:t xml:space="preserve">змін у </w:t>
            </w:r>
            <w:r w:rsidR="00013B99" w:rsidRPr="00067963">
              <w:rPr>
                <w:rFonts w:ascii="Garamond" w:eastAsia="Calibri" w:hAnsi="Garamond" w:cs="Times New Roman"/>
                <w:sz w:val="26"/>
                <w:szCs w:val="26"/>
                <w:lang w:eastAsia="ru-RU"/>
              </w:rPr>
              <w:t>процедурах</w:t>
            </w:r>
            <w:r w:rsidR="00862E50" w:rsidRPr="00067963">
              <w:rPr>
                <w:rFonts w:ascii="Garamond" w:eastAsia="Calibri" w:hAnsi="Garamond" w:cs="Times New Roman"/>
                <w:sz w:val="26"/>
                <w:szCs w:val="26"/>
                <w:lang w:eastAsia="ru-RU"/>
              </w:rPr>
              <w:t xml:space="preserve"> в рамках реалізації</w:t>
            </w:r>
            <w:r w:rsidR="00013B99" w:rsidRPr="00067963">
              <w:rPr>
                <w:rFonts w:ascii="Garamond" w:eastAsia="Calibri" w:hAnsi="Garamond" w:cs="Times New Roman"/>
                <w:sz w:val="26"/>
                <w:szCs w:val="26"/>
                <w:lang w:eastAsia="ru-RU"/>
              </w:rPr>
              <w:t xml:space="preserve"> функці</w:t>
            </w:r>
            <w:r w:rsidR="00862E50" w:rsidRPr="00067963">
              <w:rPr>
                <w:rFonts w:ascii="Garamond" w:eastAsia="Calibri" w:hAnsi="Garamond" w:cs="Times New Roman"/>
                <w:sz w:val="26"/>
                <w:szCs w:val="26"/>
                <w:lang w:eastAsia="ru-RU"/>
              </w:rPr>
              <w:t>ї</w:t>
            </w:r>
            <w:r w:rsidR="00013B99" w:rsidRPr="00067963">
              <w:rPr>
                <w:rFonts w:ascii="Garamond" w:eastAsia="Calibri" w:hAnsi="Garamond" w:cs="Times New Roman"/>
                <w:sz w:val="26"/>
                <w:szCs w:val="26"/>
                <w:lang w:eastAsia="ru-RU"/>
              </w:rPr>
              <w:t xml:space="preserve"> (процес</w:t>
            </w:r>
            <w:r w:rsidR="00862E50" w:rsidRPr="00067963">
              <w:rPr>
                <w:rFonts w:ascii="Garamond" w:eastAsia="Calibri" w:hAnsi="Garamond" w:cs="Times New Roman"/>
                <w:sz w:val="26"/>
                <w:szCs w:val="26"/>
                <w:lang w:eastAsia="ru-RU"/>
              </w:rPr>
              <w:t>у</w:t>
            </w:r>
            <w:r w:rsidR="00013B99" w:rsidRPr="00067963">
              <w:rPr>
                <w:rFonts w:ascii="Garamond" w:eastAsia="Calibri" w:hAnsi="Garamond" w:cs="Times New Roman"/>
                <w:sz w:val="26"/>
                <w:szCs w:val="26"/>
                <w:lang w:eastAsia="ru-RU"/>
              </w:rPr>
              <w:t>)</w:t>
            </w:r>
          </w:p>
        </w:tc>
        <w:tc>
          <w:tcPr>
            <w:tcW w:w="677" w:type="pct"/>
            <w:shd w:val="clear" w:color="auto" w:fill="DEEAF6" w:themeFill="accent1" w:themeFillTint="33"/>
          </w:tcPr>
          <w:p w:rsidR="002D2D4C" w:rsidRPr="00A92457" w:rsidRDefault="002D2D4C"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1</w:t>
            </w:r>
          </w:p>
        </w:tc>
      </w:tr>
      <w:tr w:rsidR="002D2D4C" w:rsidRPr="00751E2C" w:rsidTr="008E0935">
        <w:trPr>
          <w:trHeight w:val="145"/>
        </w:trPr>
        <w:tc>
          <w:tcPr>
            <w:tcW w:w="1070" w:type="pct"/>
            <w:gridSpan w:val="3"/>
            <w:vMerge/>
            <w:shd w:val="clear" w:color="auto" w:fill="DBE5F1"/>
          </w:tcPr>
          <w:p w:rsidR="002D2D4C" w:rsidRPr="00067963" w:rsidRDefault="002D2D4C" w:rsidP="002D2D4C">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FFFFFF"/>
          </w:tcPr>
          <w:p w:rsidR="002D2D4C" w:rsidRPr="00067963" w:rsidRDefault="002D2D4C"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 xml:space="preserve">За останній рік відбулося </w:t>
            </w:r>
            <w:r w:rsidR="003E4413" w:rsidRPr="00067963">
              <w:rPr>
                <w:rFonts w:ascii="Garamond" w:eastAsia="Calibri" w:hAnsi="Garamond" w:cs="Times New Roman"/>
                <w:sz w:val="26"/>
                <w:szCs w:val="26"/>
                <w:lang w:eastAsia="ru-RU"/>
              </w:rPr>
              <w:t xml:space="preserve">від 10 до 30 % </w:t>
            </w:r>
            <w:r w:rsidRPr="00067963">
              <w:rPr>
                <w:rFonts w:ascii="Garamond" w:eastAsia="Calibri" w:hAnsi="Garamond" w:cs="Times New Roman"/>
                <w:sz w:val="26"/>
                <w:szCs w:val="26"/>
                <w:lang w:eastAsia="ru-RU"/>
              </w:rPr>
              <w:t xml:space="preserve">змін </w:t>
            </w:r>
            <w:r w:rsidR="00862E50" w:rsidRPr="00067963">
              <w:rPr>
                <w:rFonts w:ascii="Garamond" w:eastAsia="Calibri" w:hAnsi="Garamond" w:cs="Times New Roman"/>
                <w:sz w:val="26"/>
                <w:szCs w:val="26"/>
                <w:lang w:eastAsia="ru-RU"/>
              </w:rPr>
              <w:t>– у законодавчих та нормативно-правових актах, які регулюють виконання відповідної функції (процесу), кадрових змін, змін у процедурах в рамках реалізації функції (процесу)</w:t>
            </w:r>
          </w:p>
        </w:tc>
        <w:tc>
          <w:tcPr>
            <w:tcW w:w="677" w:type="pct"/>
            <w:shd w:val="clear" w:color="auto" w:fill="FFFFFF"/>
          </w:tcPr>
          <w:p w:rsidR="002D2D4C" w:rsidRPr="00A92457" w:rsidRDefault="002D2D4C"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2</w:t>
            </w:r>
          </w:p>
        </w:tc>
      </w:tr>
      <w:tr w:rsidR="002D2D4C" w:rsidRPr="00751E2C" w:rsidTr="008E0935">
        <w:trPr>
          <w:trHeight w:val="145"/>
        </w:trPr>
        <w:tc>
          <w:tcPr>
            <w:tcW w:w="1070" w:type="pct"/>
            <w:gridSpan w:val="3"/>
            <w:vMerge/>
            <w:shd w:val="clear" w:color="auto" w:fill="DBE5F1"/>
          </w:tcPr>
          <w:p w:rsidR="002D2D4C" w:rsidRPr="00067963" w:rsidRDefault="002D2D4C" w:rsidP="002D2D4C">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DEEAF6" w:themeFill="accent1" w:themeFillTint="33"/>
          </w:tcPr>
          <w:p w:rsidR="002D2D4C" w:rsidRPr="00067963" w:rsidRDefault="002D2D4C"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 xml:space="preserve">За останній рік відбулося </w:t>
            </w:r>
            <w:r w:rsidR="003E4413" w:rsidRPr="00067963">
              <w:rPr>
                <w:rFonts w:ascii="Garamond" w:eastAsia="Calibri" w:hAnsi="Garamond" w:cs="Times New Roman"/>
                <w:sz w:val="26"/>
                <w:szCs w:val="26"/>
                <w:lang w:eastAsia="ru-RU"/>
              </w:rPr>
              <w:t>від</w:t>
            </w:r>
            <w:r w:rsidRPr="00067963">
              <w:rPr>
                <w:rFonts w:ascii="Garamond" w:eastAsia="Calibri" w:hAnsi="Garamond" w:cs="Times New Roman"/>
                <w:sz w:val="26"/>
                <w:szCs w:val="26"/>
                <w:lang w:eastAsia="ru-RU"/>
              </w:rPr>
              <w:t xml:space="preserve"> </w:t>
            </w:r>
            <w:r w:rsidR="003E4413" w:rsidRPr="00067963">
              <w:rPr>
                <w:rFonts w:ascii="Garamond" w:eastAsia="Calibri" w:hAnsi="Garamond" w:cs="Times New Roman"/>
                <w:sz w:val="26"/>
                <w:szCs w:val="26"/>
                <w:lang w:eastAsia="ru-RU"/>
              </w:rPr>
              <w:t>3</w:t>
            </w:r>
            <w:r w:rsidR="00A95BDB" w:rsidRPr="00067963">
              <w:rPr>
                <w:rFonts w:ascii="Garamond" w:eastAsia="Calibri" w:hAnsi="Garamond" w:cs="Times New Roman"/>
                <w:sz w:val="26"/>
                <w:szCs w:val="26"/>
                <w:lang w:eastAsia="ru-RU"/>
              </w:rPr>
              <w:t>0</w:t>
            </w:r>
            <w:r w:rsidRPr="00067963">
              <w:rPr>
                <w:rFonts w:ascii="Garamond" w:eastAsia="Calibri" w:hAnsi="Garamond" w:cs="Times New Roman"/>
                <w:sz w:val="26"/>
                <w:szCs w:val="26"/>
                <w:lang w:eastAsia="ru-RU"/>
              </w:rPr>
              <w:t xml:space="preserve"> </w:t>
            </w:r>
            <w:r w:rsidR="003E4413" w:rsidRPr="00067963">
              <w:rPr>
                <w:rFonts w:ascii="Garamond" w:eastAsia="Calibri" w:hAnsi="Garamond" w:cs="Times New Roman"/>
                <w:sz w:val="26"/>
                <w:szCs w:val="26"/>
                <w:lang w:eastAsia="ru-RU"/>
              </w:rPr>
              <w:t xml:space="preserve">до 50 % </w:t>
            </w:r>
            <w:r w:rsidRPr="00067963">
              <w:rPr>
                <w:rFonts w:ascii="Garamond" w:eastAsia="Calibri" w:hAnsi="Garamond" w:cs="Times New Roman"/>
                <w:sz w:val="26"/>
                <w:szCs w:val="26"/>
                <w:lang w:eastAsia="ru-RU"/>
              </w:rPr>
              <w:t xml:space="preserve">змін </w:t>
            </w:r>
            <w:r w:rsidR="00A63D85" w:rsidRPr="00067963">
              <w:rPr>
                <w:rFonts w:ascii="Garamond" w:eastAsia="Calibri" w:hAnsi="Garamond" w:cs="Times New Roman"/>
                <w:sz w:val="26"/>
                <w:szCs w:val="26"/>
                <w:lang w:eastAsia="ru-RU"/>
              </w:rPr>
              <w:t>– у законодавчих та нормативно-правових актах, які регулюють виконання відповідної функції (процесу), кадрових змін, змін у процедурах в рамках реалізації функції (процесу)</w:t>
            </w:r>
          </w:p>
        </w:tc>
        <w:tc>
          <w:tcPr>
            <w:tcW w:w="677" w:type="pct"/>
            <w:shd w:val="clear" w:color="auto" w:fill="DEEAF6" w:themeFill="accent1" w:themeFillTint="33"/>
          </w:tcPr>
          <w:p w:rsidR="002D2D4C" w:rsidRPr="00A92457" w:rsidRDefault="002D2D4C"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3</w:t>
            </w:r>
          </w:p>
        </w:tc>
      </w:tr>
      <w:tr w:rsidR="00296B29" w:rsidRPr="00751E2C" w:rsidTr="008E0935">
        <w:trPr>
          <w:trHeight w:val="145"/>
        </w:trPr>
        <w:tc>
          <w:tcPr>
            <w:tcW w:w="1070" w:type="pct"/>
            <w:gridSpan w:val="3"/>
            <w:vMerge/>
            <w:shd w:val="clear" w:color="auto" w:fill="DBE5F1"/>
          </w:tcPr>
          <w:p w:rsidR="00296B29" w:rsidRPr="00067963" w:rsidRDefault="00296B29" w:rsidP="00296B29">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FFFFFF"/>
          </w:tcPr>
          <w:p w:rsidR="00296B29" w:rsidRPr="00067963" w:rsidRDefault="00296B29"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 xml:space="preserve">За останній рік відбулося більше 50 % змін </w:t>
            </w:r>
            <w:r w:rsidR="00A63D85" w:rsidRPr="00067963">
              <w:rPr>
                <w:rFonts w:ascii="Garamond" w:eastAsia="Calibri" w:hAnsi="Garamond" w:cs="Times New Roman"/>
                <w:sz w:val="26"/>
                <w:szCs w:val="26"/>
                <w:lang w:eastAsia="ru-RU"/>
              </w:rPr>
              <w:t>– у законодавчих та нормативно-правових актах, які регулюють виконання відповідної функції (процесу), кадрових змін, змін у процедурах в рамках реалізації функції (процесу)</w:t>
            </w:r>
          </w:p>
        </w:tc>
        <w:tc>
          <w:tcPr>
            <w:tcW w:w="677" w:type="pct"/>
            <w:shd w:val="clear" w:color="auto" w:fill="FFFFFF"/>
          </w:tcPr>
          <w:p w:rsidR="00296B29" w:rsidRPr="00A92457" w:rsidRDefault="00296B29"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4</w:t>
            </w:r>
          </w:p>
        </w:tc>
      </w:tr>
      <w:tr w:rsidR="00171E87" w:rsidRPr="00751E2C" w:rsidTr="008E0935">
        <w:trPr>
          <w:trHeight w:val="145"/>
        </w:trPr>
        <w:tc>
          <w:tcPr>
            <w:tcW w:w="1070" w:type="pct"/>
            <w:gridSpan w:val="3"/>
            <w:vMerge w:val="restart"/>
            <w:shd w:val="clear" w:color="auto" w:fill="DBE5F1"/>
            <w:vAlign w:val="center"/>
          </w:tcPr>
          <w:p w:rsidR="00171E87" w:rsidRPr="00067963" w:rsidRDefault="00171E87" w:rsidP="00A92457">
            <w:pPr>
              <w:widowControl w:val="0"/>
              <w:tabs>
                <w:tab w:val="left" w:pos="567"/>
              </w:tabs>
              <w:spacing w:before="60" w:after="60" w:line="240" w:lineRule="auto"/>
              <w:rPr>
                <w:rFonts w:ascii="Garamond" w:eastAsia="Calibri" w:hAnsi="Garamond" w:cs="Times New Roman"/>
                <w:b/>
                <w:sz w:val="28"/>
                <w:szCs w:val="28"/>
                <w:lang w:eastAsia="ru-RU"/>
              </w:rPr>
            </w:pPr>
            <w:r w:rsidRPr="00A92457">
              <w:rPr>
                <w:rFonts w:ascii="Garamond" w:eastAsia="Calibri" w:hAnsi="Garamond" w:cs="Times New Roman"/>
                <w:b/>
                <w:sz w:val="26"/>
                <w:szCs w:val="26"/>
                <w:lang w:eastAsia="ru-RU"/>
              </w:rPr>
              <w:t>F. Надійність керівництва</w:t>
            </w:r>
          </w:p>
        </w:tc>
        <w:tc>
          <w:tcPr>
            <w:tcW w:w="3253" w:type="pct"/>
            <w:gridSpan w:val="3"/>
            <w:shd w:val="clear" w:color="auto" w:fill="DEEAF6" w:themeFill="accent1" w:themeFillTint="33"/>
          </w:tcPr>
          <w:p w:rsidR="00171E87" w:rsidRPr="00067963" w:rsidRDefault="007B1F86"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Вище керівництво установи та</w:t>
            </w:r>
            <w:r w:rsidR="00171E87" w:rsidRPr="00067963">
              <w:rPr>
                <w:rFonts w:ascii="Garamond" w:eastAsia="Calibri" w:hAnsi="Garamond" w:cs="Times New Roman"/>
                <w:sz w:val="26"/>
                <w:szCs w:val="26"/>
                <w:lang w:eastAsia="ru-RU"/>
              </w:rPr>
              <w:t xml:space="preserve"> </w:t>
            </w:r>
            <w:r w:rsidRPr="00067963">
              <w:rPr>
                <w:rFonts w:ascii="Garamond" w:eastAsia="Calibri" w:hAnsi="Garamond" w:cs="Times New Roman"/>
                <w:sz w:val="26"/>
                <w:szCs w:val="26"/>
                <w:lang w:eastAsia="ru-RU"/>
              </w:rPr>
              <w:t xml:space="preserve">особи, </w:t>
            </w:r>
            <w:r w:rsidR="00171E87" w:rsidRPr="00067963">
              <w:rPr>
                <w:rFonts w:ascii="Garamond" w:eastAsia="Calibri" w:hAnsi="Garamond" w:cs="Times New Roman"/>
                <w:sz w:val="26"/>
                <w:szCs w:val="26"/>
                <w:lang w:eastAsia="ru-RU"/>
              </w:rPr>
              <w:t xml:space="preserve">відповідальні за </w:t>
            </w:r>
            <w:r w:rsidRPr="00067963">
              <w:rPr>
                <w:rFonts w:ascii="Garamond" w:eastAsia="Calibri" w:hAnsi="Garamond" w:cs="Times New Roman"/>
                <w:sz w:val="26"/>
                <w:szCs w:val="26"/>
                <w:lang w:eastAsia="ru-RU"/>
              </w:rPr>
              <w:t>реалізацію відповідної функції (процесу)</w:t>
            </w:r>
            <w:r w:rsidR="00171E87" w:rsidRPr="00067963">
              <w:rPr>
                <w:rFonts w:ascii="Garamond" w:eastAsia="Calibri" w:hAnsi="Garamond" w:cs="Times New Roman"/>
                <w:sz w:val="26"/>
                <w:szCs w:val="26"/>
                <w:lang w:eastAsia="ru-RU"/>
              </w:rPr>
              <w:t xml:space="preserve">, мають досвід більше </w:t>
            </w:r>
            <w:r w:rsidRPr="00067963">
              <w:rPr>
                <w:rFonts w:ascii="Garamond" w:eastAsia="Calibri" w:hAnsi="Garamond" w:cs="Times New Roman"/>
                <w:sz w:val="26"/>
                <w:szCs w:val="26"/>
                <w:lang w:eastAsia="ru-RU"/>
              </w:rPr>
              <w:t>3</w:t>
            </w:r>
            <w:r w:rsidR="00171E87" w:rsidRPr="00067963">
              <w:rPr>
                <w:rFonts w:ascii="Garamond" w:eastAsia="Calibri" w:hAnsi="Garamond" w:cs="Times New Roman"/>
                <w:sz w:val="26"/>
                <w:szCs w:val="26"/>
                <w:lang w:eastAsia="ru-RU"/>
              </w:rPr>
              <w:t xml:space="preserve"> років</w:t>
            </w:r>
            <w:r w:rsidRPr="00067963">
              <w:rPr>
                <w:rFonts w:ascii="Garamond" w:eastAsia="Calibri" w:hAnsi="Garamond" w:cs="Times New Roman"/>
                <w:sz w:val="26"/>
                <w:szCs w:val="26"/>
                <w:lang w:eastAsia="ru-RU"/>
              </w:rPr>
              <w:t xml:space="preserve"> та</w:t>
            </w:r>
            <w:r w:rsidR="00171E87" w:rsidRPr="00067963">
              <w:rPr>
                <w:rFonts w:ascii="Garamond" w:eastAsia="Calibri" w:hAnsi="Garamond" w:cs="Times New Roman"/>
                <w:sz w:val="26"/>
                <w:szCs w:val="26"/>
                <w:lang w:eastAsia="ru-RU"/>
              </w:rPr>
              <w:t xml:space="preserve"> </w:t>
            </w:r>
            <w:r w:rsidRPr="00067963">
              <w:rPr>
                <w:rFonts w:ascii="Garamond" w:eastAsia="Calibri" w:hAnsi="Garamond" w:cs="Times New Roman"/>
                <w:sz w:val="26"/>
                <w:szCs w:val="26"/>
                <w:lang w:eastAsia="ru-RU"/>
              </w:rPr>
              <w:t>практику</w:t>
            </w:r>
            <w:r w:rsidR="00171E87" w:rsidRPr="00067963">
              <w:rPr>
                <w:rFonts w:ascii="Garamond" w:eastAsia="Calibri" w:hAnsi="Garamond" w:cs="Times New Roman"/>
                <w:sz w:val="26"/>
                <w:szCs w:val="26"/>
                <w:lang w:eastAsia="ru-RU"/>
              </w:rPr>
              <w:t xml:space="preserve"> успішної реалізації проєктів/програм з відповідного напряму </w:t>
            </w:r>
            <w:r w:rsidRPr="00067963">
              <w:rPr>
                <w:rFonts w:ascii="Garamond" w:eastAsia="Calibri" w:hAnsi="Garamond" w:cs="Times New Roman"/>
                <w:sz w:val="26"/>
                <w:szCs w:val="26"/>
                <w:lang w:eastAsia="ru-RU"/>
              </w:rPr>
              <w:t xml:space="preserve">діяльності </w:t>
            </w:r>
            <w:r w:rsidR="00171E87" w:rsidRPr="00067963">
              <w:rPr>
                <w:rFonts w:ascii="Garamond" w:eastAsia="Calibri" w:hAnsi="Garamond" w:cs="Times New Roman"/>
                <w:sz w:val="26"/>
                <w:szCs w:val="26"/>
                <w:lang w:eastAsia="ru-RU"/>
              </w:rPr>
              <w:t>у державному секторі</w:t>
            </w:r>
          </w:p>
        </w:tc>
        <w:tc>
          <w:tcPr>
            <w:tcW w:w="677" w:type="pct"/>
            <w:shd w:val="clear" w:color="auto" w:fill="DEEAF6" w:themeFill="accent1" w:themeFillTint="33"/>
          </w:tcPr>
          <w:p w:rsidR="00171E87" w:rsidRPr="00A92457" w:rsidRDefault="00171E87"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1</w:t>
            </w:r>
          </w:p>
        </w:tc>
      </w:tr>
      <w:tr w:rsidR="007B1F86" w:rsidRPr="00751E2C" w:rsidTr="008E0935">
        <w:trPr>
          <w:trHeight w:val="145"/>
        </w:trPr>
        <w:tc>
          <w:tcPr>
            <w:tcW w:w="1070" w:type="pct"/>
            <w:gridSpan w:val="3"/>
            <w:vMerge/>
            <w:shd w:val="clear" w:color="auto" w:fill="DBE5F1"/>
          </w:tcPr>
          <w:p w:rsidR="007B1F86" w:rsidRPr="00067963" w:rsidRDefault="007B1F86" w:rsidP="007B1F86">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FFFFFF"/>
          </w:tcPr>
          <w:p w:rsidR="007B1F86" w:rsidRPr="00067963" w:rsidRDefault="007B1F86"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Вище керівництво установи та особи, відповідальні за реалізацію відповідної функції (процесу), мають досвід від 2 до 3 років та практику реалізації проєктів/програм з відповідного напряму діяльності у державному секторі</w:t>
            </w:r>
          </w:p>
        </w:tc>
        <w:tc>
          <w:tcPr>
            <w:tcW w:w="677" w:type="pct"/>
            <w:shd w:val="clear" w:color="auto" w:fill="FFFFFF"/>
          </w:tcPr>
          <w:p w:rsidR="007B1F86" w:rsidRPr="00A92457" w:rsidRDefault="007B1F86"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2</w:t>
            </w:r>
          </w:p>
        </w:tc>
      </w:tr>
      <w:tr w:rsidR="007B1F86" w:rsidRPr="00751E2C" w:rsidTr="008E0935">
        <w:trPr>
          <w:trHeight w:val="145"/>
        </w:trPr>
        <w:tc>
          <w:tcPr>
            <w:tcW w:w="1070" w:type="pct"/>
            <w:gridSpan w:val="3"/>
            <w:vMerge/>
            <w:shd w:val="clear" w:color="auto" w:fill="DBE5F1"/>
          </w:tcPr>
          <w:p w:rsidR="007B1F86" w:rsidRPr="00067963" w:rsidRDefault="007B1F86" w:rsidP="007B1F86">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DEEAF6" w:themeFill="accent1" w:themeFillTint="33"/>
          </w:tcPr>
          <w:p w:rsidR="007B1F86" w:rsidRPr="00067963" w:rsidRDefault="007B1F86"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Вище керівництво установи та особи, відповідальні за реалізацію відповідної функції (процесу), мають досвід від 1 до 2 років з відповідного напряму діяльності у державному секторі</w:t>
            </w:r>
          </w:p>
        </w:tc>
        <w:tc>
          <w:tcPr>
            <w:tcW w:w="677" w:type="pct"/>
            <w:shd w:val="clear" w:color="auto" w:fill="DEEAF6" w:themeFill="accent1" w:themeFillTint="33"/>
          </w:tcPr>
          <w:p w:rsidR="007B1F86" w:rsidRPr="00A92457" w:rsidRDefault="007B1F86"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3</w:t>
            </w:r>
          </w:p>
        </w:tc>
      </w:tr>
      <w:tr w:rsidR="00BC1787" w:rsidRPr="00751E2C" w:rsidTr="008E0935">
        <w:trPr>
          <w:trHeight w:val="145"/>
        </w:trPr>
        <w:tc>
          <w:tcPr>
            <w:tcW w:w="1070" w:type="pct"/>
            <w:gridSpan w:val="3"/>
            <w:vMerge/>
            <w:shd w:val="clear" w:color="auto" w:fill="DBE5F1"/>
          </w:tcPr>
          <w:p w:rsidR="00BC1787" w:rsidRPr="00067963" w:rsidRDefault="00BC1787" w:rsidP="00BC1787">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FFFFFF"/>
          </w:tcPr>
          <w:p w:rsidR="00F665A6" w:rsidRPr="00067963" w:rsidRDefault="007B1F86"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 xml:space="preserve">Вище керівництво установи та особи, відповідальні за реалізацію відповідної функції (процесу), мають досвід </w:t>
            </w:r>
            <w:r w:rsidR="00067963" w:rsidRPr="00067963">
              <w:rPr>
                <w:rFonts w:ascii="Garamond" w:eastAsia="Calibri" w:hAnsi="Garamond" w:cs="Times New Roman"/>
                <w:sz w:val="26"/>
                <w:szCs w:val="26"/>
                <w:lang w:eastAsia="ru-RU"/>
              </w:rPr>
              <w:t xml:space="preserve">менше 1 року </w:t>
            </w:r>
            <w:r w:rsidRPr="00067963">
              <w:rPr>
                <w:rFonts w:ascii="Garamond" w:eastAsia="Calibri" w:hAnsi="Garamond" w:cs="Times New Roman"/>
                <w:sz w:val="26"/>
                <w:szCs w:val="26"/>
                <w:lang w:eastAsia="ru-RU"/>
              </w:rPr>
              <w:t xml:space="preserve">з відповідного напряму діяльності у державному секторі </w:t>
            </w:r>
          </w:p>
        </w:tc>
        <w:tc>
          <w:tcPr>
            <w:tcW w:w="677" w:type="pct"/>
            <w:shd w:val="clear" w:color="auto" w:fill="FFFFFF"/>
          </w:tcPr>
          <w:p w:rsidR="00BC1787" w:rsidRPr="00A92457" w:rsidRDefault="00BC1787"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4</w:t>
            </w:r>
          </w:p>
        </w:tc>
      </w:tr>
      <w:tr w:rsidR="00BC1787" w:rsidRPr="00751E2C" w:rsidTr="008E0935">
        <w:trPr>
          <w:trHeight w:val="183"/>
        </w:trPr>
        <w:tc>
          <w:tcPr>
            <w:tcW w:w="1070" w:type="pct"/>
            <w:gridSpan w:val="3"/>
            <w:vMerge w:val="restart"/>
            <w:shd w:val="clear" w:color="auto" w:fill="DBE5F1"/>
            <w:vAlign w:val="center"/>
          </w:tcPr>
          <w:p w:rsidR="00BC1787" w:rsidRPr="00A92457" w:rsidRDefault="00BC1787" w:rsidP="00F665A6">
            <w:pPr>
              <w:widowControl w:val="0"/>
              <w:tabs>
                <w:tab w:val="left" w:pos="567"/>
              </w:tabs>
              <w:spacing w:before="60" w:after="60" w:line="240" w:lineRule="auto"/>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G. Можливість для зловживань</w:t>
            </w:r>
          </w:p>
        </w:tc>
        <w:tc>
          <w:tcPr>
            <w:tcW w:w="3253" w:type="pct"/>
            <w:gridSpan w:val="3"/>
            <w:shd w:val="clear" w:color="auto" w:fill="DBE5F1"/>
          </w:tcPr>
          <w:p w:rsidR="00BC1787" w:rsidRPr="00067963"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Мінімальна можливість для виникнення фактів шахрайства та корупції</w:t>
            </w:r>
          </w:p>
        </w:tc>
        <w:tc>
          <w:tcPr>
            <w:tcW w:w="677" w:type="pct"/>
            <w:shd w:val="clear" w:color="auto" w:fill="DBE5F1"/>
          </w:tcPr>
          <w:p w:rsidR="00BC1787" w:rsidRPr="00A92457" w:rsidRDefault="00BC1787"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1</w:t>
            </w:r>
          </w:p>
        </w:tc>
      </w:tr>
      <w:tr w:rsidR="00BC1787" w:rsidRPr="00751E2C" w:rsidTr="008E0935">
        <w:trPr>
          <w:trHeight w:val="145"/>
        </w:trPr>
        <w:tc>
          <w:tcPr>
            <w:tcW w:w="1070" w:type="pct"/>
            <w:gridSpan w:val="3"/>
            <w:vMerge/>
            <w:shd w:val="clear" w:color="auto" w:fill="DBE5F1"/>
          </w:tcPr>
          <w:p w:rsidR="00BC1787" w:rsidRPr="00A92457" w:rsidRDefault="00BC1787" w:rsidP="00BC1787">
            <w:pPr>
              <w:widowControl w:val="0"/>
              <w:tabs>
                <w:tab w:val="left" w:pos="567"/>
              </w:tabs>
              <w:spacing w:before="60" w:after="60" w:line="240" w:lineRule="auto"/>
              <w:rPr>
                <w:rFonts w:ascii="Garamond" w:eastAsia="Calibri" w:hAnsi="Garamond" w:cs="Times New Roman"/>
                <w:b/>
                <w:sz w:val="26"/>
                <w:szCs w:val="26"/>
                <w:lang w:eastAsia="ru-RU"/>
              </w:rPr>
            </w:pPr>
          </w:p>
        </w:tc>
        <w:tc>
          <w:tcPr>
            <w:tcW w:w="3253" w:type="pct"/>
            <w:gridSpan w:val="3"/>
            <w:shd w:val="clear" w:color="auto" w:fill="FFFFFF"/>
          </w:tcPr>
          <w:p w:rsidR="00BC1787" w:rsidRPr="00067963"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Можливість виникнення зловживань, однак фактів шахрайства та корупції ще не виникали</w:t>
            </w:r>
          </w:p>
        </w:tc>
        <w:tc>
          <w:tcPr>
            <w:tcW w:w="677" w:type="pct"/>
            <w:shd w:val="clear" w:color="auto" w:fill="FFFFFF"/>
          </w:tcPr>
          <w:p w:rsidR="00BC1787" w:rsidRPr="00A92457" w:rsidRDefault="00BC1787"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2</w:t>
            </w:r>
          </w:p>
        </w:tc>
      </w:tr>
      <w:tr w:rsidR="00BC1787" w:rsidRPr="00751E2C" w:rsidTr="008E0935">
        <w:trPr>
          <w:trHeight w:val="145"/>
        </w:trPr>
        <w:tc>
          <w:tcPr>
            <w:tcW w:w="1070" w:type="pct"/>
            <w:gridSpan w:val="3"/>
            <w:vMerge/>
            <w:shd w:val="clear" w:color="auto" w:fill="DBE5F1"/>
          </w:tcPr>
          <w:p w:rsidR="00BC1787" w:rsidRPr="00A92457" w:rsidRDefault="00BC1787" w:rsidP="00BC1787">
            <w:pPr>
              <w:widowControl w:val="0"/>
              <w:tabs>
                <w:tab w:val="left" w:pos="567"/>
              </w:tabs>
              <w:spacing w:before="60" w:after="60" w:line="240" w:lineRule="auto"/>
              <w:rPr>
                <w:rFonts w:ascii="Garamond" w:eastAsia="Calibri" w:hAnsi="Garamond" w:cs="Times New Roman"/>
                <w:b/>
                <w:sz w:val="26"/>
                <w:szCs w:val="26"/>
                <w:lang w:eastAsia="ru-RU"/>
              </w:rPr>
            </w:pPr>
          </w:p>
        </w:tc>
        <w:tc>
          <w:tcPr>
            <w:tcW w:w="3253" w:type="pct"/>
            <w:gridSpan w:val="3"/>
            <w:shd w:val="clear" w:color="auto" w:fill="DBE5F1"/>
          </w:tcPr>
          <w:p w:rsidR="00BC1787" w:rsidRPr="00067963"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Існують поодинокі факти шахрайства та корупції</w:t>
            </w:r>
          </w:p>
        </w:tc>
        <w:tc>
          <w:tcPr>
            <w:tcW w:w="677" w:type="pct"/>
            <w:shd w:val="clear" w:color="auto" w:fill="DBE5F1"/>
          </w:tcPr>
          <w:p w:rsidR="00BC1787" w:rsidRPr="00A92457" w:rsidRDefault="00BC1787"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3</w:t>
            </w:r>
          </w:p>
        </w:tc>
      </w:tr>
      <w:tr w:rsidR="00BC1787" w:rsidRPr="00751E2C" w:rsidTr="008E0935">
        <w:trPr>
          <w:trHeight w:val="145"/>
        </w:trPr>
        <w:tc>
          <w:tcPr>
            <w:tcW w:w="1070" w:type="pct"/>
            <w:gridSpan w:val="3"/>
            <w:vMerge/>
            <w:shd w:val="clear" w:color="auto" w:fill="DBE5F1"/>
          </w:tcPr>
          <w:p w:rsidR="00BC1787" w:rsidRPr="00A92457" w:rsidRDefault="00BC1787" w:rsidP="00BC1787">
            <w:pPr>
              <w:widowControl w:val="0"/>
              <w:tabs>
                <w:tab w:val="left" w:pos="567"/>
              </w:tabs>
              <w:spacing w:before="60" w:after="60" w:line="240" w:lineRule="auto"/>
              <w:rPr>
                <w:rFonts w:ascii="Garamond" w:eastAsia="Calibri" w:hAnsi="Garamond" w:cs="Times New Roman"/>
                <w:b/>
                <w:sz w:val="26"/>
                <w:szCs w:val="26"/>
                <w:lang w:eastAsia="ru-RU"/>
              </w:rPr>
            </w:pPr>
          </w:p>
        </w:tc>
        <w:tc>
          <w:tcPr>
            <w:tcW w:w="3253" w:type="pct"/>
            <w:gridSpan w:val="3"/>
            <w:shd w:val="clear" w:color="auto" w:fill="FFFFFF"/>
          </w:tcPr>
          <w:p w:rsidR="00BC1787" w:rsidRPr="00067963"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Існують системні факти шахрайства та корупції</w:t>
            </w:r>
          </w:p>
        </w:tc>
        <w:tc>
          <w:tcPr>
            <w:tcW w:w="677" w:type="pct"/>
            <w:shd w:val="clear" w:color="auto" w:fill="FFFFFF"/>
          </w:tcPr>
          <w:p w:rsidR="00BC1787" w:rsidRPr="00A92457" w:rsidRDefault="00BC1787"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4</w:t>
            </w:r>
          </w:p>
        </w:tc>
      </w:tr>
      <w:tr w:rsidR="00C6334E" w:rsidRPr="00751E2C" w:rsidTr="008E0935">
        <w:trPr>
          <w:trHeight w:val="183"/>
        </w:trPr>
        <w:tc>
          <w:tcPr>
            <w:tcW w:w="1070" w:type="pct"/>
            <w:gridSpan w:val="3"/>
            <w:vMerge w:val="restart"/>
            <w:shd w:val="clear" w:color="auto" w:fill="DBE5F1"/>
            <w:vAlign w:val="center"/>
          </w:tcPr>
          <w:p w:rsidR="00C6334E" w:rsidRPr="00A92457" w:rsidRDefault="00C6334E" w:rsidP="00C6334E">
            <w:pPr>
              <w:widowControl w:val="0"/>
              <w:tabs>
                <w:tab w:val="left" w:pos="567"/>
              </w:tabs>
              <w:spacing w:before="60" w:after="60" w:line="240" w:lineRule="auto"/>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H. Питання, які цікавлять керівництво</w:t>
            </w:r>
          </w:p>
        </w:tc>
        <w:tc>
          <w:tcPr>
            <w:tcW w:w="3253" w:type="pct"/>
            <w:gridSpan w:val="3"/>
            <w:shd w:val="clear" w:color="auto" w:fill="DBE5F1"/>
          </w:tcPr>
          <w:p w:rsidR="00C6334E" w:rsidRPr="00067963" w:rsidRDefault="00C6334E"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Невисока увага з боку вищого керівництва</w:t>
            </w:r>
            <w:r w:rsidR="00067963" w:rsidRPr="00067963">
              <w:rPr>
                <w:rFonts w:ascii="Garamond" w:eastAsia="Calibri" w:hAnsi="Garamond" w:cs="Times New Roman"/>
                <w:sz w:val="26"/>
                <w:szCs w:val="26"/>
                <w:lang w:eastAsia="ru-RU"/>
              </w:rPr>
              <w:t xml:space="preserve"> установи</w:t>
            </w:r>
            <w:r w:rsidRPr="00067963">
              <w:rPr>
                <w:rFonts w:ascii="Garamond" w:eastAsia="Calibri" w:hAnsi="Garamond" w:cs="Times New Roman"/>
                <w:sz w:val="26"/>
                <w:szCs w:val="26"/>
                <w:lang w:eastAsia="ru-RU"/>
              </w:rPr>
              <w:t xml:space="preserve">, </w:t>
            </w:r>
            <w:r w:rsidRPr="00067963">
              <w:rPr>
                <w:rFonts w:ascii="Garamond" w:eastAsia="Calibri" w:hAnsi="Garamond" w:cs="Times New Roman"/>
                <w:sz w:val="26"/>
                <w:szCs w:val="26"/>
                <w:lang w:eastAsia="ru-RU"/>
              </w:rPr>
              <w:lastRenderedPageBreak/>
              <w:t>існують поодинокі проблеми, які вийшли на рівень вищого керівництва у минулому</w:t>
            </w:r>
          </w:p>
        </w:tc>
        <w:tc>
          <w:tcPr>
            <w:tcW w:w="677" w:type="pct"/>
            <w:shd w:val="clear" w:color="auto" w:fill="DBE5F1"/>
          </w:tcPr>
          <w:p w:rsidR="00C6334E" w:rsidRPr="00A92457" w:rsidRDefault="00C6334E"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lastRenderedPageBreak/>
              <w:t>1</w:t>
            </w:r>
          </w:p>
        </w:tc>
      </w:tr>
      <w:tr w:rsidR="00BC1787" w:rsidRPr="00751E2C" w:rsidTr="008E0935">
        <w:trPr>
          <w:trHeight w:val="145"/>
        </w:trPr>
        <w:tc>
          <w:tcPr>
            <w:tcW w:w="1070" w:type="pct"/>
            <w:gridSpan w:val="3"/>
            <w:vMerge/>
            <w:shd w:val="clear" w:color="auto" w:fill="DBE5F1"/>
          </w:tcPr>
          <w:p w:rsidR="00BC1787" w:rsidRPr="00067963" w:rsidRDefault="00BC1787" w:rsidP="00BC1787">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FFFFFF"/>
          </w:tcPr>
          <w:p w:rsidR="00BC1787" w:rsidRPr="00067963" w:rsidRDefault="00C6334E"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В</w:t>
            </w:r>
            <w:r w:rsidR="00BC1787" w:rsidRPr="00067963">
              <w:rPr>
                <w:rFonts w:ascii="Garamond" w:eastAsia="Calibri" w:hAnsi="Garamond" w:cs="Times New Roman"/>
                <w:sz w:val="26"/>
                <w:szCs w:val="26"/>
                <w:lang w:eastAsia="ru-RU"/>
              </w:rPr>
              <w:t>ищ</w:t>
            </w:r>
            <w:r w:rsidRPr="00067963">
              <w:rPr>
                <w:rFonts w:ascii="Garamond" w:eastAsia="Calibri" w:hAnsi="Garamond" w:cs="Times New Roman"/>
                <w:sz w:val="26"/>
                <w:szCs w:val="26"/>
                <w:lang w:eastAsia="ru-RU"/>
              </w:rPr>
              <w:t>е</w:t>
            </w:r>
            <w:r w:rsidR="00BC1787" w:rsidRPr="00067963">
              <w:rPr>
                <w:rFonts w:ascii="Garamond" w:eastAsia="Calibri" w:hAnsi="Garamond" w:cs="Times New Roman"/>
                <w:sz w:val="26"/>
                <w:szCs w:val="26"/>
                <w:lang w:eastAsia="ru-RU"/>
              </w:rPr>
              <w:t xml:space="preserve"> керівництв</w:t>
            </w:r>
            <w:r w:rsidRPr="00067963">
              <w:rPr>
                <w:rFonts w:ascii="Garamond" w:eastAsia="Calibri" w:hAnsi="Garamond" w:cs="Times New Roman"/>
                <w:sz w:val="26"/>
                <w:szCs w:val="26"/>
                <w:lang w:eastAsia="ru-RU"/>
              </w:rPr>
              <w:t xml:space="preserve">о </w:t>
            </w:r>
            <w:r w:rsidR="00067963" w:rsidRPr="00067963">
              <w:rPr>
                <w:rFonts w:ascii="Garamond" w:eastAsia="Calibri" w:hAnsi="Garamond" w:cs="Times New Roman"/>
                <w:sz w:val="26"/>
                <w:szCs w:val="26"/>
                <w:lang w:eastAsia="ru-RU"/>
              </w:rPr>
              <w:t xml:space="preserve">установи </w:t>
            </w:r>
            <w:r w:rsidRPr="00067963">
              <w:rPr>
                <w:rFonts w:ascii="Garamond" w:eastAsia="Calibri" w:hAnsi="Garamond" w:cs="Times New Roman"/>
                <w:sz w:val="26"/>
                <w:szCs w:val="26"/>
                <w:lang w:eastAsia="ru-RU"/>
              </w:rPr>
              <w:t>приділяє помірну увагу</w:t>
            </w:r>
            <w:r w:rsidR="00BC1787" w:rsidRPr="00067963">
              <w:rPr>
                <w:rFonts w:ascii="Garamond" w:eastAsia="Calibri" w:hAnsi="Garamond" w:cs="Times New Roman"/>
                <w:sz w:val="26"/>
                <w:szCs w:val="26"/>
                <w:lang w:eastAsia="ru-RU"/>
              </w:rPr>
              <w:t xml:space="preserve">, </w:t>
            </w:r>
            <w:r w:rsidRPr="00067963">
              <w:rPr>
                <w:rFonts w:ascii="Garamond" w:eastAsia="Calibri" w:hAnsi="Garamond" w:cs="Times New Roman"/>
                <w:sz w:val="26"/>
                <w:szCs w:val="26"/>
                <w:lang w:eastAsia="ru-RU"/>
              </w:rPr>
              <w:t>наявність</w:t>
            </w:r>
            <w:r w:rsidR="00BC1787" w:rsidRPr="00067963">
              <w:rPr>
                <w:rFonts w:ascii="Garamond" w:eastAsia="Calibri" w:hAnsi="Garamond" w:cs="Times New Roman"/>
                <w:sz w:val="26"/>
                <w:szCs w:val="26"/>
                <w:lang w:eastAsia="ru-RU"/>
              </w:rPr>
              <w:t xml:space="preserve"> проблем, які вийшли на рівень вищого керівництва у минулому</w:t>
            </w:r>
          </w:p>
        </w:tc>
        <w:tc>
          <w:tcPr>
            <w:tcW w:w="677" w:type="pct"/>
            <w:shd w:val="clear" w:color="auto" w:fill="FFFFFF"/>
          </w:tcPr>
          <w:p w:rsidR="00BC1787" w:rsidRPr="00A92457" w:rsidRDefault="00BC1787"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2</w:t>
            </w:r>
          </w:p>
        </w:tc>
      </w:tr>
      <w:tr w:rsidR="00BC1787" w:rsidRPr="00751E2C" w:rsidTr="008E0935">
        <w:trPr>
          <w:trHeight w:val="145"/>
        </w:trPr>
        <w:tc>
          <w:tcPr>
            <w:tcW w:w="1070" w:type="pct"/>
            <w:gridSpan w:val="3"/>
            <w:vMerge/>
            <w:shd w:val="clear" w:color="auto" w:fill="DBE5F1"/>
          </w:tcPr>
          <w:p w:rsidR="00BC1787" w:rsidRPr="00067963" w:rsidRDefault="00BC1787" w:rsidP="00BC1787">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DBE5F1"/>
          </w:tcPr>
          <w:p w:rsidR="00BC1787" w:rsidRPr="00067963"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Висока увага з боку вищого керівництва</w:t>
            </w:r>
            <w:r w:rsidR="00067963" w:rsidRPr="00067963">
              <w:rPr>
                <w:rFonts w:ascii="Garamond" w:eastAsia="Calibri" w:hAnsi="Garamond" w:cs="Times New Roman"/>
                <w:sz w:val="26"/>
                <w:szCs w:val="26"/>
                <w:lang w:eastAsia="ru-RU"/>
              </w:rPr>
              <w:t xml:space="preserve"> установи</w:t>
            </w:r>
            <w:r w:rsidRPr="00067963">
              <w:rPr>
                <w:rFonts w:ascii="Garamond" w:eastAsia="Calibri" w:hAnsi="Garamond" w:cs="Times New Roman"/>
                <w:sz w:val="26"/>
                <w:szCs w:val="26"/>
                <w:lang w:eastAsia="ru-RU"/>
              </w:rPr>
              <w:t>, суттєві або повторювані проблеми, які вийшли на рівень вищого керівництва у минулому</w:t>
            </w:r>
          </w:p>
        </w:tc>
        <w:tc>
          <w:tcPr>
            <w:tcW w:w="677" w:type="pct"/>
            <w:shd w:val="clear" w:color="auto" w:fill="DBE5F1"/>
          </w:tcPr>
          <w:p w:rsidR="00BC1787" w:rsidRPr="00A92457" w:rsidRDefault="00BC1787"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3</w:t>
            </w:r>
          </w:p>
        </w:tc>
      </w:tr>
      <w:tr w:rsidR="00BC1787" w:rsidRPr="00751E2C" w:rsidTr="008E0935">
        <w:trPr>
          <w:trHeight w:val="145"/>
        </w:trPr>
        <w:tc>
          <w:tcPr>
            <w:tcW w:w="1070" w:type="pct"/>
            <w:gridSpan w:val="3"/>
            <w:vMerge/>
            <w:shd w:val="clear" w:color="auto" w:fill="DBE5F1"/>
          </w:tcPr>
          <w:p w:rsidR="00BC1787" w:rsidRPr="00067963" w:rsidRDefault="00BC1787" w:rsidP="00BC1787">
            <w:pPr>
              <w:widowControl w:val="0"/>
              <w:tabs>
                <w:tab w:val="left" w:pos="567"/>
              </w:tabs>
              <w:spacing w:before="60" w:after="60" w:line="240" w:lineRule="auto"/>
              <w:rPr>
                <w:rFonts w:ascii="Garamond" w:eastAsia="Calibri" w:hAnsi="Garamond" w:cs="Times New Roman"/>
                <w:b/>
                <w:sz w:val="28"/>
                <w:szCs w:val="28"/>
                <w:lang w:eastAsia="ru-RU"/>
              </w:rPr>
            </w:pPr>
          </w:p>
        </w:tc>
        <w:tc>
          <w:tcPr>
            <w:tcW w:w="3253" w:type="pct"/>
            <w:gridSpan w:val="3"/>
            <w:shd w:val="clear" w:color="auto" w:fill="FFFFFF"/>
          </w:tcPr>
          <w:p w:rsidR="00BC1787" w:rsidRPr="00067963"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Постійна увага з боку вищого керівництва</w:t>
            </w:r>
            <w:r w:rsidR="00067963" w:rsidRPr="00067963">
              <w:rPr>
                <w:rFonts w:ascii="Garamond" w:eastAsia="Calibri" w:hAnsi="Garamond" w:cs="Times New Roman"/>
                <w:sz w:val="26"/>
                <w:szCs w:val="26"/>
                <w:lang w:eastAsia="ru-RU"/>
              </w:rPr>
              <w:t xml:space="preserve"> установи</w:t>
            </w:r>
            <w:r w:rsidRPr="00067963">
              <w:rPr>
                <w:rFonts w:ascii="Garamond" w:eastAsia="Calibri" w:hAnsi="Garamond" w:cs="Times New Roman"/>
                <w:sz w:val="26"/>
                <w:szCs w:val="26"/>
                <w:lang w:eastAsia="ru-RU"/>
              </w:rPr>
              <w:t>, існують суттєві повторювані проблеми, які вийшли на рівень вищого керівництва у недалекому минулому</w:t>
            </w:r>
          </w:p>
        </w:tc>
        <w:tc>
          <w:tcPr>
            <w:tcW w:w="677" w:type="pct"/>
            <w:shd w:val="clear" w:color="auto" w:fill="FFFFFF"/>
          </w:tcPr>
          <w:p w:rsidR="00BC1787" w:rsidRPr="00A92457" w:rsidRDefault="00BC1787"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4</w:t>
            </w:r>
          </w:p>
        </w:tc>
      </w:tr>
      <w:tr w:rsidR="00BC1787" w:rsidRPr="00751E2C" w:rsidTr="008E0935">
        <w:trPr>
          <w:trHeight w:val="183"/>
        </w:trPr>
        <w:tc>
          <w:tcPr>
            <w:tcW w:w="1070" w:type="pct"/>
            <w:gridSpan w:val="3"/>
            <w:vMerge w:val="restart"/>
            <w:shd w:val="clear" w:color="auto" w:fill="DBE5F1"/>
            <w:vAlign w:val="center"/>
          </w:tcPr>
          <w:p w:rsidR="00BC1787" w:rsidRPr="00A92457" w:rsidRDefault="00BC1787" w:rsidP="00BC1787">
            <w:pPr>
              <w:widowControl w:val="0"/>
              <w:tabs>
                <w:tab w:val="left" w:pos="567"/>
              </w:tabs>
              <w:spacing w:before="60" w:after="60" w:line="240" w:lineRule="auto"/>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I. Час від попереднього аудиту</w:t>
            </w:r>
          </w:p>
        </w:tc>
        <w:tc>
          <w:tcPr>
            <w:tcW w:w="3253" w:type="pct"/>
            <w:gridSpan w:val="3"/>
            <w:shd w:val="clear" w:color="auto" w:fill="DBE5F1"/>
          </w:tcPr>
          <w:p w:rsidR="00BC1787" w:rsidRPr="00067963"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Проведено менше 1 року тому</w:t>
            </w:r>
          </w:p>
        </w:tc>
        <w:tc>
          <w:tcPr>
            <w:tcW w:w="677" w:type="pct"/>
            <w:shd w:val="clear" w:color="auto" w:fill="DBE5F1"/>
          </w:tcPr>
          <w:p w:rsidR="00BC1787" w:rsidRPr="00A92457" w:rsidRDefault="00BC1787"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1</w:t>
            </w:r>
          </w:p>
        </w:tc>
      </w:tr>
      <w:tr w:rsidR="00BC1787" w:rsidRPr="00751E2C" w:rsidTr="008E0935">
        <w:trPr>
          <w:trHeight w:val="145"/>
        </w:trPr>
        <w:tc>
          <w:tcPr>
            <w:tcW w:w="1070" w:type="pct"/>
            <w:gridSpan w:val="3"/>
            <w:vMerge/>
            <w:shd w:val="clear" w:color="auto" w:fill="DBE5F1"/>
          </w:tcPr>
          <w:p w:rsidR="00BC1787" w:rsidRPr="00A92457" w:rsidRDefault="00BC1787" w:rsidP="00BC1787">
            <w:pPr>
              <w:widowControl w:val="0"/>
              <w:tabs>
                <w:tab w:val="left" w:pos="567"/>
              </w:tabs>
              <w:spacing w:before="60" w:after="60" w:line="240" w:lineRule="auto"/>
              <w:rPr>
                <w:rFonts w:ascii="Garamond" w:eastAsia="Calibri" w:hAnsi="Garamond" w:cs="Times New Roman"/>
                <w:b/>
                <w:sz w:val="26"/>
                <w:szCs w:val="26"/>
                <w:lang w:eastAsia="ru-RU"/>
              </w:rPr>
            </w:pPr>
          </w:p>
        </w:tc>
        <w:tc>
          <w:tcPr>
            <w:tcW w:w="3253" w:type="pct"/>
            <w:gridSpan w:val="3"/>
            <w:shd w:val="clear" w:color="auto" w:fill="FFFFFF"/>
          </w:tcPr>
          <w:p w:rsidR="00BC1787" w:rsidRPr="00067963"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Проведено більше 1 року, але менше 3 років</w:t>
            </w:r>
            <w:r w:rsidRPr="00067963">
              <w:rPr>
                <w:rFonts w:ascii="Garamond" w:eastAsia="Calibri" w:hAnsi="Garamond" w:cs="Times New Roman"/>
                <w:sz w:val="26"/>
                <w:szCs w:val="26"/>
                <w:lang w:val="ru-RU" w:eastAsia="ru-RU"/>
              </w:rPr>
              <w:t xml:space="preserve"> </w:t>
            </w:r>
            <w:r w:rsidRPr="00067963">
              <w:rPr>
                <w:rFonts w:ascii="Garamond" w:eastAsia="Calibri" w:hAnsi="Garamond" w:cs="Times New Roman"/>
                <w:sz w:val="26"/>
                <w:szCs w:val="26"/>
                <w:lang w:eastAsia="ru-RU"/>
              </w:rPr>
              <w:t>тому</w:t>
            </w:r>
          </w:p>
        </w:tc>
        <w:tc>
          <w:tcPr>
            <w:tcW w:w="677" w:type="pct"/>
            <w:shd w:val="clear" w:color="auto" w:fill="FFFFFF"/>
          </w:tcPr>
          <w:p w:rsidR="00BC1787" w:rsidRPr="00A92457" w:rsidRDefault="00BC1787"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2</w:t>
            </w:r>
          </w:p>
        </w:tc>
      </w:tr>
      <w:tr w:rsidR="00BC1787" w:rsidRPr="00751E2C" w:rsidTr="008E0935">
        <w:trPr>
          <w:trHeight w:val="145"/>
        </w:trPr>
        <w:tc>
          <w:tcPr>
            <w:tcW w:w="1070" w:type="pct"/>
            <w:gridSpan w:val="3"/>
            <w:vMerge/>
            <w:shd w:val="clear" w:color="auto" w:fill="DBE5F1"/>
          </w:tcPr>
          <w:p w:rsidR="00BC1787" w:rsidRPr="00A92457" w:rsidRDefault="00BC1787" w:rsidP="00BC1787">
            <w:pPr>
              <w:widowControl w:val="0"/>
              <w:tabs>
                <w:tab w:val="left" w:pos="567"/>
              </w:tabs>
              <w:spacing w:before="60" w:after="60" w:line="240" w:lineRule="auto"/>
              <w:rPr>
                <w:rFonts w:ascii="Garamond" w:eastAsia="Calibri" w:hAnsi="Garamond" w:cs="Times New Roman"/>
                <w:b/>
                <w:sz w:val="26"/>
                <w:szCs w:val="26"/>
                <w:lang w:eastAsia="ru-RU"/>
              </w:rPr>
            </w:pPr>
          </w:p>
        </w:tc>
        <w:tc>
          <w:tcPr>
            <w:tcW w:w="3253" w:type="pct"/>
            <w:gridSpan w:val="3"/>
            <w:shd w:val="clear" w:color="auto" w:fill="DBE5F1"/>
          </w:tcPr>
          <w:p w:rsidR="00BC1787" w:rsidRPr="00067963"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Проведено більше 3 років, але менше 5 років тому</w:t>
            </w:r>
          </w:p>
        </w:tc>
        <w:tc>
          <w:tcPr>
            <w:tcW w:w="677" w:type="pct"/>
            <w:shd w:val="clear" w:color="auto" w:fill="DBE5F1"/>
          </w:tcPr>
          <w:p w:rsidR="00BC1787" w:rsidRPr="00A92457" w:rsidRDefault="00BC1787"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3</w:t>
            </w:r>
          </w:p>
        </w:tc>
      </w:tr>
      <w:tr w:rsidR="00BC1787" w:rsidRPr="00751E2C" w:rsidTr="008E0935">
        <w:trPr>
          <w:trHeight w:val="145"/>
        </w:trPr>
        <w:tc>
          <w:tcPr>
            <w:tcW w:w="1070" w:type="pct"/>
            <w:gridSpan w:val="3"/>
            <w:vMerge/>
            <w:shd w:val="clear" w:color="auto" w:fill="DBE5F1"/>
          </w:tcPr>
          <w:p w:rsidR="00BC1787" w:rsidRPr="00A92457" w:rsidRDefault="00BC1787" w:rsidP="00BC1787">
            <w:pPr>
              <w:widowControl w:val="0"/>
              <w:tabs>
                <w:tab w:val="left" w:pos="567"/>
              </w:tabs>
              <w:spacing w:before="60" w:after="60" w:line="240" w:lineRule="auto"/>
              <w:rPr>
                <w:rFonts w:ascii="Garamond" w:eastAsia="Calibri" w:hAnsi="Garamond" w:cs="Times New Roman"/>
                <w:b/>
                <w:sz w:val="26"/>
                <w:szCs w:val="26"/>
                <w:lang w:eastAsia="ru-RU"/>
              </w:rPr>
            </w:pPr>
          </w:p>
        </w:tc>
        <w:tc>
          <w:tcPr>
            <w:tcW w:w="3253" w:type="pct"/>
            <w:gridSpan w:val="3"/>
            <w:shd w:val="clear" w:color="auto" w:fill="FFFFFF"/>
          </w:tcPr>
          <w:p w:rsidR="00BC1787" w:rsidRPr="00067963"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За останні 5 років внутрішній аудит не проводився</w:t>
            </w:r>
          </w:p>
        </w:tc>
        <w:tc>
          <w:tcPr>
            <w:tcW w:w="677" w:type="pct"/>
            <w:shd w:val="clear" w:color="auto" w:fill="FFFFFF"/>
          </w:tcPr>
          <w:p w:rsidR="00BC1787" w:rsidRPr="00A92457" w:rsidRDefault="00BC1787"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4</w:t>
            </w:r>
          </w:p>
        </w:tc>
      </w:tr>
      <w:tr w:rsidR="00BC1787" w:rsidRPr="00751E2C" w:rsidTr="008E0935">
        <w:trPr>
          <w:trHeight w:val="183"/>
        </w:trPr>
        <w:tc>
          <w:tcPr>
            <w:tcW w:w="1070" w:type="pct"/>
            <w:gridSpan w:val="3"/>
            <w:vMerge w:val="restart"/>
            <w:shd w:val="clear" w:color="auto" w:fill="DBE5F1"/>
            <w:vAlign w:val="center"/>
          </w:tcPr>
          <w:p w:rsidR="00BC1787" w:rsidRPr="00A92457" w:rsidRDefault="00BC1787" w:rsidP="00BC1787">
            <w:pPr>
              <w:widowControl w:val="0"/>
              <w:tabs>
                <w:tab w:val="left" w:pos="567"/>
              </w:tabs>
              <w:spacing w:before="60" w:after="60" w:line="240" w:lineRule="auto"/>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J. Стан впровадження аудиторських рекомендацій</w:t>
            </w:r>
          </w:p>
        </w:tc>
        <w:tc>
          <w:tcPr>
            <w:tcW w:w="3253" w:type="pct"/>
            <w:gridSpan w:val="3"/>
            <w:shd w:val="clear" w:color="auto" w:fill="DBE5F1"/>
          </w:tcPr>
          <w:p w:rsidR="00BC1787" w:rsidRPr="00067963"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Повністю виконано аудиторські рекомендації або внутрішній аудит не здійснювався</w:t>
            </w:r>
          </w:p>
        </w:tc>
        <w:tc>
          <w:tcPr>
            <w:tcW w:w="677" w:type="pct"/>
            <w:shd w:val="clear" w:color="auto" w:fill="DBE5F1"/>
          </w:tcPr>
          <w:p w:rsidR="00BC1787" w:rsidRPr="00A92457" w:rsidRDefault="00BC1787"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1</w:t>
            </w:r>
          </w:p>
        </w:tc>
      </w:tr>
      <w:tr w:rsidR="00BC1787" w:rsidRPr="00751E2C" w:rsidTr="008E0935">
        <w:trPr>
          <w:trHeight w:val="145"/>
        </w:trPr>
        <w:tc>
          <w:tcPr>
            <w:tcW w:w="1070" w:type="pct"/>
            <w:gridSpan w:val="3"/>
            <w:vMerge/>
            <w:shd w:val="clear" w:color="auto" w:fill="DBE5F1"/>
          </w:tcPr>
          <w:p w:rsidR="00BC1787" w:rsidRPr="00067963" w:rsidRDefault="00BC1787" w:rsidP="00BC1787">
            <w:pPr>
              <w:widowControl w:val="0"/>
              <w:tabs>
                <w:tab w:val="left" w:pos="567"/>
              </w:tabs>
              <w:spacing w:before="60" w:after="60" w:line="240" w:lineRule="auto"/>
              <w:rPr>
                <w:rFonts w:ascii="Garamond" w:eastAsia="Calibri" w:hAnsi="Garamond" w:cs="Times New Roman"/>
                <w:sz w:val="28"/>
                <w:szCs w:val="28"/>
                <w:lang w:eastAsia="ru-RU"/>
              </w:rPr>
            </w:pPr>
          </w:p>
        </w:tc>
        <w:tc>
          <w:tcPr>
            <w:tcW w:w="3253" w:type="pct"/>
            <w:gridSpan w:val="3"/>
            <w:shd w:val="clear" w:color="auto" w:fill="FFFFFF"/>
          </w:tcPr>
          <w:p w:rsidR="00BC1787" w:rsidRPr="00067963"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Більшість аудиторських рекомендацій виконано, інформація про стан їх впровадження надається систематично/своєчасно та свідчить про прогрес у діяльності</w:t>
            </w:r>
          </w:p>
        </w:tc>
        <w:tc>
          <w:tcPr>
            <w:tcW w:w="677" w:type="pct"/>
            <w:shd w:val="clear" w:color="auto" w:fill="FFFFFF"/>
          </w:tcPr>
          <w:p w:rsidR="00BC1787" w:rsidRPr="00A92457" w:rsidRDefault="00BC1787"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2</w:t>
            </w:r>
          </w:p>
        </w:tc>
      </w:tr>
      <w:tr w:rsidR="00BC1787" w:rsidRPr="00751E2C" w:rsidTr="008E0935">
        <w:trPr>
          <w:trHeight w:val="145"/>
        </w:trPr>
        <w:tc>
          <w:tcPr>
            <w:tcW w:w="1070" w:type="pct"/>
            <w:gridSpan w:val="3"/>
            <w:vMerge/>
            <w:shd w:val="clear" w:color="auto" w:fill="DBE5F1"/>
          </w:tcPr>
          <w:p w:rsidR="00BC1787" w:rsidRPr="00067963" w:rsidRDefault="00BC1787" w:rsidP="00BC1787">
            <w:pPr>
              <w:widowControl w:val="0"/>
              <w:tabs>
                <w:tab w:val="left" w:pos="567"/>
              </w:tabs>
              <w:spacing w:before="60" w:after="60" w:line="240" w:lineRule="auto"/>
              <w:rPr>
                <w:rFonts w:ascii="Garamond" w:eastAsia="Calibri" w:hAnsi="Garamond" w:cs="Times New Roman"/>
                <w:sz w:val="28"/>
                <w:szCs w:val="28"/>
                <w:lang w:eastAsia="ru-RU"/>
              </w:rPr>
            </w:pPr>
          </w:p>
        </w:tc>
        <w:tc>
          <w:tcPr>
            <w:tcW w:w="3253" w:type="pct"/>
            <w:gridSpan w:val="3"/>
            <w:shd w:val="clear" w:color="auto" w:fill="DBE5F1"/>
          </w:tcPr>
          <w:p w:rsidR="00BC1787" w:rsidRPr="00067963"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 xml:space="preserve">Частково виконано аудиторські рекомендації, інформація про стан їх впровадження надається несистематично/несвоєчасно та не свідчить про прогрес у діяльності </w:t>
            </w:r>
          </w:p>
        </w:tc>
        <w:tc>
          <w:tcPr>
            <w:tcW w:w="677" w:type="pct"/>
            <w:shd w:val="clear" w:color="auto" w:fill="DBE5F1"/>
          </w:tcPr>
          <w:p w:rsidR="00BC1787" w:rsidRPr="00A92457" w:rsidRDefault="00BC1787"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3</w:t>
            </w:r>
          </w:p>
        </w:tc>
      </w:tr>
      <w:tr w:rsidR="00BC1787" w:rsidRPr="00751E2C" w:rsidTr="008E0935">
        <w:trPr>
          <w:trHeight w:val="145"/>
        </w:trPr>
        <w:tc>
          <w:tcPr>
            <w:tcW w:w="1070" w:type="pct"/>
            <w:gridSpan w:val="3"/>
            <w:vMerge/>
            <w:shd w:val="clear" w:color="auto" w:fill="DBE5F1"/>
          </w:tcPr>
          <w:p w:rsidR="00BC1787" w:rsidRPr="00067963" w:rsidRDefault="00BC1787" w:rsidP="00BC1787">
            <w:pPr>
              <w:widowControl w:val="0"/>
              <w:tabs>
                <w:tab w:val="left" w:pos="567"/>
              </w:tabs>
              <w:spacing w:before="60" w:after="60" w:line="240" w:lineRule="auto"/>
              <w:rPr>
                <w:rFonts w:ascii="Garamond" w:eastAsia="Calibri" w:hAnsi="Garamond" w:cs="Times New Roman"/>
                <w:sz w:val="28"/>
                <w:szCs w:val="28"/>
                <w:lang w:eastAsia="ru-RU"/>
              </w:rPr>
            </w:pPr>
          </w:p>
        </w:tc>
        <w:tc>
          <w:tcPr>
            <w:tcW w:w="3253" w:type="pct"/>
            <w:gridSpan w:val="3"/>
            <w:shd w:val="clear" w:color="auto" w:fill="FFFFFF"/>
          </w:tcPr>
          <w:p w:rsidR="00BC1787" w:rsidRPr="00067963"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067963">
              <w:rPr>
                <w:rFonts w:ascii="Garamond" w:eastAsia="Calibri" w:hAnsi="Garamond" w:cs="Times New Roman"/>
                <w:sz w:val="26"/>
                <w:szCs w:val="26"/>
                <w:lang w:eastAsia="ru-RU"/>
              </w:rPr>
              <w:t xml:space="preserve">Не виконано аудиторські рекомендації </w:t>
            </w:r>
          </w:p>
        </w:tc>
        <w:tc>
          <w:tcPr>
            <w:tcW w:w="677" w:type="pct"/>
            <w:shd w:val="clear" w:color="auto" w:fill="FFFFFF"/>
          </w:tcPr>
          <w:p w:rsidR="00BC1787" w:rsidRPr="00A92457" w:rsidRDefault="00BC1787"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92457">
              <w:rPr>
                <w:rFonts w:ascii="Garamond" w:eastAsia="Calibri" w:hAnsi="Garamond" w:cs="Times New Roman"/>
                <w:b/>
                <w:sz w:val="26"/>
                <w:szCs w:val="26"/>
                <w:lang w:eastAsia="ru-RU"/>
              </w:rPr>
              <w:t>4</w:t>
            </w:r>
          </w:p>
        </w:tc>
      </w:tr>
      <w:tr w:rsidR="00BC1787" w:rsidRPr="00751E2C" w:rsidTr="008E0935">
        <w:trPr>
          <w:trHeight w:val="411"/>
        </w:trPr>
        <w:tc>
          <w:tcPr>
            <w:tcW w:w="5000" w:type="pct"/>
            <w:gridSpan w:val="7"/>
            <w:shd w:val="clear" w:color="auto" w:fill="DBE5F1"/>
          </w:tcPr>
          <w:p w:rsidR="00BC1787" w:rsidRPr="00B65DD5" w:rsidRDefault="00BC1787" w:rsidP="0015548E">
            <w:pPr>
              <w:widowControl w:val="0"/>
              <w:tabs>
                <w:tab w:val="left" w:pos="567"/>
              </w:tabs>
              <w:spacing w:before="120" w:after="60" w:line="240" w:lineRule="auto"/>
              <w:jc w:val="center"/>
              <w:rPr>
                <w:rFonts w:ascii="Garamond" w:eastAsia="Calibri" w:hAnsi="Garamond" w:cs="Times New Roman"/>
                <w:b/>
                <w:sz w:val="28"/>
                <w:szCs w:val="28"/>
                <w:lang w:eastAsia="ru-RU"/>
              </w:rPr>
            </w:pPr>
            <w:r w:rsidRPr="00B65DD5">
              <w:rPr>
                <w:rFonts w:ascii="Garamond" w:eastAsia="Calibri" w:hAnsi="Garamond" w:cs="Times New Roman"/>
                <w:b/>
                <w:sz w:val="28"/>
                <w:szCs w:val="28"/>
                <w:lang w:eastAsia="ru-RU"/>
              </w:rPr>
              <w:t>Етап 2. Визначення показників вагомості за кожним фактором відбору</w:t>
            </w:r>
          </w:p>
          <w:p w:rsidR="00BC1787" w:rsidRPr="00A92457" w:rsidRDefault="00BC1787" w:rsidP="00AD424D">
            <w:pPr>
              <w:widowControl w:val="0"/>
              <w:tabs>
                <w:tab w:val="left" w:pos="567"/>
              </w:tabs>
              <w:spacing w:after="60" w:line="240" w:lineRule="auto"/>
              <w:ind w:firstLine="318"/>
              <w:jc w:val="both"/>
              <w:rPr>
                <w:rFonts w:ascii="Garamond" w:eastAsia="Calibri" w:hAnsi="Garamond" w:cs="Times New Roman"/>
                <w:i/>
                <w:sz w:val="26"/>
                <w:szCs w:val="26"/>
                <w:lang w:eastAsia="ru-RU"/>
              </w:rPr>
            </w:pPr>
            <w:r w:rsidRPr="00A92457">
              <w:rPr>
                <w:rFonts w:ascii="Garamond" w:eastAsia="Calibri" w:hAnsi="Garamond" w:cs="Times New Roman"/>
                <w:i/>
                <w:sz w:val="26"/>
                <w:szCs w:val="26"/>
                <w:lang w:eastAsia="ru-RU"/>
              </w:rPr>
              <w:t xml:space="preserve">Показники вагомості використовуються для ілюстрації відмінностей різних факторів відбору – оскільки не всі фактори відбору однаково важливі. Наприклад, питання, які цікавлять керівництво та можливість для зловживань отримали найбільший показник вагомості. Показники вагомості можуть визначатися, у тому числі за результатами інтерв’ю з керівником установи та консультацій з відповідальними за діяльність особами. </w:t>
            </w:r>
          </w:p>
          <w:p w:rsidR="00924239" w:rsidRPr="00AD424D" w:rsidRDefault="00AD424D" w:rsidP="00AD424D">
            <w:pPr>
              <w:widowControl w:val="0"/>
              <w:tabs>
                <w:tab w:val="left" w:pos="567"/>
              </w:tabs>
              <w:spacing w:line="240" w:lineRule="auto"/>
              <w:ind w:firstLine="318"/>
              <w:jc w:val="both"/>
              <w:rPr>
                <w:rFonts w:ascii="Garamond" w:eastAsia="Calibri" w:hAnsi="Garamond" w:cs="Times New Roman"/>
                <w:i/>
                <w:sz w:val="26"/>
                <w:szCs w:val="26"/>
                <w:highlight w:val="green"/>
                <w:lang w:eastAsia="ru-RU"/>
              </w:rPr>
            </w:pPr>
            <w:r w:rsidRPr="00AD424D">
              <w:rPr>
                <w:rFonts w:ascii="Garamond" w:eastAsia="Calibri" w:hAnsi="Garamond" w:cs="Times New Roman"/>
                <w:i/>
                <w:sz w:val="26"/>
                <w:szCs w:val="26"/>
                <w:lang w:eastAsia="ru-RU"/>
              </w:rPr>
              <w:t>Показники вагомості визначаються підрозділом внутрішнього аудиту з урахуванням особливостей діяльності державного органу</w:t>
            </w:r>
            <w:r>
              <w:rPr>
                <w:rFonts w:ascii="Garamond" w:eastAsia="Calibri" w:hAnsi="Garamond" w:cs="Times New Roman"/>
                <w:i/>
                <w:sz w:val="26"/>
                <w:szCs w:val="26"/>
                <w:lang w:eastAsia="ru-RU"/>
              </w:rPr>
              <w:t>. Н</w:t>
            </w:r>
            <w:r w:rsidRPr="00AD424D">
              <w:rPr>
                <w:rFonts w:ascii="Garamond" w:eastAsia="Calibri" w:hAnsi="Garamond" w:cs="Times New Roman"/>
                <w:i/>
                <w:sz w:val="26"/>
                <w:szCs w:val="26"/>
                <w:lang w:eastAsia="ru-RU"/>
              </w:rPr>
              <w:t xml:space="preserve">априклад, </w:t>
            </w:r>
            <w:r>
              <w:rPr>
                <w:rFonts w:ascii="Garamond" w:eastAsia="Calibri" w:hAnsi="Garamond" w:cs="Times New Roman"/>
                <w:i/>
                <w:sz w:val="26"/>
                <w:szCs w:val="26"/>
                <w:lang w:eastAsia="ru-RU"/>
              </w:rPr>
              <w:t xml:space="preserve">показникам вагомості можуть надаватися значення          </w:t>
            </w:r>
            <w:r w:rsidRPr="00AD424D">
              <w:rPr>
                <w:rFonts w:ascii="Garamond" w:eastAsia="Calibri" w:hAnsi="Garamond" w:cs="Times New Roman"/>
                <w:i/>
                <w:sz w:val="26"/>
                <w:szCs w:val="26"/>
                <w:lang w:eastAsia="ru-RU"/>
              </w:rPr>
              <w:t>від 1 до 5</w:t>
            </w:r>
            <w:r>
              <w:rPr>
                <w:rFonts w:ascii="Garamond" w:eastAsia="Calibri" w:hAnsi="Garamond" w:cs="Times New Roman"/>
                <w:i/>
                <w:sz w:val="26"/>
                <w:szCs w:val="26"/>
                <w:lang w:eastAsia="ru-RU"/>
              </w:rPr>
              <w:t xml:space="preserve"> (</w:t>
            </w:r>
            <w:r w:rsidRPr="00AD424D">
              <w:rPr>
                <w:rFonts w:ascii="Garamond" w:eastAsia="Calibri" w:hAnsi="Garamond" w:cs="Times New Roman"/>
                <w:i/>
                <w:sz w:val="26"/>
                <w:szCs w:val="26"/>
                <w:lang w:eastAsia="ru-RU"/>
              </w:rPr>
              <w:t xml:space="preserve">мінімальний </w:t>
            </w:r>
            <w:r>
              <w:rPr>
                <w:rFonts w:ascii="Garamond" w:eastAsia="Calibri" w:hAnsi="Garamond" w:cs="Times New Roman"/>
                <w:i/>
                <w:sz w:val="26"/>
                <w:szCs w:val="26"/>
                <w:lang w:eastAsia="ru-RU"/>
              </w:rPr>
              <w:t xml:space="preserve">– </w:t>
            </w:r>
            <w:r w:rsidRPr="00AD424D">
              <w:rPr>
                <w:rFonts w:ascii="Garamond" w:eastAsia="Calibri" w:hAnsi="Garamond" w:cs="Times New Roman"/>
                <w:i/>
                <w:sz w:val="26"/>
                <w:szCs w:val="26"/>
                <w:lang w:eastAsia="ru-RU"/>
              </w:rPr>
              <w:t>1</w:t>
            </w:r>
            <w:r>
              <w:rPr>
                <w:rFonts w:ascii="Garamond" w:eastAsia="Calibri" w:hAnsi="Garamond" w:cs="Times New Roman"/>
                <w:i/>
                <w:sz w:val="26"/>
                <w:szCs w:val="26"/>
                <w:lang w:eastAsia="ru-RU"/>
              </w:rPr>
              <w:t xml:space="preserve">, </w:t>
            </w:r>
            <w:r w:rsidRPr="00AD424D">
              <w:rPr>
                <w:rFonts w:ascii="Garamond" w:eastAsia="Calibri" w:hAnsi="Garamond" w:cs="Times New Roman"/>
                <w:i/>
                <w:sz w:val="26"/>
                <w:szCs w:val="26"/>
                <w:lang w:eastAsia="ru-RU"/>
              </w:rPr>
              <w:t>максимальний –</w:t>
            </w:r>
            <w:r>
              <w:rPr>
                <w:rFonts w:ascii="Garamond" w:eastAsia="Calibri" w:hAnsi="Garamond" w:cs="Times New Roman"/>
                <w:i/>
                <w:sz w:val="26"/>
                <w:szCs w:val="26"/>
                <w:lang w:eastAsia="ru-RU"/>
              </w:rPr>
              <w:t xml:space="preserve"> 5).</w:t>
            </w:r>
          </w:p>
        </w:tc>
      </w:tr>
      <w:tr w:rsidR="00BC1787" w:rsidRPr="00751E2C" w:rsidTr="008E0935">
        <w:trPr>
          <w:trHeight w:val="364"/>
        </w:trPr>
        <w:tc>
          <w:tcPr>
            <w:tcW w:w="308" w:type="pct"/>
            <w:vMerge w:val="restart"/>
            <w:tcBorders>
              <w:bottom w:val="nil"/>
            </w:tcBorders>
            <w:shd w:val="clear" w:color="auto" w:fill="DBE5F1"/>
            <w:vAlign w:val="center"/>
          </w:tcPr>
          <w:p w:rsidR="00BC1787" w:rsidRPr="00751E2C" w:rsidRDefault="00BC1787" w:rsidP="00BC1787">
            <w:pPr>
              <w:widowControl w:val="0"/>
              <w:tabs>
                <w:tab w:val="left" w:pos="567"/>
              </w:tabs>
              <w:spacing w:before="60" w:after="60" w:line="240" w:lineRule="auto"/>
              <w:jc w:val="center"/>
              <w:rPr>
                <w:rFonts w:ascii="Garamond" w:eastAsia="Calibri" w:hAnsi="Garamond" w:cs="Times New Roman"/>
                <w:b/>
                <w:sz w:val="24"/>
                <w:szCs w:val="24"/>
                <w:lang w:eastAsia="ru-RU"/>
              </w:rPr>
            </w:pPr>
          </w:p>
        </w:tc>
        <w:tc>
          <w:tcPr>
            <w:tcW w:w="4015" w:type="pct"/>
            <w:gridSpan w:val="5"/>
            <w:shd w:val="clear" w:color="auto" w:fill="4F81BD"/>
            <w:vAlign w:val="center"/>
          </w:tcPr>
          <w:p w:rsidR="00BC1787" w:rsidRPr="00751E2C" w:rsidRDefault="00BC1787" w:rsidP="00B65DD5">
            <w:pPr>
              <w:widowControl w:val="0"/>
              <w:tabs>
                <w:tab w:val="left" w:pos="567"/>
              </w:tabs>
              <w:spacing w:before="60" w:after="60" w:line="240" w:lineRule="auto"/>
              <w:jc w:val="center"/>
              <w:rPr>
                <w:rFonts w:ascii="Garamond" w:eastAsia="Calibri" w:hAnsi="Garamond" w:cs="Times New Roman"/>
                <w:b/>
                <w:color w:val="FFFFFF"/>
                <w:sz w:val="24"/>
                <w:szCs w:val="24"/>
                <w:lang w:eastAsia="ru-RU"/>
              </w:rPr>
            </w:pPr>
            <w:r w:rsidRPr="00751E2C">
              <w:rPr>
                <w:rFonts w:ascii="Garamond" w:eastAsia="Calibri" w:hAnsi="Garamond" w:cs="Times New Roman"/>
                <w:b/>
                <w:color w:val="FFFFFF"/>
                <w:sz w:val="24"/>
                <w:szCs w:val="24"/>
                <w:lang w:eastAsia="ru-RU"/>
              </w:rPr>
              <w:t>Фактор відбору</w:t>
            </w:r>
          </w:p>
        </w:tc>
        <w:tc>
          <w:tcPr>
            <w:tcW w:w="677" w:type="pct"/>
            <w:shd w:val="clear" w:color="auto" w:fill="4F81BD"/>
            <w:vAlign w:val="center"/>
          </w:tcPr>
          <w:p w:rsidR="00BC1787" w:rsidRPr="00751E2C" w:rsidRDefault="00BC1787" w:rsidP="00B65DD5">
            <w:pPr>
              <w:widowControl w:val="0"/>
              <w:tabs>
                <w:tab w:val="left" w:pos="567"/>
              </w:tabs>
              <w:spacing w:before="60" w:after="60" w:line="240" w:lineRule="auto"/>
              <w:jc w:val="center"/>
              <w:rPr>
                <w:rFonts w:ascii="Garamond" w:eastAsia="Calibri" w:hAnsi="Garamond" w:cs="Times New Roman"/>
                <w:b/>
                <w:color w:val="FFFFFF"/>
                <w:sz w:val="24"/>
                <w:szCs w:val="24"/>
                <w:lang w:eastAsia="ru-RU"/>
              </w:rPr>
            </w:pPr>
            <w:r w:rsidRPr="00751E2C">
              <w:rPr>
                <w:rFonts w:ascii="Garamond" w:eastAsia="Calibri" w:hAnsi="Garamond" w:cs="Times New Roman"/>
                <w:b/>
                <w:color w:val="FFFFFF"/>
                <w:sz w:val="24"/>
                <w:szCs w:val="24"/>
                <w:lang w:eastAsia="ru-RU"/>
              </w:rPr>
              <w:t>Показник вагомості</w:t>
            </w:r>
          </w:p>
        </w:tc>
      </w:tr>
      <w:tr w:rsidR="00BC1787" w:rsidRPr="00751E2C" w:rsidTr="008E0935">
        <w:trPr>
          <w:trHeight w:val="170"/>
        </w:trPr>
        <w:tc>
          <w:tcPr>
            <w:tcW w:w="308" w:type="pct"/>
            <w:vMerge/>
            <w:tcBorders>
              <w:bottom w:val="nil"/>
            </w:tcBorders>
            <w:shd w:val="clear" w:color="auto" w:fill="DBE5F1"/>
            <w:vAlign w:val="center"/>
          </w:tcPr>
          <w:p w:rsidR="00BC1787" w:rsidRPr="00751E2C" w:rsidRDefault="00BC1787" w:rsidP="00BC1787">
            <w:pPr>
              <w:widowControl w:val="0"/>
              <w:tabs>
                <w:tab w:val="left" w:pos="567"/>
              </w:tabs>
              <w:spacing w:before="60" w:after="60" w:line="240" w:lineRule="auto"/>
              <w:rPr>
                <w:rFonts w:ascii="Garamond" w:eastAsia="Calibri" w:hAnsi="Garamond" w:cs="Times New Roman"/>
                <w:b/>
                <w:sz w:val="24"/>
                <w:szCs w:val="24"/>
                <w:lang w:eastAsia="ru-RU"/>
              </w:rPr>
            </w:pPr>
          </w:p>
        </w:tc>
        <w:tc>
          <w:tcPr>
            <w:tcW w:w="4015" w:type="pct"/>
            <w:gridSpan w:val="5"/>
            <w:shd w:val="clear" w:color="auto" w:fill="DBE5F1"/>
          </w:tcPr>
          <w:p w:rsidR="00BC1787" w:rsidRPr="00B65DD5" w:rsidRDefault="00BC1787" w:rsidP="0015548E">
            <w:pPr>
              <w:widowControl w:val="0"/>
              <w:tabs>
                <w:tab w:val="left" w:pos="567"/>
              </w:tabs>
              <w:spacing w:before="20" w:after="20" w:line="240" w:lineRule="auto"/>
              <w:rPr>
                <w:rFonts w:ascii="Garamond" w:eastAsia="Calibri" w:hAnsi="Garamond" w:cs="Times New Roman"/>
                <w:sz w:val="26"/>
                <w:szCs w:val="26"/>
                <w:lang w:eastAsia="ru-RU"/>
              </w:rPr>
            </w:pPr>
            <w:r w:rsidRPr="00B65DD5">
              <w:rPr>
                <w:rFonts w:ascii="Garamond" w:eastAsia="Calibri" w:hAnsi="Garamond" w:cs="Times New Roman"/>
                <w:sz w:val="26"/>
                <w:szCs w:val="26"/>
                <w:lang w:eastAsia="ru-RU"/>
              </w:rPr>
              <w:t>А. Фінансова важливість/матеріальність</w:t>
            </w:r>
          </w:p>
        </w:tc>
        <w:tc>
          <w:tcPr>
            <w:tcW w:w="677" w:type="pct"/>
            <w:shd w:val="clear" w:color="auto" w:fill="DBE5F1"/>
          </w:tcPr>
          <w:p w:rsidR="00BC1787" w:rsidRPr="00AD424D" w:rsidRDefault="00AB0F8B" w:rsidP="0015548E">
            <w:pPr>
              <w:widowControl w:val="0"/>
              <w:tabs>
                <w:tab w:val="left" w:pos="567"/>
              </w:tabs>
              <w:spacing w:before="20" w:after="20" w:line="240" w:lineRule="auto"/>
              <w:jc w:val="center"/>
              <w:rPr>
                <w:rFonts w:ascii="Garamond" w:eastAsia="Calibri" w:hAnsi="Garamond" w:cs="Times New Roman"/>
                <w:b/>
                <w:strike/>
                <w:sz w:val="26"/>
                <w:szCs w:val="26"/>
                <w:lang w:val="en-US" w:eastAsia="ru-RU"/>
              </w:rPr>
            </w:pPr>
            <w:r w:rsidRPr="00AD424D">
              <w:rPr>
                <w:rFonts w:ascii="Garamond" w:eastAsia="Calibri" w:hAnsi="Garamond" w:cs="Times New Roman"/>
                <w:b/>
                <w:sz w:val="26"/>
                <w:szCs w:val="26"/>
                <w:lang w:val="en-US" w:eastAsia="ru-RU"/>
              </w:rPr>
              <w:t>Wa</w:t>
            </w:r>
          </w:p>
        </w:tc>
      </w:tr>
      <w:tr w:rsidR="00BC1787" w:rsidRPr="00751E2C" w:rsidTr="008E0935">
        <w:trPr>
          <w:trHeight w:val="170"/>
        </w:trPr>
        <w:tc>
          <w:tcPr>
            <w:tcW w:w="308" w:type="pct"/>
            <w:vMerge/>
            <w:tcBorders>
              <w:bottom w:val="nil"/>
            </w:tcBorders>
            <w:shd w:val="clear" w:color="auto" w:fill="DBE5F1"/>
            <w:vAlign w:val="center"/>
          </w:tcPr>
          <w:p w:rsidR="00BC1787" w:rsidRPr="00751E2C" w:rsidRDefault="00BC1787" w:rsidP="00BC1787">
            <w:pPr>
              <w:widowControl w:val="0"/>
              <w:tabs>
                <w:tab w:val="left" w:pos="567"/>
              </w:tabs>
              <w:spacing w:before="60" w:after="60" w:line="240" w:lineRule="auto"/>
              <w:rPr>
                <w:rFonts w:ascii="Garamond" w:eastAsia="Calibri" w:hAnsi="Garamond" w:cs="Times New Roman"/>
                <w:b/>
                <w:sz w:val="24"/>
                <w:szCs w:val="24"/>
                <w:lang w:eastAsia="ru-RU"/>
              </w:rPr>
            </w:pPr>
          </w:p>
        </w:tc>
        <w:tc>
          <w:tcPr>
            <w:tcW w:w="4015" w:type="pct"/>
            <w:gridSpan w:val="5"/>
            <w:shd w:val="clear" w:color="auto" w:fill="auto"/>
          </w:tcPr>
          <w:p w:rsidR="00BC1787" w:rsidRPr="00B65DD5"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B65DD5">
              <w:rPr>
                <w:rFonts w:ascii="Garamond" w:eastAsia="Calibri" w:hAnsi="Garamond" w:cs="Times New Roman"/>
                <w:sz w:val="26"/>
                <w:szCs w:val="26"/>
                <w:lang w:val="en-US" w:eastAsia="ru-RU"/>
              </w:rPr>
              <w:t>B</w:t>
            </w:r>
            <w:r w:rsidRPr="00B65DD5">
              <w:rPr>
                <w:rFonts w:ascii="Garamond" w:eastAsia="Calibri" w:hAnsi="Garamond" w:cs="Times New Roman"/>
                <w:sz w:val="26"/>
                <w:szCs w:val="26"/>
                <w:lang w:eastAsia="ru-RU"/>
              </w:rPr>
              <w:t>. Складність діяльності</w:t>
            </w:r>
          </w:p>
        </w:tc>
        <w:tc>
          <w:tcPr>
            <w:tcW w:w="677" w:type="pct"/>
            <w:shd w:val="clear" w:color="auto" w:fill="auto"/>
          </w:tcPr>
          <w:p w:rsidR="00BC1787" w:rsidRPr="00AD424D" w:rsidRDefault="00AB0F8B" w:rsidP="0015548E">
            <w:pPr>
              <w:widowControl w:val="0"/>
              <w:tabs>
                <w:tab w:val="left" w:pos="567"/>
              </w:tabs>
              <w:spacing w:before="20" w:after="20" w:line="240" w:lineRule="auto"/>
              <w:jc w:val="center"/>
              <w:rPr>
                <w:rFonts w:ascii="Garamond" w:eastAsia="Calibri" w:hAnsi="Garamond" w:cs="Times New Roman"/>
                <w:b/>
                <w:strike/>
                <w:sz w:val="26"/>
                <w:szCs w:val="26"/>
                <w:lang w:val="en-US" w:eastAsia="ru-RU"/>
              </w:rPr>
            </w:pPr>
            <w:r w:rsidRPr="00AD424D">
              <w:rPr>
                <w:rFonts w:ascii="Garamond" w:eastAsia="Calibri" w:hAnsi="Garamond" w:cs="Times New Roman"/>
                <w:b/>
                <w:sz w:val="26"/>
                <w:szCs w:val="26"/>
                <w:lang w:val="en-US" w:eastAsia="ru-RU"/>
              </w:rPr>
              <w:t>Wb</w:t>
            </w:r>
          </w:p>
        </w:tc>
      </w:tr>
      <w:tr w:rsidR="00BC1787" w:rsidRPr="00751E2C" w:rsidTr="008E0935">
        <w:trPr>
          <w:trHeight w:val="220"/>
        </w:trPr>
        <w:tc>
          <w:tcPr>
            <w:tcW w:w="308" w:type="pct"/>
            <w:vMerge/>
            <w:tcBorders>
              <w:bottom w:val="nil"/>
            </w:tcBorders>
            <w:shd w:val="clear" w:color="auto" w:fill="DBE5F1"/>
            <w:vAlign w:val="center"/>
          </w:tcPr>
          <w:p w:rsidR="00BC1787" w:rsidRPr="00751E2C" w:rsidRDefault="00BC1787" w:rsidP="00BC1787">
            <w:pPr>
              <w:widowControl w:val="0"/>
              <w:tabs>
                <w:tab w:val="left" w:pos="567"/>
              </w:tabs>
              <w:spacing w:before="60" w:after="60" w:line="240" w:lineRule="auto"/>
              <w:rPr>
                <w:rFonts w:ascii="Garamond" w:eastAsia="Calibri" w:hAnsi="Garamond" w:cs="Times New Roman"/>
                <w:sz w:val="24"/>
                <w:szCs w:val="24"/>
                <w:lang w:eastAsia="ru-RU"/>
              </w:rPr>
            </w:pPr>
          </w:p>
        </w:tc>
        <w:tc>
          <w:tcPr>
            <w:tcW w:w="4015" w:type="pct"/>
            <w:gridSpan w:val="5"/>
            <w:shd w:val="clear" w:color="auto" w:fill="DEEAF6" w:themeFill="accent1" w:themeFillTint="33"/>
          </w:tcPr>
          <w:p w:rsidR="00BC1787" w:rsidRPr="00B65DD5"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B65DD5">
              <w:rPr>
                <w:rFonts w:ascii="Garamond" w:eastAsia="Calibri" w:hAnsi="Garamond" w:cs="Times New Roman"/>
                <w:sz w:val="26"/>
                <w:szCs w:val="26"/>
                <w:lang w:val="en-US" w:eastAsia="ru-RU"/>
              </w:rPr>
              <w:t>C</w:t>
            </w:r>
            <w:r w:rsidRPr="00B65DD5">
              <w:rPr>
                <w:rFonts w:ascii="Garamond" w:eastAsia="Calibri" w:hAnsi="Garamond" w:cs="Times New Roman"/>
                <w:sz w:val="26"/>
                <w:szCs w:val="26"/>
                <w:lang w:eastAsia="ru-RU"/>
              </w:rPr>
              <w:t>. Загальна політика внутрішнього контролю</w:t>
            </w:r>
          </w:p>
        </w:tc>
        <w:tc>
          <w:tcPr>
            <w:tcW w:w="677" w:type="pct"/>
            <w:shd w:val="clear" w:color="auto" w:fill="DEEAF6" w:themeFill="accent1" w:themeFillTint="33"/>
          </w:tcPr>
          <w:p w:rsidR="00BC1787" w:rsidRPr="00AD424D" w:rsidRDefault="00AB0F8B" w:rsidP="0015548E">
            <w:pPr>
              <w:widowControl w:val="0"/>
              <w:tabs>
                <w:tab w:val="left" w:pos="567"/>
              </w:tabs>
              <w:spacing w:before="20" w:after="20" w:line="240" w:lineRule="auto"/>
              <w:jc w:val="center"/>
              <w:rPr>
                <w:rFonts w:ascii="Garamond" w:eastAsia="Calibri" w:hAnsi="Garamond" w:cs="Times New Roman"/>
                <w:b/>
                <w:sz w:val="26"/>
                <w:szCs w:val="26"/>
                <w:lang w:val="en-US" w:eastAsia="ru-RU"/>
              </w:rPr>
            </w:pPr>
            <w:r w:rsidRPr="00AD424D">
              <w:rPr>
                <w:rFonts w:ascii="Garamond" w:eastAsia="Calibri" w:hAnsi="Garamond" w:cs="Times New Roman"/>
                <w:b/>
                <w:sz w:val="26"/>
                <w:szCs w:val="26"/>
                <w:lang w:val="en-US" w:eastAsia="ru-RU"/>
              </w:rPr>
              <w:t>Wc</w:t>
            </w:r>
          </w:p>
        </w:tc>
      </w:tr>
      <w:tr w:rsidR="00BC1787" w:rsidRPr="00751E2C" w:rsidTr="008E0935">
        <w:trPr>
          <w:trHeight w:val="145"/>
        </w:trPr>
        <w:tc>
          <w:tcPr>
            <w:tcW w:w="308" w:type="pct"/>
            <w:vMerge/>
            <w:tcBorders>
              <w:bottom w:val="nil"/>
            </w:tcBorders>
            <w:shd w:val="clear" w:color="auto" w:fill="DBE5F1"/>
            <w:vAlign w:val="center"/>
          </w:tcPr>
          <w:p w:rsidR="00BC1787" w:rsidRPr="00751E2C" w:rsidRDefault="00BC1787" w:rsidP="00BC1787">
            <w:pPr>
              <w:widowControl w:val="0"/>
              <w:tabs>
                <w:tab w:val="left" w:pos="567"/>
              </w:tabs>
              <w:spacing w:before="60" w:after="60" w:line="240" w:lineRule="auto"/>
              <w:rPr>
                <w:rFonts w:ascii="Garamond" w:eastAsia="Calibri" w:hAnsi="Garamond" w:cs="Times New Roman"/>
                <w:sz w:val="24"/>
                <w:szCs w:val="24"/>
                <w:lang w:eastAsia="ru-RU"/>
              </w:rPr>
            </w:pPr>
          </w:p>
        </w:tc>
        <w:tc>
          <w:tcPr>
            <w:tcW w:w="4015" w:type="pct"/>
            <w:gridSpan w:val="5"/>
            <w:shd w:val="clear" w:color="auto" w:fill="auto"/>
          </w:tcPr>
          <w:p w:rsidR="00BC1787" w:rsidRPr="00B65DD5"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B65DD5">
              <w:rPr>
                <w:rFonts w:ascii="Garamond" w:eastAsia="Calibri" w:hAnsi="Garamond" w:cs="Times New Roman"/>
                <w:sz w:val="26"/>
                <w:szCs w:val="26"/>
                <w:lang w:eastAsia="ru-RU"/>
              </w:rPr>
              <w:t>D. Репутаційна чутливість</w:t>
            </w:r>
          </w:p>
        </w:tc>
        <w:tc>
          <w:tcPr>
            <w:tcW w:w="677" w:type="pct"/>
            <w:shd w:val="clear" w:color="auto" w:fill="auto"/>
          </w:tcPr>
          <w:p w:rsidR="00BC1787" w:rsidRPr="00AD424D" w:rsidRDefault="00AB0F8B" w:rsidP="0015548E">
            <w:pPr>
              <w:widowControl w:val="0"/>
              <w:tabs>
                <w:tab w:val="left" w:pos="567"/>
              </w:tabs>
              <w:spacing w:before="20" w:after="20" w:line="240" w:lineRule="auto"/>
              <w:jc w:val="center"/>
              <w:rPr>
                <w:rFonts w:ascii="Garamond" w:eastAsia="Calibri" w:hAnsi="Garamond" w:cs="Times New Roman"/>
                <w:b/>
                <w:sz w:val="26"/>
                <w:szCs w:val="26"/>
                <w:lang w:val="en-US" w:eastAsia="ru-RU"/>
              </w:rPr>
            </w:pPr>
            <w:r w:rsidRPr="00AD424D">
              <w:rPr>
                <w:rFonts w:ascii="Garamond" w:eastAsia="Calibri" w:hAnsi="Garamond" w:cs="Times New Roman"/>
                <w:b/>
                <w:sz w:val="26"/>
                <w:szCs w:val="26"/>
                <w:lang w:val="en-US" w:eastAsia="ru-RU"/>
              </w:rPr>
              <w:t>Wd</w:t>
            </w:r>
          </w:p>
        </w:tc>
      </w:tr>
      <w:tr w:rsidR="00BC1787" w:rsidRPr="00751E2C" w:rsidTr="008E0935">
        <w:trPr>
          <w:trHeight w:val="145"/>
        </w:trPr>
        <w:tc>
          <w:tcPr>
            <w:tcW w:w="308" w:type="pct"/>
            <w:vMerge/>
            <w:tcBorders>
              <w:bottom w:val="nil"/>
            </w:tcBorders>
            <w:shd w:val="clear" w:color="auto" w:fill="DBE5F1"/>
            <w:vAlign w:val="center"/>
          </w:tcPr>
          <w:p w:rsidR="00BC1787" w:rsidRPr="00751E2C" w:rsidRDefault="00BC1787" w:rsidP="00BC1787">
            <w:pPr>
              <w:widowControl w:val="0"/>
              <w:tabs>
                <w:tab w:val="left" w:pos="567"/>
              </w:tabs>
              <w:spacing w:before="60" w:after="60" w:line="240" w:lineRule="auto"/>
              <w:rPr>
                <w:rFonts w:ascii="Garamond" w:eastAsia="Calibri" w:hAnsi="Garamond" w:cs="Times New Roman"/>
                <w:sz w:val="24"/>
                <w:szCs w:val="24"/>
                <w:lang w:eastAsia="ru-RU"/>
              </w:rPr>
            </w:pPr>
          </w:p>
        </w:tc>
        <w:tc>
          <w:tcPr>
            <w:tcW w:w="4015" w:type="pct"/>
            <w:gridSpan w:val="5"/>
            <w:shd w:val="clear" w:color="auto" w:fill="DBE5F1"/>
          </w:tcPr>
          <w:p w:rsidR="00BC1787" w:rsidRPr="00B65DD5" w:rsidRDefault="00BC1787" w:rsidP="0015548E">
            <w:pPr>
              <w:widowControl w:val="0"/>
              <w:tabs>
                <w:tab w:val="left" w:pos="567"/>
              </w:tabs>
              <w:spacing w:before="20" w:after="20" w:line="240" w:lineRule="auto"/>
              <w:jc w:val="both"/>
              <w:rPr>
                <w:rFonts w:ascii="Garamond" w:eastAsia="Calibri" w:hAnsi="Garamond" w:cs="Times New Roman"/>
                <w:sz w:val="26"/>
                <w:szCs w:val="26"/>
                <w:lang w:val="en-US" w:eastAsia="ru-RU"/>
              </w:rPr>
            </w:pPr>
            <w:r w:rsidRPr="00B65DD5">
              <w:rPr>
                <w:rFonts w:ascii="Garamond" w:eastAsia="Calibri" w:hAnsi="Garamond" w:cs="Times New Roman"/>
                <w:sz w:val="26"/>
                <w:szCs w:val="26"/>
                <w:lang w:eastAsia="ru-RU"/>
              </w:rPr>
              <w:t>Е. Масштаб змін</w:t>
            </w:r>
          </w:p>
        </w:tc>
        <w:tc>
          <w:tcPr>
            <w:tcW w:w="677" w:type="pct"/>
            <w:shd w:val="clear" w:color="auto" w:fill="DBE5F1"/>
          </w:tcPr>
          <w:p w:rsidR="00BC1787" w:rsidRPr="00AD424D" w:rsidRDefault="00AB0F8B"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D424D">
              <w:rPr>
                <w:rFonts w:ascii="Garamond" w:eastAsia="Calibri" w:hAnsi="Garamond" w:cs="Times New Roman"/>
                <w:b/>
                <w:sz w:val="26"/>
                <w:szCs w:val="26"/>
                <w:lang w:val="en-US" w:eastAsia="ru-RU"/>
              </w:rPr>
              <w:t>We</w:t>
            </w:r>
          </w:p>
        </w:tc>
      </w:tr>
      <w:tr w:rsidR="00BC1787" w:rsidRPr="00751E2C" w:rsidTr="008E0935">
        <w:trPr>
          <w:trHeight w:val="145"/>
        </w:trPr>
        <w:tc>
          <w:tcPr>
            <w:tcW w:w="308" w:type="pct"/>
            <w:vMerge/>
            <w:tcBorders>
              <w:bottom w:val="nil"/>
            </w:tcBorders>
            <w:shd w:val="clear" w:color="auto" w:fill="DBE5F1"/>
            <w:vAlign w:val="center"/>
          </w:tcPr>
          <w:p w:rsidR="00BC1787" w:rsidRPr="00751E2C" w:rsidRDefault="00BC1787" w:rsidP="00BC1787">
            <w:pPr>
              <w:widowControl w:val="0"/>
              <w:tabs>
                <w:tab w:val="left" w:pos="567"/>
              </w:tabs>
              <w:spacing w:before="60" w:after="60" w:line="240" w:lineRule="auto"/>
              <w:rPr>
                <w:rFonts w:ascii="Garamond" w:eastAsia="Calibri" w:hAnsi="Garamond" w:cs="Times New Roman"/>
                <w:sz w:val="24"/>
                <w:szCs w:val="24"/>
                <w:lang w:eastAsia="ru-RU"/>
              </w:rPr>
            </w:pPr>
          </w:p>
        </w:tc>
        <w:tc>
          <w:tcPr>
            <w:tcW w:w="4015" w:type="pct"/>
            <w:gridSpan w:val="5"/>
            <w:shd w:val="clear" w:color="auto" w:fill="auto"/>
          </w:tcPr>
          <w:p w:rsidR="00BC1787" w:rsidRPr="00B65DD5"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B65DD5">
              <w:rPr>
                <w:rFonts w:ascii="Garamond" w:eastAsia="Calibri" w:hAnsi="Garamond" w:cs="Times New Roman"/>
                <w:sz w:val="26"/>
                <w:szCs w:val="26"/>
                <w:lang w:val="en-US" w:eastAsia="ru-RU"/>
              </w:rPr>
              <w:t>F</w:t>
            </w:r>
            <w:r w:rsidRPr="00B65DD5">
              <w:rPr>
                <w:rFonts w:ascii="Garamond" w:eastAsia="Calibri" w:hAnsi="Garamond" w:cs="Times New Roman"/>
                <w:sz w:val="26"/>
                <w:szCs w:val="26"/>
                <w:lang w:eastAsia="ru-RU"/>
              </w:rPr>
              <w:t>. Надійність керівництва</w:t>
            </w:r>
          </w:p>
        </w:tc>
        <w:tc>
          <w:tcPr>
            <w:tcW w:w="677" w:type="pct"/>
            <w:shd w:val="clear" w:color="auto" w:fill="auto"/>
          </w:tcPr>
          <w:p w:rsidR="00BC1787" w:rsidRPr="00AD424D" w:rsidRDefault="00AB0F8B" w:rsidP="0015548E">
            <w:pPr>
              <w:widowControl w:val="0"/>
              <w:tabs>
                <w:tab w:val="left" w:pos="567"/>
              </w:tabs>
              <w:spacing w:before="20" w:after="20" w:line="240" w:lineRule="auto"/>
              <w:jc w:val="center"/>
              <w:rPr>
                <w:rFonts w:ascii="Garamond" w:eastAsia="Calibri" w:hAnsi="Garamond" w:cs="Times New Roman"/>
                <w:b/>
                <w:sz w:val="26"/>
                <w:szCs w:val="26"/>
                <w:lang w:val="en-US" w:eastAsia="ru-RU"/>
              </w:rPr>
            </w:pPr>
            <w:r w:rsidRPr="00AD424D">
              <w:rPr>
                <w:rFonts w:ascii="Garamond" w:eastAsia="Calibri" w:hAnsi="Garamond" w:cs="Times New Roman"/>
                <w:b/>
                <w:sz w:val="26"/>
                <w:szCs w:val="26"/>
                <w:lang w:val="en-US" w:eastAsia="ru-RU"/>
              </w:rPr>
              <w:t>Wf</w:t>
            </w:r>
          </w:p>
        </w:tc>
      </w:tr>
      <w:tr w:rsidR="00BC1787" w:rsidRPr="00751E2C" w:rsidTr="008E0935">
        <w:trPr>
          <w:trHeight w:val="145"/>
        </w:trPr>
        <w:tc>
          <w:tcPr>
            <w:tcW w:w="308" w:type="pct"/>
            <w:vMerge/>
            <w:tcBorders>
              <w:bottom w:val="nil"/>
            </w:tcBorders>
            <w:shd w:val="clear" w:color="auto" w:fill="DBE5F1"/>
            <w:vAlign w:val="center"/>
          </w:tcPr>
          <w:p w:rsidR="00BC1787" w:rsidRPr="00751E2C" w:rsidRDefault="00BC1787" w:rsidP="00BC1787">
            <w:pPr>
              <w:widowControl w:val="0"/>
              <w:tabs>
                <w:tab w:val="left" w:pos="567"/>
              </w:tabs>
              <w:spacing w:before="60" w:after="60" w:line="240" w:lineRule="auto"/>
              <w:rPr>
                <w:rFonts w:ascii="Garamond" w:eastAsia="Calibri" w:hAnsi="Garamond" w:cs="Times New Roman"/>
                <w:sz w:val="24"/>
                <w:szCs w:val="24"/>
                <w:lang w:eastAsia="ru-RU"/>
              </w:rPr>
            </w:pPr>
          </w:p>
        </w:tc>
        <w:tc>
          <w:tcPr>
            <w:tcW w:w="4015" w:type="pct"/>
            <w:gridSpan w:val="5"/>
            <w:shd w:val="clear" w:color="auto" w:fill="DEEAF6" w:themeFill="accent1" w:themeFillTint="33"/>
          </w:tcPr>
          <w:p w:rsidR="00BC1787" w:rsidRPr="00B65DD5"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B65DD5">
              <w:rPr>
                <w:rFonts w:ascii="Garamond" w:eastAsia="Calibri" w:hAnsi="Garamond" w:cs="Times New Roman"/>
                <w:sz w:val="26"/>
                <w:szCs w:val="26"/>
                <w:lang w:val="en-US" w:eastAsia="ru-RU"/>
              </w:rPr>
              <w:t>G</w:t>
            </w:r>
            <w:r w:rsidRPr="00B65DD5">
              <w:rPr>
                <w:rFonts w:ascii="Garamond" w:eastAsia="Calibri" w:hAnsi="Garamond" w:cs="Times New Roman"/>
                <w:sz w:val="26"/>
                <w:szCs w:val="26"/>
                <w:lang w:eastAsia="ru-RU"/>
              </w:rPr>
              <w:t>. Можливість для зловживань</w:t>
            </w:r>
          </w:p>
        </w:tc>
        <w:tc>
          <w:tcPr>
            <w:tcW w:w="677" w:type="pct"/>
            <w:shd w:val="clear" w:color="auto" w:fill="DEEAF6" w:themeFill="accent1" w:themeFillTint="33"/>
          </w:tcPr>
          <w:p w:rsidR="00BC1787" w:rsidRPr="00AD424D" w:rsidRDefault="00AB0F8B"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D424D">
              <w:rPr>
                <w:rFonts w:ascii="Garamond" w:eastAsia="Calibri" w:hAnsi="Garamond" w:cs="Times New Roman"/>
                <w:b/>
                <w:sz w:val="26"/>
                <w:szCs w:val="26"/>
                <w:lang w:val="en-US" w:eastAsia="ru-RU"/>
              </w:rPr>
              <w:t>Wg</w:t>
            </w:r>
          </w:p>
        </w:tc>
      </w:tr>
      <w:tr w:rsidR="00BC1787" w:rsidRPr="00751E2C" w:rsidTr="008E0935">
        <w:trPr>
          <w:trHeight w:val="145"/>
        </w:trPr>
        <w:tc>
          <w:tcPr>
            <w:tcW w:w="308" w:type="pct"/>
            <w:vMerge/>
            <w:tcBorders>
              <w:bottom w:val="nil"/>
            </w:tcBorders>
            <w:shd w:val="clear" w:color="auto" w:fill="DBE5F1"/>
            <w:vAlign w:val="center"/>
          </w:tcPr>
          <w:p w:rsidR="00BC1787" w:rsidRPr="00751E2C" w:rsidRDefault="00BC1787" w:rsidP="00BC1787">
            <w:pPr>
              <w:widowControl w:val="0"/>
              <w:tabs>
                <w:tab w:val="left" w:pos="567"/>
              </w:tabs>
              <w:spacing w:before="60" w:after="60" w:line="240" w:lineRule="auto"/>
              <w:rPr>
                <w:rFonts w:ascii="Garamond" w:eastAsia="Calibri" w:hAnsi="Garamond" w:cs="Times New Roman"/>
                <w:sz w:val="24"/>
                <w:szCs w:val="24"/>
                <w:lang w:eastAsia="ru-RU"/>
              </w:rPr>
            </w:pPr>
          </w:p>
        </w:tc>
        <w:tc>
          <w:tcPr>
            <w:tcW w:w="4015" w:type="pct"/>
            <w:gridSpan w:val="5"/>
            <w:shd w:val="clear" w:color="auto" w:fill="auto"/>
          </w:tcPr>
          <w:p w:rsidR="00BC1787" w:rsidRPr="00B65DD5"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B65DD5">
              <w:rPr>
                <w:rFonts w:ascii="Garamond" w:eastAsia="Calibri" w:hAnsi="Garamond" w:cs="Times New Roman"/>
                <w:sz w:val="26"/>
                <w:szCs w:val="26"/>
                <w:lang w:val="en-US" w:eastAsia="ru-RU"/>
              </w:rPr>
              <w:t>H</w:t>
            </w:r>
            <w:r w:rsidRPr="00B65DD5">
              <w:rPr>
                <w:rFonts w:ascii="Garamond" w:eastAsia="Calibri" w:hAnsi="Garamond" w:cs="Times New Roman"/>
                <w:sz w:val="26"/>
                <w:szCs w:val="26"/>
                <w:lang w:eastAsia="ru-RU"/>
              </w:rPr>
              <w:t>. Питання, які цікавлять керівництво</w:t>
            </w:r>
          </w:p>
        </w:tc>
        <w:tc>
          <w:tcPr>
            <w:tcW w:w="677" w:type="pct"/>
            <w:shd w:val="clear" w:color="auto" w:fill="auto"/>
          </w:tcPr>
          <w:p w:rsidR="00BC1787" w:rsidRPr="00AD424D" w:rsidRDefault="00AB0F8B"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D424D">
              <w:rPr>
                <w:rFonts w:ascii="Garamond" w:eastAsia="Calibri" w:hAnsi="Garamond" w:cs="Times New Roman"/>
                <w:b/>
                <w:sz w:val="26"/>
                <w:szCs w:val="26"/>
                <w:lang w:val="en-US" w:eastAsia="ru-RU"/>
              </w:rPr>
              <w:t>Wh</w:t>
            </w:r>
          </w:p>
        </w:tc>
      </w:tr>
      <w:tr w:rsidR="00BC1787" w:rsidRPr="00751E2C" w:rsidTr="008E0935">
        <w:trPr>
          <w:trHeight w:val="145"/>
        </w:trPr>
        <w:tc>
          <w:tcPr>
            <w:tcW w:w="308" w:type="pct"/>
            <w:vMerge/>
            <w:tcBorders>
              <w:bottom w:val="nil"/>
            </w:tcBorders>
            <w:shd w:val="clear" w:color="auto" w:fill="DBE5F1"/>
            <w:vAlign w:val="center"/>
          </w:tcPr>
          <w:p w:rsidR="00BC1787" w:rsidRPr="00751E2C" w:rsidRDefault="00BC1787" w:rsidP="00BC1787">
            <w:pPr>
              <w:widowControl w:val="0"/>
              <w:tabs>
                <w:tab w:val="left" w:pos="567"/>
              </w:tabs>
              <w:spacing w:before="60" w:after="60" w:line="240" w:lineRule="auto"/>
              <w:rPr>
                <w:rFonts w:ascii="Garamond" w:eastAsia="Calibri" w:hAnsi="Garamond" w:cs="Times New Roman"/>
                <w:sz w:val="24"/>
                <w:szCs w:val="24"/>
                <w:lang w:eastAsia="ru-RU"/>
              </w:rPr>
            </w:pPr>
          </w:p>
        </w:tc>
        <w:tc>
          <w:tcPr>
            <w:tcW w:w="4015" w:type="pct"/>
            <w:gridSpan w:val="5"/>
            <w:shd w:val="clear" w:color="auto" w:fill="DEEAF6" w:themeFill="accent1" w:themeFillTint="33"/>
          </w:tcPr>
          <w:p w:rsidR="00BC1787" w:rsidRPr="00B65DD5" w:rsidRDefault="00BC1787" w:rsidP="0015548E">
            <w:pPr>
              <w:widowControl w:val="0"/>
              <w:tabs>
                <w:tab w:val="left" w:pos="567"/>
              </w:tabs>
              <w:spacing w:before="20" w:after="20" w:line="240" w:lineRule="auto"/>
              <w:jc w:val="both"/>
              <w:rPr>
                <w:rFonts w:ascii="Garamond" w:eastAsia="Calibri" w:hAnsi="Garamond" w:cs="Times New Roman"/>
                <w:sz w:val="26"/>
                <w:szCs w:val="26"/>
                <w:lang w:eastAsia="ru-RU"/>
              </w:rPr>
            </w:pPr>
            <w:r w:rsidRPr="00B65DD5">
              <w:rPr>
                <w:rFonts w:ascii="Garamond" w:eastAsia="Calibri" w:hAnsi="Garamond" w:cs="Times New Roman"/>
                <w:sz w:val="26"/>
                <w:szCs w:val="26"/>
                <w:lang w:val="en-US" w:eastAsia="ru-RU"/>
              </w:rPr>
              <w:t>I</w:t>
            </w:r>
            <w:r w:rsidRPr="00B65DD5">
              <w:rPr>
                <w:rFonts w:ascii="Garamond" w:eastAsia="Calibri" w:hAnsi="Garamond" w:cs="Times New Roman"/>
                <w:sz w:val="26"/>
                <w:szCs w:val="26"/>
                <w:lang w:eastAsia="ru-RU"/>
              </w:rPr>
              <w:t>. Час від попереднього аудиту</w:t>
            </w:r>
          </w:p>
        </w:tc>
        <w:tc>
          <w:tcPr>
            <w:tcW w:w="677" w:type="pct"/>
            <w:shd w:val="clear" w:color="auto" w:fill="DEEAF6" w:themeFill="accent1" w:themeFillTint="33"/>
          </w:tcPr>
          <w:p w:rsidR="00BC1787" w:rsidRPr="00AD424D" w:rsidRDefault="00AB0F8B"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D424D">
              <w:rPr>
                <w:rFonts w:ascii="Garamond" w:eastAsia="Calibri" w:hAnsi="Garamond" w:cs="Times New Roman"/>
                <w:b/>
                <w:sz w:val="26"/>
                <w:szCs w:val="26"/>
                <w:lang w:val="en-US" w:eastAsia="ru-RU"/>
              </w:rPr>
              <w:t>Wi</w:t>
            </w:r>
          </w:p>
        </w:tc>
      </w:tr>
      <w:tr w:rsidR="00BC1787" w:rsidRPr="00751E2C" w:rsidTr="008E0935">
        <w:trPr>
          <w:trHeight w:val="145"/>
        </w:trPr>
        <w:tc>
          <w:tcPr>
            <w:tcW w:w="308" w:type="pct"/>
            <w:vMerge/>
            <w:tcBorders>
              <w:bottom w:val="nil"/>
            </w:tcBorders>
            <w:shd w:val="clear" w:color="auto" w:fill="DBE5F1"/>
            <w:vAlign w:val="center"/>
          </w:tcPr>
          <w:p w:rsidR="00BC1787" w:rsidRPr="00751E2C" w:rsidRDefault="00BC1787" w:rsidP="00BC1787">
            <w:pPr>
              <w:widowControl w:val="0"/>
              <w:tabs>
                <w:tab w:val="left" w:pos="567"/>
              </w:tabs>
              <w:spacing w:before="60" w:after="60" w:line="240" w:lineRule="auto"/>
              <w:rPr>
                <w:rFonts w:ascii="Garamond" w:eastAsia="Calibri" w:hAnsi="Garamond" w:cs="Times New Roman"/>
                <w:sz w:val="24"/>
                <w:szCs w:val="24"/>
                <w:lang w:eastAsia="ru-RU"/>
              </w:rPr>
            </w:pPr>
          </w:p>
        </w:tc>
        <w:tc>
          <w:tcPr>
            <w:tcW w:w="4015" w:type="pct"/>
            <w:gridSpan w:val="5"/>
            <w:shd w:val="clear" w:color="auto" w:fill="auto"/>
          </w:tcPr>
          <w:p w:rsidR="00BC1787" w:rsidRPr="00B65DD5" w:rsidRDefault="00BC1787" w:rsidP="0015548E">
            <w:pPr>
              <w:widowControl w:val="0"/>
              <w:tabs>
                <w:tab w:val="left" w:pos="567"/>
              </w:tabs>
              <w:spacing w:before="20" w:after="20" w:line="240" w:lineRule="auto"/>
              <w:jc w:val="both"/>
              <w:rPr>
                <w:rFonts w:ascii="Garamond" w:eastAsia="Calibri" w:hAnsi="Garamond" w:cs="Times New Roman"/>
                <w:sz w:val="26"/>
                <w:szCs w:val="26"/>
                <w:lang w:val="ru-RU" w:eastAsia="ru-RU"/>
              </w:rPr>
            </w:pPr>
            <w:r w:rsidRPr="00B65DD5">
              <w:rPr>
                <w:rFonts w:ascii="Garamond" w:eastAsia="Calibri" w:hAnsi="Garamond" w:cs="Times New Roman"/>
                <w:sz w:val="26"/>
                <w:szCs w:val="26"/>
                <w:lang w:val="en-US" w:eastAsia="ru-RU"/>
              </w:rPr>
              <w:t>J</w:t>
            </w:r>
            <w:r w:rsidRPr="00B65DD5">
              <w:rPr>
                <w:rFonts w:ascii="Garamond" w:eastAsia="Calibri" w:hAnsi="Garamond" w:cs="Times New Roman"/>
                <w:sz w:val="26"/>
                <w:szCs w:val="26"/>
                <w:lang w:val="ru-RU" w:eastAsia="ru-RU"/>
              </w:rPr>
              <w:t xml:space="preserve">. </w:t>
            </w:r>
            <w:r w:rsidRPr="00B65DD5">
              <w:rPr>
                <w:rFonts w:ascii="Garamond" w:eastAsia="Calibri" w:hAnsi="Garamond" w:cs="Times New Roman"/>
                <w:sz w:val="26"/>
                <w:szCs w:val="26"/>
                <w:lang w:eastAsia="ru-RU"/>
              </w:rPr>
              <w:t>Стан впровадження аудиторських рекомендацій</w:t>
            </w:r>
          </w:p>
        </w:tc>
        <w:tc>
          <w:tcPr>
            <w:tcW w:w="677" w:type="pct"/>
            <w:shd w:val="clear" w:color="auto" w:fill="auto"/>
          </w:tcPr>
          <w:p w:rsidR="00BC1787" w:rsidRPr="00AD424D" w:rsidRDefault="00AB0F8B" w:rsidP="0015548E">
            <w:pPr>
              <w:widowControl w:val="0"/>
              <w:tabs>
                <w:tab w:val="left" w:pos="567"/>
              </w:tabs>
              <w:spacing w:before="20" w:after="20" w:line="240" w:lineRule="auto"/>
              <w:jc w:val="center"/>
              <w:rPr>
                <w:rFonts w:ascii="Garamond" w:eastAsia="Calibri" w:hAnsi="Garamond" w:cs="Times New Roman"/>
                <w:b/>
                <w:sz w:val="26"/>
                <w:szCs w:val="26"/>
                <w:lang w:eastAsia="ru-RU"/>
              </w:rPr>
            </w:pPr>
            <w:r w:rsidRPr="00AD424D">
              <w:rPr>
                <w:rFonts w:ascii="Garamond" w:eastAsia="Calibri" w:hAnsi="Garamond" w:cs="Times New Roman"/>
                <w:b/>
                <w:sz w:val="26"/>
                <w:szCs w:val="26"/>
                <w:lang w:val="en-US" w:eastAsia="ru-RU"/>
              </w:rPr>
              <w:t>Wg</w:t>
            </w:r>
          </w:p>
        </w:tc>
      </w:tr>
      <w:tr w:rsidR="00BC1787" w:rsidRPr="00751E2C" w:rsidTr="008E0935">
        <w:trPr>
          <w:trHeight w:val="276"/>
        </w:trPr>
        <w:tc>
          <w:tcPr>
            <w:tcW w:w="5000" w:type="pct"/>
            <w:gridSpan w:val="7"/>
            <w:shd w:val="clear" w:color="auto" w:fill="DBE5F1"/>
          </w:tcPr>
          <w:p w:rsidR="00BC1787" w:rsidRPr="00D32F10" w:rsidRDefault="00BC1787" w:rsidP="0015548E">
            <w:pPr>
              <w:widowControl w:val="0"/>
              <w:tabs>
                <w:tab w:val="left" w:pos="567"/>
              </w:tabs>
              <w:spacing w:before="120" w:after="60" w:line="240" w:lineRule="auto"/>
              <w:jc w:val="center"/>
              <w:rPr>
                <w:rFonts w:ascii="Garamond" w:eastAsia="Calibri" w:hAnsi="Garamond" w:cs="Times New Roman"/>
                <w:b/>
                <w:sz w:val="28"/>
                <w:szCs w:val="28"/>
                <w:lang w:eastAsia="ru-RU"/>
              </w:rPr>
            </w:pPr>
            <w:r w:rsidRPr="00D32F10">
              <w:rPr>
                <w:rFonts w:ascii="Garamond" w:eastAsia="Calibri" w:hAnsi="Garamond" w:cs="Times New Roman"/>
                <w:b/>
                <w:sz w:val="28"/>
                <w:szCs w:val="28"/>
                <w:lang w:eastAsia="ru-RU"/>
              </w:rPr>
              <w:t xml:space="preserve">Етап 3. Розрахунок індексу пріоритетності </w:t>
            </w:r>
          </w:p>
          <w:p w:rsidR="00BC1787" w:rsidRPr="00B65DD5" w:rsidRDefault="00BC1787" w:rsidP="00BC1787">
            <w:pPr>
              <w:widowControl w:val="0"/>
              <w:spacing w:after="240" w:line="240" w:lineRule="auto"/>
              <w:ind w:firstLine="318"/>
              <w:jc w:val="both"/>
              <w:rPr>
                <w:rFonts w:ascii="Garamond" w:eastAsia="Times New Roman" w:hAnsi="Garamond" w:cs="Times New Roman"/>
                <w:i/>
                <w:sz w:val="28"/>
                <w:szCs w:val="28"/>
              </w:rPr>
            </w:pPr>
            <w:r w:rsidRPr="00A92457">
              <w:rPr>
                <w:rFonts w:ascii="Garamond" w:eastAsia="Times New Roman" w:hAnsi="Garamond" w:cs="Times New Roman"/>
                <w:i/>
                <w:sz w:val="26"/>
                <w:szCs w:val="26"/>
              </w:rPr>
              <w:t xml:space="preserve">Цей показник розраховується шляхом поєднання загальної оцінки ризику </w:t>
            </w:r>
            <w:r w:rsidR="0015548E">
              <w:rPr>
                <w:rFonts w:ascii="Garamond" w:eastAsia="Times New Roman" w:hAnsi="Garamond" w:cs="Times New Roman"/>
                <w:i/>
                <w:sz w:val="26"/>
                <w:szCs w:val="26"/>
              </w:rPr>
              <w:t>(</w:t>
            </w:r>
            <w:r w:rsidRPr="00A92457">
              <w:rPr>
                <w:rFonts w:ascii="Garamond" w:eastAsia="Times New Roman" w:hAnsi="Garamond" w:cs="Times New Roman"/>
                <w:i/>
                <w:sz w:val="26"/>
                <w:szCs w:val="26"/>
              </w:rPr>
              <w:t xml:space="preserve">за </w:t>
            </w:r>
            <w:r w:rsidR="00F23040" w:rsidRPr="00A92457">
              <w:rPr>
                <w:rFonts w:ascii="Garamond" w:eastAsia="Times New Roman" w:hAnsi="Garamond" w:cs="Times New Roman"/>
                <w:i/>
                <w:sz w:val="26"/>
                <w:szCs w:val="26"/>
              </w:rPr>
              <w:t xml:space="preserve">впливом </w:t>
            </w:r>
            <w:r w:rsidR="00F23040">
              <w:rPr>
                <w:rFonts w:ascii="Garamond" w:eastAsia="Times New Roman" w:hAnsi="Garamond" w:cs="Times New Roman"/>
                <w:i/>
                <w:sz w:val="26"/>
                <w:szCs w:val="26"/>
              </w:rPr>
              <w:t xml:space="preserve">та </w:t>
            </w:r>
            <w:r w:rsidRPr="00A92457">
              <w:rPr>
                <w:rFonts w:ascii="Garamond" w:eastAsia="Times New Roman" w:hAnsi="Garamond" w:cs="Times New Roman"/>
                <w:i/>
                <w:sz w:val="26"/>
                <w:szCs w:val="26"/>
              </w:rPr>
              <w:t>ймовірністю</w:t>
            </w:r>
            <w:r w:rsidR="00F23040">
              <w:rPr>
                <w:rFonts w:ascii="Garamond" w:eastAsia="Times New Roman" w:hAnsi="Garamond" w:cs="Times New Roman"/>
                <w:i/>
                <w:sz w:val="26"/>
                <w:szCs w:val="26"/>
              </w:rPr>
              <w:t>)</w:t>
            </w:r>
            <w:r w:rsidRPr="00A92457">
              <w:rPr>
                <w:rFonts w:ascii="Garamond" w:eastAsia="Times New Roman" w:hAnsi="Garamond" w:cs="Times New Roman"/>
                <w:i/>
                <w:sz w:val="26"/>
                <w:szCs w:val="26"/>
              </w:rPr>
              <w:t>, а також показника вагомості та балу, який наданий факторам відбору, у формулу, яка допом</w:t>
            </w:r>
            <w:r w:rsidR="00B65DD5" w:rsidRPr="00A92457">
              <w:rPr>
                <w:rFonts w:ascii="Garamond" w:eastAsia="Times New Roman" w:hAnsi="Garamond" w:cs="Times New Roman"/>
                <w:i/>
                <w:sz w:val="26"/>
                <w:szCs w:val="26"/>
              </w:rPr>
              <w:t>агає</w:t>
            </w:r>
            <w:r w:rsidRPr="00A92457">
              <w:rPr>
                <w:rFonts w:ascii="Garamond" w:eastAsia="Times New Roman" w:hAnsi="Garamond" w:cs="Times New Roman"/>
                <w:i/>
                <w:sz w:val="26"/>
                <w:szCs w:val="26"/>
              </w:rPr>
              <w:t xml:space="preserve"> визначити індекс пріоритетності</w:t>
            </w:r>
            <w:r w:rsidRPr="00B65DD5">
              <w:rPr>
                <w:rFonts w:ascii="Garamond" w:eastAsia="Times New Roman" w:hAnsi="Garamond" w:cs="Times New Roman"/>
                <w:i/>
                <w:sz w:val="28"/>
                <w:szCs w:val="28"/>
              </w:rPr>
              <w:t xml:space="preserve"> </w:t>
            </w:r>
            <w:r w:rsidRPr="00646041">
              <w:rPr>
                <w:rFonts w:ascii="Garamond" w:eastAsia="Times New Roman" w:hAnsi="Garamond" w:cs="Times New Roman"/>
                <w:b/>
                <w:i/>
                <w:sz w:val="28"/>
                <w:szCs w:val="28"/>
              </w:rPr>
              <w:t>(</w:t>
            </w:r>
            <w:r w:rsidRPr="00B65DD5">
              <w:rPr>
                <w:rFonts w:ascii="Garamond" w:eastAsia="Times New Roman" w:hAnsi="Garamond" w:cs="Times New Roman"/>
                <w:b/>
                <w:i/>
                <w:sz w:val="28"/>
                <w:szCs w:val="28"/>
                <w:lang w:eastAsia="ru-RU"/>
              </w:rPr>
              <w:t>I</w:t>
            </w:r>
            <w:r w:rsidRPr="00B65DD5">
              <w:rPr>
                <w:rFonts w:ascii="Garamond" w:eastAsia="Times New Roman" w:hAnsi="Garamond" w:cs="Times New Roman"/>
                <w:b/>
                <w:i/>
                <w:sz w:val="28"/>
                <w:szCs w:val="28"/>
                <w:vertAlign w:val="subscript"/>
                <w:lang w:eastAsia="ru-RU"/>
              </w:rPr>
              <w:t>p</w:t>
            </w:r>
            <w:r w:rsidRPr="00B65DD5">
              <w:rPr>
                <w:rFonts w:ascii="Garamond" w:eastAsia="Times New Roman" w:hAnsi="Garamond" w:cs="Times New Roman"/>
                <w:b/>
                <w:i/>
                <w:sz w:val="28"/>
                <w:szCs w:val="28"/>
                <w:lang w:eastAsia="ru-RU"/>
              </w:rPr>
              <w:t>)</w:t>
            </w:r>
            <w:r w:rsidRPr="00B65DD5">
              <w:rPr>
                <w:rFonts w:ascii="Garamond" w:eastAsia="Times New Roman" w:hAnsi="Garamond" w:cs="Times New Roman"/>
                <w:i/>
                <w:sz w:val="28"/>
                <w:szCs w:val="28"/>
              </w:rPr>
              <w:t xml:space="preserve">: </w:t>
            </w:r>
          </w:p>
          <w:p w:rsidR="00BC1787" w:rsidRPr="00D20418" w:rsidRDefault="00BC1787" w:rsidP="00BC1787">
            <w:pPr>
              <w:widowControl w:val="0"/>
              <w:spacing w:after="240" w:line="240" w:lineRule="auto"/>
              <w:jc w:val="center"/>
              <w:rPr>
                <w:rFonts w:ascii="Garamond" w:hAnsi="Garamond" w:cs="Times New Roman"/>
                <w:b/>
                <w:i/>
                <w:sz w:val="24"/>
                <w:szCs w:val="24"/>
              </w:rPr>
            </w:pPr>
            <w:r w:rsidRPr="00D20418">
              <w:rPr>
                <w:rFonts w:ascii="Garamond" w:hAnsi="Garamond" w:cs="Times New Roman"/>
                <w:b/>
                <w:i/>
                <w:sz w:val="24"/>
                <w:szCs w:val="24"/>
                <w:lang w:val="en-US"/>
              </w:rPr>
              <w:t>I</w:t>
            </w:r>
            <w:r w:rsidRPr="00D20418">
              <w:rPr>
                <w:rFonts w:ascii="Garamond" w:hAnsi="Garamond" w:cs="Times New Roman"/>
                <w:b/>
                <w:i/>
                <w:sz w:val="24"/>
                <w:szCs w:val="24"/>
                <w:vertAlign w:val="subscript"/>
                <w:lang w:val="en-US"/>
              </w:rPr>
              <w:t>p</w:t>
            </w:r>
            <w:r w:rsidRPr="00D20418">
              <w:rPr>
                <w:rFonts w:ascii="Garamond" w:hAnsi="Garamond" w:cs="Times New Roman"/>
                <w:b/>
                <w:i/>
                <w:sz w:val="24"/>
                <w:szCs w:val="24"/>
                <w:vertAlign w:val="subscript"/>
              </w:rPr>
              <w:t xml:space="preserve"> </w:t>
            </w:r>
            <w:r w:rsidRPr="00D20418">
              <w:rPr>
                <w:rFonts w:ascii="Garamond" w:hAnsi="Garamond" w:cs="Times New Roman"/>
                <w:b/>
                <w:i/>
                <w:sz w:val="24"/>
                <w:szCs w:val="24"/>
              </w:rPr>
              <w:t xml:space="preserve">= </w:t>
            </w:r>
            <w:r w:rsidRPr="00D20418">
              <w:rPr>
                <w:rFonts w:ascii="Garamond" w:hAnsi="Garamond" w:cs="Times New Roman"/>
                <w:b/>
                <w:i/>
                <w:sz w:val="24"/>
                <w:szCs w:val="24"/>
                <w:lang w:val="en-US"/>
              </w:rPr>
              <w:t>R</w:t>
            </w:r>
            <w:r w:rsidRPr="00D20418">
              <w:rPr>
                <w:rFonts w:ascii="Garamond" w:hAnsi="Garamond" w:cs="Times New Roman"/>
                <w:b/>
                <w:i/>
                <w:sz w:val="24"/>
                <w:szCs w:val="24"/>
                <w:vertAlign w:val="subscript"/>
                <w:lang w:val="en-US"/>
              </w:rPr>
              <w:t>m</w:t>
            </w:r>
            <w:r w:rsidRPr="00D20418">
              <w:rPr>
                <w:rFonts w:ascii="Garamond" w:hAnsi="Garamond" w:cs="Times New Roman"/>
                <w:b/>
                <w:i/>
                <w:sz w:val="24"/>
                <w:szCs w:val="24"/>
              </w:rPr>
              <w:t xml:space="preserve"> </w:t>
            </w:r>
            <w:r w:rsidRPr="00D20418">
              <w:rPr>
                <w:rFonts w:ascii="Garamond" w:hAnsi="Garamond" w:cs="Times New Roman"/>
                <w:b/>
                <w:i/>
                <w:sz w:val="24"/>
                <w:szCs w:val="24"/>
                <w:lang w:val="en-US"/>
              </w:rPr>
              <w:t>x</w:t>
            </w:r>
            <w:r w:rsidRPr="00D20418">
              <w:rPr>
                <w:rFonts w:ascii="Garamond" w:hAnsi="Garamond" w:cs="Times New Roman"/>
                <w:b/>
                <w:i/>
                <w:sz w:val="24"/>
                <w:szCs w:val="24"/>
              </w:rPr>
              <w:t xml:space="preserve"> </w:t>
            </w:r>
            <w:r w:rsidRPr="00D20418">
              <w:rPr>
                <w:rFonts w:ascii="Garamond" w:hAnsi="Garamond" w:cs="Times New Roman"/>
                <w:i/>
                <w:sz w:val="24"/>
                <w:szCs w:val="24"/>
              </w:rPr>
              <w:t>(</w:t>
            </w:r>
            <w:r w:rsidRPr="00D20418">
              <w:rPr>
                <w:rFonts w:ascii="Garamond" w:hAnsi="Garamond" w:cs="Times New Roman"/>
                <w:b/>
                <w:i/>
                <w:sz w:val="24"/>
                <w:szCs w:val="24"/>
              </w:rPr>
              <w:t xml:space="preserve"> </w:t>
            </w:r>
            <m:oMath>
              <m:f>
                <m:fPr>
                  <m:ctrlPr>
                    <w:rPr>
                      <w:rFonts w:ascii="Cambria Math" w:hAnsi="Cambria Math" w:cs="Times New Roman"/>
                      <w:b/>
                      <w:i/>
                      <w:sz w:val="24"/>
                      <w:szCs w:val="24"/>
                    </w:rPr>
                  </m:ctrlPr>
                </m:fPr>
                <m:num>
                  <m:d>
                    <m:dPr>
                      <m:ctrlPr>
                        <w:rPr>
                          <w:rFonts w:ascii="Cambria Math" w:hAnsi="Cambria Math" w:cs="Times New Roman"/>
                          <w:b/>
                          <w:i/>
                          <w:sz w:val="24"/>
                          <w:szCs w:val="24"/>
                        </w:rPr>
                      </m:ctrlPr>
                    </m:dPr>
                    <m:e>
                      <m:r>
                        <m:rPr>
                          <m:sty m:val="bi"/>
                        </m:rPr>
                        <w:rPr>
                          <w:rFonts w:ascii="Cambria Math" w:hAnsi="Cambria Math" w:cs="Times New Roman"/>
                          <w:sz w:val="24"/>
                          <w:szCs w:val="24"/>
                        </w:rPr>
                        <m:t xml:space="preserve">A × </m:t>
                      </m:r>
                      <m:r>
                        <m:rPr>
                          <m:sty m:val="bi"/>
                        </m:rPr>
                        <w:rPr>
                          <w:rFonts w:ascii="Cambria Math" w:hAnsi="Cambria Math" w:cs="Times New Roman"/>
                          <w:sz w:val="24"/>
                          <w:szCs w:val="24"/>
                          <w:lang w:val="en-US"/>
                        </w:rPr>
                        <m:t>Wa</m:t>
                      </m:r>
                    </m:e>
                  </m:d>
                  <m:r>
                    <m:rPr>
                      <m:sty m:val="bi"/>
                    </m:rPr>
                    <w:rPr>
                      <w:rFonts w:ascii="Cambria Math" w:hAnsi="Cambria Math" w:cs="Times New Roman"/>
                      <w:sz w:val="24"/>
                      <w:szCs w:val="24"/>
                    </w:rPr>
                    <m:t>+</m:t>
                  </m:r>
                  <m:d>
                    <m:dPr>
                      <m:ctrlPr>
                        <w:rPr>
                          <w:rFonts w:ascii="Cambria Math" w:hAnsi="Cambria Math" w:cs="Times New Roman"/>
                          <w:b/>
                          <w:i/>
                          <w:sz w:val="24"/>
                          <w:szCs w:val="24"/>
                        </w:rPr>
                      </m:ctrlPr>
                    </m:dPr>
                    <m:e>
                      <m:r>
                        <m:rPr>
                          <m:sty m:val="bi"/>
                        </m:rPr>
                        <w:rPr>
                          <w:rFonts w:ascii="Cambria Math" w:hAnsi="Cambria Math" w:cs="Times New Roman"/>
                          <w:sz w:val="24"/>
                          <w:szCs w:val="24"/>
                        </w:rPr>
                        <m:t xml:space="preserve">B× </m:t>
                      </m:r>
                      <m:r>
                        <m:rPr>
                          <m:sty m:val="bi"/>
                        </m:rPr>
                        <w:rPr>
                          <w:rFonts w:ascii="Cambria Math" w:hAnsi="Cambria Math" w:cs="Times New Roman"/>
                          <w:sz w:val="24"/>
                          <w:szCs w:val="24"/>
                          <w:lang w:val="en-US"/>
                        </w:rPr>
                        <m:t>Wb</m:t>
                      </m:r>
                    </m:e>
                  </m:d>
                  <m:r>
                    <m:rPr>
                      <m:sty m:val="bi"/>
                    </m:rPr>
                    <w:rPr>
                      <w:rFonts w:ascii="Cambria Math" w:hAnsi="Cambria Math" w:cs="Times New Roman"/>
                      <w:sz w:val="24"/>
                      <w:szCs w:val="24"/>
                    </w:rPr>
                    <m:t>+</m:t>
                  </m:r>
                  <m:d>
                    <m:dPr>
                      <m:ctrlPr>
                        <w:rPr>
                          <w:rFonts w:ascii="Cambria Math" w:hAnsi="Cambria Math" w:cs="Times New Roman"/>
                          <w:b/>
                          <w:i/>
                          <w:sz w:val="24"/>
                          <w:szCs w:val="24"/>
                        </w:rPr>
                      </m:ctrlPr>
                    </m:dPr>
                    <m:e>
                      <m:r>
                        <m:rPr>
                          <m:sty m:val="bi"/>
                        </m:rPr>
                        <w:rPr>
                          <w:rFonts w:ascii="Cambria Math" w:hAnsi="Cambria Math" w:cs="Times New Roman"/>
                          <w:sz w:val="24"/>
                          <w:szCs w:val="24"/>
                        </w:rPr>
                        <m:t xml:space="preserve">C × </m:t>
                      </m:r>
                      <m:r>
                        <m:rPr>
                          <m:sty m:val="bi"/>
                        </m:rPr>
                        <w:rPr>
                          <w:rFonts w:ascii="Cambria Math" w:hAnsi="Cambria Math" w:cs="Times New Roman"/>
                          <w:sz w:val="24"/>
                          <w:szCs w:val="24"/>
                          <w:lang w:val="en-US"/>
                        </w:rPr>
                        <m:t>Wc</m:t>
                      </m:r>
                    </m:e>
                  </m:d>
                  <m:r>
                    <m:rPr>
                      <m:sty m:val="bi"/>
                    </m:rPr>
                    <w:rPr>
                      <w:rFonts w:ascii="Cambria Math" w:hAnsi="Cambria Math" w:cs="Times New Roman"/>
                      <w:sz w:val="24"/>
                      <w:szCs w:val="24"/>
                    </w:rPr>
                    <m:t>+</m:t>
                  </m:r>
                  <m:d>
                    <m:dPr>
                      <m:ctrlPr>
                        <w:rPr>
                          <w:rFonts w:ascii="Cambria Math" w:eastAsia="Times New Roman" w:hAnsi="Cambria Math" w:cs="Times New Roman"/>
                          <w:b/>
                          <w:i/>
                          <w:sz w:val="24"/>
                          <w:szCs w:val="24"/>
                        </w:rPr>
                      </m:ctrlPr>
                    </m:dPr>
                    <m:e>
                      <m:r>
                        <m:rPr>
                          <m:sty m:val="bi"/>
                        </m:rPr>
                        <w:rPr>
                          <w:rFonts w:ascii="Cambria Math" w:eastAsia="Times New Roman" w:hAnsi="Cambria Math" w:cs="Times New Roman"/>
                          <w:sz w:val="24"/>
                          <w:szCs w:val="24"/>
                        </w:rPr>
                        <m:t xml:space="preserve">D × </m:t>
                      </m:r>
                      <m:r>
                        <m:rPr>
                          <m:sty m:val="bi"/>
                        </m:rPr>
                        <w:rPr>
                          <w:rFonts w:ascii="Cambria Math" w:eastAsia="Calibri" w:hAnsi="Cambria Math" w:cs="Times New Roman"/>
                          <w:sz w:val="24"/>
                          <w:szCs w:val="24"/>
                          <w:lang w:val="en-US" w:eastAsia="ru-RU"/>
                        </w:rPr>
                        <m:t>Wd</m:t>
                      </m:r>
                    </m:e>
                  </m:d>
                  <m:r>
                    <m:rPr>
                      <m:sty m:val="bi"/>
                    </m:rPr>
                    <w:rPr>
                      <w:rFonts w:ascii="Cambria Math" w:eastAsia="Times New Roman" w:hAnsi="Cambria Math" w:cs="Times New Roman"/>
                      <w:sz w:val="24"/>
                      <w:szCs w:val="24"/>
                    </w:rPr>
                    <m:t>+</m:t>
                  </m:r>
                  <m:d>
                    <m:dPr>
                      <m:ctrlPr>
                        <w:rPr>
                          <w:rFonts w:ascii="Cambria Math" w:eastAsia="Times New Roman" w:hAnsi="Cambria Math" w:cs="Times New Roman"/>
                          <w:b/>
                          <w:i/>
                          <w:sz w:val="24"/>
                          <w:szCs w:val="24"/>
                        </w:rPr>
                      </m:ctrlPr>
                    </m:dPr>
                    <m:e>
                      <m:r>
                        <m:rPr>
                          <m:sty m:val="bi"/>
                        </m:rPr>
                        <w:rPr>
                          <w:rFonts w:ascii="Cambria Math" w:eastAsia="Times New Roman" w:hAnsi="Cambria Math" w:cs="Times New Roman"/>
                          <w:sz w:val="24"/>
                          <w:szCs w:val="24"/>
                        </w:rPr>
                        <m:t xml:space="preserve">Е × </m:t>
                      </m:r>
                      <m:r>
                        <m:rPr>
                          <m:sty m:val="bi"/>
                        </m:rPr>
                        <w:rPr>
                          <w:rFonts w:ascii="Cambria Math" w:eastAsia="Times New Roman" w:hAnsi="Cambria Math" w:cs="Times New Roman"/>
                          <w:sz w:val="24"/>
                          <w:szCs w:val="24"/>
                          <w:lang w:val="en-US"/>
                        </w:rPr>
                        <m:t>We</m:t>
                      </m:r>
                    </m:e>
                  </m:d>
                  <m:r>
                    <m:rPr>
                      <m:sty m:val="bi"/>
                    </m:rPr>
                    <w:rPr>
                      <w:rFonts w:ascii="Cambria Math" w:eastAsia="Times New Roman" w:hAnsi="Cambria Math" w:cs="Times New Roman"/>
                      <w:sz w:val="24"/>
                      <w:szCs w:val="24"/>
                    </w:rPr>
                    <m:t>+</m:t>
                  </m:r>
                  <m:d>
                    <m:dPr>
                      <m:ctrlPr>
                        <w:rPr>
                          <w:rFonts w:ascii="Cambria Math" w:eastAsia="Times New Roman" w:hAnsi="Cambria Math" w:cs="Times New Roman"/>
                          <w:b/>
                          <w:i/>
                          <w:sz w:val="24"/>
                          <w:szCs w:val="24"/>
                        </w:rPr>
                      </m:ctrlPr>
                    </m:dPr>
                    <m:e>
                      <m:r>
                        <m:rPr>
                          <m:sty m:val="bi"/>
                        </m:rPr>
                        <w:rPr>
                          <w:rFonts w:ascii="Cambria Math" w:eastAsia="Times New Roman" w:hAnsi="Cambria Math" w:cs="Times New Roman"/>
                          <w:sz w:val="24"/>
                          <w:szCs w:val="24"/>
                          <w:lang w:val="en-US"/>
                        </w:rPr>
                        <m:t>F</m:t>
                      </m:r>
                      <m:r>
                        <m:rPr>
                          <m:sty m:val="bi"/>
                        </m:rPr>
                        <w:rPr>
                          <w:rFonts w:ascii="Cambria Math" w:eastAsia="Times New Roman" w:hAnsi="Cambria Math" w:cs="Times New Roman"/>
                          <w:sz w:val="24"/>
                          <w:szCs w:val="24"/>
                        </w:rPr>
                        <m:t xml:space="preserve"> ×</m:t>
                      </m:r>
                      <m:r>
                        <m:rPr>
                          <m:sty m:val="bi"/>
                        </m:rPr>
                        <w:rPr>
                          <w:rFonts w:ascii="Cambria Math" w:eastAsia="Times New Roman" w:hAnsi="Cambria Math" w:cs="Times New Roman"/>
                          <w:sz w:val="24"/>
                          <w:szCs w:val="24"/>
                          <w:lang w:val="en-US"/>
                        </w:rPr>
                        <m:t>Wf</m:t>
                      </m:r>
                    </m:e>
                  </m:d>
                  <m:r>
                    <m:rPr>
                      <m:sty m:val="bi"/>
                    </m:rPr>
                    <w:rPr>
                      <w:rFonts w:ascii="Cambria Math" w:eastAsia="Times New Roman" w:hAnsi="Cambria Math" w:cs="Times New Roman"/>
                      <w:sz w:val="24"/>
                      <w:szCs w:val="24"/>
                    </w:rPr>
                    <m:t>+</m:t>
                  </m:r>
                  <m:d>
                    <m:dPr>
                      <m:ctrlPr>
                        <w:rPr>
                          <w:rFonts w:ascii="Cambria Math" w:eastAsia="Times New Roman" w:hAnsi="Cambria Math" w:cs="Times New Roman"/>
                          <w:b/>
                          <w:i/>
                          <w:sz w:val="24"/>
                          <w:szCs w:val="24"/>
                        </w:rPr>
                      </m:ctrlPr>
                    </m:dPr>
                    <m:e>
                      <m:r>
                        <m:rPr>
                          <m:sty m:val="bi"/>
                        </m:rPr>
                        <w:rPr>
                          <w:rFonts w:ascii="Cambria Math" w:eastAsia="Times New Roman" w:hAnsi="Cambria Math" w:cs="Times New Roman"/>
                          <w:sz w:val="24"/>
                          <w:szCs w:val="24"/>
                          <w:lang w:val="en-US"/>
                        </w:rPr>
                        <m:t>G</m:t>
                      </m:r>
                      <m:r>
                        <m:rPr>
                          <m:sty m:val="bi"/>
                        </m:rPr>
                        <w:rPr>
                          <w:rFonts w:ascii="Cambria Math" w:eastAsia="Times New Roman" w:hAnsi="Cambria Math" w:cs="Times New Roman"/>
                          <w:sz w:val="24"/>
                          <w:szCs w:val="24"/>
                        </w:rPr>
                        <m:t xml:space="preserve"> × </m:t>
                      </m:r>
                      <m:r>
                        <m:rPr>
                          <m:sty m:val="bi"/>
                        </m:rPr>
                        <w:rPr>
                          <w:rFonts w:ascii="Cambria Math" w:eastAsia="Times New Roman" w:hAnsi="Cambria Math" w:cs="Times New Roman"/>
                          <w:sz w:val="24"/>
                          <w:szCs w:val="24"/>
                          <w:lang w:val="en-US"/>
                        </w:rPr>
                        <m:t>Wg</m:t>
                      </m:r>
                    </m:e>
                  </m:d>
                  <m:r>
                    <m:rPr>
                      <m:sty m:val="bi"/>
                    </m:rPr>
                    <w:rPr>
                      <w:rFonts w:ascii="Cambria Math" w:eastAsia="Times New Roman" w:hAnsi="Cambria Math" w:cs="Times New Roman"/>
                      <w:sz w:val="24"/>
                      <w:szCs w:val="24"/>
                    </w:rPr>
                    <m:t>+</m:t>
                  </m:r>
                  <m:d>
                    <m:dPr>
                      <m:ctrlPr>
                        <w:rPr>
                          <w:rFonts w:ascii="Cambria Math" w:eastAsia="Times New Roman" w:hAnsi="Cambria Math" w:cs="Times New Roman"/>
                          <w:b/>
                          <w:i/>
                          <w:sz w:val="24"/>
                          <w:szCs w:val="24"/>
                        </w:rPr>
                      </m:ctrlPr>
                    </m:dPr>
                    <m:e>
                      <m:r>
                        <m:rPr>
                          <m:sty m:val="bi"/>
                        </m:rPr>
                        <w:rPr>
                          <w:rFonts w:ascii="Cambria Math" w:eastAsia="Times New Roman" w:hAnsi="Cambria Math" w:cs="Times New Roman"/>
                          <w:sz w:val="24"/>
                          <w:szCs w:val="24"/>
                        </w:rPr>
                        <m:t>H ×</m:t>
                      </m:r>
                      <m:r>
                        <m:rPr>
                          <m:sty m:val="bi"/>
                        </m:rPr>
                        <w:rPr>
                          <w:rFonts w:ascii="Cambria Math" w:eastAsia="Times New Roman" w:hAnsi="Cambria Math" w:cs="Times New Roman"/>
                          <w:sz w:val="24"/>
                          <w:szCs w:val="24"/>
                          <w:lang w:val="en-US"/>
                        </w:rPr>
                        <m:t>Wh</m:t>
                      </m:r>
                    </m:e>
                  </m:d>
                  <m:r>
                    <m:rPr>
                      <m:sty m:val="bi"/>
                    </m:rPr>
                    <w:rPr>
                      <w:rFonts w:ascii="Cambria Math" w:eastAsia="Times New Roman" w:hAnsi="Cambria Math" w:cs="Times New Roman"/>
                      <w:sz w:val="24"/>
                      <w:szCs w:val="24"/>
                    </w:rPr>
                    <m:t>+</m:t>
                  </m:r>
                  <m:d>
                    <m:dPr>
                      <m:ctrlPr>
                        <w:rPr>
                          <w:rFonts w:ascii="Cambria Math" w:eastAsia="Times New Roman" w:hAnsi="Cambria Math" w:cs="Times New Roman"/>
                          <w:b/>
                          <w:i/>
                          <w:sz w:val="24"/>
                          <w:szCs w:val="24"/>
                        </w:rPr>
                      </m:ctrlPr>
                    </m:dPr>
                    <m:e>
                      <m:r>
                        <m:rPr>
                          <m:sty m:val="bi"/>
                        </m:rPr>
                        <w:rPr>
                          <w:rFonts w:ascii="Cambria Math" w:eastAsia="Times New Roman" w:hAnsi="Cambria Math" w:cs="Times New Roman"/>
                          <w:sz w:val="24"/>
                          <w:szCs w:val="24"/>
                          <w:lang w:val="en-US"/>
                        </w:rPr>
                        <m:t xml:space="preserve">I </m:t>
                      </m:r>
                      <m:r>
                        <m:rPr>
                          <m:sty m:val="bi"/>
                        </m:rPr>
                        <w:rPr>
                          <w:rFonts w:ascii="Cambria Math" w:eastAsia="Times New Roman" w:hAnsi="Cambria Math" w:cs="Times New Roman"/>
                          <w:sz w:val="24"/>
                          <w:szCs w:val="24"/>
                        </w:rPr>
                        <m:t>×</m:t>
                      </m:r>
                      <m:r>
                        <m:rPr>
                          <m:sty m:val="bi"/>
                        </m:rPr>
                        <w:rPr>
                          <w:rFonts w:ascii="Cambria Math" w:eastAsia="Times New Roman" w:hAnsi="Cambria Math" w:cs="Times New Roman"/>
                          <w:sz w:val="24"/>
                          <w:szCs w:val="24"/>
                          <w:lang w:val="en-US"/>
                        </w:rPr>
                        <m:t>Wi</m:t>
                      </m:r>
                    </m:e>
                  </m:d>
                  <m:r>
                    <m:rPr>
                      <m:sty m:val="bi"/>
                    </m:rPr>
                    <w:rPr>
                      <w:rFonts w:ascii="Cambria Math" w:eastAsia="Times New Roman" w:hAnsi="Cambria Math" w:cs="Times New Roman"/>
                      <w:sz w:val="24"/>
                      <w:szCs w:val="24"/>
                      <w:lang w:val="en-US"/>
                    </w:rPr>
                    <m:t xml:space="preserve">+(J </m:t>
                  </m:r>
                  <m:r>
                    <m:rPr>
                      <m:sty m:val="bi"/>
                    </m:rPr>
                    <w:rPr>
                      <w:rFonts w:ascii="Cambria Math" w:eastAsia="Times New Roman" w:hAnsi="Cambria Math" w:cs="Times New Roman"/>
                      <w:sz w:val="24"/>
                      <w:szCs w:val="24"/>
                    </w:rPr>
                    <m:t>×</m:t>
                  </m:r>
                  <m:r>
                    <m:rPr>
                      <m:sty m:val="bi"/>
                    </m:rPr>
                    <w:rPr>
                      <w:rFonts w:ascii="Cambria Math" w:eastAsia="Times New Roman" w:hAnsi="Cambria Math" w:cs="Times New Roman"/>
                      <w:sz w:val="24"/>
                      <w:szCs w:val="24"/>
                      <w:lang w:val="en-US"/>
                    </w:rPr>
                    <m:t>Wg</m:t>
                  </m:r>
                  <m:r>
                    <m:rPr>
                      <m:sty m:val="bi"/>
                    </m:rPr>
                    <w:rPr>
                      <w:rFonts w:ascii="Cambria Math" w:eastAsia="Times New Roman" w:hAnsi="Cambria Math" w:cs="Times New Roman"/>
                      <w:sz w:val="24"/>
                      <w:szCs w:val="24"/>
                    </w:rPr>
                    <m:t>)</m:t>
                  </m:r>
                  <m:r>
                    <m:rPr>
                      <m:sty m:val="bi"/>
                    </m:rPr>
                    <w:rPr>
                      <w:rFonts w:ascii="Cambria Math" w:eastAsia="Times New Roman" w:hAnsi="Cambria Math" w:cs="Times New Roman"/>
                      <w:sz w:val="24"/>
                      <w:szCs w:val="24"/>
                      <w:lang w:val="en-US"/>
                    </w:rPr>
                    <m:t xml:space="preserve"> </m:t>
                  </m:r>
                </m:num>
                <m:den>
                  <m:r>
                    <m:rPr>
                      <m:sty m:val="bi"/>
                    </m:rPr>
                    <w:rPr>
                      <w:rFonts w:ascii="Cambria Math" w:hAnsi="Cambria Math" w:cs="Times New Roman"/>
                      <w:sz w:val="24"/>
                      <w:szCs w:val="24"/>
                    </w:rPr>
                    <m:t>n</m:t>
                  </m:r>
                </m:den>
              </m:f>
            </m:oMath>
            <w:r w:rsidRPr="00D20418">
              <w:rPr>
                <w:rFonts w:ascii="Garamond" w:hAnsi="Garamond" w:cs="Times New Roman"/>
                <w:i/>
                <w:sz w:val="24"/>
                <w:szCs w:val="24"/>
              </w:rPr>
              <w:t>)</w:t>
            </w:r>
            <w:r w:rsidRPr="00D20418">
              <w:rPr>
                <w:rFonts w:ascii="Garamond" w:hAnsi="Garamond" w:cs="Times New Roman"/>
                <w:bCs/>
                <w:i/>
                <w:sz w:val="24"/>
                <w:szCs w:val="24"/>
              </w:rPr>
              <w:t>,</w:t>
            </w:r>
          </w:p>
          <w:p w:rsidR="00BC1787" w:rsidRPr="00AD424D" w:rsidRDefault="00BC1787" w:rsidP="00BC1787">
            <w:pPr>
              <w:widowControl w:val="0"/>
              <w:spacing w:after="0" w:line="240" w:lineRule="auto"/>
              <w:ind w:firstLine="731"/>
              <w:rPr>
                <w:rFonts w:ascii="Garamond" w:eastAsia="Times New Roman" w:hAnsi="Garamond" w:cs="Times New Roman"/>
                <w:i/>
                <w:sz w:val="26"/>
                <w:szCs w:val="26"/>
                <w:lang w:eastAsia="ru-RU"/>
              </w:rPr>
            </w:pPr>
            <w:r w:rsidRPr="00AD424D">
              <w:rPr>
                <w:rFonts w:ascii="Garamond" w:eastAsia="Times New Roman" w:hAnsi="Garamond" w:cs="Times New Roman"/>
                <w:i/>
                <w:sz w:val="26"/>
                <w:szCs w:val="26"/>
                <w:lang w:eastAsia="ru-RU"/>
              </w:rPr>
              <w:t>де</w:t>
            </w:r>
            <w:r w:rsidRPr="00AD424D">
              <w:rPr>
                <w:rFonts w:ascii="Garamond" w:eastAsia="Times New Roman" w:hAnsi="Garamond" w:cs="Times New Roman"/>
                <w:i/>
                <w:sz w:val="28"/>
                <w:szCs w:val="28"/>
                <w:lang w:eastAsia="ru-RU"/>
              </w:rPr>
              <w:t xml:space="preserve">  </w:t>
            </w:r>
            <w:r w:rsidRPr="00AD424D">
              <w:rPr>
                <w:rFonts w:ascii="Garamond" w:eastAsia="Times New Roman" w:hAnsi="Garamond" w:cs="Times New Roman"/>
                <w:b/>
                <w:i/>
                <w:sz w:val="28"/>
                <w:szCs w:val="28"/>
                <w:lang w:eastAsia="ru-RU"/>
              </w:rPr>
              <w:t>I</w:t>
            </w:r>
            <w:r w:rsidRPr="00AD424D">
              <w:rPr>
                <w:rFonts w:ascii="Garamond" w:eastAsia="Times New Roman" w:hAnsi="Garamond" w:cs="Times New Roman"/>
                <w:b/>
                <w:i/>
                <w:sz w:val="28"/>
                <w:szCs w:val="28"/>
                <w:vertAlign w:val="subscript"/>
                <w:lang w:eastAsia="ru-RU"/>
              </w:rPr>
              <w:t>p</w:t>
            </w:r>
            <w:r w:rsidRPr="00AD424D">
              <w:rPr>
                <w:rFonts w:ascii="Garamond" w:eastAsia="Times New Roman" w:hAnsi="Garamond" w:cs="Times New Roman"/>
                <w:b/>
                <w:i/>
                <w:sz w:val="28"/>
                <w:szCs w:val="28"/>
                <w:lang w:eastAsia="ru-RU"/>
              </w:rPr>
              <w:t xml:space="preserve"> </w:t>
            </w:r>
            <w:r w:rsidRPr="00AD424D">
              <w:rPr>
                <w:rFonts w:ascii="Garamond" w:eastAsia="Times New Roman" w:hAnsi="Garamond" w:cs="Times New Roman"/>
                <w:i/>
                <w:sz w:val="28"/>
                <w:szCs w:val="28"/>
                <w:lang w:eastAsia="ru-RU"/>
              </w:rPr>
              <w:t xml:space="preserve">– </w:t>
            </w:r>
            <w:r w:rsidRPr="00AD424D">
              <w:rPr>
                <w:rFonts w:ascii="Garamond" w:eastAsia="Times New Roman" w:hAnsi="Garamond" w:cs="Times New Roman"/>
                <w:i/>
                <w:sz w:val="26"/>
                <w:szCs w:val="26"/>
                <w:lang w:eastAsia="ru-RU"/>
              </w:rPr>
              <w:t>індекс пріоритетності;</w:t>
            </w:r>
          </w:p>
          <w:p w:rsidR="00BC1787" w:rsidRPr="00AD424D" w:rsidRDefault="00BC1787" w:rsidP="00BC1787">
            <w:pPr>
              <w:widowControl w:val="0"/>
              <w:spacing w:after="0" w:line="240" w:lineRule="auto"/>
              <w:ind w:firstLine="1014"/>
              <w:rPr>
                <w:rFonts w:ascii="Garamond" w:eastAsia="Times New Roman" w:hAnsi="Garamond" w:cs="Times New Roman"/>
                <w:b/>
                <w:i/>
                <w:sz w:val="26"/>
                <w:szCs w:val="26"/>
                <w:lang w:eastAsia="ru-RU"/>
              </w:rPr>
            </w:pPr>
            <w:r w:rsidRPr="00AD424D">
              <w:rPr>
                <w:rFonts w:ascii="Garamond" w:eastAsia="Times New Roman" w:hAnsi="Garamond" w:cs="Times New Roman"/>
                <w:b/>
                <w:i/>
                <w:sz w:val="28"/>
                <w:szCs w:val="28"/>
                <w:lang w:eastAsia="ru-RU"/>
              </w:rPr>
              <w:t>R</w:t>
            </w:r>
            <w:r w:rsidRPr="00AD424D">
              <w:rPr>
                <w:rFonts w:ascii="Garamond" w:eastAsia="Times New Roman" w:hAnsi="Garamond" w:cs="Times New Roman"/>
                <w:b/>
                <w:i/>
                <w:sz w:val="28"/>
                <w:szCs w:val="28"/>
                <w:vertAlign w:val="subscript"/>
                <w:lang w:eastAsia="ru-RU"/>
              </w:rPr>
              <w:t>m</w:t>
            </w:r>
            <w:r w:rsidRPr="00AD424D">
              <w:rPr>
                <w:rFonts w:ascii="Garamond" w:eastAsia="Times New Roman" w:hAnsi="Garamond" w:cs="Times New Roman"/>
                <w:b/>
                <w:i/>
                <w:sz w:val="28"/>
                <w:szCs w:val="28"/>
                <w:lang w:eastAsia="ru-RU"/>
              </w:rPr>
              <w:t xml:space="preserve"> </w:t>
            </w:r>
            <w:r w:rsidRPr="00AD424D">
              <w:rPr>
                <w:rFonts w:ascii="Garamond" w:eastAsia="Times New Roman" w:hAnsi="Garamond" w:cs="Times New Roman"/>
                <w:i/>
                <w:sz w:val="28"/>
                <w:szCs w:val="28"/>
                <w:lang w:eastAsia="ru-RU"/>
              </w:rPr>
              <w:t xml:space="preserve">– </w:t>
            </w:r>
            <w:r w:rsidRPr="00AD424D">
              <w:rPr>
                <w:rFonts w:ascii="Garamond" w:eastAsia="Times New Roman" w:hAnsi="Garamond" w:cs="Times New Roman"/>
                <w:i/>
                <w:sz w:val="26"/>
                <w:szCs w:val="26"/>
                <w:lang w:eastAsia="ru-RU"/>
              </w:rPr>
              <w:t>загальна оцінка ризику за ймовірністю та впливом;</w:t>
            </w:r>
          </w:p>
          <w:p w:rsidR="00BC1787" w:rsidRPr="00AD424D" w:rsidRDefault="00BC1787" w:rsidP="00BC1787">
            <w:pPr>
              <w:widowControl w:val="0"/>
              <w:spacing w:after="0" w:line="240" w:lineRule="auto"/>
              <w:ind w:firstLine="1014"/>
              <w:rPr>
                <w:rFonts w:ascii="Garamond" w:eastAsia="Times New Roman" w:hAnsi="Garamond" w:cs="Times New Roman"/>
                <w:i/>
                <w:sz w:val="28"/>
                <w:szCs w:val="28"/>
                <w:lang w:eastAsia="ru-RU"/>
              </w:rPr>
            </w:pPr>
            <w:r w:rsidRPr="00AD424D">
              <w:rPr>
                <w:rFonts w:ascii="Garamond" w:eastAsia="Times New Roman" w:hAnsi="Garamond" w:cs="Times New Roman"/>
                <w:b/>
                <w:i/>
                <w:sz w:val="28"/>
                <w:szCs w:val="28"/>
                <w:lang w:eastAsia="ru-RU"/>
              </w:rPr>
              <w:t>A-</w:t>
            </w:r>
            <w:r w:rsidR="008246FD" w:rsidRPr="00AD424D">
              <w:rPr>
                <w:rFonts w:ascii="Garamond" w:eastAsia="Times New Roman" w:hAnsi="Garamond" w:cs="Times New Roman"/>
                <w:b/>
                <w:i/>
                <w:sz w:val="28"/>
                <w:szCs w:val="28"/>
                <w:lang w:val="en-US" w:eastAsia="ru-RU"/>
              </w:rPr>
              <w:t>J</w:t>
            </w:r>
            <w:r w:rsidRPr="00AD424D">
              <w:rPr>
                <w:rFonts w:ascii="Garamond" w:eastAsia="Times New Roman" w:hAnsi="Garamond" w:cs="Times New Roman"/>
                <w:i/>
                <w:sz w:val="28"/>
                <w:szCs w:val="28"/>
                <w:lang w:eastAsia="ru-RU"/>
              </w:rPr>
              <w:t xml:space="preserve"> – </w:t>
            </w:r>
            <w:r w:rsidRPr="00AD424D">
              <w:rPr>
                <w:rFonts w:ascii="Garamond" w:eastAsia="Times New Roman" w:hAnsi="Garamond" w:cs="Times New Roman"/>
                <w:i/>
                <w:sz w:val="26"/>
                <w:szCs w:val="26"/>
                <w:lang w:eastAsia="ru-RU"/>
              </w:rPr>
              <w:t>бал, присвоєний за фактором відбору;</w:t>
            </w:r>
            <w:r w:rsidRPr="00AD424D">
              <w:rPr>
                <w:rFonts w:ascii="Garamond" w:eastAsia="Times New Roman" w:hAnsi="Garamond" w:cs="Times New Roman"/>
                <w:i/>
                <w:sz w:val="28"/>
                <w:szCs w:val="28"/>
                <w:lang w:eastAsia="ru-RU"/>
              </w:rPr>
              <w:t xml:space="preserve"> </w:t>
            </w:r>
          </w:p>
          <w:p w:rsidR="00BC1787" w:rsidRPr="00AD424D" w:rsidRDefault="00AB0F8B" w:rsidP="00BC1787">
            <w:pPr>
              <w:widowControl w:val="0"/>
              <w:spacing w:after="0" w:line="240" w:lineRule="auto"/>
              <w:ind w:firstLine="1014"/>
              <w:rPr>
                <w:rFonts w:ascii="Garamond" w:eastAsia="Times New Roman" w:hAnsi="Garamond" w:cs="Times New Roman"/>
                <w:i/>
                <w:sz w:val="26"/>
                <w:szCs w:val="26"/>
                <w:lang w:eastAsia="ru-RU"/>
              </w:rPr>
            </w:pPr>
            <w:r w:rsidRPr="00AD424D">
              <w:rPr>
                <w:rFonts w:ascii="Garamond" w:eastAsia="Times New Roman" w:hAnsi="Garamond" w:cs="Times New Roman"/>
                <w:b/>
                <w:i/>
                <w:sz w:val="28"/>
                <w:szCs w:val="28"/>
                <w:lang w:val="en-US" w:eastAsia="ru-RU"/>
              </w:rPr>
              <w:t>Wa</w:t>
            </w:r>
            <w:r w:rsidRPr="00AD424D">
              <w:rPr>
                <w:rFonts w:ascii="Garamond" w:eastAsia="Times New Roman" w:hAnsi="Garamond" w:cs="Times New Roman"/>
                <w:b/>
                <w:i/>
                <w:sz w:val="28"/>
                <w:szCs w:val="28"/>
                <w:lang w:val="ru-RU" w:eastAsia="ru-RU"/>
              </w:rPr>
              <w:t>-</w:t>
            </w:r>
            <w:r w:rsidRPr="00AD424D">
              <w:rPr>
                <w:rFonts w:ascii="Garamond" w:eastAsia="Times New Roman" w:hAnsi="Garamond" w:cs="Times New Roman"/>
                <w:b/>
                <w:i/>
                <w:sz w:val="28"/>
                <w:szCs w:val="28"/>
                <w:lang w:val="en-US" w:eastAsia="ru-RU"/>
              </w:rPr>
              <w:t>Wg</w:t>
            </w:r>
            <w:r w:rsidR="00BC1787" w:rsidRPr="00AD424D">
              <w:rPr>
                <w:rFonts w:ascii="Garamond" w:eastAsia="Times New Roman" w:hAnsi="Garamond" w:cs="Times New Roman"/>
                <w:i/>
                <w:sz w:val="28"/>
                <w:szCs w:val="28"/>
                <w:lang w:eastAsia="ru-RU"/>
              </w:rPr>
              <w:t xml:space="preserve"> – </w:t>
            </w:r>
            <w:r w:rsidR="00BC1787" w:rsidRPr="00AD424D">
              <w:rPr>
                <w:rFonts w:ascii="Garamond" w:eastAsia="Times New Roman" w:hAnsi="Garamond" w:cs="Times New Roman"/>
                <w:i/>
                <w:sz w:val="26"/>
                <w:szCs w:val="26"/>
                <w:lang w:eastAsia="ru-RU"/>
              </w:rPr>
              <w:t xml:space="preserve">показник </w:t>
            </w:r>
            <w:bookmarkStart w:id="21" w:name="_GoBack"/>
            <w:bookmarkEnd w:id="21"/>
            <w:r w:rsidR="00BC1787" w:rsidRPr="00AD424D">
              <w:rPr>
                <w:rFonts w:ascii="Garamond" w:eastAsia="Times New Roman" w:hAnsi="Garamond" w:cs="Times New Roman"/>
                <w:i/>
                <w:sz w:val="26"/>
                <w:szCs w:val="26"/>
                <w:lang w:eastAsia="ru-RU"/>
              </w:rPr>
              <w:t>вагомості фактору відбору;</w:t>
            </w:r>
          </w:p>
          <w:p w:rsidR="00BC1787" w:rsidRPr="00A92457" w:rsidRDefault="00BC1787" w:rsidP="00BC1787">
            <w:pPr>
              <w:widowControl w:val="0"/>
              <w:spacing w:after="0" w:line="240" w:lineRule="auto"/>
              <w:ind w:firstLine="1014"/>
              <w:rPr>
                <w:rFonts w:ascii="Garamond" w:eastAsia="Times New Roman" w:hAnsi="Garamond" w:cs="Times New Roman"/>
                <w:i/>
                <w:sz w:val="26"/>
                <w:szCs w:val="26"/>
                <w:lang w:eastAsia="ru-RU"/>
              </w:rPr>
            </w:pPr>
            <w:r w:rsidRPr="00AD424D">
              <w:rPr>
                <w:rFonts w:ascii="Garamond" w:eastAsia="Times New Roman" w:hAnsi="Garamond" w:cs="Times New Roman"/>
                <w:b/>
                <w:i/>
                <w:sz w:val="28"/>
                <w:szCs w:val="28"/>
                <w:lang w:val="en-US" w:eastAsia="ru-RU"/>
              </w:rPr>
              <w:t>n</w:t>
            </w:r>
            <w:r w:rsidRPr="00AD424D">
              <w:rPr>
                <w:rFonts w:ascii="Garamond" w:eastAsia="Times New Roman" w:hAnsi="Garamond" w:cs="Times New Roman"/>
                <w:b/>
                <w:i/>
                <w:sz w:val="28"/>
                <w:szCs w:val="28"/>
                <w:lang w:val="ru-RU" w:eastAsia="ru-RU"/>
              </w:rPr>
              <w:t xml:space="preserve"> </w:t>
            </w:r>
            <w:r w:rsidRPr="00AD424D">
              <w:rPr>
                <w:rFonts w:ascii="Garamond" w:eastAsia="Times New Roman" w:hAnsi="Garamond" w:cs="Times New Roman"/>
                <w:i/>
                <w:sz w:val="28"/>
                <w:szCs w:val="28"/>
                <w:lang w:val="ru-RU" w:eastAsia="ru-RU"/>
              </w:rPr>
              <w:t xml:space="preserve">– </w:t>
            </w:r>
            <w:r w:rsidRPr="00AD424D">
              <w:rPr>
                <w:rFonts w:ascii="Garamond" w:eastAsia="Times New Roman" w:hAnsi="Garamond" w:cs="Times New Roman"/>
                <w:i/>
                <w:sz w:val="26"/>
                <w:szCs w:val="26"/>
                <w:lang w:eastAsia="ru-RU"/>
              </w:rPr>
              <w:t>загальна кількість застосованих факторів відбору</w:t>
            </w:r>
            <w:r w:rsidRPr="00A92457">
              <w:rPr>
                <w:rFonts w:ascii="Garamond" w:eastAsia="Times New Roman" w:hAnsi="Garamond" w:cs="Times New Roman"/>
                <w:i/>
                <w:sz w:val="26"/>
                <w:szCs w:val="26"/>
                <w:lang w:eastAsia="ru-RU"/>
              </w:rPr>
              <w:t>.</w:t>
            </w:r>
          </w:p>
          <w:p w:rsidR="00BC1787" w:rsidRPr="00A92457" w:rsidRDefault="00BC1787" w:rsidP="00F23040">
            <w:pPr>
              <w:widowControl w:val="0"/>
              <w:tabs>
                <w:tab w:val="left" w:pos="567"/>
              </w:tabs>
              <w:spacing w:before="60" w:line="240" w:lineRule="auto"/>
              <w:ind w:firstLine="318"/>
              <w:jc w:val="both"/>
              <w:rPr>
                <w:rFonts w:ascii="Garamond" w:eastAsia="Calibri" w:hAnsi="Garamond" w:cs="Times New Roman"/>
                <w:b/>
                <w:sz w:val="26"/>
                <w:szCs w:val="26"/>
                <w:lang w:eastAsia="ru-RU"/>
              </w:rPr>
            </w:pPr>
            <w:r w:rsidRPr="00A92457">
              <w:rPr>
                <w:rFonts w:ascii="Garamond" w:eastAsia="Times New Roman" w:hAnsi="Garamond" w:cs="Times New Roman"/>
                <w:i/>
                <w:sz w:val="26"/>
                <w:szCs w:val="26"/>
                <w:lang w:eastAsia="ru-RU"/>
              </w:rPr>
              <w:t>Індекс пріоритетності використовується для виявлення об’єктів аудиту з «дуже високим», «високим», «середнім» та «низьким» ступенем пріоритет</w:t>
            </w:r>
            <w:r w:rsidR="0072764B" w:rsidRPr="00A92457">
              <w:rPr>
                <w:rFonts w:ascii="Garamond" w:eastAsia="Times New Roman" w:hAnsi="Garamond" w:cs="Times New Roman"/>
                <w:i/>
                <w:sz w:val="26"/>
                <w:szCs w:val="26"/>
                <w:lang w:eastAsia="ru-RU"/>
              </w:rPr>
              <w:t>у</w:t>
            </w:r>
            <w:r w:rsidRPr="00A92457">
              <w:rPr>
                <w:rFonts w:ascii="Garamond" w:eastAsia="Times New Roman" w:hAnsi="Garamond" w:cs="Times New Roman"/>
                <w:i/>
                <w:sz w:val="26"/>
                <w:szCs w:val="26"/>
                <w:lang w:eastAsia="ru-RU"/>
              </w:rPr>
              <w:t>.</w:t>
            </w:r>
          </w:p>
        </w:tc>
      </w:tr>
      <w:tr w:rsidR="00BC1787" w:rsidRPr="00751E2C" w:rsidTr="008E0935">
        <w:trPr>
          <w:trHeight w:val="652"/>
        </w:trPr>
        <w:tc>
          <w:tcPr>
            <w:tcW w:w="5000" w:type="pct"/>
            <w:gridSpan w:val="7"/>
            <w:shd w:val="clear" w:color="auto" w:fill="DBE5F1"/>
          </w:tcPr>
          <w:p w:rsidR="00BC1787" w:rsidRPr="0072764B" w:rsidRDefault="00BC1787" w:rsidP="00F23040">
            <w:pPr>
              <w:widowControl w:val="0"/>
              <w:tabs>
                <w:tab w:val="left" w:pos="567"/>
              </w:tabs>
              <w:spacing w:before="120" w:after="60" w:line="240" w:lineRule="auto"/>
              <w:jc w:val="center"/>
              <w:rPr>
                <w:rFonts w:ascii="Garamond" w:eastAsia="Calibri" w:hAnsi="Garamond" w:cs="Times New Roman"/>
                <w:b/>
                <w:sz w:val="28"/>
                <w:szCs w:val="28"/>
                <w:lang w:eastAsia="ru-RU"/>
              </w:rPr>
            </w:pPr>
            <w:r w:rsidRPr="0072764B">
              <w:rPr>
                <w:rFonts w:ascii="Garamond" w:eastAsia="Calibri" w:hAnsi="Garamond" w:cs="Times New Roman"/>
                <w:b/>
                <w:sz w:val="28"/>
                <w:szCs w:val="28"/>
                <w:lang w:eastAsia="ru-RU"/>
              </w:rPr>
              <w:t xml:space="preserve">Етап 4. Визначення пріоритетності об'єктів аудиту </w:t>
            </w:r>
          </w:p>
          <w:p w:rsidR="00BC1787" w:rsidRPr="00A92457" w:rsidRDefault="00BC1787" w:rsidP="0072764B">
            <w:pPr>
              <w:widowControl w:val="0"/>
              <w:tabs>
                <w:tab w:val="left" w:pos="567"/>
              </w:tabs>
              <w:spacing w:before="120" w:line="240" w:lineRule="auto"/>
              <w:ind w:firstLine="318"/>
              <w:jc w:val="both"/>
              <w:rPr>
                <w:rFonts w:ascii="Garamond" w:eastAsia="Calibri" w:hAnsi="Garamond" w:cs="Times New Roman"/>
                <w:i/>
                <w:sz w:val="26"/>
                <w:szCs w:val="26"/>
                <w:lang w:eastAsia="ru-RU"/>
              </w:rPr>
            </w:pPr>
            <w:r w:rsidRPr="00A92457">
              <w:rPr>
                <w:rFonts w:ascii="Garamond" w:eastAsia="Calibri" w:hAnsi="Garamond" w:cs="Times New Roman"/>
                <w:i/>
                <w:sz w:val="26"/>
                <w:szCs w:val="26"/>
                <w:lang w:eastAsia="ru-RU"/>
              </w:rPr>
              <w:t>Визначений індекс пріоритетності використовується для визначення об'єктів аудиту з «дуже високим», «високим», «середнім» або «низьким» ступенем пріоритет</w:t>
            </w:r>
            <w:r w:rsidR="0072764B" w:rsidRPr="00A92457">
              <w:rPr>
                <w:rFonts w:ascii="Garamond" w:eastAsia="Calibri" w:hAnsi="Garamond" w:cs="Times New Roman"/>
                <w:i/>
                <w:sz w:val="26"/>
                <w:szCs w:val="26"/>
                <w:lang w:eastAsia="ru-RU"/>
              </w:rPr>
              <w:t>у</w:t>
            </w:r>
            <w:r w:rsidRPr="00A92457">
              <w:rPr>
                <w:rFonts w:ascii="Garamond" w:eastAsia="Calibri" w:hAnsi="Garamond" w:cs="Times New Roman"/>
                <w:i/>
                <w:sz w:val="26"/>
                <w:szCs w:val="26"/>
                <w:lang w:eastAsia="ru-RU"/>
              </w:rPr>
              <w:t>:</w:t>
            </w:r>
          </w:p>
        </w:tc>
      </w:tr>
      <w:tr w:rsidR="00BC1787" w:rsidRPr="00751E2C" w:rsidTr="008E0935">
        <w:trPr>
          <w:trHeight w:val="149"/>
        </w:trPr>
        <w:tc>
          <w:tcPr>
            <w:tcW w:w="308" w:type="pct"/>
            <w:vMerge w:val="restart"/>
            <w:shd w:val="clear" w:color="auto" w:fill="DBE5F1"/>
            <w:vAlign w:val="center"/>
          </w:tcPr>
          <w:p w:rsidR="00BC1787" w:rsidRPr="00751E2C" w:rsidRDefault="00BC1787" w:rsidP="00BC1787">
            <w:pPr>
              <w:spacing w:before="60" w:after="60" w:line="240" w:lineRule="auto"/>
              <w:rPr>
                <w:rFonts w:ascii="Garamond" w:eastAsia="Times New Roman" w:hAnsi="Garamond" w:cs="Times New Roman"/>
                <w:b/>
                <w:sz w:val="24"/>
                <w:szCs w:val="24"/>
              </w:rPr>
            </w:pPr>
          </w:p>
        </w:tc>
        <w:tc>
          <w:tcPr>
            <w:tcW w:w="3295" w:type="pct"/>
            <w:gridSpan w:val="4"/>
            <w:shd w:val="clear" w:color="auto" w:fill="4F81BD"/>
          </w:tcPr>
          <w:p w:rsidR="00BC1787" w:rsidRPr="001716D5" w:rsidRDefault="00BC1787" w:rsidP="0072764B">
            <w:pPr>
              <w:spacing w:before="60" w:after="60" w:line="240" w:lineRule="auto"/>
              <w:jc w:val="center"/>
              <w:rPr>
                <w:rFonts w:ascii="Garamond" w:eastAsia="Times New Roman" w:hAnsi="Garamond" w:cs="Times New Roman"/>
                <w:b/>
                <w:color w:val="FFFFFF"/>
                <w:sz w:val="24"/>
                <w:szCs w:val="24"/>
              </w:rPr>
            </w:pPr>
            <w:r w:rsidRPr="001716D5">
              <w:rPr>
                <w:rFonts w:ascii="Garamond" w:eastAsia="Times New Roman" w:hAnsi="Garamond" w:cs="Times New Roman"/>
                <w:b/>
                <w:color w:val="FFFFFF"/>
                <w:sz w:val="24"/>
                <w:szCs w:val="24"/>
              </w:rPr>
              <w:t>Ступ</w:t>
            </w:r>
            <w:r>
              <w:rPr>
                <w:rFonts w:ascii="Garamond" w:eastAsia="Times New Roman" w:hAnsi="Garamond" w:cs="Times New Roman"/>
                <w:b/>
                <w:color w:val="FFFFFF"/>
                <w:sz w:val="24"/>
                <w:szCs w:val="24"/>
              </w:rPr>
              <w:t>і</w:t>
            </w:r>
            <w:r w:rsidRPr="001716D5">
              <w:rPr>
                <w:rFonts w:ascii="Garamond" w:eastAsia="Times New Roman" w:hAnsi="Garamond" w:cs="Times New Roman"/>
                <w:b/>
                <w:color w:val="FFFFFF"/>
                <w:sz w:val="24"/>
                <w:szCs w:val="24"/>
              </w:rPr>
              <w:t>нь пріоритет</w:t>
            </w:r>
            <w:r w:rsidR="0072764B">
              <w:rPr>
                <w:rFonts w:ascii="Garamond" w:eastAsia="Times New Roman" w:hAnsi="Garamond" w:cs="Times New Roman"/>
                <w:b/>
                <w:color w:val="FFFFFF"/>
                <w:sz w:val="24"/>
                <w:szCs w:val="24"/>
              </w:rPr>
              <w:t>у</w:t>
            </w:r>
          </w:p>
        </w:tc>
        <w:tc>
          <w:tcPr>
            <w:tcW w:w="1397" w:type="pct"/>
            <w:gridSpan w:val="2"/>
            <w:shd w:val="clear" w:color="auto" w:fill="4F81BD"/>
          </w:tcPr>
          <w:p w:rsidR="00BC1787" w:rsidRPr="001716D5" w:rsidRDefault="00BC1787" w:rsidP="0072764B">
            <w:pPr>
              <w:spacing w:before="60" w:after="60" w:line="240" w:lineRule="auto"/>
              <w:jc w:val="center"/>
              <w:rPr>
                <w:rFonts w:ascii="Garamond" w:eastAsia="Times New Roman" w:hAnsi="Garamond" w:cs="Times New Roman"/>
                <w:b/>
                <w:color w:val="FFFFFF"/>
                <w:sz w:val="24"/>
                <w:szCs w:val="24"/>
              </w:rPr>
            </w:pPr>
            <w:r w:rsidRPr="001716D5">
              <w:rPr>
                <w:rFonts w:ascii="Garamond" w:eastAsia="Times New Roman" w:hAnsi="Garamond" w:cs="Times New Roman"/>
                <w:b/>
                <w:color w:val="FFFFFF"/>
                <w:sz w:val="24"/>
                <w:szCs w:val="24"/>
              </w:rPr>
              <w:t>Індекс пріоритетності</w:t>
            </w:r>
          </w:p>
        </w:tc>
      </w:tr>
      <w:tr w:rsidR="00BC1787" w:rsidRPr="00751E2C" w:rsidTr="008E0935">
        <w:trPr>
          <w:trHeight w:val="301"/>
        </w:trPr>
        <w:tc>
          <w:tcPr>
            <w:tcW w:w="308" w:type="pct"/>
            <w:vMerge/>
            <w:shd w:val="clear" w:color="auto" w:fill="DBE5F1"/>
            <w:vAlign w:val="center"/>
          </w:tcPr>
          <w:p w:rsidR="00BC1787" w:rsidRPr="00751E2C" w:rsidRDefault="00BC1787" w:rsidP="00BC1787">
            <w:pPr>
              <w:spacing w:before="60" w:after="60" w:line="240" w:lineRule="auto"/>
              <w:rPr>
                <w:rFonts w:ascii="Garamond" w:eastAsia="Times New Roman" w:hAnsi="Garamond" w:cs="Times New Roman"/>
                <w:b/>
                <w:sz w:val="24"/>
                <w:szCs w:val="24"/>
              </w:rPr>
            </w:pPr>
          </w:p>
        </w:tc>
        <w:tc>
          <w:tcPr>
            <w:tcW w:w="3295" w:type="pct"/>
            <w:gridSpan w:val="4"/>
            <w:shd w:val="clear" w:color="auto" w:fill="FF0000"/>
          </w:tcPr>
          <w:p w:rsidR="00BC1787" w:rsidRPr="0072764B" w:rsidRDefault="00BC1787" w:rsidP="002403AE">
            <w:pPr>
              <w:tabs>
                <w:tab w:val="center" w:pos="3002"/>
              </w:tabs>
              <w:spacing w:before="60" w:after="60" w:line="240" w:lineRule="auto"/>
              <w:jc w:val="both"/>
              <w:rPr>
                <w:rFonts w:ascii="Garamond" w:eastAsia="Times New Roman" w:hAnsi="Garamond" w:cs="Times New Roman"/>
                <w:sz w:val="26"/>
                <w:szCs w:val="26"/>
              </w:rPr>
            </w:pPr>
            <w:r w:rsidRPr="0072764B">
              <w:rPr>
                <w:rFonts w:ascii="Garamond" w:eastAsia="Times New Roman" w:hAnsi="Garamond" w:cs="Times New Roman"/>
                <w:sz w:val="26"/>
                <w:szCs w:val="26"/>
              </w:rPr>
              <w:t>дуже високий</w:t>
            </w:r>
          </w:p>
        </w:tc>
        <w:tc>
          <w:tcPr>
            <w:tcW w:w="1397" w:type="pct"/>
            <w:gridSpan w:val="2"/>
            <w:shd w:val="clear" w:color="auto" w:fill="FF0000"/>
          </w:tcPr>
          <w:p w:rsidR="00BC1787" w:rsidRPr="0072764B" w:rsidRDefault="00BC1787" w:rsidP="00BC1787">
            <w:pPr>
              <w:spacing w:before="60" w:after="60" w:line="240" w:lineRule="auto"/>
              <w:jc w:val="both"/>
              <w:rPr>
                <w:rFonts w:ascii="Garamond" w:eastAsia="Times New Roman" w:hAnsi="Garamond" w:cs="Times New Roman"/>
                <w:sz w:val="26"/>
                <w:szCs w:val="26"/>
              </w:rPr>
            </w:pPr>
            <w:r w:rsidRPr="0072764B">
              <w:rPr>
                <w:rFonts w:ascii="Garamond" w:eastAsia="Times New Roman" w:hAnsi="Garamond" w:cs="Times New Roman"/>
                <w:sz w:val="26"/>
                <w:szCs w:val="26"/>
              </w:rPr>
              <w:t>від 100 та більше</w:t>
            </w:r>
          </w:p>
        </w:tc>
      </w:tr>
      <w:tr w:rsidR="00BC1787" w:rsidRPr="00751E2C" w:rsidTr="007C7F79">
        <w:trPr>
          <w:trHeight w:val="301"/>
        </w:trPr>
        <w:tc>
          <w:tcPr>
            <w:tcW w:w="308" w:type="pct"/>
            <w:vMerge/>
            <w:shd w:val="clear" w:color="auto" w:fill="DBE5F1"/>
            <w:vAlign w:val="center"/>
          </w:tcPr>
          <w:p w:rsidR="00BC1787" w:rsidRPr="00751E2C" w:rsidRDefault="00BC1787" w:rsidP="00BC1787">
            <w:pPr>
              <w:spacing w:before="60" w:after="60" w:line="240" w:lineRule="auto"/>
              <w:rPr>
                <w:rFonts w:ascii="Garamond" w:eastAsia="Times New Roman" w:hAnsi="Garamond" w:cs="Times New Roman"/>
                <w:b/>
                <w:sz w:val="24"/>
                <w:szCs w:val="24"/>
              </w:rPr>
            </w:pPr>
          </w:p>
        </w:tc>
        <w:tc>
          <w:tcPr>
            <w:tcW w:w="3295" w:type="pct"/>
            <w:gridSpan w:val="4"/>
            <w:shd w:val="clear" w:color="auto" w:fill="FF7C80"/>
          </w:tcPr>
          <w:p w:rsidR="00BC1787" w:rsidRPr="0072764B" w:rsidRDefault="00BC1787" w:rsidP="00BC1787">
            <w:pPr>
              <w:spacing w:before="60" w:after="60" w:line="240" w:lineRule="auto"/>
              <w:rPr>
                <w:rFonts w:ascii="Garamond" w:eastAsia="Times New Roman" w:hAnsi="Garamond" w:cs="Times New Roman"/>
                <w:sz w:val="26"/>
                <w:szCs w:val="26"/>
              </w:rPr>
            </w:pPr>
            <w:r w:rsidRPr="0072764B">
              <w:rPr>
                <w:rFonts w:ascii="Garamond" w:eastAsia="Times New Roman" w:hAnsi="Garamond" w:cs="Times New Roman"/>
                <w:sz w:val="26"/>
                <w:szCs w:val="26"/>
              </w:rPr>
              <w:t>високий</w:t>
            </w:r>
          </w:p>
        </w:tc>
        <w:tc>
          <w:tcPr>
            <w:tcW w:w="1397" w:type="pct"/>
            <w:gridSpan w:val="2"/>
            <w:shd w:val="clear" w:color="auto" w:fill="FF7C80"/>
          </w:tcPr>
          <w:p w:rsidR="00BC1787" w:rsidRPr="0072764B" w:rsidRDefault="00BC1787" w:rsidP="00BC1787">
            <w:pPr>
              <w:spacing w:before="60" w:after="60" w:line="240" w:lineRule="auto"/>
              <w:jc w:val="both"/>
              <w:rPr>
                <w:rFonts w:ascii="Garamond" w:eastAsia="Times New Roman" w:hAnsi="Garamond" w:cs="Times New Roman"/>
                <w:sz w:val="26"/>
                <w:szCs w:val="26"/>
              </w:rPr>
            </w:pPr>
            <w:r w:rsidRPr="0072764B">
              <w:rPr>
                <w:rFonts w:ascii="Garamond" w:eastAsia="Times New Roman" w:hAnsi="Garamond" w:cs="Times New Roman"/>
                <w:sz w:val="26"/>
                <w:szCs w:val="26"/>
              </w:rPr>
              <w:t>від 61 до 99</w:t>
            </w:r>
          </w:p>
        </w:tc>
      </w:tr>
      <w:tr w:rsidR="00BC1787" w:rsidRPr="00751E2C" w:rsidTr="008E0935">
        <w:trPr>
          <w:trHeight w:val="145"/>
        </w:trPr>
        <w:tc>
          <w:tcPr>
            <w:tcW w:w="308" w:type="pct"/>
            <w:vMerge/>
            <w:shd w:val="clear" w:color="auto" w:fill="DBE5F1"/>
            <w:vAlign w:val="center"/>
          </w:tcPr>
          <w:p w:rsidR="00BC1787" w:rsidRPr="00751E2C" w:rsidRDefault="00BC1787" w:rsidP="00BC1787">
            <w:pPr>
              <w:spacing w:before="60" w:after="60" w:line="240" w:lineRule="auto"/>
              <w:rPr>
                <w:rFonts w:ascii="Garamond" w:eastAsia="Times New Roman" w:hAnsi="Garamond" w:cs="Times New Roman"/>
                <w:b/>
                <w:sz w:val="24"/>
                <w:szCs w:val="24"/>
              </w:rPr>
            </w:pPr>
          </w:p>
        </w:tc>
        <w:tc>
          <w:tcPr>
            <w:tcW w:w="3295" w:type="pct"/>
            <w:gridSpan w:val="4"/>
            <w:shd w:val="clear" w:color="auto" w:fill="FFFFCC"/>
          </w:tcPr>
          <w:p w:rsidR="00BC1787" w:rsidRPr="0072764B" w:rsidRDefault="00BC1787" w:rsidP="00BC1787">
            <w:pPr>
              <w:spacing w:before="60" w:after="60" w:line="240" w:lineRule="auto"/>
              <w:jc w:val="both"/>
              <w:rPr>
                <w:rFonts w:ascii="Garamond" w:eastAsia="Times New Roman" w:hAnsi="Garamond" w:cs="Times New Roman"/>
                <w:sz w:val="26"/>
                <w:szCs w:val="26"/>
              </w:rPr>
            </w:pPr>
            <w:r w:rsidRPr="0072764B">
              <w:rPr>
                <w:rFonts w:ascii="Garamond" w:eastAsia="Times New Roman" w:hAnsi="Garamond" w:cs="Times New Roman"/>
                <w:sz w:val="26"/>
                <w:szCs w:val="26"/>
              </w:rPr>
              <w:t xml:space="preserve">середній </w:t>
            </w:r>
          </w:p>
        </w:tc>
        <w:tc>
          <w:tcPr>
            <w:tcW w:w="1397" w:type="pct"/>
            <w:gridSpan w:val="2"/>
            <w:shd w:val="clear" w:color="auto" w:fill="FFFFCC"/>
          </w:tcPr>
          <w:p w:rsidR="00BC1787" w:rsidRPr="0072764B" w:rsidRDefault="00BC1787" w:rsidP="00BC1787">
            <w:pPr>
              <w:spacing w:before="60" w:after="60" w:line="240" w:lineRule="auto"/>
              <w:jc w:val="both"/>
              <w:rPr>
                <w:rFonts w:ascii="Garamond" w:eastAsia="Times New Roman" w:hAnsi="Garamond" w:cs="Times New Roman"/>
                <w:sz w:val="26"/>
                <w:szCs w:val="26"/>
              </w:rPr>
            </w:pPr>
            <w:r w:rsidRPr="0072764B">
              <w:rPr>
                <w:rFonts w:ascii="Garamond" w:eastAsia="Times New Roman" w:hAnsi="Garamond" w:cs="Times New Roman"/>
                <w:sz w:val="26"/>
                <w:szCs w:val="26"/>
              </w:rPr>
              <w:t>від 41 до 60</w:t>
            </w:r>
          </w:p>
        </w:tc>
      </w:tr>
      <w:tr w:rsidR="00BC1787" w:rsidRPr="00751E2C" w:rsidTr="008E0935">
        <w:trPr>
          <w:trHeight w:val="145"/>
        </w:trPr>
        <w:tc>
          <w:tcPr>
            <w:tcW w:w="308" w:type="pct"/>
            <w:vMerge/>
            <w:shd w:val="clear" w:color="auto" w:fill="DBE5F1"/>
            <w:vAlign w:val="center"/>
          </w:tcPr>
          <w:p w:rsidR="00BC1787" w:rsidRPr="00751E2C" w:rsidRDefault="00BC1787" w:rsidP="00BC1787">
            <w:pPr>
              <w:spacing w:before="60" w:after="60" w:line="240" w:lineRule="auto"/>
              <w:rPr>
                <w:rFonts w:ascii="Garamond" w:eastAsia="Times New Roman" w:hAnsi="Garamond" w:cs="Times New Roman"/>
                <w:b/>
                <w:sz w:val="24"/>
                <w:szCs w:val="24"/>
              </w:rPr>
            </w:pPr>
          </w:p>
        </w:tc>
        <w:tc>
          <w:tcPr>
            <w:tcW w:w="3295" w:type="pct"/>
            <w:gridSpan w:val="4"/>
            <w:shd w:val="clear" w:color="auto" w:fill="99CCFF"/>
          </w:tcPr>
          <w:p w:rsidR="00BC1787" w:rsidRPr="0072764B" w:rsidRDefault="00BC1787" w:rsidP="00BC1787">
            <w:pPr>
              <w:spacing w:before="60" w:after="60" w:line="240" w:lineRule="auto"/>
              <w:jc w:val="both"/>
              <w:rPr>
                <w:rFonts w:ascii="Garamond" w:eastAsia="Times New Roman" w:hAnsi="Garamond" w:cs="Times New Roman"/>
                <w:sz w:val="26"/>
                <w:szCs w:val="26"/>
              </w:rPr>
            </w:pPr>
            <w:r w:rsidRPr="0072764B">
              <w:rPr>
                <w:rFonts w:ascii="Garamond" w:eastAsia="Times New Roman" w:hAnsi="Garamond" w:cs="Times New Roman"/>
                <w:sz w:val="26"/>
                <w:szCs w:val="26"/>
              </w:rPr>
              <w:t xml:space="preserve">низький </w:t>
            </w:r>
          </w:p>
        </w:tc>
        <w:tc>
          <w:tcPr>
            <w:tcW w:w="1397" w:type="pct"/>
            <w:gridSpan w:val="2"/>
            <w:shd w:val="clear" w:color="auto" w:fill="99CCFF"/>
          </w:tcPr>
          <w:p w:rsidR="00BC1787" w:rsidRPr="0072764B" w:rsidRDefault="00BC1787" w:rsidP="00BC1787">
            <w:pPr>
              <w:spacing w:before="60" w:after="60" w:line="240" w:lineRule="auto"/>
              <w:jc w:val="both"/>
              <w:rPr>
                <w:rFonts w:ascii="Garamond" w:eastAsia="Times New Roman" w:hAnsi="Garamond" w:cs="Times New Roman"/>
                <w:sz w:val="26"/>
                <w:szCs w:val="26"/>
              </w:rPr>
            </w:pPr>
            <w:r w:rsidRPr="0072764B">
              <w:rPr>
                <w:rFonts w:ascii="Garamond" w:eastAsia="Times New Roman" w:hAnsi="Garamond" w:cs="Times New Roman"/>
                <w:sz w:val="26"/>
                <w:szCs w:val="26"/>
              </w:rPr>
              <w:t>до 40</w:t>
            </w:r>
          </w:p>
        </w:tc>
      </w:tr>
      <w:tr w:rsidR="00BC1787" w:rsidRPr="00751E2C" w:rsidTr="008E0935">
        <w:trPr>
          <w:trHeight w:val="652"/>
        </w:trPr>
        <w:tc>
          <w:tcPr>
            <w:tcW w:w="5000" w:type="pct"/>
            <w:gridSpan w:val="7"/>
            <w:shd w:val="clear" w:color="auto" w:fill="DBE5F1"/>
          </w:tcPr>
          <w:p w:rsidR="00BC1787" w:rsidRPr="00751E2C" w:rsidRDefault="00BC1787" w:rsidP="00BC1787">
            <w:pPr>
              <w:widowControl w:val="0"/>
              <w:tabs>
                <w:tab w:val="left" w:pos="567"/>
              </w:tabs>
              <w:spacing w:before="120" w:line="240" w:lineRule="auto"/>
              <w:jc w:val="center"/>
              <w:rPr>
                <w:rFonts w:ascii="Garamond" w:eastAsia="Calibri" w:hAnsi="Garamond" w:cs="Times New Roman"/>
                <w:b/>
                <w:sz w:val="24"/>
                <w:szCs w:val="24"/>
                <w:lang w:eastAsia="ru-RU"/>
              </w:rPr>
            </w:pPr>
            <w:r w:rsidRPr="00BA3188">
              <w:rPr>
                <w:rFonts w:ascii="Garamond" w:eastAsia="Calibri" w:hAnsi="Garamond" w:cs="Times New Roman"/>
                <w:b/>
                <w:sz w:val="28"/>
                <w:szCs w:val="28"/>
                <w:lang w:eastAsia="ru-RU"/>
              </w:rPr>
              <w:t xml:space="preserve">Етап </w:t>
            </w:r>
            <w:r>
              <w:rPr>
                <w:rFonts w:ascii="Garamond" w:eastAsia="Calibri" w:hAnsi="Garamond" w:cs="Times New Roman"/>
                <w:b/>
                <w:sz w:val="28"/>
                <w:szCs w:val="28"/>
                <w:lang w:eastAsia="ru-RU"/>
              </w:rPr>
              <w:t>5</w:t>
            </w:r>
            <w:r w:rsidRPr="00BA3188">
              <w:rPr>
                <w:rFonts w:ascii="Garamond" w:eastAsia="Calibri" w:hAnsi="Garamond" w:cs="Times New Roman"/>
                <w:b/>
                <w:sz w:val="28"/>
                <w:szCs w:val="28"/>
                <w:lang w:eastAsia="ru-RU"/>
              </w:rPr>
              <w:t xml:space="preserve">. Визначення </w:t>
            </w:r>
            <w:r>
              <w:rPr>
                <w:rFonts w:ascii="Garamond" w:eastAsia="Calibri" w:hAnsi="Garamond" w:cs="Times New Roman"/>
                <w:b/>
                <w:sz w:val="28"/>
                <w:szCs w:val="28"/>
                <w:lang w:eastAsia="ru-RU"/>
              </w:rPr>
              <w:t xml:space="preserve">частоти здійснення планових внутрішніх аудитів щодо кожного </w:t>
            </w:r>
            <w:r w:rsidRPr="00BA3188">
              <w:rPr>
                <w:rFonts w:ascii="Garamond" w:eastAsia="Calibri" w:hAnsi="Garamond" w:cs="Times New Roman"/>
                <w:b/>
                <w:sz w:val="28"/>
                <w:szCs w:val="28"/>
                <w:lang w:eastAsia="ru-RU"/>
              </w:rPr>
              <w:t>об'єкт</w:t>
            </w:r>
            <w:r w:rsidR="00DD37F1">
              <w:rPr>
                <w:rFonts w:ascii="Garamond" w:eastAsia="Calibri" w:hAnsi="Garamond" w:cs="Times New Roman"/>
                <w:b/>
                <w:sz w:val="28"/>
                <w:szCs w:val="28"/>
                <w:lang w:eastAsia="ru-RU"/>
              </w:rPr>
              <w:t>а</w:t>
            </w:r>
            <w:r w:rsidRPr="00BA3188">
              <w:rPr>
                <w:rFonts w:ascii="Garamond" w:eastAsia="Calibri" w:hAnsi="Garamond" w:cs="Times New Roman"/>
                <w:b/>
                <w:sz w:val="28"/>
                <w:szCs w:val="28"/>
                <w:lang w:eastAsia="ru-RU"/>
              </w:rPr>
              <w:t xml:space="preserve"> аудиту</w:t>
            </w:r>
          </w:p>
          <w:p w:rsidR="00F23040" w:rsidRDefault="00F23040" w:rsidP="00F23040">
            <w:pPr>
              <w:widowControl w:val="0"/>
              <w:tabs>
                <w:tab w:val="left" w:pos="567"/>
              </w:tabs>
              <w:spacing w:after="60" w:line="240" w:lineRule="auto"/>
              <w:ind w:firstLine="318"/>
              <w:jc w:val="both"/>
              <w:rPr>
                <w:rFonts w:ascii="Garamond" w:eastAsia="Calibri" w:hAnsi="Garamond" w:cs="Cambria"/>
                <w:i/>
                <w:sz w:val="26"/>
                <w:szCs w:val="26"/>
                <w:lang w:eastAsia="ru-RU"/>
              </w:rPr>
            </w:pPr>
            <w:r>
              <w:rPr>
                <w:rFonts w:ascii="Garamond" w:eastAsia="Calibri" w:hAnsi="Garamond" w:cs="Cambria"/>
                <w:i/>
                <w:sz w:val="26"/>
                <w:szCs w:val="26"/>
                <w:lang w:eastAsia="ru-RU"/>
              </w:rPr>
              <w:t>Ч</w:t>
            </w:r>
            <w:r w:rsidRPr="00A92457">
              <w:rPr>
                <w:rFonts w:ascii="Garamond" w:eastAsia="Calibri" w:hAnsi="Garamond" w:cs="Cambria"/>
                <w:i/>
                <w:sz w:val="26"/>
                <w:szCs w:val="26"/>
                <w:lang w:eastAsia="ru-RU"/>
              </w:rPr>
              <w:t xml:space="preserve">астота </w:t>
            </w:r>
            <w:r w:rsidRPr="00A92457">
              <w:rPr>
                <w:rFonts w:ascii="Garamond" w:eastAsia="Times New Roman" w:hAnsi="Garamond" w:cs="Times New Roman"/>
                <w:i/>
                <w:sz w:val="26"/>
                <w:szCs w:val="26"/>
              </w:rPr>
              <w:t xml:space="preserve">здійснення планових внутрішніх аудитів </w:t>
            </w:r>
            <w:r w:rsidRPr="00A92457">
              <w:rPr>
                <w:rFonts w:ascii="Garamond" w:eastAsia="Calibri" w:hAnsi="Garamond" w:cs="Cambria"/>
                <w:i/>
                <w:sz w:val="26"/>
                <w:szCs w:val="26"/>
                <w:lang w:eastAsia="ru-RU"/>
              </w:rPr>
              <w:t>залежить від величини простору аудиту, результатів оцінки ризиків та спроможностей підрозділу внутрішнього аудиту – кількісних (кількість аудитів, що можуть бути здійснені протягом планового періоду) та якісних (різна фахова спеціалізація внутрішніх аудиторів, їх різний рівень досвіду, знань та навичок)</w:t>
            </w:r>
            <w:r>
              <w:rPr>
                <w:rFonts w:ascii="Garamond" w:eastAsia="Calibri" w:hAnsi="Garamond" w:cs="Cambria"/>
                <w:i/>
                <w:sz w:val="26"/>
                <w:szCs w:val="26"/>
                <w:lang w:eastAsia="ru-RU"/>
              </w:rPr>
              <w:t>.</w:t>
            </w:r>
          </w:p>
          <w:p w:rsidR="00E90B56" w:rsidRDefault="00BC1787" w:rsidP="00F23040">
            <w:pPr>
              <w:widowControl w:val="0"/>
              <w:tabs>
                <w:tab w:val="left" w:pos="567"/>
              </w:tabs>
              <w:spacing w:after="60" w:line="240" w:lineRule="auto"/>
              <w:ind w:firstLine="318"/>
              <w:jc w:val="both"/>
              <w:rPr>
                <w:rFonts w:ascii="Garamond" w:eastAsia="Calibri" w:hAnsi="Garamond" w:cs="Cambria"/>
                <w:i/>
                <w:sz w:val="26"/>
                <w:szCs w:val="26"/>
                <w:lang w:eastAsia="ru-RU"/>
              </w:rPr>
            </w:pPr>
            <w:r w:rsidRPr="00A92457">
              <w:rPr>
                <w:rFonts w:ascii="Garamond" w:eastAsia="Times New Roman" w:hAnsi="Garamond" w:cs="Times New Roman"/>
                <w:i/>
                <w:sz w:val="26"/>
                <w:szCs w:val="26"/>
              </w:rPr>
              <w:t xml:space="preserve">Частота здійснення планових внутрішніх аудитів щодо </w:t>
            </w:r>
            <w:r w:rsidRPr="00A92457">
              <w:rPr>
                <w:rFonts w:ascii="Garamond" w:eastAsia="Calibri" w:hAnsi="Garamond" w:cs="Cambria"/>
                <w:i/>
                <w:sz w:val="26"/>
                <w:szCs w:val="26"/>
                <w:lang w:eastAsia="ru-RU"/>
              </w:rPr>
              <w:t>кожного пріоритетного об</w:t>
            </w:r>
            <w:r w:rsidRPr="00A92457">
              <w:rPr>
                <w:rFonts w:ascii="Garamond" w:eastAsia="Calibri" w:hAnsi="Garamond" w:cs="Times New Roman"/>
                <w:i/>
                <w:sz w:val="26"/>
                <w:szCs w:val="26"/>
                <w:lang w:eastAsia="ru-RU"/>
              </w:rPr>
              <w:t>’</w:t>
            </w:r>
            <w:r w:rsidRPr="00A92457">
              <w:rPr>
                <w:rFonts w:ascii="Garamond" w:eastAsia="Calibri" w:hAnsi="Garamond" w:cs="Cambria"/>
                <w:i/>
                <w:sz w:val="26"/>
                <w:szCs w:val="26"/>
                <w:lang w:eastAsia="ru-RU"/>
              </w:rPr>
              <w:t>єкт</w:t>
            </w:r>
            <w:r w:rsidR="00DD37F1">
              <w:rPr>
                <w:rFonts w:ascii="Garamond" w:eastAsia="Calibri" w:hAnsi="Garamond" w:cs="Cambria"/>
                <w:i/>
                <w:sz w:val="26"/>
                <w:szCs w:val="26"/>
                <w:lang w:eastAsia="ru-RU"/>
              </w:rPr>
              <w:t>а</w:t>
            </w:r>
            <w:r w:rsidRPr="00A92457">
              <w:rPr>
                <w:rFonts w:ascii="Garamond" w:eastAsia="Calibri" w:hAnsi="Garamond" w:cs="Cambria"/>
                <w:i/>
                <w:sz w:val="26"/>
                <w:szCs w:val="26"/>
                <w:lang w:eastAsia="ru-RU"/>
              </w:rPr>
              <w:t xml:space="preserve"> аудиту</w:t>
            </w:r>
            <w:r w:rsidRPr="00A92457">
              <w:rPr>
                <w:rFonts w:ascii="Garamond" w:eastAsia="Times New Roman" w:hAnsi="Garamond" w:cs="Times New Roman"/>
                <w:i/>
                <w:sz w:val="26"/>
                <w:szCs w:val="26"/>
              </w:rPr>
              <w:t xml:space="preserve"> </w:t>
            </w:r>
            <w:r w:rsidRPr="00A92457">
              <w:rPr>
                <w:rFonts w:ascii="Garamond" w:eastAsia="Calibri" w:hAnsi="Garamond" w:cs="Cambria"/>
                <w:i/>
                <w:sz w:val="26"/>
                <w:szCs w:val="26"/>
                <w:lang w:eastAsia="ru-RU"/>
              </w:rPr>
              <w:t>розраховується з урахуванням попередньо в</w:t>
            </w:r>
            <w:r w:rsidRPr="00A92457">
              <w:rPr>
                <w:rFonts w:ascii="Garamond" w:eastAsia="Times New Roman" w:hAnsi="Garamond" w:cs="Times New Roman"/>
                <w:i/>
                <w:sz w:val="26"/>
                <w:szCs w:val="26"/>
              </w:rPr>
              <w:t>изначеного ступеню пріоритет</w:t>
            </w:r>
            <w:r w:rsidR="0072764B" w:rsidRPr="00A92457">
              <w:rPr>
                <w:rFonts w:ascii="Garamond" w:eastAsia="Times New Roman" w:hAnsi="Garamond" w:cs="Times New Roman"/>
                <w:i/>
                <w:sz w:val="26"/>
                <w:szCs w:val="26"/>
              </w:rPr>
              <w:t>у</w:t>
            </w:r>
            <w:r w:rsidRPr="00A92457">
              <w:rPr>
                <w:rFonts w:ascii="Garamond" w:eastAsia="Times New Roman" w:hAnsi="Garamond" w:cs="Times New Roman"/>
                <w:i/>
                <w:sz w:val="26"/>
                <w:szCs w:val="26"/>
              </w:rPr>
              <w:t xml:space="preserve"> об’єктів аудиту та індексу пріоритетності</w:t>
            </w:r>
            <w:r w:rsidRPr="00A92457">
              <w:rPr>
                <w:rFonts w:ascii="Garamond" w:eastAsia="Calibri" w:hAnsi="Garamond" w:cs="Cambria"/>
                <w:i/>
                <w:sz w:val="26"/>
                <w:szCs w:val="26"/>
                <w:lang w:eastAsia="ru-RU"/>
              </w:rPr>
              <w:t xml:space="preserve">, а також встановленого в установі загального періоду внутрішнього аудиту (кількість років, протягом яких внутрішніми аудитами може бути охоплено весь простір аудиту). </w:t>
            </w:r>
          </w:p>
          <w:p w:rsidR="00EF3D2A" w:rsidRPr="00733006" w:rsidRDefault="00F23040" w:rsidP="00EF3D2A">
            <w:pPr>
              <w:widowControl w:val="0"/>
              <w:tabs>
                <w:tab w:val="left" w:pos="567"/>
              </w:tabs>
              <w:spacing w:after="60" w:line="240" w:lineRule="auto"/>
              <w:ind w:firstLine="318"/>
              <w:jc w:val="both"/>
              <w:rPr>
                <w:rFonts w:ascii="Garamond" w:eastAsia="Calibri" w:hAnsi="Garamond" w:cs="Cambria"/>
                <w:i/>
                <w:sz w:val="26"/>
                <w:szCs w:val="26"/>
                <w:lang w:eastAsia="ru-RU"/>
              </w:rPr>
            </w:pPr>
            <w:r w:rsidRPr="00733006">
              <w:rPr>
                <w:rFonts w:ascii="Garamond" w:eastAsia="Calibri" w:hAnsi="Garamond" w:cs="Cambria"/>
                <w:i/>
                <w:sz w:val="26"/>
                <w:szCs w:val="26"/>
                <w:lang w:eastAsia="ru-RU"/>
              </w:rPr>
              <w:t xml:space="preserve">Для визнання загального періоду внутрішнього аудиту слід </w:t>
            </w:r>
            <w:r w:rsidR="00EF3D2A" w:rsidRPr="00733006">
              <w:rPr>
                <w:rFonts w:ascii="Garamond" w:eastAsia="Calibri" w:hAnsi="Garamond" w:cs="Cambria"/>
                <w:i/>
                <w:sz w:val="26"/>
                <w:szCs w:val="26"/>
                <w:lang w:eastAsia="ru-RU"/>
              </w:rPr>
              <w:t xml:space="preserve">загальну кількість людино-днів, необхідних для охоплення внутрішніми аудитами усього простору аудиту, поділити на загальну </w:t>
            </w:r>
            <w:r w:rsidR="00CC0539" w:rsidRPr="00733006">
              <w:rPr>
                <w:rFonts w:ascii="Garamond" w:eastAsia="Calibri" w:hAnsi="Garamond" w:cs="Cambria"/>
                <w:i/>
                <w:sz w:val="26"/>
                <w:szCs w:val="26"/>
                <w:lang w:eastAsia="ru-RU"/>
              </w:rPr>
              <w:t xml:space="preserve">річну </w:t>
            </w:r>
            <w:r w:rsidR="00EF3D2A" w:rsidRPr="00733006">
              <w:rPr>
                <w:rFonts w:ascii="Garamond" w:eastAsia="Calibri" w:hAnsi="Garamond" w:cs="Cambria"/>
                <w:i/>
                <w:sz w:val="26"/>
                <w:szCs w:val="26"/>
                <w:lang w:eastAsia="ru-RU"/>
              </w:rPr>
              <w:t>кількість людино-днів, необхідних для здійснення внутрішніх аудитів</w:t>
            </w:r>
            <w:r w:rsidR="00BC1787" w:rsidRPr="00733006">
              <w:rPr>
                <w:rFonts w:ascii="Garamond" w:eastAsia="Calibri" w:hAnsi="Garamond" w:cs="Cambria"/>
                <w:i/>
                <w:sz w:val="26"/>
                <w:szCs w:val="26"/>
                <w:lang w:eastAsia="ru-RU"/>
              </w:rPr>
              <w:t xml:space="preserve">. </w:t>
            </w:r>
          </w:p>
          <w:p w:rsidR="00AB2C6A" w:rsidRDefault="00E90B56" w:rsidP="00EF3D2A">
            <w:pPr>
              <w:widowControl w:val="0"/>
              <w:tabs>
                <w:tab w:val="left" w:pos="567"/>
              </w:tabs>
              <w:spacing w:after="60" w:line="240" w:lineRule="auto"/>
              <w:ind w:firstLine="318"/>
              <w:jc w:val="both"/>
              <w:rPr>
                <w:rFonts w:ascii="Garamond" w:eastAsia="Calibri" w:hAnsi="Garamond" w:cs="Times New Roman"/>
                <w:i/>
                <w:sz w:val="26"/>
                <w:szCs w:val="26"/>
                <w:lang w:eastAsia="ru-RU"/>
              </w:rPr>
            </w:pPr>
            <w:r w:rsidRPr="00733006">
              <w:rPr>
                <w:rFonts w:ascii="Garamond" w:eastAsia="Calibri" w:hAnsi="Garamond" w:cs="Cambria"/>
                <w:i/>
                <w:sz w:val="26"/>
                <w:szCs w:val="26"/>
                <w:lang w:eastAsia="ru-RU"/>
              </w:rPr>
              <w:t>Водночас, якщо за результатами розрахунків виявляється, що за наявними спроможностями підрозділу внутрішнього аудиту</w:t>
            </w:r>
            <w:r w:rsidR="00426CCC" w:rsidRPr="00733006">
              <w:rPr>
                <w:rFonts w:ascii="Garamond" w:eastAsia="Calibri" w:hAnsi="Garamond" w:cs="Cambria"/>
                <w:i/>
                <w:sz w:val="26"/>
                <w:szCs w:val="26"/>
                <w:lang w:eastAsia="ru-RU"/>
              </w:rPr>
              <w:t>,</w:t>
            </w:r>
            <w:r w:rsidRPr="00733006">
              <w:rPr>
                <w:rFonts w:ascii="Garamond" w:eastAsia="Calibri" w:hAnsi="Garamond" w:cs="Cambria"/>
                <w:i/>
                <w:sz w:val="26"/>
                <w:szCs w:val="26"/>
                <w:lang w:eastAsia="ru-RU"/>
              </w:rPr>
              <w:t xml:space="preserve"> простір аудиту можливо охопити за 8-10 та більше років, то для ефективного використання ресурсів</w:t>
            </w:r>
            <w:r w:rsidR="00EF3D2A" w:rsidRPr="00733006">
              <w:rPr>
                <w:rFonts w:ascii="Garamond" w:eastAsia="Calibri" w:hAnsi="Garamond" w:cs="Cambria"/>
                <w:i/>
                <w:sz w:val="26"/>
                <w:szCs w:val="26"/>
                <w:lang w:eastAsia="ru-RU"/>
              </w:rPr>
              <w:t>,</w:t>
            </w:r>
            <w:r w:rsidRPr="00733006">
              <w:rPr>
                <w:rFonts w:ascii="Garamond" w:eastAsia="Calibri" w:hAnsi="Garamond" w:cs="Cambria"/>
                <w:i/>
                <w:sz w:val="26"/>
                <w:szCs w:val="26"/>
                <w:lang w:eastAsia="ru-RU"/>
              </w:rPr>
              <w:t xml:space="preserve"> підрозділу внутрішнього аудиту необхідно, в першу чергу, концентруватися на об’єктах аудиту з «високим» та «дуже високим» ступенем пріоритету</w:t>
            </w:r>
            <w:r w:rsidR="00EF3D2A" w:rsidRPr="00733006">
              <w:rPr>
                <w:rFonts w:ascii="Garamond" w:eastAsia="Calibri" w:hAnsi="Garamond" w:cs="Cambria"/>
                <w:i/>
                <w:sz w:val="26"/>
                <w:szCs w:val="26"/>
                <w:lang w:eastAsia="ru-RU"/>
              </w:rPr>
              <w:t xml:space="preserve">. Однак, об’єкти аудиту з «низьким» ступенем пріоритету з часом </w:t>
            </w:r>
            <w:r w:rsidR="00426CCC" w:rsidRPr="00733006">
              <w:rPr>
                <w:rFonts w:ascii="Garamond" w:eastAsia="Calibri" w:hAnsi="Garamond" w:cs="Cambria"/>
                <w:i/>
                <w:sz w:val="26"/>
                <w:szCs w:val="26"/>
                <w:lang w:eastAsia="ru-RU"/>
              </w:rPr>
              <w:t xml:space="preserve">можуть викликати високі ризики </w:t>
            </w:r>
            <w:r w:rsidR="00EF3D2A" w:rsidRPr="00733006">
              <w:rPr>
                <w:rFonts w:ascii="Garamond" w:eastAsia="Calibri" w:hAnsi="Garamond" w:cs="Cambria"/>
                <w:i/>
                <w:sz w:val="26"/>
                <w:szCs w:val="26"/>
                <w:lang w:eastAsia="ru-RU"/>
              </w:rPr>
              <w:t>(особливо</w:t>
            </w:r>
            <w:r w:rsidR="00426CCC" w:rsidRPr="00733006">
              <w:rPr>
                <w:rFonts w:ascii="Garamond" w:eastAsia="Calibri" w:hAnsi="Garamond" w:cs="Cambria"/>
                <w:i/>
                <w:sz w:val="26"/>
                <w:szCs w:val="26"/>
                <w:lang w:eastAsia="ru-RU"/>
              </w:rPr>
              <w:t>,</w:t>
            </w:r>
            <w:r w:rsidR="00EF3D2A" w:rsidRPr="00733006">
              <w:rPr>
                <w:rFonts w:ascii="Garamond" w:eastAsia="Calibri" w:hAnsi="Garamond" w:cs="Cambria"/>
                <w:i/>
                <w:sz w:val="26"/>
                <w:szCs w:val="26"/>
                <w:lang w:eastAsia="ru-RU"/>
              </w:rPr>
              <w:t xml:space="preserve"> коли тривалий період </w:t>
            </w:r>
            <w:r w:rsidR="00426CCC" w:rsidRPr="00733006">
              <w:rPr>
                <w:rFonts w:ascii="Garamond" w:eastAsia="Calibri" w:hAnsi="Garamond" w:cs="Cambria"/>
                <w:i/>
                <w:sz w:val="26"/>
                <w:szCs w:val="26"/>
                <w:lang w:eastAsia="ru-RU"/>
              </w:rPr>
              <w:t xml:space="preserve">щодо таких об’єктів аудиту </w:t>
            </w:r>
            <w:r w:rsidR="00EF3D2A" w:rsidRPr="00733006">
              <w:rPr>
                <w:rFonts w:ascii="Garamond" w:eastAsia="Calibri" w:hAnsi="Garamond" w:cs="Cambria"/>
                <w:i/>
                <w:sz w:val="26"/>
                <w:szCs w:val="26"/>
                <w:lang w:eastAsia="ru-RU"/>
              </w:rPr>
              <w:t>не здійснюються внутрішні аудити</w:t>
            </w:r>
            <w:r w:rsidR="00CC0539" w:rsidRPr="00733006">
              <w:rPr>
                <w:rFonts w:ascii="Garamond" w:eastAsia="Calibri" w:hAnsi="Garamond" w:cs="Cambria"/>
                <w:i/>
                <w:sz w:val="26"/>
                <w:szCs w:val="26"/>
                <w:lang w:eastAsia="ru-RU"/>
              </w:rPr>
              <w:t xml:space="preserve"> та/або </w:t>
            </w:r>
            <w:r w:rsidR="00CC0539" w:rsidRPr="00733006">
              <w:rPr>
                <w:rFonts w:ascii="Garamond" w:eastAsia="Calibri" w:hAnsi="Garamond" w:cs="Cambria"/>
                <w:i/>
                <w:sz w:val="26"/>
                <w:szCs w:val="26"/>
                <w:lang w:eastAsia="ru-RU"/>
              </w:rPr>
              <w:lastRenderedPageBreak/>
              <w:t>контрольні заходи</w:t>
            </w:r>
            <w:r w:rsidR="00271EE9" w:rsidRPr="00733006">
              <w:rPr>
                <w:rFonts w:ascii="Garamond" w:eastAsia="Calibri" w:hAnsi="Garamond" w:cs="Cambria"/>
                <w:i/>
                <w:sz w:val="26"/>
                <w:szCs w:val="26"/>
                <w:lang w:eastAsia="ru-RU"/>
              </w:rPr>
              <w:t>, проведені зовнішніми контролюючими органами (зокрема, Рахунковою палатою, органами державного фінансового контролю)</w:t>
            </w:r>
            <w:r w:rsidR="00EF3D2A" w:rsidRPr="00733006">
              <w:rPr>
                <w:rFonts w:ascii="Garamond" w:eastAsia="Calibri" w:hAnsi="Garamond" w:cs="Cambria"/>
                <w:i/>
                <w:sz w:val="26"/>
                <w:szCs w:val="26"/>
                <w:lang w:eastAsia="ru-RU"/>
              </w:rPr>
              <w:t>)</w:t>
            </w:r>
            <w:r w:rsidR="00AB2C6A" w:rsidRPr="00733006">
              <w:rPr>
                <w:rFonts w:ascii="Garamond" w:eastAsia="Calibri" w:hAnsi="Garamond" w:cs="Cambria"/>
                <w:i/>
                <w:sz w:val="26"/>
                <w:szCs w:val="26"/>
                <w:lang w:eastAsia="ru-RU"/>
              </w:rPr>
              <w:t xml:space="preserve">. </w:t>
            </w:r>
            <w:r w:rsidR="00EF3D2A" w:rsidRPr="00733006">
              <w:rPr>
                <w:rFonts w:ascii="Garamond" w:eastAsia="Calibri" w:hAnsi="Garamond" w:cs="Times New Roman"/>
                <w:i/>
                <w:sz w:val="26"/>
                <w:szCs w:val="26"/>
                <w:lang w:eastAsia="ru-RU"/>
              </w:rPr>
              <w:t xml:space="preserve">Одночасно слід не забувати враховувати об’єкти аудити із «середнім» ступенем пріоритету, зважаючи на їх можливу переважну більшість після проведення відповідних оцінок. </w:t>
            </w:r>
            <w:r w:rsidR="009163B4" w:rsidRPr="00733006">
              <w:rPr>
                <w:rFonts w:ascii="Garamond" w:eastAsia="Calibri" w:hAnsi="Garamond" w:cs="Times New Roman"/>
                <w:i/>
                <w:sz w:val="26"/>
                <w:szCs w:val="26"/>
                <w:lang w:eastAsia="ru-RU"/>
              </w:rPr>
              <w:t>Отже</w:t>
            </w:r>
            <w:r w:rsidR="00AB2C6A" w:rsidRPr="00733006">
              <w:rPr>
                <w:rFonts w:ascii="Garamond" w:eastAsia="Calibri" w:hAnsi="Garamond" w:cs="Times New Roman"/>
                <w:i/>
                <w:sz w:val="26"/>
                <w:szCs w:val="26"/>
                <w:lang w:eastAsia="ru-RU"/>
              </w:rPr>
              <w:t>, до плану повинні включатися об’єкти аудиту з різним ступенем пріоритету.</w:t>
            </w:r>
          </w:p>
          <w:p w:rsidR="0072764B" w:rsidRPr="00A92457" w:rsidRDefault="00BC1787" w:rsidP="00426CCC">
            <w:pPr>
              <w:widowControl w:val="0"/>
              <w:tabs>
                <w:tab w:val="left" w:pos="567"/>
              </w:tabs>
              <w:spacing w:after="60" w:line="240" w:lineRule="auto"/>
              <w:ind w:firstLine="318"/>
              <w:jc w:val="both"/>
              <w:rPr>
                <w:rFonts w:ascii="Garamond" w:eastAsia="Calibri" w:hAnsi="Garamond" w:cs="Cambria"/>
                <w:b/>
                <w:i/>
                <w:sz w:val="26"/>
                <w:szCs w:val="26"/>
                <w:lang w:eastAsia="ru-RU"/>
              </w:rPr>
            </w:pPr>
            <w:r w:rsidRPr="00A92457">
              <w:rPr>
                <w:rFonts w:ascii="Garamond" w:eastAsia="Calibri" w:hAnsi="Garamond" w:cs="Cambria"/>
                <w:b/>
                <w:i/>
                <w:sz w:val="26"/>
                <w:szCs w:val="26"/>
                <w:lang w:eastAsia="ru-RU"/>
              </w:rPr>
              <w:t>Приклад щодо визначення частоти здійснення планових внутрішніх аудитів щодо кожного пріоритетного об’єкт</w:t>
            </w:r>
            <w:r w:rsidR="00DD37F1">
              <w:rPr>
                <w:rFonts w:ascii="Garamond" w:eastAsia="Calibri" w:hAnsi="Garamond" w:cs="Cambria"/>
                <w:b/>
                <w:i/>
                <w:sz w:val="26"/>
                <w:szCs w:val="26"/>
                <w:lang w:eastAsia="ru-RU"/>
              </w:rPr>
              <w:t>а</w:t>
            </w:r>
            <w:r w:rsidRPr="00A92457">
              <w:rPr>
                <w:rFonts w:ascii="Garamond" w:eastAsia="Calibri" w:hAnsi="Garamond" w:cs="Cambria"/>
                <w:b/>
                <w:i/>
                <w:sz w:val="26"/>
                <w:szCs w:val="26"/>
                <w:lang w:eastAsia="ru-RU"/>
              </w:rPr>
              <w:t xml:space="preserve"> аудиту. </w:t>
            </w:r>
          </w:p>
          <w:p w:rsidR="00BC1787" w:rsidRPr="00751E2C" w:rsidRDefault="00BC1787" w:rsidP="00426CCC">
            <w:pPr>
              <w:widowControl w:val="0"/>
              <w:tabs>
                <w:tab w:val="left" w:pos="567"/>
              </w:tabs>
              <w:spacing w:line="240" w:lineRule="auto"/>
              <w:ind w:firstLine="318"/>
              <w:jc w:val="both"/>
              <w:rPr>
                <w:rFonts w:ascii="Garamond" w:eastAsia="Calibri" w:hAnsi="Garamond" w:cs="Times New Roman"/>
                <w:i/>
                <w:sz w:val="24"/>
                <w:szCs w:val="24"/>
                <w:lang w:eastAsia="ru-RU"/>
              </w:rPr>
            </w:pPr>
            <w:r w:rsidRPr="00A92457">
              <w:rPr>
                <w:rFonts w:ascii="Garamond" w:eastAsia="Calibri" w:hAnsi="Garamond" w:cs="Cambria"/>
                <w:i/>
                <w:sz w:val="26"/>
                <w:szCs w:val="26"/>
                <w:lang w:eastAsia="ru-RU"/>
              </w:rPr>
              <w:t>При встановленому в установі загальному періоді внутрішнього аудиту – п’ять років, визначаємо частоту здійснення планових внутрішніх аудитів щодо кожного пріоритетного об’єкт</w:t>
            </w:r>
            <w:r w:rsidR="00DD37F1">
              <w:rPr>
                <w:rFonts w:ascii="Garamond" w:eastAsia="Calibri" w:hAnsi="Garamond" w:cs="Cambria"/>
                <w:i/>
                <w:sz w:val="26"/>
                <w:szCs w:val="26"/>
                <w:lang w:eastAsia="ru-RU"/>
              </w:rPr>
              <w:t>а</w:t>
            </w:r>
            <w:r w:rsidRPr="00A92457">
              <w:rPr>
                <w:rFonts w:ascii="Garamond" w:eastAsia="Calibri" w:hAnsi="Garamond" w:cs="Cambria"/>
                <w:i/>
                <w:sz w:val="26"/>
                <w:szCs w:val="26"/>
                <w:lang w:eastAsia="ru-RU"/>
              </w:rPr>
              <w:t xml:space="preserve"> аудиту (або групи об’єктів аудиту з відповідним ступенем пріоритет</w:t>
            </w:r>
            <w:r w:rsidR="0072764B" w:rsidRPr="00A92457">
              <w:rPr>
                <w:rFonts w:ascii="Garamond" w:eastAsia="Calibri" w:hAnsi="Garamond" w:cs="Cambria"/>
                <w:i/>
                <w:sz w:val="26"/>
                <w:szCs w:val="26"/>
                <w:lang w:eastAsia="ru-RU"/>
              </w:rPr>
              <w:t>у</w:t>
            </w:r>
            <w:r w:rsidRPr="00A92457">
              <w:rPr>
                <w:rFonts w:ascii="Garamond" w:eastAsia="Calibri" w:hAnsi="Garamond" w:cs="Cambria"/>
                <w:i/>
                <w:sz w:val="26"/>
                <w:szCs w:val="26"/>
                <w:lang w:eastAsia="ru-RU"/>
              </w:rPr>
              <w:t>):</w:t>
            </w:r>
          </w:p>
        </w:tc>
      </w:tr>
      <w:tr w:rsidR="00BC1787" w:rsidRPr="00751E2C" w:rsidTr="008E0935">
        <w:trPr>
          <w:trHeight w:val="149"/>
        </w:trPr>
        <w:tc>
          <w:tcPr>
            <w:tcW w:w="324" w:type="pct"/>
            <w:gridSpan w:val="2"/>
            <w:vMerge w:val="restart"/>
            <w:shd w:val="clear" w:color="auto" w:fill="DBE5F1"/>
            <w:vAlign w:val="center"/>
          </w:tcPr>
          <w:p w:rsidR="00BC1787" w:rsidRPr="00751E2C" w:rsidRDefault="00BC1787" w:rsidP="00BC1787">
            <w:pPr>
              <w:spacing w:before="60" w:after="60" w:line="240" w:lineRule="auto"/>
              <w:rPr>
                <w:rFonts w:ascii="Garamond" w:eastAsia="Times New Roman" w:hAnsi="Garamond" w:cs="Times New Roman"/>
                <w:b/>
                <w:sz w:val="24"/>
                <w:szCs w:val="24"/>
              </w:rPr>
            </w:pPr>
          </w:p>
        </w:tc>
        <w:tc>
          <w:tcPr>
            <w:tcW w:w="1240" w:type="pct"/>
            <w:gridSpan w:val="2"/>
            <w:shd w:val="clear" w:color="auto" w:fill="4F81BD"/>
            <w:vAlign w:val="center"/>
          </w:tcPr>
          <w:p w:rsidR="00BC1787" w:rsidRPr="00751E2C" w:rsidRDefault="00BC1787" w:rsidP="0072764B">
            <w:pPr>
              <w:spacing w:before="60" w:after="60" w:line="240" w:lineRule="auto"/>
              <w:jc w:val="center"/>
              <w:rPr>
                <w:rFonts w:ascii="Garamond" w:eastAsia="Times New Roman" w:hAnsi="Garamond" w:cs="Times New Roman"/>
                <w:b/>
                <w:color w:val="FFFFFF"/>
                <w:sz w:val="24"/>
                <w:szCs w:val="24"/>
              </w:rPr>
            </w:pPr>
            <w:r w:rsidRPr="00751E2C">
              <w:rPr>
                <w:rFonts w:ascii="Garamond" w:eastAsia="Times New Roman" w:hAnsi="Garamond" w:cs="Times New Roman"/>
                <w:b/>
                <w:color w:val="FFFFFF"/>
                <w:sz w:val="24"/>
                <w:szCs w:val="24"/>
              </w:rPr>
              <w:t>Ступ</w:t>
            </w:r>
            <w:r>
              <w:rPr>
                <w:rFonts w:ascii="Garamond" w:eastAsia="Times New Roman" w:hAnsi="Garamond" w:cs="Times New Roman"/>
                <w:b/>
                <w:color w:val="FFFFFF"/>
                <w:sz w:val="24"/>
                <w:szCs w:val="24"/>
              </w:rPr>
              <w:t>і</w:t>
            </w:r>
            <w:r w:rsidRPr="00751E2C">
              <w:rPr>
                <w:rFonts w:ascii="Garamond" w:eastAsia="Times New Roman" w:hAnsi="Garamond" w:cs="Times New Roman"/>
                <w:b/>
                <w:color w:val="FFFFFF"/>
                <w:sz w:val="24"/>
                <w:szCs w:val="24"/>
              </w:rPr>
              <w:t>нь пріоритет</w:t>
            </w:r>
            <w:r w:rsidR="0072764B">
              <w:rPr>
                <w:rFonts w:ascii="Garamond" w:eastAsia="Times New Roman" w:hAnsi="Garamond" w:cs="Times New Roman"/>
                <w:b/>
                <w:color w:val="FFFFFF"/>
                <w:sz w:val="24"/>
                <w:szCs w:val="24"/>
              </w:rPr>
              <w:t>у</w:t>
            </w:r>
          </w:p>
        </w:tc>
        <w:tc>
          <w:tcPr>
            <w:tcW w:w="2039" w:type="pct"/>
            <w:shd w:val="clear" w:color="auto" w:fill="4F81BD"/>
            <w:vAlign w:val="center"/>
          </w:tcPr>
          <w:p w:rsidR="00BC1787" w:rsidRPr="00751E2C" w:rsidRDefault="00BC1787" w:rsidP="0072764B">
            <w:pPr>
              <w:spacing w:before="60" w:after="60" w:line="240" w:lineRule="auto"/>
              <w:jc w:val="center"/>
              <w:rPr>
                <w:rFonts w:ascii="Garamond" w:eastAsia="Times New Roman" w:hAnsi="Garamond" w:cs="Times New Roman"/>
                <w:b/>
                <w:color w:val="FFFFFF"/>
                <w:sz w:val="24"/>
                <w:szCs w:val="24"/>
              </w:rPr>
            </w:pPr>
            <w:r w:rsidRPr="00751E2C">
              <w:rPr>
                <w:rFonts w:ascii="Garamond" w:eastAsia="Times New Roman" w:hAnsi="Garamond" w:cs="Times New Roman"/>
                <w:b/>
                <w:color w:val="FFFFFF"/>
                <w:sz w:val="24"/>
                <w:szCs w:val="24"/>
              </w:rPr>
              <w:t>Частота здійснення планових внутрішніх аудитів щодо кожного пріоритетного об’єкту аудиту</w:t>
            </w:r>
          </w:p>
        </w:tc>
        <w:tc>
          <w:tcPr>
            <w:tcW w:w="1397" w:type="pct"/>
            <w:gridSpan w:val="2"/>
            <w:shd w:val="clear" w:color="auto" w:fill="4F81BD"/>
            <w:vAlign w:val="center"/>
          </w:tcPr>
          <w:p w:rsidR="00BC1787" w:rsidRPr="00751E2C" w:rsidRDefault="00BC1787" w:rsidP="0072764B">
            <w:pPr>
              <w:spacing w:before="60" w:after="60" w:line="240" w:lineRule="auto"/>
              <w:jc w:val="center"/>
              <w:rPr>
                <w:rFonts w:ascii="Garamond" w:eastAsia="Times New Roman" w:hAnsi="Garamond" w:cs="Times New Roman"/>
                <w:b/>
                <w:color w:val="FFFFFF"/>
                <w:sz w:val="24"/>
                <w:szCs w:val="24"/>
              </w:rPr>
            </w:pPr>
            <w:r w:rsidRPr="00751E2C">
              <w:rPr>
                <w:rFonts w:ascii="Garamond" w:eastAsia="Times New Roman" w:hAnsi="Garamond" w:cs="Times New Roman"/>
                <w:b/>
                <w:color w:val="FFFFFF"/>
                <w:sz w:val="24"/>
                <w:szCs w:val="24"/>
              </w:rPr>
              <w:t xml:space="preserve">Індекс </w:t>
            </w:r>
            <w:r>
              <w:rPr>
                <w:rFonts w:ascii="Garamond" w:eastAsia="Times New Roman" w:hAnsi="Garamond" w:cs="Times New Roman"/>
                <w:b/>
                <w:color w:val="FFFFFF"/>
                <w:sz w:val="24"/>
                <w:szCs w:val="24"/>
              </w:rPr>
              <w:t>пріоритетності</w:t>
            </w:r>
          </w:p>
        </w:tc>
      </w:tr>
      <w:tr w:rsidR="00BC1787" w:rsidRPr="00751E2C" w:rsidTr="008E0935">
        <w:trPr>
          <w:trHeight w:val="283"/>
        </w:trPr>
        <w:tc>
          <w:tcPr>
            <w:tcW w:w="324" w:type="pct"/>
            <w:gridSpan w:val="2"/>
            <w:vMerge/>
            <w:shd w:val="clear" w:color="auto" w:fill="DBE5F1"/>
          </w:tcPr>
          <w:p w:rsidR="00BC1787" w:rsidRPr="00751E2C" w:rsidRDefault="00BC1787" w:rsidP="00BC1787">
            <w:pPr>
              <w:spacing w:before="60" w:after="60" w:line="240" w:lineRule="auto"/>
              <w:jc w:val="both"/>
              <w:rPr>
                <w:rFonts w:ascii="Garamond" w:eastAsia="Times New Roman" w:hAnsi="Garamond" w:cs="Times New Roman"/>
                <w:b/>
                <w:sz w:val="24"/>
                <w:szCs w:val="24"/>
              </w:rPr>
            </w:pPr>
          </w:p>
        </w:tc>
        <w:tc>
          <w:tcPr>
            <w:tcW w:w="1240" w:type="pct"/>
            <w:gridSpan w:val="2"/>
            <w:shd w:val="clear" w:color="auto" w:fill="FF0000"/>
          </w:tcPr>
          <w:p w:rsidR="00BC1787" w:rsidRPr="0072764B" w:rsidRDefault="00BC1787" w:rsidP="00BC1787">
            <w:pPr>
              <w:spacing w:before="60" w:after="60" w:line="240" w:lineRule="auto"/>
              <w:jc w:val="both"/>
              <w:rPr>
                <w:rFonts w:ascii="Garamond" w:eastAsia="Times New Roman" w:hAnsi="Garamond" w:cs="Times New Roman"/>
                <w:sz w:val="26"/>
                <w:szCs w:val="26"/>
              </w:rPr>
            </w:pPr>
            <w:r w:rsidRPr="0072764B">
              <w:rPr>
                <w:rFonts w:ascii="Garamond" w:eastAsia="Times New Roman" w:hAnsi="Garamond" w:cs="Times New Roman"/>
                <w:sz w:val="26"/>
                <w:szCs w:val="26"/>
              </w:rPr>
              <w:t>дуже високий</w:t>
            </w:r>
          </w:p>
        </w:tc>
        <w:tc>
          <w:tcPr>
            <w:tcW w:w="2039" w:type="pct"/>
            <w:shd w:val="clear" w:color="auto" w:fill="FF0000"/>
          </w:tcPr>
          <w:p w:rsidR="00BC1787" w:rsidRPr="0072764B" w:rsidRDefault="00BC1787" w:rsidP="00BC1787">
            <w:pPr>
              <w:spacing w:before="60" w:after="60" w:line="240" w:lineRule="auto"/>
              <w:rPr>
                <w:rFonts w:ascii="Garamond" w:eastAsia="Times New Roman" w:hAnsi="Garamond" w:cs="Times New Roman"/>
                <w:sz w:val="26"/>
                <w:szCs w:val="26"/>
              </w:rPr>
            </w:pPr>
            <w:r w:rsidRPr="0072764B">
              <w:rPr>
                <w:rFonts w:ascii="Garamond" w:eastAsia="Times New Roman" w:hAnsi="Garamond" w:cs="Times New Roman"/>
                <w:sz w:val="26"/>
                <w:szCs w:val="26"/>
              </w:rPr>
              <w:t>4 рази на 5 років</w:t>
            </w:r>
          </w:p>
        </w:tc>
        <w:tc>
          <w:tcPr>
            <w:tcW w:w="1397" w:type="pct"/>
            <w:gridSpan w:val="2"/>
            <w:shd w:val="clear" w:color="auto" w:fill="FF0000"/>
          </w:tcPr>
          <w:p w:rsidR="00BC1787" w:rsidRPr="0072764B" w:rsidRDefault="00BC1787" w:rsidP="00BC1787">
            <w:pPr>
              <w:spacing w:before="60" w:after="60" w:line="240" w:lineRule="auto"/>
              <w:jc w:val="both"/>
              <w:rPr>
                <w:rFonts w:ascii="Garamond" w:eastAsia="Times New Roman" w:hAnsi="Garamond" w:cs="Times New Roman"/>
                <w:sz w:val="26"/>
                <w:szCs w:val="26"/>
              </w:rPr>
            </w:pPr>
            <w:r w:rsidRPr="0072764B">
              <w:rPr>
                <w:rFonts w:ascii="Garamond" w:eastAsia="Times New Roman" w:hAnsi="Garamond" w:cs="Times New Roman"/>
                <w:sz w:val="26"/>
                <w:szCs w:val="26"/>
              </w:rPr>
              <w:t>від 100 та більше</w:t>
            </w:r>
          </w:p>
        </w:tc>
      </w:tr>
      <w:tr w:rsidR="00BC1787" w:rsidRPr="00751E2C" w:rsidTr="007C7F79">
        <w:trPr>
          <w:trHeight w:val="283"/>
        </w:trPr>
        <w:tc>
          <w:tcPr>
            <w:tcW w:w="324" w:type="pct"/>
            <w:gridSpan w:val="2"/>
            <w:vMerge/>
            <w:shd w:val="clear" w:color="auto" w:fill="DBE5F1"/>
          </w:tcPr>
          <w:p w:rsidR="00BC1787" w:rsidRPr="00751E2C" w:rsidRDefault="00BC1787" w:rsidP="00BC1787">
            <w:pPr>
              <w:spacing w:before="60" w:after="60" w:line="240" w:lineRule="auto"/>
              <w:jc w:val="both"/>
              <w:rPr>
                <w:rFonts w:ascii="Garamond" w:eastAsia="Times New Roman" w:hAnsi="Garamond" w:cs="Times New Roman"/>
                <w:b/>
                <w:sz w:val="24"/>
                <w:szCs w:val="24"/>
              </w:rPr>
            </w:pPr>
          </w:p>
        </w:tc>
        <w:tc>
          <w:tcPr>
            <w:tcW w:w="1240" w:type="pct"/>
            <w:gridSpan w:val="2"/>
            <w:shd w:val="clear" w:color="auto" w:fill="FF7C80"/>
          </w:tcPr>
          <w:p w:rsidR="00BC1787" w:rsidRPr="0072764B" w:rsidRDefault="00BC1787" w:rsidP="00BC1787">
            <w:pPr>
              <w:spacing w:before="60" w:after="60" w:line="240" w:lineRule="auto"/>
              <w:jc w:val="both"/>
              <w:rPr>
                <w:rFonts w:ascii="Garamond" w:eastAsia="Times New Roman" w:hAnsi="Garamond" w:cs="Times New Roman"/>
                <w:sz w:val="26"/>
                <w:szCs w:val="26"/>
              </w:rPr>
            </w:pPr>
            <w:r w:rsidRPr="0072764B">
              <w:rPr>
                <w:rFonts w:ascii="Garamond" w:eastAsia="Times New Roman" w:hAnsi="Garamond" w:cs="Times New Roman"/>
                <w:sz w:val="26"/>
                <w:szCs w:val="26"/>
              </w:rPr>
              <w:t xml:space="preserve">високий </w:t>
            </w:r>
          </w:p>
        </w:tc>
        <w:tc>
          <w:tcPr>
            <w:tcW w:w="2039" w:type="pct"/>
            <w:shd w:val="clear" w:color="auto" w:fill="FF7C80"/>
          </w:tcPr>
          <w:p w:rsidR="00BC1787" w:rsidRPr="0072764B" w:rsidRDefault="00BC1787" w:rsidP="00BC1787">
            <w:pPr>
              <w:spacing w:before="60" w:after="60" w:line="240" w:lineRule="auto"/>
              <w:rPr>
                <w:rFonts w:ascii="Garamond" w:eastAsia="Times New Roman" w:hAnsi="Garamond" w:cs="Times New Roman"/>
                <w:sz w:val="26"/>
                <w:szCs w:val="26"/>
              </w:rPr>
            </w:pPr>
            <w:r w:rsidRPr="0072764B">
              <w:rPr>
                <w:rFonts w:ascii="Garamond" w:eastAsia="Times New Roman" w:hAnsi="Garamond" w:cs="Times New Roman"/>
                <w:sz w:val="26"/>
                <w:szCs w:val="26"/>
              </w:rPr>
              <w:t>3 рази на 5 років</w:t>
            </w:r>
          </w:p>
        </w:tc>
        <w:tc>
          <w:tcPr>
            <w:tcW w:w="1397" w:type="pct"/>
            <w:gridSpan w:val="2"/>
            <w:shd w:val="clear" w:color="auto" w:fill="FF7C80"/>
          </w:tcPr>
          <w:p w:rsidR="00BC1787" w:rsidRPr="0072764B" w:rsidRDefault="00BC1787" w:rsidP="00BC1787">
            <w:pPr>
              <w:spacing w:before="60" w:after="60" w:line="240" w:lineRule="auto"/>
              <w:jc w:val="both"/>
              <w:rPr>
                <w:rFonts w:ascii="Garamond" w:eastAsia="Times New Roman" w:hAnsi="Garamond" w:cs="Times New Roman"/>
                <w:sz w:val="26"/>
                <w:szCs w:val="26"/>
              </w:rPr>
            </w:pPr>
            <w:r w:rsidRPr="0072764B">
              <w:rPr>
                <w:rFonts w:ascii="Garamond" w:eastAsia="Times New Roman" w:hAnsi="Garamond" w:cs="Times New Roman"/>
                <w:sz w:val="26"/>
                <w:szCs w:val="26"/>
              </w:rPr>
              <w:t>від 61 до 99</w:t>
            </w:r>
          </w:p>
        </w:tc>
      </w:tr>
      <w:tr w:rsidR="00BC1787" w:rsidRPr="00751E2C" w:rsidTr="008E0935">
        <w:trPr>
          <w:trHeight w:val="145"/>
        </w:trPr>
        <w:tc>
          <w:tcPr>
            <w:tcW w:w="324" w:type="pct"/>
            <w:gridSpan w:val="2"/>
            <w:vMerge/>
            <w:shd w:val="clear" w:color="auto" w:fill="DBE5F1"/>
          </w:tcPr>
          <w:p w:rsidR="00BC1787" w:rsidRPr="00751E2C" w:rsidRDefault="00BC1787" w:rsidP="00BC1787">
            <w:pPr>
              <w:spacing w:before="60" w:after="60" w:line="240" w:lineRule="auto"/>
              <w:jc w:val="both"/>
              <w:rPr>
                <w:rFonts w:ascii="Garamond" w:eastAsia="Times New Roman" w:hAnsi="Garamond" w:cs="Times New Roman"/>
                <w:b/>
                <w:sz w:val="24"/>
                <w:szCs w:val="24"/>
              </w:rPr>
            </w:pPr>
          </w:p>
        </w:tc>
        <w:tc>
          <w:tcPr>
            <w:tcW w:w="1240" w:type="pct"/>
            <w:gridSpan w:val="2"/>
            <w:shd w:val="clear" w:color="auto" w:fill="FFFFCC"/>
          </w:tcPr>
          <w:p w:rsidR="00BC1787" w:rsidRPr="0072764B" w:rsidRDefault="00BC1787" w:rsidP="00BC1787">
            <w:pPr>
              <w:spacing w:before="60" w:after="60" w:line="240" w:lineRule="auto"/>
              <w:jc w:val="both"/>
              <w:rPr>
                <w:rFonts w:ascii="Garamond" w:eastAsia="Times New Roman" w:hAnsi="Garamond" w:cs="Times New Roman"/>
                <w:sz w:val="26"/>
                <w:szCs w:val="26"/>
              </w:rPr>
            </w:pPr>
            <w:r w:rsidRPr="0072764B">
              <w:rPr>
                <w:rFonts w:ascii="Garamond" w:eastAsia="Times New Roman" w:hAnsi="Garamond" w:cs="Times New Roman"/>
                <w:sz w:val="26"/>
                <w:szCs w:val="26"/>
              </w:rPr>
              <w:t xml:space="preserve">середній </w:t>
            </w:r>
          </w:p>
        </w:tc>
        <w:tc>
          <w:tcPr>
            <w:tcW w:w="2039" w:type="pct"/>
            <w:shd w:val="clear" w:color="auto" w:fill="FFFFCC"/>
          </w:tcPr>
          <w:p w:rsidR="00BC1787" w:rsidRPr="0072764B" w:rsidRDefault="00BC1787" w:rsidP="00BC1787">
            <w:pPr>
              <w:spacing w:before="60" w:after="60" w:line="240" w:lineRule="auto"/>
              <w:rPr>
                <w:rFonts w:ascii="Garamond" w:eastAsia="Times New Roman" w:hAnsi="Garamond" w:cs="Times New Roman"/>
                <w:sz w:val="26"/>
                <w:szCs w:val="26"/>
              </w:rPr>
            </w:pPr>
            <w:r w:rsidRPr="0072764B">
              <w:rPr>
                <w:rFonts w:ascii="Garamond" w:eastAsia="Times New Roman" w:hAnsi="Garamond" w:cs="Times New Roman"/>
                <w:sz w:val="26"/>
                <w:szCs w:val="26"/>
              </w:rPr>
              <w:t xml:space="preserve">2 рази на 5 років </w:t>
            </w:r>
          </w:p>
        </w:tc>
        <w:tc>
          <w:tcPr>
            <w:tcW w:w="1397" w:type="pct"/>
            <w:gridSpan w:val="2"/>
            <w:shd w:val="clear" w:color="auto" w:fill="FFFFCC"/>
          </w:tcPr>
          <w:p w:rsidR="00BC1787" w:rsidRPr="0072764B" w:rsidRDefault="00BC1787" w:rsidP="00BC1787">
            <w:pPr>
              <w:spacing w:before="60" w:after="60" w:line="240" w:lineRule="auto"/>
              <w:jc w:val="both"/>
              <w:rPr>
                <w:rFonts w:ascii="Garamond" w:eastAsia="Times New Roman" w:hAnsi="Garamond" w:cs="Times New Roman"/>
                <w:sz w:val="26"/>
                <w:szCs w:val="26"/>
              </w:rPr>
            </w:pPr>
            <w:r w:rsidRPr="0072764B">
              <w:rPr>
                <w:rFonts w:ascii="Garamond" w:eastAsia="Times New Roman" w:hAnsi="Garamond" w:cs="Times New Roman"/>
                <w:sz w:val="26"/>
                <w:szCs w:val="26"/>
              </w:rPr>
              <w:t>від 41 до 60</w:t>
            </w:r>
          </w:p>
        </w:tc>
      </w:tr>
      <w:tr w:rsidR="00BC1787" w:rsidRPr="00751E2C" w:rsidTr="008E0935">
        <w:trPr>
          <w:trHeight w:val="145"/>
        </w:trPr>
        <w:tc>
          <w:tcPr>
            <w:tcW w:w="324" w:type="pct"/>
            <w:gridSpan w:val="2"/>
            <w:vMerge/>
            <w:shd w:val="clear" w:color="auto" w:fill="DBE5F1"/>
          </w:tcPr>
          <w:p w:rsidR="00BC1787" w:rsidRPr="00751E2C" w:rsidRDefault="00BC1787" w:rsidP="00BC1787">
            <w:pPr>
              <w:spacing w:before="60" w:after="60" w:line="240" w:lineRule="auto"/>
              <w:jc w:val="both"/>
              <w:rPr>
                <w:rFonts w:ascii="Garamond" w:eastAsia="Times New Roman" w:hAnsi="Garamond" w:cs="Times New Roman"/>
                <w:b/>
                <w:sz w:val="24"/>
                <w:szCs w:val="24"/>
              </w:rPr>
            </w:pPr>
          </w:p>
        </w:tc>
        <w:tc>
          <w:tcPr>
            <w:tcW w:w="1240" w:type="pct"/>
            <w:gridSpan w:val="2"/>
            <w:shd w:val="clear" w:color="auto" w:fill="99CCFF"/>
          </w:tcPr>
          <w:p w:rsidR="00BC1787" w:rsidRPr="0072764B" w:rsidRDefault="00BC1787" w:rsidP="00BC1787">
            <w:pPr>
              <w:spacing w:before="60" w:after="60" w:line="240" w:lineRule="auto"/>
              <w:jc w:val="both"/>
              <w:rPr>
                <w:rFonts w:ascii="Garamond" w:eastAsia="Times New Roman" w:hAnsi="Garamond" w:cs="Times New Roman"/>
                <w:sz w:val="26"/>
                <w:szCs w:val="26"/>
              </w:rPr>
            </w:pPr>
            <w:r w:rsidRPr="0072764B">
              <w:rPr>
                <w:rFonts w:ascii="Garamond" w:eastAsia="Times New Roman" w:hAnsi="Garamond" w:cs="Times New Roman"/>
                <w:sz w:val="26"/>
                <w:szCs w:val="26"/>
              </w:rPr>
              <w:t xml:space="preserve">низький </w:t>
            </w:r>
          </w:p>
        </w:tc>
        <w:tc>
          <w:tcPr>
            <w:tcW w:w="2039" w:type="pct"/>
            <w:shd w:val="clear" w:color="auto" w:fill="99CCFF"/>
          </w:tcPr>
          <w:p w:rsidR="00BC1787" w:rsidRPr="0072764B" w:rsidRDefault="00BC1787" w:rsidP="00BC1787">
            <w:pPr>
              <w:spacing w:before="60" w:after="60" w:line="240" w:lineRule="auto"/>
              <w:rPr>
                <w:rFonts w:ascii="Garamond" w:eastAsia="Times New Roman" w:hAnsi="Garamond" w:cs="Times New Roman"/>
                <w:sz w:val="26"/>
                <w:szCs w:val="26"/>
              </w:rPr>
            </w:pPr>
            <w:r w:rsidRPr="0072764B">
              <w:rPr>
                <w:rFonts w:ascii="Garamond" w:eastAsia="Times New Roman" w:hAnsi="Garamond" w:cs="Times New Roman"/>
                <w:sz w:val="26"/>
                <w:szCs w:val="26"/>
              </w:rPr>
              <w:t xml:space="preserve">1 раз на 5 років </w:t>
            </w:r>
          </w:p>
        </w:tc>
        <w:tc>
          <w:tcPr>
            <w:tcW w:w="1397" w:type="pct"/>
            <w:gridSpan w:val="2"/>
            <w:shd w:val="clear" w:color="auto" w:fill="99CCFF"/>
          </w:tcPr>
          <w:p w:rsidR="00BC1787" w:rsidRPr="0072764B" w:rsidRDefault="00BC1787" w:rsidP="00BC1787">
            <w:pPr>
              <w:spacing w:before="60" w:after="60" w:line="240" w:lineRule="auto"/>
              <w:jc w:val="both"/>
              <w:rPr>
                <w:rFonts w:ascii="Garamond" w:eastAsia="Times New Roman" w:hAnsi="Garamond" w:cs="Times New Roman"/>
                <w:sz w:val="26"/>
                <w:szCs w:val="26"/>
              </w:rPr>
            </w:pPr>
            <w:r w:rsidRPr="0072764B">
              <w:rPr>
                <w:rFonts w:ascii="Garamond" w:eastAsia="Times New Roman" w:hAnsi="Garamond" w:cs="Times New Roman"/>
                <w:sz w:val="26"/>
                <w:szCs w:val="26"/>
              </w:rPr>
              <w:t>до 40</w:t>
            </w:r>
          </w:p>
        </w:tc>
      </w:tr>
      <w:tr w:rsidR="00BC1787" w:rsidRPr="00751E2C" w:rsidTr="008E0935">
        <w:trPr>
          <w:trHeight w:val="652"/>
        </w:trPr>
        <w:tc>
          <w:tcPr>
            <w:tcW w:w="5000" w:type="pct"/>
            <w:gridSpan w:val="7"/>
            <w:shd w:val="clear" w:color="auto" w:fill="DBE5F1"/>
          </w:tcPr>
          <w:p w:rsidR="00BC1787" w:rsidRPr="00217BDE" w:rsidRDefault="00BC1787" w:rsidP="00952389">
            <w:pPr>
              <w:spacing w:before="120" w:after="60" w:line="240" w:lineRule="auto"/>
              <w:ind w:firstLine="318"/>
              <w:jc w:val="both"/>
              <w:rPr>
                <w:rFonts w:ascii="Garamond" w:eastAsia="Calibri" w:hAnsi="Garamond" w:cs="Times New Roman"/>
                <w:i/>
                <w:sz w:val="26"/>
                <w:szCs w:val="26"/>
                <w:lang w:eastAsia="ru-RU"/>
              </w:rPr>
            </w:pPr>
            <w:r w:rsidRPr="00A92457">
              <w:rPr>
                <w:rFonts w:ascii="Garamond" w:eastAsia="Calibri" w:hAnsi="Garamond" w:cs="Times New Roman"/>
                <w:i/>
                <w:sz w:val="26"/>
                <w:szCs w:val="26"/>
                <w:lang w:eastAsia="ru-RU"/>
              </w:rPr>
              <w:t xml:space="preserve">Віднесені об’єкти аудиту до групи з «високим» та «дуже високим» ступенем пріоритету є найбільш ризиковими та мають досліджуватися часто (3-4 рази на 5 років), до групи з «середнім» ступенем пріоритету досліджуються рідше, ніж об’єкти з високим ступенем </w:t>
            </w:r>
            <w:r w:rsidR="0072764B" w:rsidRPr="00A92457">
              <w:rPr>
                <w:rFonts w:ascii="Garamond" w:eastAsia="Calibri" w:hAnsi="Garamond" w:cs="Times New Roman"/>
                <w:i/>
                <w:sz w:val="26"/>
                <w:szCs w:val="26"/>
                <w:lang w:eastAsia="ru-RU"/>
              </w:rPr>
              <w:t xml:space="preserve">пріоритету </w:t>
            </w:r>
            <w:r w:rsidRPr="00A92457">
              <w:rPr>
                <w:rFonts w:ascii="Garamond" w:eastAsia="Calibri" w:hAnsi="Garamond" w:cs="Times New Roman"/>
                <w:i/>
                <w:sz w:val="26"/>
                <w:szCs w:val="26"/>
                <w:lang w:eastAsia="ru-RU"/>
              </w:rPr>
              <w:t xml:space="preserve">(2 рази на 5 років), до групи з «низьким» ступенем пріоритету – рідше, ніж об’єкти з середнім ступенем </w:t>
            </w:r>
            <w:r w:rsidR="0072764B" w:rsidRPr="00A92457">
              <w:rPr>
                <w:rFonts w:ascii="Garamond" w:eastAsia="Calibri" w:hAnsi="Garamond" w:cs="Times New Roman"/>
                <w:i/>
                <w:sz w:val="26"/>
                <w:szCs w:val="26"/>
                <w:lang w:eastAsia="ru-RU"/>
              </w:rPr>
              <w:t xml:space="preserve">пріоритету </w:t>
            </w:r>
            <w:r w:rsidRPr="00A92457">
              <w:rPr>
                <w:rFonts w:ascii="Garamond" w:eastAsia="Calibri" w:hAnsi="Garamond" w:cs="Times New Roman"/>
                <w:i/>
                <w:sz w:val="26"/>
                <w:szCs w:val="26"/>
                <w:lang w:eastAsia="ru-RU"/>
              </w:rPr>
              <w:t>(1 раз на 5 років).</w:t>
            </w:r>
          </w:p>
        </w:tc>
      </w:tr>
    </w:tbl>
    <w:p w:rsidR="00952389" w:rsidRDefault="00952389" w:rsidP="00952389">
      <w:pPr>
        <w:spacing w:before="120" w:line="240" w:lineRule="auto"/>
        <w:ind w:firstLine="567"/>
        <w:jc w:val="both"/>
        <w:rPr>
          <w:rFonts w:ascii="Garamond" w:hAnsi="Garamond" w:cs="Times New Roman"/>
          <w:sz w:val="28"/>
          <w:szCs w:val="28"/>
        </w:rPr>
      </w:pPr>
      <w:r w:rsidRPr="00952389">
        <w:rPr>
          <w:rFonts w:ascii="Garamond" w:eastAsia="Times New Roman" w:hAnsi="Garamond" w:cs="Times New Roman"/>
          <w:sz w:val="28"/>
          <w:szCs w:val="28"/>
        </w:rPr>
        <w:t xml:space="preserve">Приклад оцінки </w:t>
      </w:r>
      <w:r>
        <w:rPr>
          <w:rFonts w:ascii="Garamond" w:eastAsia="Times New Roman" w:hAnsi="Garamond" w:cs="Times New Roman"/>
          <w:sz w:val="28"/>
          <w:szCs w:val="28"/>
        </w:rPr>
        <w:t xml:space="preserve">ризиків та </w:t>
      </w:r>
      <w:r w:rsidRPr="00952389">
        <w:rPr>
          <w:rFonts w:ascii="Garamond" w:eastAsia="Times New Roman" w:hAnsi="Garamond" w:cs="Times New Roman"/>
          <w:sz w:val="28"/>
          <w:szCs w:val="28"/>
        </w:rPr>
        <w:t xml:space="preserve">ризик-орієнтованого відбору об’єктів аудиту за визначеними </w:t>
      </w:r>
      <w:r>
        <w:rPr>
          <w:rFonts w:ascii="Garamond" w:eastAsia="Times New Roman" w:hAnsi="Garamond" w:cs="Times New Roman"/>
          <w:sz w:val="28"/>
          <w:szCs w:val="28"/>
        </w:rPr>
        <w:t xml:space="preserve">у цьому Мелодичному посібнику </w:t>
      </w:r>
      <w:r w:rsidRPr="00952389">
        <w:rPr>
          <w:rFonts w:ascii="Garamond" w:eastAsia="Times New Roman" w:hAnsi="Garamond" w:cs="Times New Roman"/>
          <w:sz w:val="28"/>
          <w:szCs w:val="28"/>
        </w:rPr>
        <w:t>підходами до оцінки ризиків</w:t>
      </w:r>
      <w:r>
        <w:rPr>
          <w:rFonts w:ascii="Garamond" w:eastAsia="Times New Roman" w:hAnsi="Garamond" w:cs="Times New Roman"/>
          <w:sz w:val="28"/>
          <w:szCs w:val="28"/>
        </w:rPr>
        <w:t xml:space="preserve"> та</w:t>
      </w:r>
      <w:r w:rsidRPr="00952389">
        <w:rPr>
          <w:rFonts w:ascii="Garamond" w:eastAsia="Times New Roman" w:hAnsi="Garamond" w:cs="Times New Roman"/>
          <w:sz w:val="28"/>
          <w:szCs w:val="28"/>
        </w:rPr>
        <w:t xml:space="preserve"> факторів відбору, визначення </w:t>
      </w:r>
      <w:r>
        <w:rPr>
          <w:rFonts w:ascii="Garamond" w:eastAsia="Times New Roman" w:hAnsi="Garamond" w:cs="Times New Roman"/>
          <w:sz w:val="28"/>
          <w:szCs w:val="28"/>
        </w:rPr>
        <w:t xml:space="preserve">ступеню </w:t>
      </w:r>
      <w:r w:rsidRPr="00952389">
        <w:rPr>
          <w:rFonts w:ascii="Garamond" w:eastAsia="Times New Roman" w:hAnsi="Garamond" w:cs="Times New Roman"/>
          <w:sz w:val="28"/>
          <w:szCs w:val="28"/>
        </w:rPr>
        <w:t>пріоритет</w:t>
      </w:r>
      <w:r>
        <w:rPr>
          <w:rFonts w:ascii="Garamond" w:eastAsia="Times New Roman" w:hAnsi="Garamond" w:cs="Times New Roman"/>
          <w:sz w:val="28"/>
          <w:szCs w:val="28"/>
        </w:rPr>
        <w:t>у</w:t>
      </w:r>
      <w:r w:rsidRPr="00952389">
        <w:rPr>
          <w:rFonts w:ascii="Garamond" w:eastAsia="Times New Roman" w:hAnsi="Garamond" w:cs="Times New Roman"/>
          <w:sz w:val="28"/>
          <w:szCs w:val="28"/>
        </w:rPr>
        <w:t xml:space="preserve"> об’єктів аудиту та частоти здійснення планових внутрішніх аудитів щодо кожного об’єкта аудиту наведено у </w:t>
      </w:r>
      <w:hyperlink w:anchor="_Додаток_2._Приклад_1" w:history="1">
        <w:r w:rsidRPr="00952389">
          <w:rPr>
            <w:rFonts w:ascii="Garamond" w:hAnsi="Garamond"/>
            <w:b/>
            <w:color w:val="3B94C5"/>
            <w:sz w:val="28"/>
            <w:szCs w:val="28"/>
          </w:rPr>
          <w:t>додатку 2</w:t>
        </w:r>
      </w:hyperlink>
      <w:r w:rsidRPr="00952389">
        <w:rPr>
          <w:rFonts w:ascii="Garamond" w:eastAsia="Times New Roman" w:hAnsi="Garamond" w:cs="Times New Roman"/>
          <w:sz w:val="28"/>
          <w:szCs w:val="28"/>
        </w:rPr>
        <w:t>.</w:t>
      </w:r>
    </w:p>
    <w:p w:rsidR="00952389" w:rsidRPr="009163B4" w:rsidRDefault="00952389" w:rsidP="00A311D3">
      <w:pPr>
        <w:rPr>
          <w:rFonts w:ascii="Garamond" w:hAnsi="Garamond" w:cs="Times New Roman"/>
          <w:sz w:val="28"/>
          <w:szCs w:val="28"/>
        </w:rPr>
      </w:pPr>
    </w:p>
    <w:p w:rsidR="00BD733D" w:rsidRPr="00BD733D" w:rsidRDefault="00BD733D" w:rsidP="00A311D3">
      <w:pPr>
        <w:sectPr w:rsidR="00BD733D" w:rsidRPr="00BD733D" w:rsidSect="00F665A6">
          <w:headerReference w:type="default" r:id="rId19"/>
          <w:pgSz w:w="11907" w:h="16839" w:code="9"/>
          <w:pgMar w:top="851" w:right="567" w:bottom="1134" w:left="1418" w:header="397" w:footer="284" w:gutter="0"/>
          <w:cols w:space="720"/>
          <w:docGrid w:linePitch="360"/>
        </w:sectPr>
      </w:pPr>
    </w:p>
    <w:p w:rsidR="008D1688" w:rsidRPr="008E0935" w:rsidRDefault="008D1688" w:rsidP="00582D71">
      <w:pPr>
        <w:keepNext/>
        <w:keepLines/>
        <w:pBdr>
          <w:bottom w:val="single" w:sz="4" w:space="1" w:color="5B9BD5" w:themeColor="accent1"/>
        </w:pBdr>
        <w:spacing w:after="0" w:line="240" w:lineRule="auto"/>
        <w:ind w:left="1701" w:right="284"/>
        <w:jc w:val="center"/>
        <w:outlineLvl w:val="0"/>
        <w:rPr>
          <w:rFonts w:ascii="Garamond" w:eastAsiaTheme="majorEastAsia" w:hAnsi="Garamond" w:cstheme="majorBidi"/>
          <w:b/>
          <w:color w:val="3B94C5"/>
          <w:sz w:val="34"/>
          <w:szCs w:val="34"/>
        </w:rPr>
      </w:pPr>
      <w:bookmarkStart w:id="22" w:name="_4.6._Формування_та_1"/>
      <w:bookmarkStart w:id="23" w:name="_Toc49333016"/>
      <w:bookmarkStart w:id="24" w:name="_Toc19704271"/>
      <w:bookmarkEnd w:id="22"/>
      <w:r w:rsidRPr="008E0935">
        <w:rPr>
          <w:rFonts w:ascii="Garamond" w:eastAsiaTheme="majorEastAsia" w:hAnsi="Garamond" w:cstheme="majorBidi"/>
          <w:b/>
          <w:noProof/>
          <w:color w:val="3B94C5"/>
          <w:sz w:val="34"/>
          <w:szCs w:val="34"/>
          <w:lang w:eastAsia="uk-UA"/>
        </w:rPr>
        <w:lastRenderedPageBreak/>
        <w:drawing>
          <wp:anchor distT="0" distB="0" distL="114300" distR="114300" simplePos="0" relativeHeight="251657216" behindDoc="1" locked="0" layoutInCell="1" allowOverlap="1" wp14:anchorId="11E7F5BE" wp14:editId="0ACB2BA1">
            <wp:simplePos x="0" y="0"/>
            <wp:positionH relativeFrom="margin">
              <wp:posOffset>-898224</wp:posOffset>
            </wp:positionH>
            <wp:positionV relativeFrom="margin">
              <wp:posOffset>-541655</wp:posOffset>
            </wp:positionV>
            <wp:extent cx="2160000" cy="2260919"/>
            <wp:effectExtent l="0" t="0" r="0" b="6350"/>
            <wp:wrapNone/>
            <wp:docPr id="12097" name="Рисунок 1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260919"/>
                    </a:xfrm>
                    <a:prstGeom prst="rect">
                      <a:avLst/>
                    </a:prstGeom>
                  </pic:spPr>
                </pic:pic>
              </a:graphicData>
            </a:graphic>
            <wp14:sizeRelH relativeFrom="margin">
              <wp14:pctWidth>0</wp14:pctWidth>
            </wp14:sizeRelH>
            <wp14:sizeRelV relativeFrom="margin">
              <wp14:pctHeight>0</wp14:pctHeight>
            </wp14:sizeRelV>
          </wp:anchor>
        </w:drawing>
      </w:r>
      <w:r w:rsidR="002964E4">
        <w:rPr>
          <w:rFonts w:ascii="Garamond" w:eastAsiaTheme="majorEastAsia" w:hAnsi="Garamond" w:cstheme="majorBidi"/>
          <w:b/>
          <w:color w:val="3B94C5"/>
          <w:sz w:val="34"/>
          <w:szCs w:val="34"/>
        </w:rPr>
        <w:t>5. Формування плану</w:t>
      </w:r>
      <w:r w:rsidRPr="008E0935">
        <w:rPr>
          <w:rFonts w:ascii="Garamond" w:eastAsiaTheme="majorEastAsia" w:hAnsi="Garamond" w:cstheme="majorBidi"/>
          <w:b/>
          <w:color w:val="3B94C5"/>
          <w:sz w:val="34"/>
          <w:szCs w:val="34"/>
        </w:rPr>
        <w:t xml:space="preserve"> діяльності з внутрішнього аудиту</w:t>
      </w:r>
      <w:r w:rsidR="00B23099" w:rsidRPr="008E0935">
        <w:rPr>
          <w:rFonts w:ascii="Garamond" w:eastAsiaTheme="majorEastAsia" w:hAnsi="Garamond" w:cstheme="majorBidi"/>
          <w:b/>
          <w:color w:val="3B94C5"/>
          <w:sz w:val="34"/>
          <w:szCs w:val="34"/>
        </w:rPr>
        <w:t xml:space="preserve"> </w:t>
      </w:r>
      <w:r w:rsidRPr="008E0935">
        <w:rPr>
          <w:rFonts w:ascii="Garamond" w:eastAsiaTheme="majorEastAsia" w:hAnsi="Garamond" w:cstheme="majorBidi"/>
          <w:b/>
          <w:color w:val="3B94C5"/>
          <w:sz w:val="34"/>
          <w:szCs w:val="34"/>
        </w:rPr>
        <w:t xml:space="preserve">(внесення </w:t>
      </w:r>
      <w:r w:rsidR="00C23DB6" w:rsidRPr="008E0935">
        <w:rPr>
          <w:rFonts w:ascii="Garamond" w:eastAsiaTheme="majorEastAsia" w:hAnsi="Garamond" w:cstheme="majorBidi"/>
          <w:b/>
          <w:color w:val="3B94C5"/>
          <w:sz w:val="34"/>
          <w:szCs w:val="34"/>
        </w:rPr>
        <w:t>змін до н</w:t>
      </w:r>
      <w:r w:rsidR="002964E4">
        <w:rPr>
          <w:rFonts w:ascii="Garamond" w:eastAsiaTheme="majorEastAsia" w:hAnsi="Garamond" w:cstheme="majorBidi"/>
          <w:b/>
          <w:color w:val="3B94C5"/>
          <w:sz w:val="34"/>
          <w:szCs w:val="34"/>
        </w:rPr>
        <w:t>ього</w:t>
      </w:r>
      <w:r w:rsidRPr="008E0935">
        <w:rPr>
          <w:rFonts w:ascii="Garamond" w:eastAsiaTheme="majorEastAsia" w:hAnsi="Garamond" w:cstheme="majorBidi"/>
          <w:b/>
          <w:color w:val="3B94C5"/>
          <w:sz w:val="34"/>
          <w:szCs w:val="34"/>
        </w:rPr>
        <w:t>)</w:t>
      </w:r>
      <w:bookmarkEnd w:id="23"/>
    </w:p>
    <w:bookmarkEnd w:id="24"/>
    <w:p w:rsidR="00BD733D" w:rsidRPr="008D1688" w:rsidRDefault="00A4535E" w:rsidP="00F34D79">
      <w:pPr>
        <w:spacing w:before="240" w:after="60" w:line="240" w:lineRule="auto"/>
        <w:ind w:left="1701" w:firstLine="567"/>
        <w:jc w:val="both"/>
        <w:rPr>
          <w:rFonts w:ascii="Garamond" w:eastAsia="Times New Roman" w:hAnsi="Garamond" w:cs="Times New Roman"/>
          <w:sz w:val="28"/>
          <w:szCs w:val="28"/>
        </w:rPr>
      </w:pPr>
      <w:r>
        <w:rPr>
          <w:rFonts w:ascii="Garamond" w:eastAsiaTheme="majorEastAsia" w:hAnsi="Garamond" w:cstheme="majorBidi"/>
          <w:b/>
          <w:color w:val="3B94C5"/>
          <w:sz w:val="28"/>
          <w:szCs w:val="28"/>
        </w:rPr>
        <w:t>Ф</w:t>
      </w:r>
      <w:r w:rsidRPr="004C6FE5">
        <w:rPr>
          <w:rFonts w:ascii="Garamond" w:eastAsiaTheme="majorEastAsia" w:hAnsi="Garamond" w:cstheme="majorBidi"/>
          <w:b/>
          <w:color w:val="3B94C5"/>
          <w:sz w:val="28"/>
          <w:szCs w:val="28"/>
        </w:rPr>
        <w:t xml:space="preserve">ормування </w:t>
      </w:r>
      <w:r w:rsidR="00F34D79">
        <w:rPr>
          <w:rFonts w:ascii="Garamond" w:eastAsiaTheme="majorEastAsia" w:hAnsi="Garamond" w:cstheme="majorBidi"/>
          <w:b/>
          <w:color w:val="3B94C5"/>
          <w:sz w:val="28"/>
          <w:szCs w:val="28"/>
        </w:rPr>
        <w:t>пла</w:t>
      </w:r>
      <w:r w:rsidR="002964E4">
        <w:rPr>
          <w:rFonts w:ascii="Garamond" w:eastAsiaTheme="majorEastAsia" w:hAnsi="Garamond" w:cstheme="majorBidi"/>
          <w:b/>
          <w:color w:val="3B94C5"/>
          <w:sz w:val="28"/>
          <w:szCs w:val="28"/>
        </w:rPr>
        <w:t>ну</w:t>
      </w:r>
      <w:r w:rsidR="00BD733D" w:rsidRPr="00F34D79">
        <w:rPr>
          <w:rFonts w:ascii="Garamond" w:eastAsiaTheme="majorEastAsia" w:hAnsi="Garamond" w:cstheme="majorBidi"/>
          <w:b/>
          <w:color w:val="3B94C5"/>
          <w:sz w:val="28"/>
          <w:szCs w:val="28"/>
        </w:rPr>
        <w:t xml:space="preserve"> </w:t>
      </w:r>
      <w:r w:rsidR="00BD733D" w:rsidRPr="00F34D79">
        <w:rPr>
          <w:rFonts w:ascii="Garamond" w:eastAsia="Times New Roman" w:hAnsi="Garamond" w:cs="Times New Roman"/>
          <w:sz w:val="28"/>
          <w:szCs w:val="28"/>
        </w:rPr>
        <w:t>діяльності з внутрішнього аудиту</w:t>
      </w:r>
      <w:r w:rsidR="00BD733D" w:rsidRPr="008D1688">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здійснюється </w:t>
      </w:r>
      <w:r w:rsidR="00BD733D" w:rsidRPr="004C6FE5">
        <w:rPr>
          <w:rFonts w:ascii="Garamond" w:eastAsiaTheme="majorEastAsia" w:hAnsi="Garamond" w:cstheme="majorBidi"/>
          <w:b/>
          <w:color w:val="3B94C5"/>
          <w:sz w:val="28"/>
          <w:szCs w:val="28"/>
        </w:rPr>
        <w:t>на підставі результатів ризик-орієнтованого відбору об’єктів аудиту</w:t>
      </w:r>
      <w:r w:rsidR="00BD733D" w:rsidRPr="008D1688">
        <w:rPr>
          <w:rFonts w:ascii="Garamond" w:eastAsia="Times New Roman" w:hAnsi="Garamond" w:cs="Times New Roman"/>
          <w:sz w:val="28"/>
          <w:szCs w:val="28"/>
        </w:rPr>
        <w:t xml:space="preserve"> (ґрунтується на ідентифікації та оцінці ризиків, визначенні пріоритетності об’єктів аудиту через</w:t>
      </w:r>
      <w:r w:rsidR="00784C67" w:rsidRPr="00784C67">
        <w:rPr>
          <w:rFonts w:ascii="Garamond" w:eastAsia="Times New Roman" w:hAnsi="Garamond" w:cs="Times New Roman"/>
          <w:sz w:val="28"/>
          <w:szCs w:val="28"/>
        </w:rPr>
        <w:t xml:space="preserve"> </w:t>
      </w:r>
      <w:r w:rsidR="00BD733D" w:rsidRPr="008D1688">
        <w:rPr>
          <w:rFonts w:ascii="Garamond" w:eastAsia="Times New Roman" w:hAnsi="Garamond" w:cs="Times New Roman"/>
          <w:sz w:val="28"/>
          <w:szCs w:val="28"/>
        </w:rPr>
        <w:t>застосування набору факторів відбору</w:t>
      </w:r>
      <w:r w:rsidR="00AA3E21">
        <w:rPr>
          <w:rFonts w:ascii="Garamond" w:eastAsia="Times New Roman" w:hAnsi="Garamond" w:cs="Times New Roman"/>
          <w:sz w:val="28"/>
          <w:szCs w:val="28"/>
        </w:rPr>
        <w:t xml:space="preserve"> та </w:t>
      </w:r>
      <w:r w:rsidR="00BD733D" w:rsidRPr="008D1688">
        <w:rPr>
          <w:rFonts w:ascii="Garamond" w:eastAsia="Times New Roman" w:hAnsi="Garamond" w:cs="Times New Roman"/>
          <w:sz w:val="28"/>
          <w:szCs w:val="28"/>
        </w:rPr>
        <w:t>частоти здійснення планових аудитів щодо кожного пріоритетного об’єкт</w:t>
      </w:r>
      <w:r w:rsidR="00DD37F1">
        <w:rPr>
          <w:rFonts w:ascii="Garamond" w:eastAsia="Times New Roman" w:hAnsi="Garamond" w:cs="Times New Roman"/>
          <w:sz w:val="28"/>
          <w:szCs w:val="28"/>
        </w:rPr>
        <w:t>а</w:t>
      </w:r>
      <w:r w:rsidR="00BD733D" w:rsidRPr="008D1688">
        <w:rPr>
          <w:rFonts w:ascii="Garamond" w:eastAsia="Times New Roman" w:hAnsi="Garamond" w:cs="Times New Roman"/>
          <w:sz w:val="28"/>
          <w:szCs w:val="28"/>
        </w:rPr>
        <w:t xml:space="preserve"> аудиту). Етапи ризик-орієнтованого відбору описані у </w:t>
      </w:r>
      <w:r>
        <w:rPr>
          <w:rFonts w:ascii="Garamond" w:eastAsia="Times New Roman" w:hAnsi="Garamond" w:cs="Times New Roman"/>
          <w:sz w:val="28"/>
          <w:szCs w:val="28"/>
        </w:rPr>
        <w:t>попередніх розділах</w:t>
      </w:r>
      <w:r w:rsidR="00BD733D" w:rsidRPr="008D1688">
        <w:rPr>
          <w:rFonts w:ascii="Garamond" w:eastAsia="Times New Roman" w:hAnsi="Garamond" w:cs="Times New Roman"/>
          <w:sz w:val="28"/>
          <w:szCs w:val="28"/>
        </w:rPr>
        <w:t>.</w:t>
      </w:r>
    </w:p>
    <w:p w:rsidR="001F7C15" w:rsidRDefault="00BD733D" w:rsidP="00F34D79">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Визначення переліку об’єктів аудиту, які потрібно піддавати аудиту, ступеню пріоритет</w:t>
      </w:r>
      <w:r w:rsidR="00AA3E21">
        <w:rPr>
          <w:rFonts w:ascii="Garamond" w:eastAsia="Times New Roman" w:hAnsi="Garamond" w:cs="Times New Roman"/>
          <w:sz w:val="28"/>
          <w:szCs w:val="28"/>
        </w:rPr>
        <w:t>у</w:t>
      </w:r>
      <w:r w:rsidRPr="008D1688">
        <w:rPr>
          <w:rFonts w:ascii="Garamond" w:eastAsia="Times New Roman" w:hAnsi="Garamond" w:cs="Times New Roman"/>
          <w:sz w:val="28"/>
          <w:szCs w:val="28"/>
        </w:rPr>
        <w:t xml:space="preserve"> об’єкт</w:t>
      </w:r>
      <w:r w:rsidR="00DD37F1">
        <w:rPr>
          <w:rFonts w:ascii="Garamond" w:eastAsia="Times New Roman" w:hAnsi="Garamond" w:cs="Times New Roman"/>
          <w:sz w:val="28"/>
          <w:szCs w:val="28"/>
        </w:rPr>
        <w:t>а</w:t>
      </w:r>
      <w:r w:rsidRPr="008D1688">
        <w:rPr>
          <w:rFonts w:ascii="Garamond" w:eastAsia="Times New Roman" w:hAnsi="Garamond" w:cs="Times New Roman"/>
          <w:sz w:val="28"/>
          <w:szCs w:val="28"/>
        </w:rPr>
        <w:t xml:space="preserve"> аудиту та частоти дослідження кожного пріоритетного об’єкт</w:t>
      </w:r>
      <w:r w:rsidR="00DD37F1">
        <w:rPr>
          <w:rFonts w:ascii="Garamond" w:eastAsia="Times New Roman" w:hAnsi="Garamond" w:cs="Times New Roman"/>
          <w:sz w:val="28"/>
          <w:szCs w:val="28"/>
        </w:rPr>
        <w:t>а</w:t>
      </w:r>
      <w:r w:rsidRPr="008D1688">
        <w:rPr>
          <w:rFonts w:ascii="Garamond" w:eastAsia="Times New Roman" w:hAnsi="Garamond" w:cs="Times New Roman"/>
          <w:sz w:val="28"/>
          <w:szCs w:val="28"/>
        </w:rPr>
        <w:t xml:space="preserve"> аудиту називають «оцінкою потреб аудиту». </w:t>
      </w:r>
    </w:p>
    <w:p w:rsidR="001F7C15" w:rsidRPr="00292E6F" w:rsidRDefault="00BD733D" w:rsidP="00F34D79">
      <w:pPr>
        <w:spacing w:after="60" w:line="240" w:lineRule="auto"/>
        <w:ind w:firstLine="567"/>
        <w:jc w:val="both"/>
        <w:rPr>
          <w:rFonts w:ascii="Garamond" w:eastAsia="Times New Roman" w:hAnsi="Garamond" w:cs="Times New Roman"/>
          <w:sz w:val="28"/>
          <w:szCs w:val="28"/>
        </w:rPr>
      </w:pPr>
      <w:r w:rsidRPr="00292E6F">
        <w:rPr>
          <w:rFonts w:ascii="Garamond" w:eastAsia="Times New Roman" w:hAnsi="Garamond" w:cs="Times New Roman"/>
          <w:sz w:val="28"/>
          <w:szCs w:val="28"/>
        </w:rPr>
        <w:t>Відштовхуючись від визначених потреб аудиту та наявних ресурсів (людських, часових, фінансових, технічних тощо), керівник підрозділу внутрішнього аудиту</w:t>
      </w:r>
      <w:r w:rsidR="00D033ED" w:rsidRPr="00292E6F">
        <w:rPr>
          <w:rFonts w:ascii="Garamond" w:eastAsia="Times New Roman" w:hAnsi="Garamond" w:cs="Times New Roman"/>
          <w:sz w:val="28"/>
          <w:szCs w:val="28"/>
        </w:rPr>
        <w:t xml:space="preserve"> </w:t>
      </w:r>
      <w:r w:rsidRPr="00292E6F">
        <w:rPr>
          <w:rFonts w:ascii="Garamond" w:eastAsia="Times New Roman" w:hAnsi="Garamond" w:cs="Times New Roman"/>
          <w:sz w:val="28"/>
          <w:szCs w:val="28"/>
        </w:rPr>
        <w:t>забезпечує формування</w:t>
      </w:r>
      <w:r w:rsidR="00F34D79" w:rsidRPr="00292E6F">
        <w:rPr>
          <w:rFonts w:ascii="Garamond" w:eastAsia="Times New Roman" w:hAnsi="Garamond" w:cs="Times New Roman"/>
          <w:sz w:val="28"/>
          <w:szCs w:val="28"/>
        </w:rPr>
        <w:t xml:space="preserve"> плану діяльності з внутрішнього аудиту</w:t>
      </w:r>
      <w:r w:rsidR="001F7C15" w:rsidRPr="00292E6F">
        <w:rPr>
          <w:rFonts w:ascii="Garamond" w:eastAsia="Times New Roman" w:hAnsi="Garamond" w:cs="Times New Roman"/>
          <w:sz w:val="28"/>
          <w:szCs w:val="28"/>
        </w:rPr>
        <w:t xml:space="preserve"> на підставі результатів ризик-орієнтованого відбору об’єктів аудиту, який включає:</w:t>
      </w:r>
    </w:p>
    <w:p w:rsidR="001F7C15" w:rsidRPr="00292E6F" w:rsidRDefault="001F7C15" w:rsidP="001F7C15">
      <w:pPr>
        <w:numPr>
          <w:ilvl w:val="0"/>
          <w:numId w:val="1"/>
        </w:numPr>
        <w:spacing w:after="0" w:line="240" w:lineRule="auto"/>
        <w:ind w:left="0" w:firstLine="567"/>
        <w:jc w:val="both"/>
        <w:rPr>
          <w:rFonts w:ascii="Garamond" w:eastAsia="Times New Roman" w:hAnsi="Garamond" w:cs="Times New Roman"/>
          <w:sz w:val="28"/>
          <w:szCs w:val="28"/>
        </w:rPr>
      </w:pPr>
      <w:r w:rsidRPr="00292E6F">
        <w:rPr>
          <w:rFonts w:ascii="Garamond" w:eastAsia="Times New Roman" w:hAnsi="Garamond" w:cs="Times New Roman"/>
          <w:sz w:val="28"/>
          <w:szCs w:val="28"/>
        </w:rPr>
        <w:t>стратегічний аспект (визначаються пріоритети та результати діяльності підрозділу внутрішнього аудиту на наступні три роки, які враховують стратегію (пріоритети) та цілі діяльності державного органу);</w:t>
      </w:r>
    </w:p>
    <w:p w:rsidR="001F7C15" w:rsidRPr="00292E6F" w:rsidRDefault="001F7C15" w:rsidP="00F34D79">
      <w:pPr>
        <w:numPr>
          <w:ilvl w:val="0"/>
          <w:numId w:val="1"/>
        </w:numPr>
        <w:spacing w:after="60" w:line="240" w:lineRule="auto"/>
        <w:ind w:left="0" w:firstLine="567"/>
        <w:jc w:val="both"/>
        <w:rPr>
          <w:rFonts w:ascii="Garamond" w:eastAsia="Times New Roman" w:hAnsi="Garamond" w:cs="Times New Roman"/>
          <w:sz w:val="28"/>
          <w:szCs w:val="28"/>
        </w:rPr>
      </w:pPr>
      <w:r w:rsidRPr="00292E6F">
        <w:rPr>
          <w:rFonts w:ascii="Garamond" w:eastAsia="Times New Roman" w:hAnsi="Garamond" w:cs="Times New Roman"/>
          <w:sz w:val="28"/>
          <w:szCs w:val="28"/>
        </w:rPr>
        <w:t>операційний аспект (щорічно визначаються завдання підрозділу внутрішнього аудиту на наступний календарний рік з урахуванням визначених пріоритетів та результатів діяльності підрозділу внутрішнього аудиту на відповідний трирічний період).</w:t>
      </w:r>
    </w:p>
    <w:p w:rsidR="00BD733D" w:rsidRPr="008D1688" w:rsidRDefault="00BD733D" w:rsidP="00F34D79">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Процедура формування та затвердження </w:t>
      </w:r>
      <w:r w:rsidR="002964E4">
        <w:rPr>
          <w:rFonts w:ascii="Garamond" w:eastAsia="Times New Roman" w:hAnsi="Garamond" w:cs="Times New Roman"/>
          <w:sz w:val="28"/>
          <w:szCs w:val="28"/>
        </w:rPr>
        <w:t>плану</w:t>
      </w:r>
      <w:r w:rsidRPr="008D1688">
        <w:rPr>
          <w:rFonts w:ascii="Garamond" w:eastAsia="Times New Roman" w:hAnsi="Garamond" w:cs="Times New Roman"/>
          <w:sz w:val="28"/>
          <w:szCs w:val="28"/>
        </w:rPr>
        <w:t>, внесення змін до н</w:t>
      </w:r>
      <w:r w:rsidR="002964E4">
        <w:rPr>
          <w:rFonts w:ascii="Garamond" w:eastAsia="Times New Roman" w:hAnsi="Garamond" w:cs="Times New Roman"/>
          <w:sz w:val="28"/>
          <w:szCs w:val="28"/>
        </w:rPr>
        <w:t>ього, оприлюднення плану та направлення копії затвердженого плану</w:t>
      </w:r>
      <w:r w:rsidRPr="008D1688">
        <w:rPr>
          <w:rFonts w:ascii="Garamond" w:eastAsia="Times New Roman" w:hAnsi="Garamond" w:cs="Times New Roman"/>
          <w:sz w:val="28"/>
          <w:szCs w:val="28"/>
        </w:rPr>
        <w:t xml:space="preserve"> Мінфіну </w:t>
      </w:r>
      <w:r w:rsidR="000F1111">
        <w:rPr>
          <w:rFonts w:ascii="Garamond" w:eastAsia="Times New Roman" w:hAnsi="Garamond" w:cs="Times New Roman"/>
          <w:sz w:val="28"/>
          <w:szCs w:val="28"/>
        </w:rPr>
        <w:t xml:space="preserve">визначена пунктом 6 Порядку № 1001 та Стандартом 7 «Планування діяльності з внутрішнього аудиту» та </w:t>
      </w:r>
      <w:r w:rsidRPr="008D1688">
        <w:rPr>
          <w:rFonts w:ascii="Garamond" w:eastAsia="Times New Roman" w:hAnsi="Garamond" w:cs="Times New Roman"/>
          <w:sz w:val="28"/>
          <w:szCs w:val="28"/>
        </w:rPr>
        <w:t>складається з наступних послідовних етапів:</w:t>
      </w:r>
    </w:p>
    <w:p w:rsidR="00BD733D" w:rsidRPr="008D1688" w:rsidRDefault="00BD733D" w:rsidP="00F34D79">
      <w:pPr>
        <w:tabs>
          <w:tab w:val="num" w:pos="880"/>
        </w:tabs>
        <w:spacing w:after="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1) визначення потреб у ресурсах для виконання запланованої підрозділом внутрішнього аудиту діяльності;</w:t>
      </w:r>
    </w:p>
    <w:p w:rsidR="00BD733D" w:rsidRPr="008D1688" w:rsidRDefault="00BD733D" w:rsidP="00F34D79">
      <w:pPr>
        <w:tabs>
          <w:tab w:val="num" w:pos="880"/>
        </w:tabs>
        <w:spacing w:after="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2) формування про</w:t>
      </w:r>
      <w:r w:rsidR="00AA3E21">
        <w:rPr>
          <w:rFonts w:ascii="Garamond" w:eastAsia="Times New Roman" w:hAnsi="Garamond" w:cs="Times New Roman"/>
          <w:sz w:val="28"/>
          <w:szCs w:val="28"/>
        </w:rPr>
        <w:t>є</w:t>
      </w:r>
      <w:r w:rsidR="00897C20">
        <w:rPr>
          <w:rFonts w:ascii="Garamond" w:eastAsia="Times New Roman" w:hAnsi="Garamond" w:cs="Times New Roman"/>
          <w:sz w:val="28"/>
          <w:szCs w:val="28"/>
        </w:rPr>
        <w:t>кту плану</w:t>
      </w:r>
      <w:r w:rsidRPr="008D1688">
        <w:rPr>
          <w:rFonts w:ascii="Garamond" w:eastAsia="Times New Roman" w:hAnsi="Garamond" w:cs="Times New Roman"/>
          <w:sz w:val="28"/>
          <w:szCs w:val="28"/>
        </w:rPr>
        <w:t xml:space="preserve"> на підставі результатів ризик-орієнтованого відбору об’єктів аудиту;</w:t>
      </w:r>
    </w:p>
    <w:p w:rsidR="00BD733D" w:rsidRPr="008D1688" w:rsidRDefault="00BD733D" w:rsidP="00F34D79">
      <w:pPr>
        <w:tabs>
          <w:tab w:val="num" w:pos="880"/>
        </w:tabs>
        <w:spacing w:after="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3) затверд</w:t>
      </w:r>
      <w:r w:rsidR="00897C20">
        <w:rPr>
          <w:rFonts w:ascii="Garamond" w:eastAsia="Times New Roman" w:hAnsi="Garamond" w:cs="Times New Roman"/>
          <w:sz w:val="28"/>
          <w:szCs w:val="28"/>
        </w:rPr>
        <w:t>ження керівником установи плану</w:t>
      </w:r>
      <w:r w:rsidR="00F34D79">
        <w:rPr>
          <w:rFonts w:ascii="Garamond" w:eastAsia="Times New Roman" w:hAnsi="Garamond" w:cs="Times New Roman"/>
          <w:sz w:val="28"/>
          <w:szCs w:val="28"/>
        </w:rPr>
        <w:t xml:space="preserve"> </w:t>
      </w:r>
      <w:r w:rsidR="00897C20">
        <w:rPr>
          <w:rFonts w:ascii="Garamond" w:eastAsia="Times New Roman" w:hAnsi="Garamond" w:cs="Times New Roman"/>
          <w:sz w:val="28"/>
          <w:szCs w:val="28"/>
        </w:rPr>
        <w:t>(плану</w:t>
      </w:r>
      <w:r w:rsidRPr="008D1688">
        <w:rPr>
          <w:rFonts w:ascii="Garamond" w:eastAsia="Times New Roman" w:hAnsi="Garamond" w:cs="Times New Roman"/>
          <w:sz w:val="28"/>
          <w:szCs w:val="28"/>
        </w:rPr>
        <w:t xml:space="preserve"> із змінами) у визначені законодавством терміни;</w:t>
      </w:r>
    </w:p>
    <w:p w:rsidR="00BD733D" w:rsidRPr="008D1688" w:rsidRDefault="00897C20" w:rsidP="00F34D79">
      <w:pPr>
        <w:tabs>
          <w:tab w:val="num" w:pos="880"/>
        </w:tabs>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4) внесення змін до плану</w:t>
      </w:r>
      <w:r w:rsidR="00BD733D" w:rsidRPr="008D1688">
        <w:rPr>
          <w:rFonts w:ascii="Garamond" w:eastAsia="Times New Roman" w:hAnsi="Garamond" w:cs="Times New Roman"/>
          <w:sz w:val="28"/>
          <w:szCs w:val="28"/>
        </w:rPr>
        <w:t xml:space="preserve"> (у разі необхідності);</w:t>
      </w:r>
    </w:p>
    <w:p w:rsidR="00BD733D" w:rsidRPr="008D1688" w:rsidRDefault="00BD733D" w:rsidP="00F34D79">
      <w:pPr>
        <w:tabs>
          <w:tab w:val="num" w:pos="880"/>
        </w:tabs>
        <w:spacing w:after="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5) оприлюднення затверд</w:t>
      </w:r>
      <w:r w:rsidR="00CB2132">
        <w:rPr>
          <w:rFonts w:ascii="Garamond" w:eastAsia="Times New Roman" w:hAnsi="Garamond" w:cs="Times New Roman"/>
          <w:sz w:val="28"/>
          <w:szCs w:val="28"/>
        </w:rPr>
        <w:t>женого</w:t>
      </w:r>
      <w:r w:rsidR="00897C20">
        <w:rPr>
          <w:rFonts w:ascii="Garamond" w:eastAsia="Times New Roman" w:hAnsi="Garamond" w:cs="Times New Roman"/>
          <w:sz w:val="28"/>
          <w:szCs w:val="28"/>
        </w:rPr>
        <w:t xml:space="preserve"> керівником установи плану</w:t>
      </w:r>
      <w:r w:rsidRPr="008D1688">
        <w:rPr>
          <w:rFonts w:ascii="Garamond" w:eastAsia="Times New Roman" w:hAnsi="Garamond" w:cs="Times New Roman"/>
          <w:sz w:val="28"/>
          <w:szCs w:val="28"/>
        </w:rPr>
        <w:t xml:space="preserve"> на офіційному вебсайті установи;</w:t>
      </w:r>
    </w:p>
    <w:p w:rsidR="00BD733D" w:rsidRDefault="00897C20" w:rsidP="00271EE9">
      <w:pPr>
        <w:tabs>
          <w:tab w:val="num" w:pos="880"/>
        </w:tabs>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6) направлення Мінфіну копії затвердженого керівником установи плану (плану</w:t>
      </w:r>
      <w:r w:rsidR="00BD733D" w:rsidRPr="008D1688">
        <w:rPr>
          <w:rFonts w:ascii="Garamond" w:eastAsia="Times New Roman" w:hAnsi="Garamond" w:cs="Times New Roman"/>
          <w:sz w:val="28"/>
          <w:szCs w:val="28"/>
        </w:rPr>
        <w:t xml:space="preserve"> із змінами)</w:t>
      </w:r>
      <w:r w:rsidR="00AA3E21">
        <w:rPr>
          <w:rFonts w:ascii="Garamond" w:eastAsia="Times New Roman" w:hAnsi="Garamond" w:cs="Times New Roman"/>
          <w:sz w:val="28"/>
          <w:szCs w:val="28"/>
        </w:rPr>
        <w:t xml:space="preserve"> у визначені законодавством терміни</w:t>
      </w:r>
      <w:r w:rsidR="00BD733D" w:rsidRPr="008D1688">
        <w:rPr>
          <w:rFonts w:ascii="Garamond" w:eastAsia="Times New Roman" w:hAnsi="Garamond" w:cs="Times New Roman"/>
          <w:sz w:val="28"/>
          <w:szCs w:val="28"/>
        </w:rPr>
        <w:t>.</w:t>
      </w:r>
    </w:p>
    <w:p w:rsidR="00BD733D" w:rsidRPr="004C6FE5" w:rsidRDefault="004C6FE5" w:rsidP="00271EE9">
      <w:pPr>
        <w:tabs>
          <w:tab w:val="num" w:pos="880"/>
        </w:tabs>
        <w:spacing w:after="60" w:line="240" w:lineRule="auto"/>
        <w:ind w:firstLine="567"/>
        <w:jc w:val="both"/>
        <w:rPr>
          <w:rFonts w:ascii="Garamond" w:eastAsiaTheme="majorEastAsia" w:hAnsi="Garamond" w:cstheme="majorBidi"/>
          <w:b/>
          <w:color w:val="3B94C5"/>
          <w:sz w:val="28"/>
          <w:szCs w:val="28"/>
        </w:rPr>
      </w:pPr>
      <w:r>
        <w:rPr>
          <w:rFonts w:ascii="Garamond" w:eastAsiaTheme="majorEastAsia" w:hAnsi="Garamond" w:cstheme="majorBidi"/>
          <w:b/>
          <w:color w:val="3B94C5"/>
          <w:sz w:val="28"/>
          <w:szCs w:val="28"/>
        </w:rPr>
        <w:t>В</w:t>
      </w:r>
      <w:r w:rsidR="00BD733D" w:rsidRPr="004C6FE5">
        <w:rPr>
          <w:rFonts w:ascii="Garamond" w:eastAsiaTheme="majorEastAsia" w:hAnsi="Garamond" w:cstheme="majorBidi"/>
          <w:b/>
          <w:color w:val="3B94C5"/>
          <w:sz w:val="28"/>
          <w:szCs w:val="28"/>
        </w:rPr>
        <w:t xml:space="preserve">изначення потреб у ресурсах для виконання запланованої підрозділом внутрішнього аудиту діяльності </w:t>
      </w:r>
    </w:p>
    <w:p w:rsidR="00BD733D" w:rsidRPr="008D1688" w:rsidRDefault="00BD733D" w:rsidP="00271EE9">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Для розробки </w:t>
      </w:r>
      <w:r w:rsidR="00271EE9">
        <w:rPr>
          <w:rFonts w:ascii="Garamond" w:eastAsia="Times New Roman" w:hAnsi="Garamond" w:cs="Times New Roman"/>
          <w:sz w:val="28"/>
          <w:szCs w:val="28"/>
        </w:rPr>
        <w:t xml:space="preserve">плану </w:t>
      </w:r>
      <w:r w:rsidRPr="008D1688">
        <w:rPr>
          <w:rFonts w:ascii="Garamond" w:eastAsia="Times New Roman" w:hAnsi="Garamond" w:cs="Times New Roman"/>
          <w:sz w:val="28"/>
          <w:szCs w:val="28"/>
        </w:rPr>
        <w:t>керівником підрозділу внутрішнього аудиту визначається потреба у ресурсах на здійснення внутрішніх аудитів та виконання заходів з іншої діяльності</w:t>
      </w:r>
      <w:r w:rsidR="00DC6215">
        <w:rPr>
          <w:rFonts w:ascii="Garamond" w:eastAsia="Times New Roman" w:hAnsi="Garamond" w:cs="Times New Roman"/>
          <w:sz w:val="28"/>
          <w:szCs w:val="28"/>
        </w:rPr>
        <w:t xml:space="preserve"> </w:t>
      </w:r>
      <w:r w:rsidRPr="008D1688">
        <w:rPr>
          <w:rFonts w:ascii="Garamond" w:eastAsia="Times New Roman" w:hAnsi="Garamond" w:cs="Times New Roman"/>
          <w:sz w:val="28"/>
          <w:szCs w:val="28"/>
        </w:rPr>
        <w:t xml:space="preserve">з внутрішнього аудиту. </w:t>
      </w:r>
    </w:p>
    <w:p w:rsidR="00BD733D" w:rsidRPr="008D1688" w:rsidRDefault="00BD733D" w:rsidP="00271EE9">
      <w:pPr>
        <w:tabs>
          <w:tab w:val="num" w:pos="880"/>
        </w:tabs>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lastRenderedPageBreak/>
        <w:t xml:space="preserve">Визначення потреб у ресурсах внутрішнього аудиту </w:t>
      </w:r>
      <w:r w:rsidR="004809FC" w:rsidRPr="008D1688">
        <w:rPr>
          <w:rFonts w:ascii="Garamond" w:eastAsia="Times New Roman" w:hAnsi="Garamond" w:cs="Times New Roman"/>
          <w:sz w:val="28"/>
          <w:szCs w:val="28"/>
        </w:rPr>
        <w:t xml:space="preserve">здійснюється із </w:t>
      </w:r>
      <w:r w:rsidR="00190F48">
        <w:rPr>
          <w:rFonts w:ascii="Garamond" w:eastAsia="Times New Roman" w:hAnsi="Garamond" w:cs="Times New Roman"/>
          <w:sz w:val="28"/>
          <w:szCs w:val="28"/>
        </w:rPr>
        <w:t>у</w:t>
      </w:r>
      <w:r w:rsidR="004809FC" w:rsidRPr="008D1688">
        <w:rPr>
          <w:rFonts w:ascii="Garamond" w:eastAsia="Times New Roman" w:hAnsi="Garamond" w:cs="Times New Roman"/>
          <w:sz w:val="28"/>
          <w:szCs w:val="28"/>
        </w:rPr>
        <w:t xml:space="preserve">рахуванням діяльності щодо управління функцією внутрішнього аудиту та </w:t>
      </w:r>
      <w:r w:rsidRPr="008D1688">
        <w:rPr>
          <w:rFonts w:ascii="Garamond" w:eastAsia="Times New Roman" w:hAnsi="Garamond" w:cs="Times New Roman"/>
          <w:sz w:val="28"/>
          <w:szCs w:val="28"/>
        </w:rPr>
        <w:t>базу</w:t>
      </w:r>
      <w:r w:rsidR="004809FC" w:rsidRPr="008D1688">
        <w:rPr>
          <w:rFonts w:ascii="Garamond" w:eastAsia="Times New Roman" w:hAnsi="Garamond" w:cs="Times New Roman"/>
          <w:sz w:val="28"/>
          <w:szCs w:val="28"/>
        </w:rPr>
        <w:t>ється</w:t>
      </w:r>
      <w:r w:rsidRPr="008D1688">
        <w:rPr>
          <w:rFonts w:ascii="Garamond" w:eastAsia="Times New Roman" w:hAnsi="Garamond" w:cs="Times New Roman"/>
          <w:sz w:val="28"/>
          <w:szCs w:val="28"/>
        </w:rPr>
        <w:t xml:space="preserve"> на:</w:t>
      </w:r>
    </w:p>
    <w:p w:rsidR="00BD733D" w:rsidRPr="008D1688" w:rsidRDefault="00BD733D" w:rsidP="00271EE9">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результатах, які очікуються від здійснення внутрішніх аудитів та заходів з іншої діяльності з внутрішнього аудиту; </w:t>
      </w:r>
    </w:p>
    <w:p w:rsidR="00BD733D" w:rsidRPr="008D1688" w:rsidRDefault="00BD733D" w:rsidP="00271EE9">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складності та важливості запланованих об’єктів аудиту та заходів з іншої діяльності з внутрішнього аудиту;</w:t>
      </w:r>
    </w:p>
    <w:p w:rsidR="00BD733D" w:rsidRPr="00357ABE" w:rsidRDefault="00BD733D" w:rsidP="00271EE9">
      <w:pPr>
        <w:numPr>
          <w:ilvl w:val="0"/>
          <w:numId w:val="1"/>
        </w:numPr>
        <w:spacing w:after="0" w:line="240" w:lineRule="auto"/>
        <w:ind w:left="0" w:firstLine="567"/>
        <w:jc w:val="both"/>
        <w:rPr>
          <w:rFonts w:ascii="Garamond" w:eastAsia="Times New Roman" w:hAnsi="Garamond" w:cs="Times New Roman"/>
          <w:sz w:val="28"/>
          <w:szCs w:val="28"/>
        </w:rPr>
      </w:pPr>
      <w:r w:rsidRPr="00357ABE">
        <w:rPr>
          <w:rFonts w:ascii="Garamond" w:eastAsia="Times New Roman" w:hAnsi="Garamond" w:cs="Times New Roman"/>
          <w:sz w:val="28"/>
          <w:szCs w:val="28"/>
        </w:rPr>
        <w:t xml:space="preserve">основних знахідках попередніх внутрішніх аудитів, що можуть вказувати на зміни у сферах діяльності установи; </w:t>
      </w:r>
    </w:p>
    <w:p w:rsidR="00BD733D" w:rsidRPr="008D1688" w:rsidRDefault="00BD733D" w:rsidP="00271EE9">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компетенції працівників підрозділу внутрішнього аудиту (ненавчені чи недосвідчені працівники довше виконуватимуть завдання) та кількості внутрішніх аудиторів, залучених до виконання завдання;</w:t>
      </w:r>
    </w:p>
    <w:p w:rsidR="00BD733D" w:rsidRPr="008D1688" w:rsidRDefault="00BD733D" w:rsidP="00271EE9">
      <w:pPr>
        <w:numPr>
          <w:ilvl w:val="0"/>
          <w:numId w:val="1"/>
        </w:numPr>
        <w:spacing w:after="6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досвіді щодо здійснення попередніх внутрішніх аудитів та виконання подібних заходів з іншої діяльності з внутрішнього аудиту (їх тривалості та кількості залучених внутрішніх аудиторів</w:t>
      </w:r>
      <w:r w:rsidR="00C11F92">
        <w:rPr>
          <w:rFonts w:ascii="Garamond" w:eastAsia="Times New Roman" w:hAnsi="Garamond" w:cs="Times New Roman"/>
          <w:sz w:val="28"/>
          <w:szCs w:val="28"/>
        </w:rPr>
        <w:t>)</w:t>
      </w:r>
      <w:r w:rsidRPr="008D1688">
        <w:rPr>
          <w:rFonts w:ascii="Garamond" w:eastAsia="Times New Roman" w:hAnsi="Garamond" w:cs="Times New Roman"/>
          <w:sz w:val="28"/>
          <w:szCs w:val="28"/>
        </w:rPr>
        <w:t>.</w:t>
      </w:r>
    </w:p>
    <w:p w:rsidR="00BD733D" w:rsidRPr="008D1688" w:rsidRDefault="00BD733D" w:rsidP="00271EE9">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Визначення </w:t>
      </w:r>
      <w:r w:rsidR="002655EB">
        <w:rPr>
          <w:rFonts w:ascii="Garamond" w:eastAsia="Times New Roman" w:hAnsi="Garamond" w:cs="Times New Roman"/>
          <w:sz w:val="28"/>
          <w:szCs w:val="28"/>
        </w:rPr>
        <w:t xml:space="preserve">потреб у </w:t>
      </w:r>
      <w:r w:rsidRPr="008D1688">
        <w:rPr>
          <w:rFonts w:ascii="Garamond" w:eastAsia="Times New Roman" w:hAnsi="Garamond" w:cs="Times New Roman"/>
          <w:sz w:val="28"/>
          <w:szCs w:val="28"/>
        </w:rPr>
        <w:t>ресурс</w:t>
      </w:r>
      <w:r w:rsidR="002655EB">
        <w:rPr>
          <w:rFonts w:ascii="Garamond" w:eastAsia="Times New Roman" w:hAnsi="Garamond" w:cs="Times New Roman"/>
          <w:sz w:val="28"/>
          <w:szCs w:val="28"/>
        </w:rPr>
        <w:t>ах</w:t>
      </w:r>
      <w:r w:rsidRPr="008D1688">
        <w:rPr>
          <w:rFonts w:ascii="Garamond" w:eastAsia="Times New Roman" w:hAnsi="Garamond" w:cs="Times New Roman"/>
          <w:sz w:val="28"/>
          <w:szCs w:val="28"/>
        </w:rPr>
        <w:t xml:space="preserve"> на здійснення внутрішніх аудитів проводиться з урахуванням усіх етапів </w:t>
      </w:r>
      <w:r w:rsidR="00C11F92">
        <w:rPr>
          <w:rFonts w:ascii="Garamond" w:eastAsia="Times New Roman" w:hAnsi="Garamond" w:cs="Times New Roman"/>
          <w:sz w:val="28"/>
          <w:szCs w:val="28"/>
        </w:rPr>
        <w:t xml:space="preserve">проведення </w:t>
      </w:r>
      <w:r w:rsidRPr="008D1688">
        <w:rPr>
          <w:rFonts w:ascii="Garamond" w:eastAsia="Times New Roman" w:hAnsi="Garamond" w:cs="Times New Roman"/>
          <w:sz w:val="28"/>
          <w:szCs w:val="28"/>
        </w:rPr>
        <w:t>внутрішнього аудиту, а саме:</w:t>
      </w:r>
    </w:p>
    <w:p w:rsidR="00BD733D" w:rsidRPr="00A30C5F" w:rsidRDefault="00BD733D" w:rsidP="00271EE9">
      <w:pPr>
        <w:numPr>
          <w:ilvl w:val="0"/>
          <w:numId w:val="1"/>
        </w:numPr>
        <w:spacing w:after="0" w:line="240" w:lineRule="auto"/>
        <w:ind w:left="0" w:firstLine="567"/>
        <w:jc w:val="both"/>
        <w:rPr>
          <w:rFonts w:ascii="Garamond" w:eastAsia="Times New Roman" w:hAnsi="Garamond" w:cs="Times New Roman"/>
          <w:sz w:val="28"/>
          <w:szCs w:val="28"/>
        </w:rPr>
      </w:pPr>
      <w:r w:rsidRPr="00A30C5F">
        <w:rPr>
          <w:rFonts w:ascii="Garamond" w:eastAsiaTheme="majorEastAsia" w:hAnsi="Garamond" w:cstheme="majorBidi"/>
          <w:b/>
          <w:color w:val="3B94C5"/>
          <w:sz w:val="28"/>
          <w:szCs w:val="28"/>
        </w:rPr>
        <w:t>організаці</w:t>
      </w:r>
      <w:r w:rsidR="00C11F92" w:rsidRPr="00A30C5F">
        <w:rPr>
          <w:rFonts w:ascii="Garamond" w:eastAsiaTheme="majorEastAsia" w:hAnsi="Garamond" w:cstheme="majorBidi"/>
          <w:b/>
          <w:color w:val="3B94C5"/>
          <w:sz w:val="28"/>
          <w:szCs w:val="28"/>
        </w:rPr>
        <w:t>ї</w:t>
      </w:r>
      <w:r w:rsidRPr="00A30C5F">
        <w:rPr>
          <w:rFonts w:ascii="Garamond" w:eastAsiaTheme="majorEastAsia" w:hAnsi="Garamond" w:cstheme="majorBidi"/>
          <w:b/>
          <w:color w:val="3B94C5"/>
          <w:sz w:val="28"/>
          <w:szCs w:val="28"/>
        </w:rPr>
        <w:t xml:space="preserve"> внутрішнього аудиту та планування аудиторського завдання</w:t>
      </w:r>
      <w:r w:rsidRPr="00A30C5F">
        <w:rPr>
          <w:rFonts w:ascii="Garamond" w:eastAsia="Times New Roman" w:hAnsi="Garamond" w:cs="Times New Roman"/>
          <w:sz w:val="28"/>
          <w:szCs w:val="28"/>
        </w:rPr>
        <w:t xml:space="preserve"> (</w:t>
      </w:r>
      <w:r w:rsidR="00A30C5F" w:rsidRPr="00A30C5F">
        <w:rPr>
          <w:rFonts w:ascii="Garamond" w:eastAsia="Times New Roman" w:hAnsi="Garamond" w:cs="Times New Roman"/>
          <w:sz w:val="28"/>
          <w:szCs w:val="28"/>
        </w:rPr>
        <w:t>підготовка розпорядчого документ</w:t>
      </w:r>
      <w:r w:rsidR="00DD37F1">
        <w:rPr>
          <w:rFonts w:ascii="Garamond" w:eastAsia="Times New Roman" w:hAnsi="Garamond" w:cs="Times New Roman"/>
          <w:sz w:val="28"/>
          <w:szCs w:val="28"/>
        </w:rPr>
        <w:t>а</w:t>
      </w:r>
      <w:r w:rsidR="00A30C5F" w:rsidRPr="00A30C5F">
        <w:rPr>
          <w:rFonts w:ascii="Garamond" w:eastAsia="Times New Roman" w:hAnsi="Garamond" w:cs="Times New Roman"/>
          <w:sz w:val="28"/>
          <w:szCs w:val="28"/>
        </w:rPr>
        <w:t xml:space="preserve"> на проведення аудиту; визначення складу аудиторської групи відповідно до характеру й ступеню складності аудиту та обмеженням у термінах та трудових ресурсах; </w:t>
      </w:r>
      <w:r w:rsidRPr="00A30C5F">
        <w:rPr>
          <w:rFonts w:ascii="Garamond" w:eastAsia="Times New Roman" w:hAnsi="Garamond" w:cs="Times New Roman"/>
          <w:sz w:val="28"/>
          <w:szCs w:val="28"/>
        </w:rPr>
        <w:t>попереднє вивчення об’єкта аудиту; проведення попередньої оцінки ризиків, пов’язаних з об’єктом аудиту; визначення цілей</w:t>
      </w:r>
      <w:r w:rsidR="00A30C5F">
        <w:rPr>
          <w:rFonts w:ascii="Garamond" w:eastAsia="Times New Roman" w:hAnsi="Garamond" w:cs="Times New Roman"/>
          <w:sz w:val="28"/>
          <w:szCs w:val="28"/>
        </w:rPr>
        <w:t xml:space="preserve"> та очікуваних результатів від аудиту,</w:t>
      </w:r>
      <w:r w:rsidRPr="00A30C5F">
        <w:rPr>
          <w:rFonts w:ascii="Garamond" w:eastAsia="Times New Roman" w:hAnsi="Garamond" w:cs="Times New Roman"/>
          <w:sz w:val="28"/>
          <w:szCs w:val="28"/>
        </w:rPr>
        <w:t xml:space="preserve"> обсягу </w:t>
      </w:r>
      <w:r w:rsidR="00A30C5F">
        <w:rPr>
          <w:rFonts w:ascii="Garamond" w:eastAsia="Times New Roman" w:hAnsi="Garamond" w:cs="Times New Roman"/>
          <w:sz w:val="28"/>
          <w:szCs w:val="28"/>
        </w:rPr>
        <w:t>аудиторського завдання; розподіл трудових ресурсів для проведення</w:t>
      </w:r>
      <w:r w:rsidR="001202DB" w:rsidRPr="00A30C5F">
        <w:rPr>
          <w:rFonts w:ascii="Garamond" w:eastAsia="Times New Roman" w:hAnsi="Garamond" w:cs="Times New Roman"/>
          <w:sz w:val="28"/>
          <w:szCs w:val="28"/>
        </w:rPr>
        <w:t xml:space="preserve"> аудиту</w:t>
      </w:r>
      <w:r w:rsidRPr="00A30C5F">
        <w:rPr>
          <w:rFonts w:ascii="Garamond" w:eastAsia="Times New Roman" w:hAnsi="Garamond" w:cs="Times New Roman"/>
          <w:sz w:val="28"/>
          <w:szCs w:val="28"/>
        </w:rPr>
        <w:t xml:space="preserve">; підготовка програми аудиту тощо); </w:t>
      </w:r>
    </w:p>
    <w:p w:rsidR="00BD733D" w:rsidRPr="008D1688" w:rsidRDefault="00BD733D" w:rsidP="00271EE9">
      <w:pPr>
        <w:numPr>
          <w:ilvl w:val="0"/>
          <w:numId w:val="1"/>
        </w:numPr>
        <w:spacing w:after="0" w:line="240" w:lineRule="auto"/>
        <w:ind w:left="0" w:firstLine="567"/>
        <w:jc w:val="both"/>
        <w:rPr>
          <w:rFonts w:ascii="Garamond" w:eastAsia="Times New Roman" w:hAnsi="Garamond" w:cs="Times New Roman"/>
          <w:sz w:val="28"/>
          <w:szCs w:val="28"/>
        </w:rPr>
      </w:pPr>
      <w:r w:rsidRPr="004C6FE5">
        <w:rPr>
          <w:rFonts w:ascii="Garamond" w:eastAsiaTheme="majorEastAsia" w:hAnsi="Garamond" w:cstheme="majorBidi"/>
          <w:b/>
          <w:color w:val="3B94C5"/>
          <w:sz w:val="28"/>
          <w:szCs w:val="28"/>
        </w:rPr>
        <w:t>виконання аудиторського завдання</w:t>
      </w:r>
      <w:r w:rsidRPr="008D1688">
        <w:rPr>
          <w:rFonts w:ascii="Garamond" w:eastAsia="Times New Roman" w:hAnsi="Garamond" w:cs="Times New Roman"/>
          <w:sz w:val="28"/>
          <w:szCs w:val="28"/>
        </w:rPr>
        <w:t xml:space="preserve"> (збір аудиторських доказів</w:t>
      </w:r>
      <w:r w:rsidR="00A30C5F">
        <w:rPr>
          <w:rFonts w:ascii="Garamond" w:eastAsia="Times New Roman" w:hAnsi="Garamond" w:cs="Times New Roman"/>
          <w:sz w:val="28"/>
          <w:szCs w:val="28"/>
        </w:rPr>
        <w:t xml:space="preserve"> із застосування методів, методичних прийомів і процедур</w:t>
      </w:r>
      <w:r w:rsidR="00DF5000">
        <w:rPr>
          <w:rFonts w:ascii="Garamond" w:eastAsia="Times New Roman" w:hAnsi="Garamond" w:cs="Times New Roman"/>
          <w:sz w:val="28"/>
          <w:szCs w:val="28"/>
        </w:rPr>
        <w:t xml:space="preserve">; </w:t>
      </w:r>
      <w:r w:rsidR="004809FC" w:rsidRPr="008D1688">
        <w:rPr>
          <w:rFonts w:ascii="Garamond" w:eastAsia="Times New Roman" w:hAnsi="Garamond" w:cs="Times New Roman"/>
          <w:sz w:val="28"/>
          <w:szCs w:val="28"/>
        </w:rPr>
        <w:t>аналіз</w:t>
      </w:r>
      <w:r w:rsidRPr="008D1688">
        <w:rPr>
          <w:rFonts w:ascii="Garamond" w:eastAsia="Times New Roman" w:hAnsi="Garamond" w:cs="Times New Roman"/>
          <w:sz w:val="28"/>
          <w:szCs w:val="28"/>
        </w:rPr>
        <w:t xml:space="preserve"> </w:t>
      </w:r>
      <w:r w:rsidR="00DF5000">
        <w:rPr>
          <w:rFonts w:ascii="Garamond" w:eastAsia="Times New Roman" w:hAnsi="Garamond" w:cs="Times New Roman"/>
          <w:sz w:val="28"/>
          <w:szCs w:val="28"/>
        </w:rPr>
        <w:t>зібраних даних та їх оцінки за</w:t>
      </w:r>
      <w:r w:rsidRPr="008D1688">
        <w:rPr>
          <w:rFonts w:ascii="Garamond" w:eastAsia="Times New Roman" w:hAnsi="Garamond" w:cs="Times New Roman"/>
          <w:sz w:val="28"/>
          <w:szCs w:val="28"/>
        </w:rPr>
        <w:t xml:space="preserve"> визначеними критеріями</w:t>
      </w:r>
      <w:r w:rsidR="00DF5000">
        <w:rPr>
          <w:rFonts w:ascii="Garamond" w:eastAsia="Times New Roman" w:hAnsi="Garamond" w:cs="Times New Roman"/>
          <w:sz w:val="28"/>
          <w:szCs w:val="28"/>
        </w:rPr>
        <w:t xml:space="preserve"> оцінки об’єкта аудиту; </w:t>
      </w:r>
      <w:r w:rsidR="00DF5000" w:rsidRPr="008D1688">
        <w:rPr>
          <w:rFonts w:ascii="Garamond" w:eastAsia="Times New Roman" w:hAnsi="Garamond" w:cs="Times New Roman"/>
          <w:sz w:val="28"/>
          <w:szCs w:val="28"/>
        </w:rPr>
        <w:t xml:space="preserve">опитування </w:t>
      </w:r>
      <w:r w:rsidR="00DF5000">
        <w:rPr>
          <w:rFonts w:ascii="Garamond" w:eastAsia="Times New Roman" w:hAnsi="Garamond" w:cs="Times New Roman"/>
          <w:sz w:val="28"/>
          <w:szCs w:val="28"/>
        </w:rPr>
        <w:t xml:space="preserve">керівництва та відповідальних за діяльність осіб; </w:t>
      </w:r>
      <w:r w:rsidR="00DF5000" w:rsidRPr="008D1688">
        <w:rPr>
          <w:rFonts w:ascii="Garamond" w:eastAsia="Times New Roman" w:hAnsi="Garamond" w:cs="Times New Roman"/>
          <w:sz w:val="28"/>
          <w:szCs w:val="28"/>
        </w:rPr>
        <w:t xml:space="preserve">фактичне дослідження питань аудиту; надання керівником аудиторської групи практичної допомоги членам групи; проведення вступних та заключних зустрічей з керівництвом та відповідальними за діяльність особами, формування </w:t>
      </w:r>
      <w:r w:rsidR="00DF5000">
        <w:rPr>
          <w:rFonts w:ascii="Garamond" w:eastAsia="Times New Roman" w:hAnsi="Garamond" w:cs="Times New Roman"/>
          <w:sz w:val="28"/>
          <w:szCs w:val="28"/>
        </w:rPr>
        <w:t xml:space="preserve">аудиторських </w:t>
      </w:r>
      <w:r w:rsidR="00DF5000" w:rsidRPr="008D1688">
        <w:rPr>
          <w:rFonts w:ascii="Garamond" w:eastAsia="Times New Roman" w:hAnsi="Garamond" w:cs="Times New Roman"/>
          <w:sz w:val="28"/>
          <w:szCs w:val="28"/>
        </w:rPr>
        <w:t>висновків</w:t>
      </w:r>
      <w:r w:rsidR="00DF5000">
        <w:rPr>
          <w:rFonts w:ascii="Garamond" w:eastAsia="Times New Roman" w:hAnsi="Garamond" w:cs="Times New Roman"/>
          <w:sz w:val="28"/>
          <w:szCs w:val="28"/>
        </w:rPr>
        <w:t xml:space="preserve"> та рекомендацій</w:t>
      </w:r>
      <w:r w:rsidR="00DF5000" w:rsidRPr="008D1688">
        <w:rPr>
          <w:rFonts w:ascii="Garamond" w:eastAsia="Times New Roman" w:hAnsi="Garamond" w:cs="Times New Roman"/>
          <w:sz w:val="28"/>
          <w:szCs w:val="28"/>
        </w:rPr>
        <w:t xml:space="preserve"> тощо</w:t>
      </w:r>
      <w:r w:rsidRPr="008D1688">
        <w:rPr>
          <w:rFonts w:ascii="Garamond" w:eastAsia="Times New Roman" w:hAnsi="Garamond" w:cs="Times New Roman"/>
          <w:sz w:val="28"/>
          <w:szCs w:val="28"/>
        </w:rPr>
        <w:t xml:space="preserve">); </w:t>
      </w:r>
    </w:p>
    <w:p w:rsidR="00BD733D" w:rsidRPr="008D1688" w:rsidRDefault="00BD733D" w:rsidP="0012677C">
      <w:pPr>
        <w:numPr>
          <w:ilvl w:val="0"/>
          <w:numId w:val="1"/>
        </w:numPr>
        <w:spacing w:after="60" w:line="240" w:lineRule="auto"/>
        <w:ind w:left="0" w:firstLine="567"/>
        <w:jc w:val="both"/>
        <w:rPr>
          <w:rFonts w:ascii="Garamond" w:eastAsia="Times New Roman" w:hAnsi="Garamond" w:cs="Times New Roman"/>
          <w:sz w:val="28"/>
          <w:szCs w:val="28"/>
        </w:rPr>
      </w:pPr>
      <w:r w:rsidRPr="004C6FE5">
        <w:rPr>
          <w:rFonts w:ascii="Garamond" w:eastAsiaTheme="majorEastAsia" w:hAnsi="Garamond" w:cstheme="majorBidi"/>
          <w:b/>
          <w:color w:val="3B94C5"/>
          <w:sz w:val="28"/>
          <w:szCs w:val="28"/>
        </w:rPr>
        <w:t>документування перебігу та результатів внутрішнього аудиту</w:t>
      </w:r>
      <w:r w:rsidRPr="008D1688">
        <w:rPr>
          <w:rFonts w:ascii="Garamond" w:eastAsia="Times New Roman" w:hAnsi="Garamond" w:cs="Times New Roman"/>
          <w:sz w:val="28"/>
          <w:szCs w:val="28"/>
        </w:rPr>
        <w:t xml:space="preserve"> (</w:t>
      </w:r>
      <w:r w:rsidR="00A843D7" w:rsidRPr="008D1688">
        <w:rPr>
          <w:rFonts w:ascii="Garamond" w:eastAsia="Times New Roman" w:hAnsi="Garamond" w:cs="Times New Roman"/>
          <w:sz w:val="28"/>
          <w:szCs w:val="28"/>
        </w:rPr>
        <w:t>документація зібраних даних</w:t>
      </w:r>
      <w:r w:rsidR="00A843D7">
        <w:rPr>
          <w:rFonts w:ascii="Garamond" w:eastAsia="Times New Roman" w:hAnsi="Garamond" w:cs="Times New Roman"/>
          <w:sz w:val="28"/>
          <w:szCs w:val="28"/>
        </w:rPr>
        <w:t xml:space="preserve"> – </w:t>
      </w:r>
      <w:r w:rsidRPr="008D1688">
        <w:rPr>
          <w:rFonts w:ascii="Garamond" w:eastAsia="Times New Roman" w:hAnsi="Garamond" w:cs="Times New Roman"/>
          <w:sz w:val="28"/>
          <w:szCs w:val="28"/>
        </w:rPr>
        <w:t>підготовка</w:t>
      </w:r>
      <w:r w:rsidR="00A843D7">
        <w:rPr>
          <w:rFonts w:ascii="Garamond" w:eastAsia="Times New Roman" w:hAnsi="Garamond" w:cs="Times New Roman"/>
          <w:sz w:val="28"/>
          <w:szCs w:val="28"/>
        </w:rPr>
        <w:t xml:space="preserve"> </w:t>
      </w:r>
      <w:r w:rsidRPr="008D1688">
        <w:rPr>
          <w:rFonts w:ascii="Garamond" w:eastAsia="Times New Roman" w:hAnsi="Garamond" w:cs="Times New Roman"/>
          <w:sz w:val="28"/>
          <w:szCs w:val="28"/>
        </w:rPr>
        <w:t>про</w:t>
      </w:r>
      <w:r w:rsidR="00A843D7">
        <w:rPr>
          <w:rFonts w:ascii="Garamond" w:eastAsia="Times New Roman" w:hAnsi="Garamond" w:cs="Times New Roman"/>
          <w:sz w:val="28"/>
          <w:szCs w:val="28"/>
        </w:rPr>
        <w:t>є</w:t>
      </w:r>
      <w:r w:rsidRPr="008D1688">
        <w:rPr>
          <w:rFonts w:ascii="Garamond" w:eastAsia="Times New Roman" w:hAnsi="Garamond" w:cs="Times New Roman"/>
          <w:sz w:val="28"/>
          <w:szCs w:val="28"/>
        </w:rPr>
        <w:t>кту аудиторського звіту з висновками та рекомендаціями; ознайомлення та обговорення з відповідальними за діяльність особами про</w:t>
      </w:r>
      <w:r w:rsidR="00A843D7">
        <w:rPr>
          <w:rFonts w:ascii="Garamond" w:eastAsia="Times New Roman" w:hAnsi="Garamond" w:cs="Times New Roman"/>
          <w:sz w:val="28"/>
          <w:szCs w:val="28"/>
        </w:rPr>
        <w:t>є</w:t>
      </w:r>
      <w:r w:rsidRPr="008D1688">
        <w:rPr>
          <w:rFonts w:ascii="Garamond" w:eastAsia="Times New Roman" w:hAnsi="Garamond" w:cs="Times New Roman"/>
          <w:sz w:val="28"/>
          <w:szCs w:val="28"/>
        </w:rPr>
        <w:t>кту аудиторського звіту; внесення коректив у про</w:t>
      </w:r>
      <w:r w:rsidR="00A843D7">
        <w:rPr>
          <w:rFonts w:ascii="Garamond" w:eastAsia="Times New Roman" w:hAnsi="Garamond" w:cs="Times New Roman"/>
          <w:sz w:val="28"/>
          <w:szCs w:val="28"/>
        </w:rPr>
        <w:t>є</w:t>
      </w:r>
      <w:r w:rsidRPr="008D1688">
        <w:rPr>
          <w:rFonts w:ascii="Garamond" w:eastAsia="Times New Roman" w:hAnsi="Garamond" w:cs="Times New Roman"/>
          <w:sz w:val="28"/>
          <w:szCs w:val="28"/>
        </w:rPr>
        <w:t xml:space="preserve">кт </w:t>
      </w:r>
      <w:r w:rsidR="00A843D7">
        <w:rPr>
          <w:rFonts w:ascii="Garamond" w:eastAsia="Times New Roman" w:hAnsi="Garamond" w:cs="Times New Roman"/>
          <w:sz w:val="28"/>
          <w:szCs w:val="28"/>
        </w:rPr>
        <w:t xml:space="preserve">аудиторського </w:t>
      </w:r>
      <w:r w:rsidRPr="008D1688">
        <w:rPr>
          <w:rFonts w:ascii="Garamond" w:eastAsia="Times New Roman" w:hAnsi="Garamond" w:cs="Times New Roman"/>
          <w:sz w:val="28"/>
          <w:szCs w:val="28"/>
        </w:rPr>
        <w:t>звіту за результатами обговорення</w:t>
      </w:r>
      <w:r w:rsidR="00A843D7" w:rsidRPr="00A843D7">
        <w:rPr>
          <w:rFonts w:ascii="Garamond" w:eastAsia="Times New Roman" w:hAnsi="Garamond" w:cs="Times New Roman"/>
          <w:sz w:val="28"/>
          <w:szCs w:val="28"/>
        </w:rPr>
        <w:t xml:space="preserve"> </w:t>
      </w:r>
      <w:r w:rsidR="00A843D7">
        <w:rPr>
          <w:rFonts w:ascii="Garamond" w:eastAsia="Times New Roman" w:hAnsi="Garamond" w:cs="Times New Roman"/>
          <w:sz w:val="28"/>
          <w:szCs w:val="28"/>
        </w:rPr>
        <w:t>(</w:t>
      </w:r>
      <w:r w:rsidR="00A843D7" w:rsidRPr="008D1688">
        <w:rPr>
          <w:rFonts w:ascii="Garamond" w:eastAsia="Times New Roman" w:hAnsi="Garamond" w:cs="Times New Roman"/>
          <w:sz w:val="28"/>
          <w:szCs w:val="28"/>
        </w:rPr>
        <w:t>за необхідності</w:t>
      </w:r>
      <w:r w:rsidR="00A843D7">
        <w:rPr>
          <w:rFonts w:ascii="Garamond" w:eastAsia="Times New Roman" w:hAnsi="Garamond" w:cs="Times New Roman"/>
          <w:sz w:val="28"/>
          <w:szCs w:val="28"/>
        </w:rPr>
        <w:t>)</w:t>
      </w:r>
      <w:r w:rsidRPr="008D1688">
        <w:rPr>
          <w:rFonts w:ascii="Garamond" w:eastAsia="Times New Roman" w:hAnsi="Garamond" w:cs="Times New Roman"/>
          <w:sz w:val="28"/>
          <w:szCs w:val="28"/>
        </w:rPr>
        <w:t xml:space="preserve">; підписання звіту керівником </w:t>
      </w:r>
      <w:r w:rsidR="00A843D7">
        <w:rPr>
          <w:rFonts w:ascii="Garamond" w:eastAsia="Times New Roman" w:hAnsi="Garamond" w:cs="Times New Roman"/>
          <w:sz w:val="28"/>
          <w:szCs w:val="28"/>
        </w:rPr>
        <w:t xml:space="preserve">аудиторської групи </w:t>
      </w:r>
      <w:r w:rsidR="00FF37AF" w:rsidRPr="008D1688">
        <w:rPr>
          <w:rFonts w:ascii="Garamond" w:eastAsia="Times New Roman" w:hAnsi="Garamond" w:cs="Times New Roman"/>
          <w:sz w:val="28"/>
          <w:szCs w:val="28"/>
        </w:rPr>
        <w:t xml:space="preserve">або керівником і членами </w:t>
      </w:r>
      <w:r w:rsidRPr="008D1688">
        <w:rPr>
          <w:rFonts w:ascii="Garamond" w:eastAsia="Times New Roman" w:hAnsi="Garamond" w:cs="Times New Roman"/>
          <w:sz w:val="28"/>
          <w:szCs w:val="28"/>
        </w:rPr>
        <w:t>аудиторської групи</w:t>
      </w:r>
      <w:r w:rsidR="00A843D7">
        <w:rPr>
          <w:rFonts w:ascii="Garamond" w:eastAsia="Times New Roman" w:hAnsi="Garamond" w:cs="Times New Roman"/>
          <w:sz w:val="28"/>
          <w:szCs w:val="28"/>
        </w:rPr>
        <w:t>, надання на ознайомлення відповідальним за діяльність особам</w:t>
      </w:r>
      <w:r w:rsidRPr="008D1688">
        <w:rPr>
          <w:rFonts w:ascii="Garamond" w:eastAsia="Times New Roman" w:hAnsi="Garamond" w:cs="Times New Roman"/>
          <w:sz w:val="28"/>
          <w:szCs w:val="28"/>
        </w:rPr>
        <w:t xml:space="preserve">; розгляд коментарів </w:t>
      </w:r>
      <w:r w:rsidR="00A843D7">
        <w:rPr>
          <w:rFonts w:ascii="Garamond" w:eastAsia="Times New Roman" w:hAnsi="Garamond" w:cs="Times New Roman"/>
          <w:sz w:val="28"/>
          <w:szCs w:val="28"/>
        </w:rPr>
        <w:t xml:space="preserve">відповідальних за діяльність осіб </w:t>
      </w:r>
      <w:r w:rsidRPr="008D1688">
        <w:rPr>
          <w:rFonts w:ascii="Garamond" w:eastAsia="Times New Roman" w:hAnsi="Garamond" w:cs="Times New Roman"/>
          <w:sz w:val="28"/>
          <w:szCs w:val="28"/>
        </w:rPr>
        <w:t xml:space="preserve">та надання </w:t>
      </w:r>
      <w:r w:rsidR="00A843D7">
        <w:rPr>
          <w:rFonts w:ascii="Garamond" w:eastAsia="Times New Roman" w:hAnsi="Garamond" w:cs="Times New Roman"/>
          <w:sz w:val="28"/>
          <w:szCs w:val="28"/>
        </w:rPr>
        <w:t xml:space="preserve">письмових </w:t>
      </w:r>
      <w:r w:rsidRPr="008D1688">
        <w:rPr>
          <w:rFonts w:ascii="Garamond" w:eastAsia="Times New Roman" w:hAnsi="Garamond" w:cs="Times New Roman"/>
          <w:sz w:val="28"/>
          <w:szCs w:val="28"/>
        </w:rPr>
        <w:t>висновків на них (</w:t>
      </w:r>
      <w:r w:rsidR="00A843D7" w:rsidRPr="008D1688">
        <w:rPr>
          <w:rFonts w:ascii="Garamond" w:eastAsia="Times New Roman" w:hAnsi="Garamond" w:cs="Times New Roman"/>
          <w:sz w:val="28"/>
          <w:szCs w:val="28"/>
        </w:rPr>
        <w:t>за наявності</w:t>
      </w:r>
      <w:r w:rsidRPr="008D1688">
        <w:rPr>
          <w:rFonts w:ascii="Garamond" w:eastAsia="Times New Roman" w:hAnsi="Garamond" w:cs="Times New Roman"/>
          <w:sz w:val="28"/>
          <w:szCs w:val="28"/>
        </w:rPr>
        <w:t>); формування робочих т</w:t>
      </w:r>
      <w:r w:rsidR="009A75B2">
        <w:rPr>
          <w:rFonts w:ascii="Garamond" w:eastAsia="Times New Roman" w:hAnsi="Garamond" w:cs="Times New Roman"/>
          <w:sz w:val="28"/>
          <w:szCs w:val="28"/>
        </w:rPr>
        <w:t xml:space="preserve">а офіційних документів у справу </w:t>
      </w:r>
      <w:r w:rsidRPr="008D1688">
        <w:rPr>
          <w:rFonts w:ascii="Garamond" w:eastAsia="Times New Roman" w:hAnsi="Garamond" w:cs="Times New Roman"/>
          <w:sz w:val="28"/>
          <w:szCs w:val="28"/>
        </w:rPr>
        <w:t>за результатами здійснення внутрішнього аудиту тощо).</w:t>
      </w:r>
    </w:p>
    <w:p w:rsidR="00BD733D" w:rsidRPr="008D1688" w:rsidRDefault="00BD733D" w:rsidP="0012677C">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Слід враховувати потребу на залучення експертів/фахівців для здійснення внутрішнього аудиту (</w:t>
      </w:r>
      <w:r w:rsidR="002655EB">
        <w:rPr>
          <w:rFonts w:ascii="Garamond" w:eastAsia="Times New Roman" w:hAnsi="Garamond" w:cs="Times New Roman"/>
          <w:sz w:val="28"/>
          <w:szCs w:val="28"/>
        </w:rPr>
        <w:t xml:space="preserve">експертів-будівельників, </w:t>
      </w:r>
      <w:r w:rsidRPr="008D1688">
        <w:rPr>
          <w:rFonts w:ascii="Garamond" w:eastAsia="Times New Roman" w:hAnsi="Garamond" w:cs="Times New Roman"/>
          <w:sz w:val="28"/>
          <w:szCs w:val="28"/>
        </w:rPr>
        <w:t xml:space="preserve">ІТ-спеціалістів, юристів, працівників кадрової служби тощо). </w:t>
      </w:r>
      <w:r w:rsidR="002655EB">
        <w:rPr>
          <w:rFonts w:ascii="Garamond" w:eastAsia="Times New Roman" w:hAnsi="Garamond" w:cs="Times New Roman"/>
          <w:sz w:val="28"/>
          <w:szCs w:val="28"/>
        </w:rPr>
        <w:t>Якщо</w:t>
      </w:r>
      <w:r w:rsidRPr="008D1688">
        <w:rPr>
          <w:rFonts w:ascii="Garamond" w:eastAsia="Times New Roman" w:hAnsi="Garamond" w:cs="Times New Roman"/>
          <w:sz w:val="28"/>
          <w:szCs w:val="28"/>
        </w:rPr>
        <w:t xml:space="preserve"> за результатами визначення потреб у ресурсах для виконання план</w:t>
      </w:r>
      <w:r w:rsidR="0012677C">
        <w:rPr>
          <w:rFonts w:ascii="Garamond" w:eastAsia="Times New Roman" w:hAnsi="Garamond" w:cs="Times New Roman"/>
          <w:sz w:val="28"/>
          <w:szCs w:val="28"/>
        </w:rPr>
        <w:t>у</w:t>
      </w:r>
      <w:r w:rsidRPr="008D1688">
        <w:rPr>
          <w:rFonts w:ascii="Garamond" w:eastAsia="Times New Roman" w:hAnsi="Garamond" w:cs="Times New Roman"/>
          <w:sz w:val="28"/>
          <w:szCs w:val="28"/>
        </w:rPr>
        <w:t>, керівник підрозділу внутрішнього аудиту визначає недостатність ресурсів</w:t>
      </w:r>
      <w:r w:rsidR="002655EB">
        <w:rPr>
          <w:rFonts w:ascii="Garamond" w:eastAsia="Times New Roman" w:hAnsi="Garamond" w:cs="Times New Roman"/>
          <w:sz w:val="28"/>
          <w:szCs w:val="28"/>
        </w:rPr>
        <w:t xml:space="preserve"> (включаючи відсутність у працівників підрозділу внутрішнього аудиту </w:t>
      </w:r>
      <w:r w:rsidR="002655EB">
        <w:rPr>
          <w:rFonts w:ascii="Garamond" w:eastAsia="Times New Roman" w:hAnsi="Garamond" w:cs="Times New Roman"/>
          <w:sz w:val="28"/>
          <w:szCs w:val="28"/>
        </w:rPr>
        <w:lastRenderedPageBreak/>
        <w:t>достатніх знань, навичок чи інших вмінь, необхідних для виконання окремих питань аудиторського завдання)</w:t>
      </w:r>
      <w:r w:rsidRPr="008D1688">
        <w:rPr>
          <w:rFonts w:ascii="Garamond" w:eastAsia="Times New Roman" w:hAnsi="Garamond" w:cs="Times New Roman"/>
          <w:sz w:val="28"/>
          <w:szCs w:val="28"/>
        </w:rPr>
        <w:t>, він ініціює перед керівником установи залучення</w:t>
      </w:r>
      <w:r w:rsidR="002655EB">
        <w:rPr>
          <w:rFonts w:ascii="Garamond" w:eastAsia="Times New Roman" w:hAnsi="Garamond" w:cs="Times New Roman"/>
          <w:sz w:val="28"/>
          <w:szCs w:val="28"/>
        </w:rPr>
        <w:t xml:space="preserve"> відповідних фахівців установи чи </w:t>
      </w:r>
      <w:r w:rsidRPr="008D1688">
        <w:rPr>
          <w:rFonts w:ascii="Garamond" w:eastAsia="Times New Roman" w:hAnsi="Garamond" w:cs="Times New Roman"/>
          <w:sz w:val="28"/>
          <w:szCs w:val="28"/>
        </w:rPr>
        <w:t>експертів</w:t>
      </w:r>
      <w:r w:rsidR="002655EB">
        <w:rPr>
          <w:rFonts w:ascii="Garamond" w:eastAsia="Times New Roman" w:hAnsi="Garamond" w:cs="Times New Roman"/>
          <w:sz w:val="28"/>
          <w:szCs w:val="28"/>
        </w:rPr>
        <w:t xml:space="preserve"> відповідних органів влади та місцевого самоврядування, державних фондів, підприємств, установ та організацій, інших юридичних осіб </w:t>
      </w:r>
      <w:r w:rsidRPr="008D1688">
        <w:rPr>
          <w:rFonts w:ascii="Garamond" w:eastAsia="Times New Roman" w:hAnsi="Garamond" w:cs="Times New Roman"/>
          <w:sz w:val="28"/>
          <w:szCs w:val="28"/>
        </w:rPr>
        <w:t xml:space="preserve">для забезпечення </w:t>
      </w:r>
      <w:r w:rsidR="002655EB">
        <w:rPr>
          <w:rFonts w:ascii="Garamond" w:eastAsia="Times New Roman" w:hAnsi="Garamond" w:cs="Times New Roman"/>
          <w:sz w:val="28"/>
          <w:szCs w:val="28"/>
        </w:rPr>
        <w:t>виконання аудиторського завдання</w:t>
      </w:r>
      <w:r w:rsidRPr="008D1688">
        <w:rPr>
          <w:rFonts w:ascii="Garamond" w:eastAsia="Times New Roman" w:hAnsi="Garamond" w:cs="Times New Roman"/>
          <w:sz w:val="28"/>
          <w:szCs w:val="28"/>
        </w:rPr>
        <w:t xml:space="preserve"> (підпункт 3 пункту 12 Порядку № 1001</w:t>
      </w:r>
      <w:r w:rsidR="002655EB">
        <w:rPr>
          <w:rFonts w:ascii="Garamond" w:eastAsia="Times New Roman" w:hAnsi="Garamond" w:cs="Times New Roman"/>
          <w:sz w:val="28"/>
          <w:szCs w:val="28"/>
        </w:rPr>
        <w:t>, пункт 3 Стандарту 3 «Професійна компетентність та ретельність»</w:t>
      </w:r>
      <w:r w:rsidR="00B55918">
        <w:rPr>
          <w:rFonts w:ascii="Garamond" w:eastAsia="Times New Roman" w:hAnsi="Garamond" w:cs="Times New Roman"/>
          <w:sz w:val="28"/>
          <w:szCs w:val="28"/>
        </w:rPr>
        <w:t xml:space="preserve">, </w:t>
      </w:r>
      <w:r w:rsidR="00B55918" w:rsidRPr="00B55918">
        <w:rPr>
          <w:rFonts w:ascii="Garamond" w:eastAsia="Times New Roman" w:hAnsi="Garamond" w:cs="Times New Roman"/>
          <w:sz w:val="28"/>
          <w:szCs w:val="28"/>
        </w:rPr>
        <w:t>пункт 3 Стандарту 6 «Управління діяльністю підрозділу внутрішнього аудиту»</w:t>
      </w:r>
      <w:r w:rsidR="00B55918">
        <w:rPr>
          <w:rFonts w:ascii="Garamond" w:eastAsia="Times New Roman" w:hAnsi="Garamond" w:cs="Times New Roman"/>
          <w:sz w:val="28"/>
          <w:szCs w:val="28"/>
        </w:rPr>
        <w:t>,</w:t>
      </w:r>
      <w:r w:rsidR="00B55918" w:rsidRPr="00B55918">
        <w:rPr>
          <w:rFonts w:ascii="Garamond" w:eastAsia="Times New Roman" w:hAnsi="Garamond" w:cs="Times New Roman"/>
          <w:sz w:val="28"/>
          <w:szCs w:val="28"/>
        </w:rPr>
        <w:t xml:space="preserve"> пункт 6 Стандарту 7 «Планування ді</w:t>
      </w:r>
      <w:r w:rsidR="00B55918">
        <w:rPr>
          <w:rFonts w:ascii="Garamond" w:eastAsia="Times New Roman" w:hAnsi="Garamond" w:cs="Times New Roman"/>
          <w:sz w:val="28"/>
          <w:szCs w:val="28"/>
        </w:rPr>
        <w:t>яльності з внутрішнього аудиту»</w:t>
      </w:r>
      <w:r w:rsidRPr="008D1688">
        <w:rPr>
          <w:rFonts w:ascii="Garamond" w:eastAsia="Times New Roman" w:hAnsi="Garamond" w:cs="Times New Roman"/>
          <w:sz w:val="28"/>
          <w:szCs w:val="28"/>
        </w:rPr>
        <w:t>).</w:t>
      </w:r>
    </w:p>
    <w:p w:rsidR="00BD733D" w:rsidRPr="008D1688" w:rsidRDefault="00000271" w:rsidP="0012677C">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Потреби у р</w:t>
      </w:r>
      <w:r w:rsidR="00BD733D" w:rsidRPr="008D1688">
        <w:rPr>
          <w:rFonts w:ascii="Garamond" w:eastAsia="Times New Roman" w:hAnsi="Garamond" w:cs="Times New Roman"/>
          <w:sz w:val="28"/>
          <w:szCs w:val="28"/>
        </w:rPr>
        <w:t>есурс</w:t>
      </w:r>
      <w:r>
        <w:rPr>
          <w:rFonts w:ascii="Garamond" w:eastAsia="Times New Roman" w:hAnsi="Garamond" w:cs="Times New Roman"/>
          <w:sz w:val="28"/>
          <w:szCs w:val="28"/>
        </w:rPr>
        <w:t>ах</w:t>
      </w:r>
      <w:r w:rsidR="00BD733D" w:rsidRPr="008D1688">
        <w:rPr>
          <w:rFonts w:ascii="Garamond" w:eastAsia="Times New Roman" w:hAnsi="Garamond" w:cs="Times New Roman"/>
          <w:sz w:val="28"/>
          <w:szCs w:val="28"/>
        </w:rPr>
        <w:t xml:space="preserve"> на виконання заходів з іншої діяльності з внутрішнього аудиту визначаються</w:t>
      </w:r>
      <w:r w:rsidR="004809FC" w:rsidRPr="008D1688">
        <w:rPr>
          <w:rFonts w:ascii="Garamond" w:eastAsia="Times New Roman" w:hAnsi="Garamond" w:cs="Times New Roman"/>
          <w:sz w:val="28"/>
          <w:szCs w:val="28"/>
        </w:rPr>
        <w:t>,</w:t>
      </w:r>
      <w:r w:rsidR="00BD733D" w:rsidRPr="008D1688">
        <w:rPr>
          <w:rFonts w:ascii="Garamond" w:eastAsia="Times New Roman" w:hAnsi="Garamond" w:cs="Times New Roman"/>
          <w:sz w:val="28"/>
          <w:szCs w:val="28"/>
        </w:rPr>
        <w:t xml:space="preserve"> зокрема</w:t>
      </w:r>
      <w:r w:rsidR="004809FC" w:rsidRPr="008D1688">
        <w:rPr>
          <w:rFonts w:ascii="Garamond" w:eastAsia="Times New Roman" w:hAnsi="Garamond" w:cs="Times New Roman"/>
          <w:sz w:val="28"/>
          <w:szCs w:val="28"/>
        </w:rPr>
        <w:t>,</w:t>
      </w:r>
      <w:r w:rsidR="00BD733D" w:rsidRPr="008D1688">
        <w:rPr>
          <w:rFonts w:ascii="Garamond" w:eastAsia="Times New Roman" w:hAnsi="Garamond" w:cs="Times New Roman"/>
          <w:sz w:val="28"/>
          <w:szCs w:val="28"/>
        </w:rPr>
        <w:t xml:space="preserve"> на:</w:t>
      </w:r>
    </w:p>
    <w:p w:rsidR="00BD733D" w:rsidRPr="008674B5" w:rsidRDefault="00BD6FF2" w:rsidP="0012677C">
      <w:pPr>
        <w:numPr>
          <w:ilvl w:val="0"/>
          <w:numId w:val="1"/>
        </w:numPr>
        <w:spacing w:after="0" w:line="240" w:lineRule="auto"/>
        <w:ind w:left="0" w:firstLine="567"/>
        <w:jc w:val="both"/>
        <w:rPr>
          <w:rFonts w:ascii="Garamond" w:eastAsia="Times New Roman" w:hAnsi="Garamond" w:cs="Times New Roman"/>
          <w:sz w:val="28"/>
          <w:szCs w:val="28"/>
        </w:rPr>
      </w:pPr>
      <w:r>
        <w:rPr>
          <w:rFonts w:ascii="Garamond" w:eastAsiaTheme="majorEastAsia" w:hAnsi="Garamond" w:cstheme="majorBidi"/>
          <w:b/>
          <w:color w:val="3B94C5"/>
          <w:sz w:val="28"/>
          <w:szCs w:val="28"/>
        </w:rPr>
        <w:t xml:space="preserve">здійснення </w:t>
      </w:r>
      <w:r w:rsidR="00BD733D" w:rsidRPr="008674B5">
        <w:rPr>
          <w:rFonts w:ascii="Garamond" w:eastAsiaTheme="majorEastAsia" w:hAnsi="Garamond" w:cstheme="majorBidi"/>
          <w:b/>
          <w:color w:val="3B94C5"/>
          <w:sz w:val="28"/>
          <w:szCs w:val="28"/>
        </w:rPr>
        <w:t>методологічн</w:t>
      </w:r>
      <w:r>
        <w:rPr>
          <w:rFonts w:ascii="Garamond" w:eastAsiaTheme="majorEastAsia" w:hAnsi="Garamond" w:cstheme="majorBidi"/>
          <w:b/>
          <w:color w:val="3B94C5"/>
          <w:sz w:val="28"/>
          <w:szCs w:val="28"/>
        </w:rPr>
        <w:t>ої</w:t>
      </w:r>
      <w:r w:rsidR="00BD733D" w:rsidRPr="008674B5">
        <w:rPr>
          <w:rFonts w:ascii="Garamond" w:eastAsiaTheme="majorEastAsia" w:hAnsi="Garamond" w:cstheme="majorBidi"/>
          <w:b/>
          <w:color w:val="3B94C5"/>
          <w:sz w:val="28"/>
          <w:szCs w:val="28"/>
        </w:rPr>
        <w:t xml:space="preserve"> робот</w:t>
      </w:r>
      <w:r>
        <w:rPr>
          <w:rFonts w:ascii="Garamond" w:eastAsiaTheme="majorEastAsia" w:hAnsi="Garamond" w:cstheme="majorBidi"/>
          <w:b/>
          <w:color w:val="3B94C5"/>
          <w:sz w:val="28"/>
          <w:szCs w:val="28"/>
        </w:rPr>
        <w:t>и</w:t>
      </w:r>
      <w:r w:rsidR="00BD733D" w:rsidRPr="008674B5">
        <w:rPr>
          <w:rFonts w:ascii="Garamond" w:eastAsia="Times New Roman" w:hAnsi="Garamond" w:cs="Times New Roman"/>
          <w:sz w:val="28"/>
          <w:szCs w:val="28"/>
        </w:rPr>
        <w:t xml:space="preserve"> (здійснення моніторингу та аналізу змін у нормативно-правових актах з питань внутрішнього аудиту з метою актуалізації основних внутрішніх документів з питань внутрішнього аудиту, приведення їх у відповідність до вимог законодавства у цій сфері; підготовка про</w:t>
      </w:r>
      <w:r w:rsidR="008674B5" w:rsidRPr="008674B5">
        <w:rPr>
          <w:rFonts w:ascii="Garamond" w:eastAsia="Times New Roman" w:hAnsi="Garamond" w:cs="Times New Roman"/>
          <w:sz w:val="28"/>
          <w:szCs w:val="28"/>
        </w:rPr>
        <w:t>є</w:t>
      </w:r>
      <w:r w:rsidR="00BD733D" w:rsidRPr="008674B5">
        <w:rPr>
          <w:rFonts w:ascii="Garamond" w:eastAsia="Times New Roman" w:hAnsi="Garamond" w:cs="Times New Roman"/>
          <w:sz w:val="28"/>
          <w:szCs w:val="28"/>
        </w:rPr>
        <w:t xml:space="preserve">ктів основних внутрішніх документів з питань внутрішнього аудиту, їх погодження та затвердження відповідно до </w:t>
      </w:r>
      <w:r w:rsidR="0012677C">
        <w:rPr>
          <w:rFonts w:ascii="Garamond" w:eastAsia="Times New Roman" w:hAnsi="Garamond" w:cs="Times New Roman"/>
          <w:sz w:val="28"/>
          <w:szCs w:val="28"/>
        </w:rPr>
        <w:t xml:space="preserve">процедур та </w:t>
      </w:r>
      <w:r w:rsidR="00BD733D" w:rsidRPr="008674B5">
        <w:rPr>
          <w:rFonts w:ascii="Garamond" w:eastAsia="Times New Roman" w:hAnsi="Garamond" w:cs="Times New Roman"/>
          <w:sz w:val="28"/>
          <w:szCs w:val="28"/>
        </w:rPr>
        <w:t xml:space="preserve">регламентів, визначених внутрішніми розпорядчими документами </w:t>
      </w:r>
      <w:r w:rsidR="0012677C">
        <w:rPr>
          <w:rFonts w:ascii="Garamond" w:eastAsia="Times New Roman" w:hAnsi="Garamond" w:cs="Times New Roman"/>
          <w:sz w:val="28"/>
          <w:szCs w:val="28"/>
        </w:rPr>
        <w:t xml:space="preserve">установи, </w:t>
      </w:r>
      <w:r w:rsidR="0012677C" w:rsidRPr="0012677C">
        <w:rPr>
          <w:rFonts w:ascii="Garamond" w:eastAsia="Times New Roman" w:hAnsi="Garamond" w:cs="Times New Roman"/>
          <w:sz w:val="28"/>
          <w:szCs w:val="28"/>
        </w:rPr>
        <w:t>розробка внутрішньої методологі</w:t>
      </w:r>
      <w:r w:rsidR="0012677C">
        <w:rPr>
          <w:rFonts w:ascii="Garamond" w:eastAsia="Times New Roman" w:hAnsi="Garamond" w:cs="Times New Roman"/>
          <w:sz w:val="28"/>
          <w:szCs w:val="28"/>
        </w:rPr>
        <w:t>ї (зокрема, щодо</w:t>
      </w:r>
      <w:r w:rsidR="0012677C" w:rsidRPr="0012677C">
        <w:rPr>
          <w:rFonts w:ascii="Garamond" w:eastAsia="Times New Roman" w:hAnsi="Garamond" w:cs="Times New Roman"/>
          <w:sz w:val="28"/>
          <w:szCs w:val="28"/>
        </w:rPr>
        <w:t xml:space="preserve"> </w:t>
      </w:r>
      <w:r w:rsidR="0012677C">
        <w:rPr>
          <w:rFonts w:ascii="Garamond" w:eastAsia="Times New Roman" w:hAnsi="Garamond" w:cs="Times New Roman"/>
          <w:sz w:val="28"/>
          <w:szCs w:val="28"/>
        </w:rPr>
        <w:t xml:space="preserve">ризик-орієнтованого планування діяльності з внутрішнього аудиту, </w:t>
      </w:r>
      <w:r w:rsidR="0012677C" w:rsidRPr="0012677C">
        <w:rPr>
          <w:rFonts w:ascii="Garamond" w:eastAsia="Times New Roman" w:hAnsi="Garamond" w:cs="Times New Roman"/>
          <w:sz w:val="28"/>
          <w:szCs w:val="28"/>
        </w:rPr>
        <w:t>здійснення внутрішніх аудитів, спрямован</w:t>
      </w:r>
      <w:r w:rsidR="0012677C">
        <w:rPr>
          <w:rFonts w:ascii="Garamond" w:eastAsia="Times New Roman" w:hAnsi="Garamond" w:cs="Times New Roman"/>
          <w:sz w:val="28"/>
          <w:szCs w:val="28"/>
        </w:rPr>
        <w:t>их</w:t>
      </w:r>
      <w:r w:rsidR="0012677C" w:rsidRPr="0012677C">
        <w:rPr>
          <w:rFonts w:ascii="Garamond" w:eastAsia="Times New Roman" w:hAnsi="Garamond" w:cs="Times New Roman"/>
          <w:sz w:val="28"/>
          <w:szCs w:val="28"/>
        </w:rPr>
        <w:t xml:space="preserve"> на оцінку ефективності, результативності та якості виконання завдань та функцій, визначених актами законодавства (внутрішні аудити з оцінки ефективності)</w:t>
      </w:r>
      <w:r w:rsidR="0012677C">
        <w:rPr>
          <w:rFonts w:ascii="Garamond" w:eastAsia="Times New Roman" w:hAnsi="Garamond" w:cs="Times New Roman"/>
          <w:sz w:val="28"/>
          <w:szCs w:val="28"/>
        </w:rPr>
        <w:t xml:space="preserve">, </w:t>
      </w:r>
      <w:r w:rsidR="0012677C" w:rsidRPr="0012677C">
        <w:rPr>
          <w:rFonts w:ascii="Garamond" w:eastAsia="Times New Roman" w:hAnsi="Garamond" w:cs="Times New Roman"/>
          <w:sz w:val="28"/>
          <w:szCs w:val="28"/>
        </w:rPr>
        <w:t>проведення внутрішніх оцінок якості внутрішнього аудиту</w:t>
      </w:r>
      <w:r w:rsidR="00BD733D" w:rsidRPr="008674B5">
        <w:rPr>
          <w:rFonts w:ascii="Garamond" w:eastAsia="Times New Roman" w:hAnsi="Garamond" w:cs="Times New Roman"/>
          <w:sz w:val="28"/>
          <w:szCs w:val="28"/>
        </w:rPr>
        <w:t>)</w:t>
      </w:r>
      <w:r w:rsidR="0012677C">
        <w:rPr>
          <w:rFonts w:ascii="Garamond" w:eastAsia="Times New Roman" w:hAnsi="Garamond" w:cs="Times New Roman"/>
          <w:sz w:val="28"/>
          <w:szCs w:val="28"/>
        </w:rPr>
        <w:t xml:space="preserve"> тощо)</w:t>
      </w:r>
      <w:r w:rsidR="00BD733D" w:rsidRPr="008674B5">
        <w:rPr>
          <w:rFonts w:ascii="Garamond" w:eastAsia="Times New Roman" w:hAnsi="Garamond" w:cs="Times New Roman"/>
          <w:sz w:val="28"/>
          <w:szCs w:val="28"/>
        </w:rPr>
        <w:t>;</w:t>
      </w:r>
    </w:p>
    <w:p w:rsidR="00BD733D" w:rsidRPr="00BD6FF2" w:rsidRDefault="00BD6FF2" w:rsidP="0012677C">
      <w:pPr>
        <w:numPr>
          <w:ilvl w:val="0"/>
          <w:numId w:val="1"/>
        </w:numPr>
        <w:spacing w:after="0" w:line="240" w:lineRule="auto"/>
        <w:ind w:left="0" w:firstLine="567"/>
        <w:jc w:val="both"/>
        <w:rPr>
          <w:rFonts w:ascii="Garamond" w:eastAsia="Times New Roman" w:hAnsi="Garamond" w:cs="Times New Roman"/>
          <w:sz w:val="28"/>
          <w:szCs w:val="28"/>
        </w:rPr>
      </w:pPr>
      <w:r>
        <w:rPr>
          <w:rFonts w:ascii="Garamond" w:eastAsiaTheme="majorEastAsia" w:hAnsi="Garamond" w:cstheme="majorBidi"/>
          <w:b/>
          <w:color w:val="3B94C5"/>
          <w:sz w:val="28"/>
          <w:szCs w:val="28"/>
        </w:rPr>
        <w:t>з</w:t>
      </w:r>
      <w:r w:rsidRPr="00BD6FF2">
        <w:rPr>
          <w:rFonts w:ascii="Garamond" w:eastAsiaTheme="majorEastAsia" w:hAnsi="Garamond" w:cstheme="majorBidi"/>
          <w:b/>
          <w:color w:val="3B94C5"/>
          <w:sz w:val="28"/>
          <w:szCs w:val="28"/>
        </w:rPr>
        <w:t>дійснення ризик-орієнтованого планування діяльності з внутрішнього аудиту</w:t>
      </w:r>
      <w:r w:rsidR="00BD733D" w:rsidRPr="00BD6FF2">
        <w:rPr>
          <w:rFonts w:ascii="Garamond" w:eastAsia="Times New Roman" w:hAnsi="Garamond" w:cs="Times New Roman"/>
          <w:sz w:val="28"/>
          <w:szCs w:val="28"/>
        </w:rPr>
        <w:t xml:space="preserve"> (</w:t>
      </w:r>
      <w:r w:rsidR="008674B5" w:rsidRPr="00BD6FF2">
        <w:rPr>
          <w:rFonts w:ascii="Garamond" w:eastAsia="Times New Roman" w:hAnsi="Garamond" w:cs="Times New Roman"/>
          <w:sz w:val="28"/>
          <w:szCs w:val="28"/>
        </w:rPr>
        <w:t>формування</w:t>
      </w:r>
      <w:r w:rsidR="00BD733D" w:rsidRPr="00BD6FF2">
        <w:rPr>
          <w:rFonts w:ascii="Garamond" w:eastAsia="Times New Roman" w:hAnsi="Garamond" w:cs="Times New Roman"/>
          <w:sz w:val="28"/>
          <w:szCs w:val="28"/>
        </w:rPr>
        <w:t xml:space="preserve">, наповнення, ведення та своєчасне оновлення </w:t>
      </w:r>
      <w:r w:rsidR="008674B5" w:rsidRPr="00BD6FF2">
        <w:rPr>
          <w:rFonts w:ascii="Garamond" w:eastAsia="Times New Roman" w:hAnsi="Garamond" w:cs="Times New Roman"/>
          <w:sz w:val="28"/>
          <w:szCs w:val="28"/>
        </w:rPr>
        <w:t xml:space="preserve">інформації у </w:t>
      </w:r>
      <w:r w:rsidR="00BD733D" w:rsidRPr="00BD6FF2">
        <w:rPr>
          <w:rFonts w:ascii="Garamond" w:eastAsia="Times New Roman" w:hAnsi="Garamond" w:cs="Times New Roman"/>
          <w:sz w:val="28"/>
          <w:szCs w:val="28"/>
        </w:rPr>
        <w:t>баз</w:t>
      </w:r>
      <w:r w:rsidR="008674B5" w:rsidRPr="00BD6FF2">
        <w:rPr>
          <w:rFonts w:ascii="Garamond" w:eastAsia="Times New Roman" w:hAnsi="Garamond" w:cs="Times New Roman"/>
          <w:sz w:val="28"/>
          <w:szCs w:val="28"/>
        </w:rPr>
        <w:t>і</w:t>
      </w:r>
      <w:r w:rsidR="00BD733D" w:rsidRPr="00BD6FF2">
        <w:rPr>
          <w:rFonts w:ascii="Garamond" w:eastAsia="Times New Roman" w:hAnsi="Garamond" w:cs="Times New Roman"/>
          <w:sz w:val="28"/>
          <w:szCs w:val="28"/>
        </w:rPr>
        <w:t xml:space="preserve"> даних </w:t>
      </w:r>
      <w:r w:rsidR="008674B5" w:rsidRPr="00BD6FF2">
        <w:rPr>
          <w:rFonts w:ascii="Garamond" w:eastAsia="Times New Roman" w:hAnsi="Garamond" w:cs="Times New Roman"/>
          <w:sz w:val="28"/>
          <w:szCs w:val="28"/>
        </w:rPr>
        <w:t>об’єктів аудиту; проведення (</w:t>
      </w:r>
      <w:r w:rsidR="00BD733D" w:rsidRPr="00BD6FF2">
        <w:rPr>
          <w:rFonts w:ascii="Garamond" w:eastAsia="Times New Roman" w:hAnsi="Garamond" w:cs="Times New Roman"/>
          <w:sz w:val="28"/>
          <w:szCs w:val="28"/>
        </w:rPr>
        <w:t>актуалізація) оцінки ризиків</w:t>
      </w:r>
      <w:r w:rsidR="008674B5" w:rsidRPr="00BD6FF2">
        <w:rPr>
          <w:rFonts w:ascii="Garamond" w:eastAsia="Times New Roman" w:hAnsi="Garamond" w:cs="Times New Roman"/>
          <w:sz w:val="28"/>
          <w:szCs w:val="28"/>
        </w:rPr>
        <w:t xml:space="preserve">, </w:t>
      </w:r>
      <w:r w:rsidRPr="00BD6FF2">
        <w:rPr>
          <w:rFonts w:ascii="Garamond" w:eastAsia="Times New Roman" w:hAnsi="Garamond" w:cs="Times New Roman"/>
          <w:sz w:val="28"/>
          <w:szCs w:val="28"/>
        </w:rPr>
        <w:t>перегляд/</w:t>
      </w:r>
      <w:r w:rsidR="008674B5" w:rsidRPr="00BD6FF2">
        <w:rPr>
          <w:rFonts w:ascii="Garamond" w:eastAsia="Times New Roman" w:hAnsi="Garamond" w:cs="Times New Roman"/>
          <w:sz w:val="28"/>
          <w:szCs w:val="28"/>
        </w:rPr>
        <w:t xml:space="preserve">оновлення </w:t>
      </w:r>
      <w:r w:rsidR="00BD733D" w:rsidRPr="00BD6FF2">
        <w:rPr>
          <w:rFonts w:ascii="Garamond" w:eastAsia="Times New Roman" w:hAnsi="Garamond" w:cs="Times New Roman"/>
          <w:sz w:val="28"/>
          <w:szCs w:val="28"/>
        </w:rPr>
        <w:t>реєстр</w:t>
      </w:r>
      <w:r w:rsidR="00180ACD" w:rsidRPr="00BD6FF2">
        <w:rPr>
          <w:rFonts w:ascii="Garamond" w:eastAsia="Times New Roman" w:hAnsi="Garamond" w:cs="Times New Roman"/>
          <w:sz w:val="28"/>
          <w:szCs w:val="28"/>
        </w:rPr>
        <w:t>у</w:t>
      </w:r>
      <w:r w:rsidR="00BD733D" w:rsidRPr="00BD6FF2">
        <w:rPr>
          <w:rFonts w:ascii="Garamond" w:eastAsia="Times New Roman" w:hAnsi="Garamond" w:cs="Times New Roman"/>
          <w:sz w:val="28"/>
          <w:szCs w:val="28"/>
        </w:rPr>
        <w:t xml:space="preserve"> ризиків</w:t>
      </w:r>
      <w:r w:rsidRPr="00BD6FF2">
        <w:rPr>
          <w:rFonts w:ascii="Garamond" w:eastAsia="Times New Roman" w:hAnsi="Garamond" w:cs="Times New Roman"/>
          <w:sz w:val="28"/>
          <w:szCs w:val="28"/>
        </w:rPr>
        <w:t xml:space="preserve"> та застосованих факт</w:t>
      </w:r>
      <w:r w:rsidR="00811BDA">
        <w:rPr>
          <w:rFonts w:ascii="Garamond" w:eastAsia="Times New Roman" w:hAnsi="Garamond" w:cs="Times New Roman"/>
          <w:sz w:val="28"/>
          <w:szCs w:val="28"/>
        </w:rPr>
        <w:t>ор</w:t>
      </w:r>
      <w:r w:rsidRPr="00BD6FF2">
        <w:rPr>
          <w:rFonts w:ascii="Garamond" w:eastAsia="Times New Roman" w:hAnsi="Garamond" w:cs="Times New Roman"/>
          <w:sz w:val="28"/>
          <w:szCs w:val="28"/>
        </w:rPr>
        <w:t>ів відбору, проведення інтерв’ю з керівництвом установи та консультацій з відповідальними за діяльність особами, документування результатів ризик-орієнтованого відбору</w:t>
      </w:r>
      <w:r w:rsidR="00BD733D" w:rsidRPr="00BD6FF2">
        <w:rPr>
          <w:rFonts w:ascii="Garamond" w:eastAsia="Times New Roman" w:hAnsi="Garamond" w:cs="Times New Roman"/>
          <w:sz w:val="28"/>
          <w:szCs w:val="28"/>
        </w:rPr>
        <w:t>; формування та затвердження план</w:t>
      </w:r>
      <w:r w:rsidR="00B44167">
        <w:rPr>
          <w:rFonts w:ascii="Garamond" w:eastAsia="Times New Roman" w:hAnsi="Garamond" w:cs="Times New Roman"/>
          <w:sz w:val="28"/>
          <w:szCs w:val="28"/>
        </w:rPr>
        <w:t>у</w:t>
      </w:r>
      <w:r w:rsidR="00BD733D" w:rsidRPr="00BD6FF2">
        <w:rPr>
          <w:rFonts w:ascii="Garamond" w:eastAsia="Times New Roman" w:hAnsi="Garamond" w:cs="Times New Roman"/>
          <w:sz w:val="28"/>
          <w:szCs w:val="28"/>
        </w:rPr>
        <w:t xml:space="preserve"> на підставі результатів </w:t>
      </w:r>
      <w:r w:rsidR="00180ACD" w:rsidRPr="00BD6FF2">
        <w:rPr>
          <w:rFonts w:ascii="Garamond" w:eastAsia="Times New Roman" w:hAnsi="Garamond" w:cs="Times New Roman"/>
          <w:sz w:val="28"/>
          <w:szCs w:val="28"/>
        </w:rPr>
        <w:t>ризик-орієнтованого відбору</w:t>
      </w:r>
      <w:r w:rsidRPr="00BD6FF2">
        <w:rPr>
          <w:rFonts w:ascii="Garamond" w:eastAsia="Times New Roman" w:hAnsi="Garamond" w:cs="Times New Roman"/>
          <w:sz w:val="28"/>
          <w:szCs w:val="28"/>
        </w:rPr>
        <w:t xml:space="preserve">, їх оприлюднення на офіційному вебсайті </w:t>
      </w:r>
      <w:r w:rsidR="00B44167">
        <w:rPr>
          <w:rFonts w:ascii="Garamond" w:eastAsia="Times New Roman" w:hAnsi="Garamond" w:cs="Times New Roman"/>
          <w:sz w:val="28"/>
          <w:szCs w:val="28"/>
        </w:rPr>
        <w:t>установи, направлення копії</w:t>
      </w:r>
      <w:r w:rsidRPr="00BD6FF2">
        <w:rPr>
          <w:rFonts w:ascii="Garamond" w:eastAsia="Times New Roman" w:hAnsi="Garamond" w:cs="Times New Roman"/>
          <w:sz w:val="28"/>
          <w:szCs w:val="28"/>
        </w:rPr>
        <w:t xml:space="preserve"> затверджен</w:t>
      </w:r>
      <w:r w:rsidR="00B44167">
        <w:rPr>
          <w:rFonts w:ascii="Garamond" w:eastAsia="Times New Roman" w:hAnsi="Garamond" w:cs="Times New Roman"/>
          <w:sz w:val="28"/>
          <w:szCs w:val="28"/>
        </w:rPr>
        <w:t>ого плану</w:t>
      </w:r>
      <w:r w:rsidRPr="00BD6FF2">
        <w:rPr>
          <w:rFonts w:ascii="Garamond" w:eastAsia="Times New Roman" w:hAnsi="Garamond" w:cs="Times New Roman"/>
          <w:sz w:val="28"/>
          <w:szCs w:val="28"/>
        </w:rPr>
        <w:t xml:space="preserve"> Мінфіну</w:t>
      </w:r>
      <w:r w:rsidR="00BD733D" w:rsidRPr="00BD6FF2">
        <w:rPr>
          <w:rFonts w:ascii="Garamond" w:eastAsia="Times New Roman" w:hAnsi="Garamond" w:cs="Times New Roman"/>
          <w:sz w:val="28"/>
          <w:szCs w:val="28"/>
        </w:rPr>
        <w:t xml:space="preserve">; </w:t>
      </w:r>
      <w:r w:rsidR="00180ACD" w:rsidRPr="00BD6FF2">
        <w:rPr>
          <w:rFonts w:ascii="Garamond" w:eastAsia="Times New Roman" w:hAnsi="Garamond" w:cs="Times New Roman"/>
          <w:sz w:val="28"/>
          <w:szCs w:val="28"/>
        </w:rPr>
        <w:t xml:space="preserve">перегляд та </w:t>
      </w:r>
      <w:r w:rsidR="00BD733D" w:rsidRPr="00BD6FF2">
        <w:rPr>
          <w:rFonts w:ascii="Garamond" w:eastAsia="Times New Roman" w:hAnsi="Garamond" w:cs="Times New Roman"/>
          <w:sz w:val="28"/>
          <w:szCs w:val="28"/>
        </w:rPr>
        <w:t xml:space="preserve">внесення змін до </w:t>
      </w:r>
      <w:r w:rsidRPr="00BD6FF2">
        <w:rPr>
          <w:rFonts w:ascii="Garamond" w:eastAsia="Times New Roman" w:hAnsi="Garamond" w:cs="Times New Roman"/>
          <w:sz w:val="28"/>
          <w:szCs w:val="28"/>
        </w:rPr>
        <w:t>план</w:t>
      </w:r>
      <w:r w:rsidR="00B44167">
        <w:rPr>
          <w:rFonts w:ascii="Garamond" w:eastAsia="Times New Roman" w:hAnsi="Garamond" w:cs="Times New Roman"/>
          <w:sz w:val="28"/>
          <w:szCs w:val="28"/>
        </w:rPr>
        <w:t>у</w:t>
      </w:r>
      <w:r w:rsidRPr="00BD6FF2">
        <w:rPr>
          <w:rFonts w:ascii="Garamond" w:eastAsia="Times New Roman" w:hAnsi="Garamond" w:cs="Times New Roman"/>
          <w:sz w:val="28"/>
          <w:szCs w:val="28"/>
        </w:rPr>
        <w:t xml:space="preserve"> </w:t>
      </w:r>
      <w:r w:rsidR="00180ACD" w:rsidRPr="00BD6FF2">
        <w:rPr>
          <w:rFonts w:ascii="Garamond" w:eastAsia="Times New Roman" w:hAnsi="Garamond" w:cs="Times New Roman"/>
          <w:sz w:val="28"/>
          <w:szCs w:val="28"/>
        </w:rPr>
        <w:t xml:space="preserve">у разі зміни стратегії (пріоритетів) та цілей діяльності державного органу, за результатами проведення (актуалізації) </w:t>
      </w:r>
      <w:r w:rsidRPr="00BD6FF2">
        <w:rPr>
          <w:rFonts w:ascii="Garamond" w:eastAsia="Times New Roman" w:hAnsi="Garamond" w:cs="Times New Roman"/>
          <w:sz w:val="28"/>
          <w:szCs w:val="28"/>
        </w:rPr>
        <w:t xml:space="preserve">оцінки </w:t>
      </w:r>
      <w:r w:rsidR="00180ACD" w:rsidRPr="00BD6FF2">
        <w:rPr>
          <w:rFonts w:ascii="Garamond" w:eastAsia="Times New Roman" w:hAnsi="Garamond" w:cs="Times New Roman"/>
          <w:sz w:val="28"/>
          <w:szCs w:val="28"/>
        </w:rPr>
        <w:t>ризиків</w:t>
      </w:r>
      <w:r w:rsidRPr="00BD6FF2">
        <w:rPr>
          <w:rFonts w:ascii="Garamond" w:eastAsia="Times New Roman" w:hAnsi="Garamond" w:cs="Times New Roman"/>
          <w:sz w:val="28"/>
          <w:szCs w:val="28"/>
        </w:rPr>
        <w:t xml:space="preserve"> та з інших обґрунтованих причин</w:t>
      </w:r>
      <w:r w:rsidR="00BD733D" w:rsidRPr="00BD6FF2">
        <w:rPr>
          <w:rFonts w:ascii="Garamond" w:eastAsia="Times New Roman" w:hAnsi="Garamond" w:cs="Times New Roman"/>
          <w:sz w:val="28"/>
          <w:szCs w:val="28"/>
        </w:rPr>
        <w:t xml:space="preserve"> тощо);</w:t>
      </w:r>
    </w:p>
    <w:p w:rsidR="00BD733D" w:rsidRPr="005E41F9" w:rsidRDefault="00BD6FF2" w:rsidP="0012677C">
      <w:pPr>
        <w:numPr>
          <w:ilvl w:val="0"/>
          <w:numId w:val="1"/>
        </w:numPr>
        <w:spacing w:after="0" w:line="240" w:lineRule="auto"/>
        <w:ind w:left="0" w:firstLine="567"/>
        <w:jc w:val="both"/>
        <w:rPr>
          <w:rFonts w:ascii="Garamond" w:eastAsia="Times New Roman" w:hAnsi="Garamond" w:cs="Times New Roman"/>
          <w:sz w:val="28"/>
          <w:szCs w:val="28"/>
        </w:rPr>
      </w:pPr>
      <w:r w:rsidRPr="005E41F9">
        <w:rPr>
          <w:rFonts w:ascii="Garamond" w:eastAsiaTheme="majorEastAsia" w:hAnsi="Garamond" w:cstheme="majorBidi"/>
          <w:b/>
          <w:color w:val="3B94C5"/>
          <w:sz w:val="28"/>
          <w:szCs w:val="28"/>
        </w:rPr>
        <w:t xml:space="preserve">здійснення </w:t>
      </w:r>
      <w:r w:rsidR="00190F48" w:rsidRPr="005E41F9">
        <w:rPr>
          <w:rFonts w:ascii="Garamond" w:eastAsiaTheme="majorEastAsia" w:hAnsi="Garamond" w:cstheme="majorBidi"/>
          <w:b/>
          <w:color w:val="3B94C5"/>
          <w:sz w:val="28"/>
          <w:szCs w:val="28"/>
        </w:rPr>
        <w:t>моніторинг</w:t>
      </w:r>
      <w:r w:rsidRPr="005E41F9">
        <w:rPr>
          <w:rFonts w:ascii="Garamond" w:eastAsiaTheme="majorEastAsia" w:hAnsi="Garamond" w:cstheme="majorBidi"/>
          <w:b/>
          <w:color w:val="3B94C5"/>
          <w:sz w:val="28"/>
          <w:szCs w:val="28"/>
        </w:rPr>
        <w:t>у в</w:t>
      </w:r>
      <w:r w:rsidR="00BD733D" w:rsidRPr="005E41F9">
        <w:rPr>
          <w:rFonts w:ascii="Garamond" w:eastAsiaTheme="majorEastAsia" w:hAnsi="Garamond" w:cstheme="majorBidi"/>
          <w:b/>
          <w:color w:val="3B94C5"/>
          <w:sz w:val="28"/>
          <w:szCs w:val="28"/>
        </w:rPr>
        <w:t>рахування рекомендацій за результатами внутрішнього аудиту</w:t>
      </w:r>
      <w:r w:rsidR="00BD733D" w:rsidRPr="005E41F9">
        <w:rPr>
          <w:rFonts w:ascii="Garamond" w:eastAsia="Times New Roman" w:hAnsi="Garamond" w:cs="Times New Roman"/>
          <w:sz w:val="28"/>
          <w:szCs w:val="28"/>
        </w:rPr>
        <w:t xml:space="preserve"> (направлення відповідальним за діяльність особам листів-нагадувань</w:t>
      </w:r>
      <w:r w:rsidRPr="005E41F9">
        <w:rPr>
          <w:rFonts w:ascii="Garamond" w:eastAsia="Times New Roman" w:hAnsi="Garamond" w:cs="Times New Roman"/>
          <w:sz w:val="28"/>
          <w:szCs w:val="28"/>
        </w:rPr>
        <w:t xml:space="preserve"> щодо</w:t>
      </w:r>
      <w:r w:rsidR="00BD733D" w:rsidRPr="005E41F9">
        <w:rPr>
          <w:rFonts w:ascii="Garamond" w:eastAsia="Times New Roman" w:hAnsi="Garamond" w:cs="Times New Roman"/>
          <w:sz w:val="28"/>
          <w:szCs w:val="28"/>
        </w:rPr>
        <w:t xml:space="preserve"> необхідн</w:t>
      </w:r>
      <w:r w:rsidRPr="005E41F9">
        <w:rPr>
          <w:rFonts w:ascii="Garamond" w:eastAsia="Times New Roman" w:hAnsi="Garamond" w:cs="Times New Roman"/>
          <w:sz w:val="28"/>
          <w:szCs w:val="28"/>
        </w:rPr>
        <w:t>ості</w:t>
      </w:r>
      <w:r w:rsidR="00BD733D" w:rsidRPr="005E41F9">
        <w:rPr>
          <w:rFonts w:ascii="Garamond" w:eastAsia="Times New Roman" w:hAnsi="Garamond" w:cs="Times New Roman"/>
          <w:sz w:val="28"/>
          <w:szCs w:val="28"/>
        </w:rPr>
        <w:t xml:space="preserve"> впровадження аудиторських рекомендацій, із застосуванням форм (шаблонів) для одержання підтвердження про вжиття відповідних заходів; дослідження питань стану впровадження аудиторських рекомендацій під час здійснення внутрішніх аудитів; узагальнення та аналіз інформації щодо стану впровад</w:t>
      </w:r>
      <w:r w:rsidR="005E41F9" w:rsidRPr="005E41F9">
        <w:rPr>
          <w:rFonts w:ascii="Garamond" w:eastAsia="Times New Roman" w:hAnsi="Garamond" w:cs="Times New Roman"/>
          <w:sz w:val="28"/>
          <w:szCs w:val="28"/>
        </w:rPr>
        <w:t>ження аудиторських рекомендацій, включення</w:t>
      </w:r>
      <w:r w:rsidR="00BD733D" w:rsidRPr="005E41F9">
        <w:rPr>
          <w:rFonts w:ascii="Garamond" w:eastAsia="Times New Roman" w:hAnsi="Garamond" w:cs="Times New Roman"/>
          <w:sz w:val="28"/>
          <w:szCs w:val="28"/>
        </w:rPr>
        <w:t xml:space="preserve"> відповідної інформації до матеріалів справ</w:t>
      </w:r>
      <w:r w:rsidR="005E41F9" w:rsidRPr="005E41F9">
        <w:rPr>
          <w:rFonts w:ascii="Garamond" w:eastAsia="Times New Roman" w:hAnsi="Garamond" w:cs="Times New Roman"/>
          <w:sz w:val="28"/>
          <w:szCs w:val="28"/>
        </w:rPr>
        <w:t>, сформованих за результатами здійснення</w:t>
      </w:r>
      <w:r w:rsidR="00BD733D" w:rsidRPr="005E41F9">
        <w:rPr>
          <w:rFonts w:ascii="Garamond" w:eastAsia="Times New Roman" w:hAnsi="Garamond" w:cs="Times New Roman"/>
          <w:sz w:val="28"/>
          <w:szCs w:val="28"/>
        </w:rPr>
        <w:t xml:space="preserve"> внутрішнього аудиту</w:t>
      </w:r>
      <w:r w:rsidR="005E41F9" w:rsidRPr="005E41F9">
        <w:rPr>
          <w:rFonts w:ascii="Garamond" w:eastAsia="Times New Roman" w:hAnsi="Garamond" w:cs="Times New Roman"/>
          <w:sz w:val="28"/>
          <w:szCs w:val="28"/>
        </w:rPr>
        <w:t>,</w:t>
      </w:r>
      <w:r w:rsidR="00BD733D" w:rsidRPr="005E41F9">
        <w:rPr>
          <w:rFonts w:ascii="Garamond" w:eastAsia="Times New Roman" w:hAnsi="Garamond" w:cs="Times New Roman"/>
          <w:sz w:val="28"/>
          <w:szCs w:val="28"/>
        </w:rPr>
        <w:t xml:space="preserve"> та бази даних щодо моніторингу врахування рекомендацій за результатами внутрішнього аудиту тощо);</w:t>
      </w:r>
    </w:p>
    <w:p w:rsidR="00BD733D" w:rsidRPr="003252FD" w:rsidRDefault="00BD733D" w:rsidP="0012677C">
      <w:pPr>
        <w:numPr>
          <w:ilvl w:val="0"/>
          <w:numId w:val="1"/>
        </w:numPr>
        <w:spacing w:after="0" w:line="240" w:lineRule="auto"/>
        <w:ind w:left="0" w:firstLine="567"/>
        <w:jc w:val="both"/>
        <w:rPr>
          <w:rFonts w:ascii="Garamond" w:eastAsia="Times New Roman" w:hAnsi="Garamond" w:cs="Times New Roman"/>
          <w:sz w:val="28"/>
          <w:szCs w:val="28"/>
        </w:rPr>
      </w:pPr>
      <w:r w:rsidRPr="003252FD">
        <w:rPr>
          <w:rFonts w:ascii="Garamond" w:eastAsiaTheme="majorEastAsia" w:hAnsi="Garamond" w:cstheme="majorBidi"/>
          <w:b/>
          <w:color w:val="3B94C5"/>
          <w:sz w:val="28"/>
          <w:szCs w:val="28"/>
        </w:rPr>
        <w:t>звітування (внутрішнє та зовнішнє) про діяльність підрозділу внутрішнього аудиту</w:t>
      </w:r>
      <w:r w:rsidRPr="003252FD">
        <w:rPr>
          <w:rFonts w:ascii="Garamond" w:eastAsia="Times New Roman" w:hAnsi="Garamond" w:cs="Times New Roman"/>
          <w:sz w:val="28"/>
          <w:szCs w:val="28"/>
        </w:rPr>
        <w:t xml:space="preserve"> (здійснення узагальнення та аналізу інформації про діяльність підрозділу внутрішнього аудиту</w:t>
      </w:r>
      <w:r w:rsidR="003252FD" w:rsidRPr="003252FD">
        <w:rPr>
          <w:rFonts w:ascii="Garamond" w:eastAsia="Times New Roman" w:hAnsi="Garamond" w:cs="Times New Roman"/>
          <w:sz w:val="28"/>
          <w:szCs w:val="28"/>
        </w:rPr>
        <w:t>,</w:t>
      </w:r>
      <w:r w:rsidRPr="003252FD">
        <w:rPr>
          <w:rFonts w:ascii="Garamond" w:eastAsia="Times New Roman" w:hAnsi="Garamond" w:cs="Times New Roman"/>
          <w:sz w:val="28"/>
          <w:szCs w:val="28"/>
        </w:rPr>
        <w:t xml:space="preserve"> підготовка письмових звітів </w:t>
      </w:r>
      <w:r w:rsidR="003252FD" w:rsidRPr="003252FD">
        <w:rPr>
          <w:rFonts w:ascii="Garamond" w:eastAsia="Times New Roman" w:hAnsi="Garamond" w:cs="Times New Roman"/>
          <w:sz w:val="28"/>
          <w:szCs w:val="28"/>
        </w:rPr>
        <w:t xml:space="preserve">про результати діяльності підрозділу внутрішнього аудиту </w:t>
      </w:r>
      <w:r w:rsidRPr="003252FD">
        <w:rPr>
          <w:rFonts w:ascii="Garamond" w:eastAsia="Times New Roman" w:hAnsi="Garamond" w:cs="Times New Roman"/>
          <w:sz w:val="28"/>
          <w:szCs w:val="28"/>
        </w:rPr>
        <w:t xml:space="preserve">керівнику </w:t>
      </w:r>
      <w:r w:rsidR="00D83015">
        <w:rPr>
          <w:rFonts w:ascii="Garamond" w:eastAsia="Times New Roman" w:hAnsi="Garamond" w:cs="Times New Roman"/>
          <w:sz w:val="28"/>
          <w:szCs w:val="28"/>
        </w:rPr>
        <w:t>установи</w:t>
      </w:r>
      <w:r w:rsidRPr="003252FD">
        <w:rPr>
          <w:rFonts w:ascii="Garamond" w:eastAsia="Times New Roman" w:hAnsi="Garamond" w:cs="Times New Roman"/>
          <w:sz w:val="28"/>
          <w:szCs w:val="28"/>
        </w:rPr>
        <w:t xml:space="preserve"> та Мінфіну за </w:t>
      </w:r>
      <w:r w:rsidR="00FF37AF" w:rsidRPr="003252FD">
        <w:rPr>
          <w:rFonts w:ascii="Garamond" w:eastAsia="Times New Roman" w:hAnsi="Garamond" w:cs="Times New Roman"/>
          <w:sz w:val="28"/>
          <w:szCs w:val="28"/>
        </w:rPr>
        <w:t>визначен</w:t>
      </w:r>
      <w:r w:rsidR="003252FD" w:rsidRPr="003252FD">
        <w:rPr>
          <w:rFonts w:ascii="Garamond" w:eastAsia="Times New Roman" w:hAnsi="Garamond" w:cs="Times New Roman"/>
          <w:sz w:val="28"/>
          <w:szCs w:val="28"/>
        </w:rPr>
        <w:t>ою</w:t>
      </w:r>
      <w:r w:rsidR="00FF37AF" w:rsidRPr="003252FD">
        <w:rPr>
          <w:rFonts w:ascii="Garamond" w:eastAsia="Times New Roman" w:hAnsi="Garamond" w:cs="Times New Roman"/>
          <w:sz w:val="28"/>
          <w:szCs w:val="28"/>
        </w:rPr>
        <w:t xml:space="preserve"> </w:t>
      </w:r>
      <w:r w:rsidR="00FF37AF" w:rsidRPr="003252FD">
        <w:rPr>
          <w:rFonts w:ascii="Garamond" w:eastAsia="Times New Roman" w:hAnsi="Garamond" w:cs="Times New Roman"/>
          <w:sz w:val="28"/>
          <w:szCs w:val="28"/>
        </w:rPr>
        <w:lastRenderedPageBreak/>
        <w:t xml:space="preserve">законодавством </w:t>
      </w:r>
      <w:r w:rsidRPr="003252FD">
        <w:rPr>
          <w:rFonts w:ascii="Garamond" w:eastAsia="Times New Roman" w:hAnsi="Garamond" w:cs="Times New Roman"/>
          <w:sz w:val="28"/>
          <w:szCs w:val="28"/>
        </w:rPr>
        <w:t xml:space="preserve">структурою/формою; письмове інформування керівника </w:t>
      </w:r>
      <w:r w:rsidR="00D83015">
        <w:rPr>
          <w:rFonts w:ascii="Garamond" w:eastAsia="Times New Roman" w:hAnsi="Garamond" w:cs="Times New Roman"/>
          <w:sz w:val="28"/>
          <w:szCs w:val="28"/>
        </w:rPr>
        <w:t>установи</w:t>
      </w:r>
      <w:r w:rsidRPr="003252FD">
        <w:rPr>
          <w:rFonts w:ascii="Garamond" w:eastAsia="Times New Roman" w:hAnsi="Garamond" w:cs="Times New Roman"/>
          <w:sz w:val="28"/>
          <w:szCs w:val="28"/>
        </w:rPr>
        <w:t xml:space="preserve"> про результати здійснення кожного внутрішнього аудиту з наданням відповідних висновків та рекомендацій тощо);</w:t>
      </w:r>
    </w:p>
    <w:p w:rsidR="00BD733D" w:rsidRPr="00D5365D" w:rsidRDefault="00BD733D" w:rsidP="0012677C">
      <w:pPr>
        <w:numPr>
          <w:ilvl w:val="0"/>
          <w:numId w:val="1"/>
        </w:numPr>
        <w:spacing w:after="0" w:line="240" w:lineRule="auto"/>
        <w:ind w:left="0" w:firstLine="567"/>
        <w:jc w:val="both"/>
        <w:rPr>
          <w:rFonts w:ascii="Garamond" w:eastAsia="Times New Roman" w:hAnsi="Garamond" w:cs="Times New Roman"/>
          <w:sz w:val="28"/>
          <w:szCs w:val="28"/>
        </w:rPr>
      </w:pPr>
      <w:r w:rsidRPr="00D5365D">
        <w:rPr>
          <w:rFonts w:ascii="Garamond" w:eastAsiaTheme="majorEastAsia" w:hAnsi="Garamond" w:cstheme="majorBidi"/>
          <w:b/>
          <w:color w:val="3B94C5"/>
          <w:sz w:val="28"/>
          <w:szCs w:val="28"/>
        </w:rPr>
        <w:t>проведення внутрішніх оцінок якості внутрішнього аудиту</w:t>
      </w:r>
      <w:r w:rsidRPr="00D5365D">
        <w:rPr>
          <w:rFonts w:ascii="Garamond" w:eastAsia="Times New Roman" w:hAnsi="Garamond" w:cs="Times New Roman"/>
          <w:sz w:val="28"/>
          <w:szCs w:val="28"/>
        </w:rPr>
        <w:t xml:space="preserve"> (</w:t>
      </w:r>
      <w:r w:rsidR="00D5365D">
        <w:rPr>
          <w:rFonts w:ascii="Garamond" w:eastAsia="Times New Roman" w:hAnsi="Garamond" w:cs="Times New Roman"/>
          <w:sz w:val="28"/>
          <w:szCs w:val="28"/>
        </w:rPr>
        <w:t>п</w:t>
      </w:r>
      <w:r w:rsidR="00D5365D" w:rsidRPr="00D5365D">
        <w:rPr>
          <w:rFonts w:ascii="Garamond" w:eastAsia="Times New Roman" w:hAnsi="Garamond" w:cs="Times New Roman"/>
          <w:sz w:val="28"/>
          <w:szCs w:val="28"/>
        </w:rPr>
        <w:t xml:space="preserve">ідготовка та затвердження Програми забезпечення і підвищення якості внутрішнього аудиту, відстеження стану виконання заходів, передбачених </w:t>
      </w:r>
      <w:r w:rsidR="00D5365D">
        <w:rPr>
          <w:rFonts w:ascii="Garamond" w:eastAsia="Times New Roman" w:hAnsi="Garamond" w:cs="Times New Roman"/>
          <w:sz w:val="28"/>
          <w:szCs w:val="28"/>
        </w:rPr>
        <w:t>пр</w:t>
      </w:r>
      <w:r w:rsidR="00D5365D" w:rsidRPr="00D5365D">
        <w:rPr>
          <w:rFonts w:ascii="Garamond" w:eastAsia="Times New Roman" w:hAnsi="Garamond" w:cs="Times New Roman"/>
          <w:sz w:val="28"/>
          <w:szCs w:val="28"/>
        </w:rPr>
        <w:t xml:space="preserve">ограмою; </w:t>
      </w:r>
      <w:r w:rsidR="00D5365D">
        <w:rPr>
          <w:rFonts w:ascii="Garamond" w:hAnsi="Garamond"/>
          <w:sz w:val="28"/>
          <w:szCs w:val="28"/>
        </w:rPr>
        <w:t>в</w:t>
      </w:r>
      <w:r w:rsidR="00D5365D" w:rsidRPr="00D5365D">
        <w:rPr>
          <w:rFonts w:ascii="Garamond" w:hAnsi="Garamond"/>
          <w:sz w:val="28"/>
          <w:szCs w:val="28"/>
        </w:rPr>
        <w:t xml:space="preserve">ивчення позиції зацікавлених сторін щодо підготовки, проведення внутрішніх аудитів, реалізації їх результатів тощо шляхом опитування відповідальних за діяльність осіб (розробка опитувальника, вибірка структурних підрозділів, підприємств, установ та організацій, які будуть підлягати опитуванню, направлення їм опитувальника, узагальнення та аналіз результатів опитування, підготовка коригуючих заходів за результатами опитування); </w:t>
      </w:r>
      <w:r w:rsidR="00D5365D">
        <w:rPr>
          <w:rFonts w:ascii="Garamond" w:hAnsi="Garamond"/>
          <w:sz w:val="28"/>
          <w:szCs w:val="28"/>
        </w:rPr>
        <w:t>у</w:t>
      </w:r>
      <w:r w:rsidR="00D5365D" w:rsidRPr="00D5365D">
        <w:rPr>
          <w:rFonts w:ascii="Garamond" w:hAnsi="Garamond"/>
          <w:sz w:val="28"/>
          <w:szCs w:val="28"/>
        </w:rPr>
        <w:t xml:space="preserve">загальнення та аналіз результатів проведених внутрішніх оцінок якості, підготовка керівнику </w:t>
      </w:r>
      <w:r w:rsidR="00D83015">
        <w:rPr>
          <w:rFonts w:ascii="Garamond" w:hAnsi="Garamond"/>
          <w:sz w:val="28"/>
          <w:szCs w:val="28"/>
        </w:rPr>
        <w:t>установи</w:t>
      </w:r>
      <w:r w:rsidR="00D5365D" w:rsidRPr="00D5365D">
        <w:rPr>
          <w:rFonts w:ascii="Garamond" w:hAnsi="Garamond"/>
          <w:sz w:val="28"/>
          <w:szCs w:val="28"/>
        </w:rPr>
        <w:t xml:space="preserve"> інформації про результати внутрішньої оцінки якості, у тому числі про заходи, які потрібно вжити для вдосконалення діяльності з внутрішнього аудиту </w:t>
      </w:r>
      <w:r w:rsidRPr="00D5365D">
        <w:rPr>
          <w:rFonts w:ascii="Garamond" w:eastAsia="Times New Roman" w:hAnsi="Garamond" w:cs="Times New Roman"/>
          <w:sz w:val="28"/>
          <w:szCs w:val="28"/>
        </w:rPr>
        <w:t>тощо);</w:t>
      </w:r>
    </w:p>
    <w:p w:rsidR="003252FD" w:rsidRPr="00D5365D" w:rsidRDefault="003252FD" w:rsidP="0012677C">
      <w:pPr>
        <w:numPr>
          <w:ilvl w:val="0"/>
          <w:numId w:val="1"/>
        </w:numPr>
        <w:spacing w:after="0" w:line="240" w:lineRule="auto"/>
        <w:ind w:left="0" w:firstLine="567"/>
        <w:jc w:val="both"/>
        <w:rPr>
          <w:rFonts w:ascii="Garamond" w:eastAsia="Times New Roman" w:hAnsi="Garamond" w:cs="Times New Roman"/>
          <w:i/>
          <w:sz w:val="28"/>
          <w:szCs w:val="28"/>
        </w:rPr>
      </w:pPr>
      <w:r w:rsidRPr="00D5365D">
        <w:rPr>
          <w:rFonts w:ascii="Garamond" w:eastAsiaTheme="majorEastAsia" w:hAnsi="Garamond" w:cstheme="majorBidi"/>
          <w:b/>
          <w:color w:val="3B94C5"/>
          <w:sz w:val="28"/>
          <w:szCs w:val="28"/>
        </w:rPr>
        <w:t>професійний розвиток працівників підрозділу внутрішнього аудиту</w:t>
      </w:r>
      <w:r w:rsidRPr="00D5365D">
        <w:rPr>
          <w:rFonts w:ascii="Garamond" w:eastAsia="Times New Roman" w:hAnsi="Garamond" w:cs="Times New Roman"/>
          <w:sz w:val="28"/>
          <w:szCs w:val="28"/>
        </w:rPr>
        <w:t xml:space="preserve"> (проведення внутрішніх навчань, участь у навчальних заходах, семінарах, організованих іншими державними органами, вивчення вітчизняного та міжнародного досвіду з питань внутрішнього аудиту (</w:t>
      </w:r>
      <w:r w:rsidR="00D5365D" w:rsidRPr="00D5365D">
        <w:rPr>
          <w:rFonts w:ascii="Garamond" w:eastAsia="Times New Roman" w:hAnsi="Garamond" w:cs="Times New Roman"/>
          <w:sz w:val="28"/>
          <w:szCs w:val="28"/>
        </w:rPr>
        <w:t>законодавства</w:t>
      </w:r>
      <w:r w:rsidRPr="00D5365D">
        <w:rPr>
          <w:rFonts w:ascii="Garamond" w:eastAsia="Times New Roman" w:hAnsi="Garamond" w:cs="Times New Roman"/>
          <w:sz w:val="28"/>
          <w:szCs w:val="28"/>
        </w:rPr>
        <w:t xml:space="preserve">, </w:t>
      </w:r>
      <w:r w:rsidR="00D5365D" w:rsidRPr="00D5365D">
        <w:rPr>
          <w:rFonts w:ascii="Garamond" w:eastAsia="Times New Roman" w:hAnsi="Garamond" w:cs="Times New Roman"/>
          <w:sz w:val="28"/>
          <w:szCs w:val="28"/>
        </w:rPr>
        <w:t xml:space="preserve">методичних </w:t>
      </w:r>
      <w:r w:rsidRPr="00D5365D">
        <w:rPr>
          <w:rFonts w:ascii="Garamond" w:eastAsia="Times New Roman" w:hAnsi="Garamond" w:cs="Times New Roman"/>
          <w:sz w:val="28"/>
          <w:szCs w:val="28"/>
        </w:rPr>
        <w:t>посібників тощо), розроблення моделі загальних компетенцій, навиків та знань, необхідних для належного викон</w:t>
      </w:r>
      <w:r w:rsidR="00D5365D" w:rsidRPr="00D5365D">
        <w:rPr>
          <w:rFonts w:ascii="Garamond" w:eastAsia="Times New Roman" w:hAnsi="Garamond" w:cs="Times New Roman"/>
          <w:sz w:val="28"/>
          <w:szCs w:val="28"/>
        </w:rPr>
        <w:t>ання аудиторських завдань тощо);</w:t>
      </w:r>
    </w:p>
    <w:p w:rsidR="00BD733D" w:rsidRPr="00C667BC" w:rsidRDefault="00BD733D" w:rsidP="00D83015">
      <w:pPr>
        <w:numPr>
          <w:ilvl w:val="0"/>
          <w:numId w:val="1"/>
        </w:numPr>
        <w:spacing w:after="60" w:line="240" w:lineRule="auto"/>
        <w:ind w:left="0" w:firstLine="567"/>
        <w:jc w:val="both"/>
        <w:rPr>
          <w:rFonts w:ascii="Garamond" w:eastAsia="Times New Roman" w:hAnsi="Garamond" w:cs="Times New Roman"/>
          <w:sz w:val="28"/>
          <w:szCs w:val="28"/>
        </w:rPr>
      </w:pPr>
      <w:r w:rsidRPr="00C667BC">
        <w:rPr>
          <w:rFonts w:ascii="Garamond" w:eastAsiaTheme="majorEastAsia" w:hAnsi="Garamond" w:cstheme="majorBidi"/>
          <w:b/>
          <w:color w:val="3B94C5"/>
          <w:sz w:val="28"/>
          <w:szCs w:val="28"/>
        </w:rPr>
        <w:t xml:space="preserve">здійснення консультаційної </w:t>
      </w:r>
      <w:r w:rsidR="00D83015">
        <w:rPr>
          <w:rFonts w:ascii="Garamond" w:eastAsiaTheme="majorEastAsia" w:hAnsi="Garamond" w:cstheme="majorBidi"/>
          <w:b/>
          <w:color w:val="3B94C5"/>
          <w:sz w:val="28"/>
          <w:szCs w:val="28"/>
        </w:rPr>
        <w:t>діяльності</w:t>
      </w:r>
      <w:r w:rsidR="00F2705A">
        <w:rPr>
          <w:rStyle w:val="af1"/>
          <w:rFonts w:ascii="Garamond" w:eastAsia="Times New Roman" w:hAnsi="Garamond" w:cs="Times New Roman"/>
          <w:sz w:val="28"/>
          <w:szCs w:val="28"/>
        </w:rPr>
        <w:footnoteReference w:id="4"/>
      </w:r>
      <w:r w:rsidR="00F2705A" w:rsidRPr="00F2705A">
        <w:rPr>
          <w:rFonts w:ascii="Garamond" w:eastAsia="Times New Roman" w:hAnsi="Garamond" w:cs="Times New Roman"/>
          <w:sz w:val="28"/>
          <w:szCs w:val="28"/>
        </w:rPr>
        <w:t xml:space="preserve"> (</w:t>
      </w:r>
      <w:r w:rsidRPr="00C667BC">
        <w:rPr>
          <w:rFonts w:ascii="Garamond" w:eastAsia="Times New Roman" w:hAnsi="Garamond" w:cs="Times New Roman"/>
          <w:sz w:val="28"/>
          <w:szCs w:val="28"/>
        </w:rPr>
        <w:t>надання роз’яснень з питань внутрішнього аудиту керівництву та відповідаль</w:t>
      </w:r>
      <w:r w:rsidR="00D5365D" w:rsidRPr="00C667BC">
        <w:rPr>
          <w:rFonts w:ascii="Garamond" w:eastAsia="Times New Roman" w:hAnsi="Garamond" w:cs="Times New Roman"/>
          <w:sz w:val="28"/>
          <w:szCs w:val="28"/>
        </w:rPr>
        <w:t>ним за діяльність особам</w:t>
      </w:r>
      <w:r w:rsidR="00A508F7" w:rsidRPr="00C667BC">
        <w:rPr>
          <w:rFonts w:ascii="Garamond" w:eastAsia="Times New Roman" w:hAnsi="Garamond" w:cs="Times New Roman"/>
          <w:sz w:val="28"/>
          <w:szCs w:val="28"/>
        </w:rPr>
        <w:t xml:space="preserve"> (включаючи за </w:t>
      </w:r>
      <w:r w:rsidR="00E904F8">
        <w:rPr>
          <w:rFonts w:ascii="Garamond" w:eastAsia="Times New Roman" w:hAnsi="Garamond" w:cs="Times New Roman"/>
          <w:sz w:val="28"/>
          <w:szCs w:val="28"/>
        </w:rPr>
        <w:t xml:space="preserve">письмовими </w:t>
      </w:r>
      <w:r w:rsidR="00A508F7" w:rsidRPr="00C667BC">
        <w:rPr>
          <w:rFonts w:ascii="Garamond" w:eastAsia="Times New Roman" w:hAnsi="Garamond" w:cs="Times New Roman"/>
          <w:sz w:val="28"/>
          <w:szCs w:val="28"/>
        </w:rPr>
        <w:t>запитами);</w:t>
      </w:r>
      <w:r w:rsidR="00D83015">
        <w:rPr>
          <w:rFonts w:ascii="Garamond" w:eastAsia="Times New Roman" w:hAnsi="Garamond" w:cs="Times New Roman"/>
          <w:sz w:val="28"/>
          <w:szCs w:val="28"/>
        </w:rPr>
        <w:t xml:space="preserve"> </w:t>
      </w:r>
      <w:r w:rsidR="007D4640" w:rsidRPr="00C667BC">
        <w:rPr>
          <w:rFonts w:ascii="Garamond" w:eastAsia="Times New Roman" w:hAnsi="Garamond" w:cs="Times New Roman"/>
          <w:sz w:val="28"/>
          <w:szCs w:val="28"/>
        </w:rPr>
        <w:t xml:space="preserve">надання </w:t>
      </w:r>
      <w:r w:rsidR="00D83015" w:rsidRPr="00C667BC">
        <w:rPr>
          <w:rFonts w:ascii="Garamond" w:eastAsia="Times New Roman" w:hAnsi="Garamond" w:cs="Times New Roman"/>
          <w:sz w:val="28"/>
          <w:szCs w:val="28"/>
        </w:rPr>
        <w:t xml:space="preserve">керівництву установи та відповідальним за діяльність особам </w:t>
      </w:r>
      <w:r w:rsidR="007D4640" w:rsidRPr="00C667BC">
        <w:rPr>
          <w:rFonts w:ascii="Garamond" w:eastAsia="Times New Roman" w:hAnsi="Garamond" w:cs="Times New Roman"/>
          <w:sz w:val="28"/>
          <w:szCs w:val="28"/>
        </w:rPr>
        <w:t xml:space="preserve">порад </w:t>
      </w:r>
      <w:r w:rsidR="00D83015">
        <w:rPr>
          <w:rFonts w:ascii="Garamond" w:eastAsia="Times New Roman" w:hAnsi="Garamond" w:cs="Times New Roman"/>
          <w:sz w:val="28"/>
          <w:szCs w:val="28"/>
        </w:rPr>
        <w:t xml:space="preserve">і рекомендацій </w:t>
      </w:r>
      <w:r w:rsidR="007D4640" w:rsidRPr="00C667BC">
        <w:rPr>
          <w:rFonts w:ascii="Garamond" w:eastAsia="Times New Roman" w:hAnsi="Garamond" w:cs="Times New Roman"/>
          <w:sz w:val="28"/>
          <w:szCs w:val="28"/>
        </w:rPr>
        <w:t>щодо</w:t>
      </w:r>
      <w:r w:rsidR="00237AE1">
        <w:rPr>
          <w:rFonts w:ascii="Garamond" w:eastAsia="Times New Roman" w:hAnsi="Garamond" w:cs="Times New Roman"/>
          <w:sz w:val="28"/>
          <w:szCs w:val="28"/>
        </w:rPr>
        <w:t xml:space="preserve"> </w:t>
      </w:r>
      <w:r w:rsidR="007D4640" w:rsidRPr="00C667BC">
        <w:rPr>
          <w:rFonts w:ascii="Garamond" w:eastAsia="Times New Roman" w:hAnsi="Garamond" w:cs="Times New Roman"/>
          <w:sz w:val="28"/>
          <w:szCs w:val="28"/>
        </w:rPr>
        <w:t>підвищення ефективності та результативності діючих процесів</w:t>
      </w:r>
      <w:r w:rsidR="00E904F8">
        <w:rPr>
          <w:rFonts w:ascii="Garamond" w:eastAsia="Times New Roman" w:hAnsi="Garamond" w:cs="Times New Roman"/>
          <w:sz w:val="28"/>
          <w:szCs w:val="28"/>
        </w:rPr>
        <w:t xml:space="preserve">; </w:t>
      </w:r>
      <w:r w:rsidR="00F71889">
        <w:rPr>
          <w:rFonts w:ascii="Garamond" w:eastAsia="Times New Roman" w:hAnsi="Garamond" w:cs="Times New Roman"/>
          <w:sz w:val="28"/>
          <w:szCs w:val="28"/>
        </w:rPr>
        <w:t>здійснення підтримки</w:t>
      </w:r>
      <w:r w:rsidR="007D4640" w:rsidRPr="00C667BC">
        <w:rPr>
          <w:rFonts w:ascii="Garamond" w:eastAsia="Times New Roman" w:hAnsi="Garamond" w:cs="Times New Roman"/>
          <w:sz w:val="28"/>
          <w:szCs w:val="28"/>
        </w:rPr>
        <w:t xml:space="preserve"> під час впровадження </w:t>
      </w:r>
      <w:r w:rsidR="00A508F7" w:rsidRPr="00C667BC">
        <w:rPr>
          <w:rFonts w:ascii="Garamond" w:eastAsia="Times New Roman" w:hAnsi="Garamond" w:cs="Times New Roman"/>
          <w:sz w:val="28"/>
          <w:szCs w:val="28"/>
        </w:rPr>
        <w:t xml:space="preserve">в установі </w:t>
      </w:r>
      <w:r w:rsidR="00237AE1">
        <w:rPr>
          <w:rFonts w:ascii="Garamond" w:eastAsia="Times New Roman" w:hAnsi="Garamond" w:cs="Times New Roman"/>
          <w:sz w:val="28"/>
          <w:szCs w:val="28"/>
        </w:rPr>
        <w:t xml:space="preserve">нових правил та процедур; </w:t>
      </w:r>
      <w:r w:rsidR="00237AE1" w:rsidRPr="00C667BC">
        <w:rPr>
          <w:rFonts w:ascii="Garamond" w:eastAsia="Times New Roman" w:hAnsi="Garamond" w:cs="Times New Roman"/>
          <w:sz w:val="28"/>
          <w:szCs w:val="28"/>
        </w:rPr>
        <w:t>сприяння заходам з реагування на зовнішні виклики та загрози, ключовим заходам з управління ризиками</w:t>
      </w:r>
      <w:r w:rsidR="00D83015">
        <w:rPr>
          <w:rFonts w:ascii="Garamond" w:eastAsia="Times New Roman" w:hAnsi="Garamond" w:cs="Times New Roman"/>
          <w:sz w:val="28"/>
          <w:szCs w:val="28"/>
        </w:rPr>
        <w:t>, дора</w:t>
      </w:r>
      <w:r w:rsidR="001F7C15">
        <w:rPr>
          <w:rFonts w:ascii="Garamond" w:eastAsia="Times New Roman" w:hAnsi="Garamond" w:cs="Times New Roman"/>
          <w:sz w:val="28"/>
          <w:szCs w:val="28"/>
        </w:rPr>
        <w:t>д</w:t>
      </w:r>
      <w:r w:rsidR="00D83015">
        <w:rPr>
          <w:rFonts w:ascii="Garamond" w:eastAsia="Times New Roman" w:hAnsi="Garamond" w:cs="Times New Roman"/>
          <w:sz w:val="28"/>
          <w:szCs w:val="28"/>
        </w:rPr>
        <w:t xml:space="preserve">ча </w:t>
      </w:r>
      <w:r w:rsidR="00D83015" w:rsidRPr="000B5FF5">
        <w:rPr>
          <w:rFonts w:ascii="Garamond" w:eastAsia="Times New Roman" w:hAnsi="Garamond" w:cs="Times New Roman"/>
          <w:sz w:val="28"/>
          <w:szCs w:val="28"/>
        </w:rPr>
        <w:t>участ</w:t>
      </w:r>
      <w:r w:rsidR="00D83015">
        <w:rPr>
          <w:rFonts w:ascii="Garamond" w:eastAsia="Times New Roman" w:hAnsi="Garamond" w:cs="Times New Roman"/>
          <w:sz w:val="28"/>
          <w:szCs w:val="28"/>
        </w:rPr>
        <w:t>ь</w:t>
      </w:r>
      <w:r w:rsidR="00D83015" w:rsidRPr="000B5FF5">
        <w:rPr>
          <w:rFonts w:ascii="Garamond" w:eastAsia="Times New Roman" w:hAnsi="Garamond" w:cs="Times New Roman"/>
          <w:sz w:val="28"/>
          <w:szCs w:val="28"/>
        </w:rPr>
        <w:t xml:space="preserve"> у робочих групах/комісіях, колективн</w:t>
      </w:r>
      <w:r w:rsidR="00D83015">
        <w:rPr>
          <w:rFonts w:ascii="Garamond" w:eastAsia="Times New Roman" w:hAnsi="Garamond" w:cs="Times New Roman"/>
          <w:sz w:val="28"/>
          <w:szCs w:val="28"/>
        </w:rPr>
        <w:t>е</w:t>
      </w:r>
      <w:r w:rsidR="00D83015" w:rsidRPr="000B5FF5">
        <w:rPr>
          <w:rFonts w:ascii="Garamond" w:eastAsia="Times New Roman" w:hAnsi="Garamond" w:cs="Times New Roman"/>
          <w:sz w:val="28"/>
          <w:szCs w:val="28"/>
        </w:rPr>
        <w:t xml:space="preserve"> обговорення проблем</w:t>
      </w:r>
      <w:r w:rsidR="00237AE1">
        <w:rPr>
          <w:rFonts w:ascii="Garamond" w:eastAsia="Times New Roman" w:hAnsi="Garamond" w:cs="Times New Roman"/>
          <w:sz w:val="28"/>
          <w:szCs w:val="28"/>
        </w:rPr>
        <w:t>;</w:t>
      </w:r>
      <w:r w:rsidR="009C6A9C">
        <w:rPr>
          <w:rFonts w:ascii="Garamond" w:eastAsia="Times New Roman" w:hAnsi="Garamond" w:cs="Times New Roman"/>
          <w:sz w:val="28"/>
          <w:szCs w:val="28"/>
        </w:rPr>
        <w:t xml:space="preserve"> </w:t>
      </w:r>
      <w:r w:rsidR="00F71889">
        <w:rPr>
          <w:rFonts w:ascii="Garamond" w:eastAsia="Times New Roman" w:hAnsi="Garamond" w:cs="Times New Roman"/>
          <w:sz w:val="28"/>
          <w:szCs w:val="28"/>
        </w:rPr>
        <w:t xml:space="preserve">надання допомоги </w:t>
      </w:r>
      <w:r w:rsidR="009C6A9C">
        <w:rPr>
          <w:rFonts w:ascii="Garamond" w:eastAsia="Times New Roman" w:hAnsi="Garamond" w:cs="Times New Roman"/>
          <w:sz w:val="28"/>
          <w:szCs w:val="28"/>
        </w:rPr>
        <w:t xml:space="preserve">керівництву та відповідальним за діяльність особам </w:t>
      </w:r>
      <w:r w:rsidR="00F71889">
        <w:rPr>
          <w:rFonts w:ascii="Garamond" w:eastAsia="Times New Roman" w:hAnsi="Garamond" w:cs="Times New Roman"/>
          <w:sz w:val="28"/>
          <w:szCs w:val="28"/>
        </w:rPr>
        <w:t>з метою</w:t>
      </w:r>
      <w:r w:rsidR="00237AE1" w:rsidRPr="00237AE1">
        <w:rPr>
          <w:rFonts w:ascii="Garamond" w:eastAsia="Times New Roman" w:hAnsi="Garamond" w:cs="Times New Roman"/>
          <w:sz w:val="28"/>
          <w:szCs w:val="28"/>
        </w:rPr>
        <w:t xml:space="preserve"> </w:t>
      </w:r>
      <w:r w:rsidR="00237AE1" w:rsidRPr="00C667BC">
        <w:rPr>
          <w:rFonts w:ascii="Garamond" w:eastAsia="Times New Roman" w:hAnsi="Garamond" w:cs="Times New Roman"/>
          <w:sz w:val="28"/>
          <w:szCs w:val="28"/>
        </w:rPr>
        <w:t xml:space="preserve">належного документування та узагальнення оцінки ризиків, </w:t>
      </w:r>
      <w:r w:rsidR="00F71889">
        <w:rPr>
          <w:rFonts w:ascii="Garamond" w:eastAsia="Times New Roman" w:hAnsi="Garamond" w:cs="Times New Roman"/>
          <w:sz w:val="28"/>
          <w:szCs w:val="28"/>
        </w:rPr>
        <w:t xml:space="preserve">визначення </w:t>
      </w:r>
      <w:r w:rsidR="00F2705A">
        <w:rPr>
          <w:rFonts w:ascii="Garamond" w:eastAsia="Times New Roman" w:hAnsi="Garamond" w:cs="Times New Roman"/>
          <w:sz w:val="28"/>
          <w:szCs w:val="28"/>
        </w:rPr>
        <w:t>заходів контролю</w:t>
      </w:r>
      <w:r w:rsidR="00237AE1">
        <w:rPr>
          <w:rFonts w:ascii="Garamond" w:eastAsia="Times New Roman" w:hAnsi="Garamond" w:cs="Times New Roman"/>
          <w:sz w:val="28"/>
          <w:szCs w:val="28"/>
        </w:rPr>
        <w:t>;</w:t>
      </w:r>
      <w:r w:rsidR="007D4640" w:rsidRPr="00C667BC">
        <w:rPr>
          <w:rFonts w:ascii="Garamond" w:eastAsia="Times New Roman" w:hAnsi="Garamond" w:cs="Times New Roman"/>
          <w:sz w:val="28"/>
          <w:szCs w:val="28"/>
        </w:rPr>
        <w:t xml:space="preserve"> </w:t>
      </w:r>
      <w:r w:rsidR="00C667BC" w:rsidRPr="00C667BC">
        <w:rPr>
          <w:rFonts w:ascii="Garamond" w:eastAsia="Times New Roman" w:hAnsi="Garamond" w:cs="Times New Roman"/>
          <w:sz w:val="28"/>
          <w:szCs w:val="28"/>
        </w:rPr>
        <w:t xml:space="preserve">проведення навчальних заходів з </w:t>
      </w:r>
      <w:r w:rsidR="009C6A9C">
        <w:rPr>
          <w:rFonts w:ascii="Garamond" w:eastAsia="Times New Roman" w:hAnsi="Garamond" w:cs="Times New Roman"/>
          <w:sz w:val="28"/>
          <w:szCs w:val="28"/>
        </w:rPr>
        <w:t xml:space="preserve">керівництвом та </w:t>
      </w:r>
      <w:r w:rsidR="00C667BC" w:rsidRPr="00C667BC">
        <w:rPr>
          <w:rFonts w:ascii="Garamond" w:eastAsia="Times New Roman" w:hAnsi="Garamond" w:cs="Times New Roman"/>
          <w:sz w:val="28"/>
          <w:szCs w:val="28"/>
        </w:rPr>
        <w:t xml:space="preserve">відповідальними за діяльність особами щодо </w:t>
      </w:r>
      <w:r w:rsidR="00C667BC">
        <w:rPr>
          <w:rFonts w:ascii="Garamond" w:eastAsia="Times New Roman" w:hAnsi="Garamond" w:cs="Times New Roman"/>
          <w:sz w:val="28"/>
          <w:szCs w:val="28"/>
        </w:rPr>
        <w:t xml:space="preserve">основних підходів до організації та здійснення внутрішнього контролю, побудови системи управління, запровадження діяльності з </w:t>
      </w:r>
      <w:r w:rsidR="00C667BC" w:rsidRPr="00C667BC">
        <w:rPr>
          <w:rFonts w:ascii="Garamond" w:eastAsia="Times New Roman" w:hAnsi="Garamond" w:cs="Times New Roman"/>
          <w:sz w:val="28"/>
          <w:szCs w:val="28"/>
        </w:rPr>
        <w:t>управління ризиками</w:t>
      </w:r>
      <w:r w:rsidR="00C667BC">
        <w:rPr>
          <w:rFonts w:ascii="Garamond" w:eastAsia="Times New Roman" w:hAnsi="Garamond" w:cs="Times New Roman"/>
          <w:sz w:val="28"/>
          <w:szCs w:val="28"/>
        </w:rPr>
        <w:t>,</w:t>
      </w:r>
      <w:r w:rsidR="00C667BC" w:rsidRPr="00C667BC">
        <w:rPr>
          <w:rFonts w:ascii="Garamond" w:eastAsia="Times New Roman" w:hAnsi="Garamond" w:cs="Times New Roman"/>
          <w:sz w:val="28"/>
          <w:szCs w:val="28"/>
        </w:rPr>
        <w:t xml:space="preserve"> інформування керівництва та відповідальних за діяльність ос</w:t>
      </w:r>
      <w:r w:rsidR="00922186">
        <w:rPr>
          <w:rFonts w:ascii="Garamond" w:eastAsia="Times New Roman" w:hAnsi="Garamond" w:cs="Times New Roman"/>
          <w:sz w:val="28"/>
          <w:szCs w:val="28"/>
        </w:rPr>
        <w:t>іб</w:t>
      </w:r>
      <w:r w:rsidR="00C667BC" w:rsidRPr="00C667BC">
        <w:rPr>
          <w:rFonts w:ascii="Garamond" w:eastAsia="Times New Roman" w:hAnsi="Garamond" w:cs="Times New Roman"/>
          <w:sz w:val="28"/>
          <w:szCs w:val="28"/>
        </w:rPr>
        <w:t xml:space="preserve"> та аудиторськ</w:t>
      </w:r>
      <w:r w:rsidR="00922186">
        <w:rPr>
          <w:rFonts w:ascii="Garamond" w:eastAsia="Times New Roman" w:hAnsi="Garamond" w:cs="Times New Roman"/>
          <w:sz w:val="28"/>
          <w:szCs w:val="28"/>
        </w:rPr>
        <w:t>ий</w:t>
      </w:r>
      <w:r w:rsidR="00C667BC" w:rsidRPr="00C667BC">
        <w:rPr>
          <w:rFonts w:ascii="Garamond" w:eastAsia="Times New Roman" w:hAnsi="Garamond" w:cs="Times New Roman"/>
          <w:sz w:val="28"/>
          <w:szCs w:val="28"/>
        </w:rPr>
        <w:t xml:space="preserve"> комітет (у разі його утворення) </w:t>
      </w:r>
      <w:r w:rsidR="00922186">
        <w:rPr>
          <w:rFonts w:ascii="Garamond" w:eastAsia="Times New Roman" w:hAnsi="Garamond" w:cs="Times New Roman"/>
          <w:sz w:val="28"/>
          <w:szCs w:val="28"/>
        </w:rPr>
        <w:t>про</w:t>
      </w:r>
      <w:r w:rsidR="00C667BC" w:rsidRPr="00C667BC">
        <w:rPr>
          <w:rFonts w:ascii="Garamond" w:eastAsia="Times New Roman" w:hAnsi="Garamond" w:cs="Times New Roman"/>
          <w:sz w:val="28"/>
          <w:szCs w:val="28"/>
        </w:rPr>
        <w:t xml:space="preserve"> нововведен</w:t>
      </w:r>
      <w:r w:rsidR="00922186">
        <w:rPr>
          <w:rFonts w:ascii="Garamond" w:eastAsia="Times New Roman" w:hAnsi="Garamond" w:cs="Times New Roman"/>
          <w:sz w:val="28"/>
          <w:szCs w:val="28"/>
        </w:rPr>
        <w:t>ня</w:t>
      </w:r>
      <w:r w:rsidR="00C667BC" w:rsidRPr="00C667BC">
        <w:rPr>
          <w:rFonts w:ascii="Garamond" w:eastAsia="Times New Roman" w:hAnsi="Garamond" w:cs="Times New Roman"/>
          <w:sz w:val="28"/>
          <w:szCs w:val="28"/>
        </w:rPr>
        <w:t xml:space="preserve"> у сфері внутрішнього контролю</w:t>
      </w:r>
      <w:r w:rsidR="00922186">
        <w:rPr>
          <w:rFonts w:ascii="Garamond" w:eastAsia="Times New Roman" w:hAnsi="Garamond" w:cs="Times New Roman"/>
          <w:sz w:val="28"/>
          <w:szCs w:val="28"/>
        </w:rPr>
        <w:t xml:space="preserve">, </w:t>
      </w:r>
      <w:r w:rsidR="00C667BC">
        <w:rPr>
          <w:rFonts w:ascii="Garamond" w:eastAsia="Times New Roman" w:hAnsi="Garamond" w:cs="Times New Roman"/>
          <w:sz w:val="28"/>
          <w:szCs w:val="28"/>
        </w:rPr>
        <w:t xml:space="preserve">включаючи </w:t>
      </w:r>
      <w:r w:rsidR="00922186">
        <w:rPr>
          <w:rFonts w:ascii="Garamond" w:eastAsia="Times New Roman" w:hAnsi="Garamond" w:cs="Times New Roman"/>
          <w:sz w:val="28"/>
          <w:szCs w:val="28"/>
        </w:rPr>
        <w:t xml:space="preserve">системи </w:t>
      </w:r>
      <w:r w:rsidR="00C667BC">
        <w:rPr>
          <w:rFonts w:ascii="Garamond" w:eastAsia="Times New Roman" w:hAnsi="Garamond" w:cs="Times New Roman"/>
          <w:sz w:val="28"/>
          <w:szCs w:val="28"/>
        </w:rPr>
        <w:t>управління та</w:t>
      </w:r>
      <w:r w:rsidR="00C667BC" w:rsidRPr="00C667BC">
        <w:rPr>
          <w:rFonts w:ascii="Garamond" w:eastAsia="Times New Roman" w:hAnsi="Garamond" w:cs="Times New Roman"/>
          <w:sz w:val="28"/>
          <w:szCs w:val="28"/>
        </w:rPr>
        <w:t xml:space="preserve"> управління ризиками</w:t>
      </w:r>
      <w:r w:rsidR="00D5365D" w:rsidRPr="00C667BC">
        <w:rPr>
          <w:rFonts w:ascii="Garamond" w:eastAsia="Times New Roman" w:hAnsi="Garamond" w:cs="Times New Roman"/>
          <w:sz w:val="28"/>
          <w:szCs w:val="28"/>
        </w:rPr>
        <w:t>).</w:t>
      </w:r>
    </w:p>
    <w:p w:rsidR="00BD733D" w:rsidRDefault="00BD733D" w:rsidP="00D83015">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За результатами визначення потреб у ресурсах </w:t>
      </w:r>
      <w:r w:rsidR="000F1111" w:rsidRPr="008D1688">
        <w:rPr>
          <w:rFonts w:ascii="Garamond" w:eastAsia="Times New Roman" w:hAnsi="Garamond" w:cs="Times New Roman"/>
          <w:sz w:val="28"/>
          <w:szCs w:val="28"/>
        </w:rPr>
        <w:t xml:space="preserve">керівник підрозділу внутрішнього аудиту </w:t>
      </w:r>
      <w:r w:rsidRPr="008D1688">
        <w:rPr>
          <w:rFonts w:ascii="Garamond" w:eastAsia="Times New Roman" w:hAnsi="Garamond" w:cs="Times New Roman"/>
          <w:sz w:val="28"/>
          <w:szCs w:val="28"/>
        </w:rPr>
        <w:t>повинен забезпечити:</w:t>
      </w:r>
    </w:p>
    <w:p w:rsidR="00BD733D" w:rsidRDefault="00BD733D" w:rsidP="000547A5">
      <w:pPr>
        <w:numPr>
          <w:ilvl w:val="0"/>
          <w:numId w:val="1"/>
        </w:numPr>
        <w:spacing w:after="0" w:line="240" w:lineRule="auto"/>
        <w:ind w:left="0" w:firstLine="567"/>
        <w:jc w:val="both"/>
        <w:rPr>
          <w:rFonts w:ascii="Garamond" w:eastAsia="Times New Roman" w:hAnsi="Garamond" w:cs="Times New Roman"/>
          <w:sz w:val="28"/>
          <w:szCs w:val="28"/>
        </w:rPr>
      </w:pPr>
      <w:r w:rsidRPr="000547A5">
        <w:rPr>
          <w:rFonts w:ascii="Garamond" w:eastAsia="Times New Roman" w:hAnsi="Garamond" w:cs="Times New Roman"/>
          <w:sz w:val="28"/>
          <w:szCs w:val="28"/>
        </w:rPr>
        <w:t>до початку виконання запланова</w:t>
      </w:r>
      <w:r w:rsidR="001C1ECF" w:rsidRPr="000547A5">
        <w:rPr>
          <w:rFonts w:ascii="Garamond" w:eastAsia="Times New Roman" w:hAnsi="Garamond" w:cs="Times New Roman"/>
          <w:sz w:val="28"/>
          <w:szCs w:val="28"/>
        </w:rPr>
        <w:t>ної</w:t>
      </w:r>
      <w:r w:rsidRPr="000547A5">
        <w:rPr>
          <w:rFonts w:ascii="Garamond" w:eastAsia="Times New Roman" w:hAnsi="Garamond" w:cs="Times New Roman"/>
          <w:sz w:val="28"/>
          <w:szCs w:val="28"/>
        </w:rPr>
        <w:t xml:space="preserve"> діяльності подання/інформування керівника установи щодо потреб/обмежень (фінансових, людських, технічних, ІТ</w:t>
      </w:r>
      <w:r w:rsidR="000B3821" w:rsidRPr="000547A5">
        <w:rPr>
          <w:rFonts w:ascii="Garamond" w:eastAsia="Times New Roman" w:hAnsi="Garamond" w:cs="Times New Roman"/>
          <w:sz w:val="28"/>
          <w:szCs w:val="28"/>
        </w:rPr>
        <w:t>-</w:t>
      </w:r>
      <w:r w:rsidR="000B3821" w:rsidRPr="000547A5">
        <w:rPr>
          <w:rFonts w:ascii="Garamond" w:eastAsia="Times New Roman" w:hAnsi="Garamond" w:cs="Times New Roman"/>
          <w:sz w:val="28"/>
          <w:szCs w:val="28"/>
        </w:rPr>
        <w:lastRenderedPageBreak/>
        <w:t>ресурсів</w:t>
      </w:r>
      <w:r w:rsidRPr="000547A5">
        <w:rPr>
          <w:rFonts w:ascii="Garamond" w:eastAsia="Times New Roman" w:hAnsi="Garamond" w:cs="Times New Roman"/>
          <w:sz w:val="28"/>
          <w:szCs w:val="28"/>
        </w:rPr>
        <w:t>, необхідності залучення профільних експертів/</w:t>
      </w:r>
      <w:r w:rsidR="00BC68C8">
        <w:rPr>
          <w:rFonts w:ascii="Garamond" w:eastAsia="Times New Roman" w:hAnsi="Garamond" w:cs="Times New Roman"/>
          <w:sz w:val="28"/>
          <w:szCs w:val="28"/>
        </w:rPr>
        <w:t>спеціалістів</w:t>
      </w:r>
      <w:r w:rsidRPr="000547A5">
        <w:rPr>
          <w:rFonts w:ascii="Garamond" w:eastAsia="Times New Roman" w:hAnsi="Garamond" w:cs="Times New Roman"/>
          <w:sz w:val="28"/>
          <w:szCs w:val="28"/>
        </w:rPr>
        <w:t xml:space="preserve"> тощо), у тому числі про вплив та наслідки обмеження у ресурсах внутрішнього аудиту з наданням відповідних пропозицій щодо шляхів вирішення цього питання;</w:t>
      </w:r>
    </w:p>
    <w:p w:rsidR="00BD733D" w:rsidRDefault="00BD733D" w:rsidP="000547A5">
      <w:pPr>
        <w:numPr>
          <w:ilvl w:val="0"/>
          <w:numId w:val="1"/>
        </w:numPr>
        <w:spacing w:after="0" w:line="240" w:lineRule="auto"/>
        <w:ind w:left="0" w:firstLine="567"/>
        <w:jc w:val="both"/>
        <w:rPr>
          <w:rFonts w:ascii="Garamond" w:eastAsia="Times New Roman" w:hAnsi="Garamond" w:cs="Times New Roman"/>
          <w:sz w:val="28"/>
          <w:szCs w:val="28"/>
        </w:rPr>
      </w:pPr>
      <w:r w:rsidRPr="000547A5">
        <w:rPr>
          <w:rFonts w:ascii="Garamond" w:eastAsia="Times New Roman" w:hAnsi="Garamond" w:cs="Times New Roman"/>
          <w:sz w:val="28"/>
          <w:szCs w:val="28"/>
        </w:rPr>
        <w:t>до початку виконання запланова</w:t>
      </w:r>
      <w:r w:rsidR="000F1111" w:rsidRPr="000547A5">
        <w:rPr>
          <w:rFonts w:ascii="Garamond" w:eastAsia="Times New Roman" w:hAnsi="Garamond" w:cs="Times New Roman"/>
          <w:sz w:val="28"/>
          <w:szCs w:val="28"/>
        </w:rPr>
        <w:t>ної</w:t>
      </w:r>
      <w:r w:rsidRPr="000547A5">
        <w:rPr>
          <w:rFonts w:ascii="Garamond" w:eastAsia="Times New Roman" w:hAnsi="Garamond" w:cs="Times New Roman"/>
          <w:sz w:val="28"/>
          <w:szCs w:val="28"/>
        </w:rPr>
        <w:t xml:space="preserve"> діяльності визначення обсягів робочого часу на здійснення внутрішніх аудитів та виконання заходів з іншої діяльності з внутрішнього аудиту (результати цієї роботи відображаються у розділі </w:t>
      </w:r>
      <w:r w:rsidR="00DC0660" w:rsidRPr="000547A5">
        <w:rPr>
          <w:rFonts w:ascii="Garamond" w:eastAsia="Times New Roman" w:hAnsi="Garamond" w:cs="Times New Roman"/>
          <w:sz w:val="28"/>
          <w:szCs w:val="28"/>
        </w:rPr>
        <w:t>IX</w:t>
      </w:r>
      <w:r w:rsidR="00AA3E21" w:rsidRPr="000547A5">
        <w:rPr>
          <w:rFonts w:ascii="Garamond" w:eastAsia="Times New Roman" w:hAnsi="Garamond" w:cs="Times New Roman"/>
          <w:sz w:val="28"/>
          <w:szCs w:val="28"/>
        </w:rPr>
        <w:t xml:space="preserve"> плану </w:t>
      </w:r>
      <w:r w:rsidR="00DC0660" w:rsidRPr="000547A5">
        <w:rPr>
          <w:rFonts w:ascii="Garamond" w:eastAsia="Times New Roman" w:hAnsi="Garamond" w:cs="Times New Roman"/>
          <w:sz w:val="28"/>
          <w:szCs w:val="28"/>
        </w:rPr>
        <w:t>(зведеного плану) (таких планів із змінами)</w:t>
      </w:r>
      <w:r w:rsidR="00521A7E" w:rsidRPr="000547A5">
        <w:rPr>
          <w:rFonts w:ascii="Garamond" w:eastAsia="Times New Roman" w:hAnsi="Garamond" w:cs="Times New Roman"/>
          <w:sz w:val="28"/>
          <w:szCs w:val="28"/>
        </w:rPr>
        <w:t xml:space="preserve">, </w:t>
      </w:r>
      <w:hyperlink w:anchor="_Додаток_3._Форма" w:history="1">
        <w:r w:rsidR="00521A7E" w:rsidRPr="000547A5">
          <w:rPr>
            <w:rFonts w:ascii="Garamond" w:hAnsi="Garamond"/>
            <w:b/>
            <w:color w:val="3B94C5"/>
            <w:sz w:val="28"/>
            <w:szCs w:val="28"/>
          </w:rPr>
          <w:t>додаток</w:t>
        </w:r>
        <w:r w:rsidR="00920C90" w:rsidRPr="000547A5">
          <w:rPr>
            <w:rFonts w:ascii="Garamond" w:hAnsi="Garamond"/>
            <w:b/>
            <w:color w:val="3B94C5"/>
            <w:sz w:val="28"/>
            <w:szCs w:val="28"/>
          </w:rPr>
          <w:t xml:space="preserve"> </w:t>
        </w:r>
        <w:r w:rsidR="00035FD6" w:rsidRPr="000547A5">
          <w:rPr>
            <w:rFonts w:ascii="Garamond" w:hAnsi="Garamond"/>
            <w:b/>
            <w:color w:val="3B94C5"/>
            <w:sz w:val="28"/>
            <w:szCs w:val="28"/>
          </w:rPr>
          <w:t>3</w:t>
        </w:r>
      </w:hyperlink>
      <w:r w:rsidR="00920C90" w:rsidRPr="000547A5">
        <w:rPr>
          <w:rFonts w:ascii="Garamond" w:eastAsiaTheme="majorEastAsia" w:hAnsi="Garamond" w:cstheme="majorBidi"/>
          <w:b/>
          <w:color w:val="3B94C5"/>
          <w:sz w:val="28"/>
          <w:szCs w:val="28"/>
        </w:rPr>
        <w:t xml:space="preserve">, </w:t>
      </w:r>
      <w:hyperlink w:anchor="_Додаток_4._Форма" w:history="1">
        <w:r w:rsidR="00920C90" w:rsidRPr="000547A5">
          <w:rPr>
            <w:rFonts w:ascii="Garamond" w:hAnsi="Garamond"/>
            <w:b/>
            <w:color w:val="3B94C5"/>
            <w:sz w:val="28"/>
            <w:szCs w:val="28"/>
          </w:rPr>
          <w:t xml:space="preserve">додаток </w:t>
        </w:r>
        <w:r w:rsidR="00035FD6" w:rsidRPr="000547A5">
          <w:rPr>
            <w:rFonts w:ascii="Garamond" w:hAnsi="Garamond"/>
            <w:b/>
            <w:color w:val="3B94C5"/>
            <w:sz w:val="28"/>
            <w:szCs w:val="28"/>
          </w:rPr>
          <w:t>4</w:t>
        </w:r>
      </w:hyperlink>
      <w:r w:rsidR="00035FD6" w:rsidRPr="000547A5">
        <w:rPr>
          <w:rFonts w:ascii="Garamond" w:hAnsi="Garamond"/>
          <w:b/>
          <w:color w:val="3B94C5"/>
          <w:sz w:val="28"/>
          <w:szCs w:val="28"/>
        </w:rPr>
        <w:t xml:space="preserve">, </w:t>
      </w:r>
      <w:hyperlink w:anchor="_Додаток_5._Рекомендації" w:history="1">
        <w:r w:rsidR="00035FD6" w:rsidRPr="000547A5">
          <w:rPr>
            <w:rFonts w:ascii="Garamond" w:hAnsi="Garamond"/>
            <w:b/>
            <w:color w:val="3B94C5"/>
            <w:sz w:val="28"/>
            <w:szCs w:val="28"/>
          </w:rPr>
          <w:t>додаток 5</w:t>
        </w:r>
      </w:hyperlink>
      <w:r w:rsidR="00035FD6" w:rsidRPr="000547A5">
        <w:rPr>
          <w:rFonts w:ascii="Garamond" w:eastAsiaTheme="majorEastAsia" w:hAnsi="Garamond" w:cstheme="majorBidi"/>
          <w:b/>
          <w:color w:val="3B94C5"/>
          <w:sz w:val="28"/>
          <w:szCs w:val="28"/>
        </w:rPr>
        <w:t xml:space="preserve">, </w:t>
      </w:r>
      <w:hyperlink w:anchor="_Додаток_5._Форма" w:history="1">
        <w:r w:rsidR="00035FD6" w:rsidRPr="000547A5">
          <w:rPr>
            <w:rFonts w:ascii="Garamond" w:hAnsi="Garamond"/>
            <w:b/>
            <w:color w:val="3B94C5"/>
            <w:sz w:val="28"/>
            <w:szCs w:val="28"/>
          </w:rPr>
          <w:t>додаток 6</w:t>
        </w:r>
      </w:hyperlink>
      <w:r w:rsidRPr="000547A5">
        <w:rPr>
          <w:rFonts w:ascii="Garamond" w:eastAsia="Times New Roman" w:hAnsi="Garamond" w:cs="Times New Roman"/>
          <w:sz w:val="28"/>
          <w:szCs w:val="28"/>
        </w:rPr>
        <w:t xml:space="preserve">; роз’яснення з цих питань наведено у Рекомендаціях щодо складання </w:t>
      </w:r>
      <w:r w:rsidR="008808CF" w:rsidRPr="000547A5">
        <w:rPr>
          <w:rFonts w:ascii="Garamond" w:eastAsia="Times New Roman" w:hAnsi="Garamond" w:cs="Times New Roman"/>
          <w:sz w:val="28"/>
          <w:szCs w:val="28"/>
        </w:rPr>
        <w:t>Плану (Зведеного плану)</w:t>
      </w:r>
      <w:r w:rsidRPr="000547A5">
        <w:rPr>
          <w:rFonts w:ascii="Garamond" w:eastAsia="Times New Roman" w:hAnsi="Garamond" w:cs="Times New Roman"/>
          <w:sz w:val="28"/>
          <w:szCs w:val="28"/>
        </w:rPr>
        <w:t xml:space="preserve"> та внесення до н</w:t>
      </w:r>
      <w:r w:rsidR="008808CF" w:rsidRPr="000547A5">
        <w:rPr>
          <w:rFonts w:ascii="Garamond" w:eastAsia="Times New Roman" w:hAnsi="Garamond" w:cs="Times New Roman"/>
          <w:sz w:val="28"/>
          <w:szCs w:val="28"/>
        </w:rPr>
        <w:t>их</w:t>
      </w:r>
      <w:r w:rsidRPr="000547A5">
        <w:rPr>
          <w:rFonts w:ascii="Garamond" w:eastAsia="Times New Roman" w:hAnsi="Garamond" w:cs="Times New Roman"/>
          <w:sz w:val="28"/>
          <w:szCs w:val="28"/>
        </w:rPr>
        <w:t xml:space="preserve"> змін</w:t>
      </w:r>
      <w:r w:rsidR="00920C90" w:rsidRPr="000547A5">
        <w:rPr>
          <w:rFonts w:ascii="Garamond" w:eastAsia="Times New Roman" w:hAnsi="Garamond" w:cs="Times New Roman"/>
          <w:sz w:val="28"/>
          <w:szCs w:val="28"/>
        </w:rPr>
        <w:t xml:space="preserve">, </w:t>
      </w:r>
      <w:hyperlink w:anchor="_Додаток_7._Рекомендації" w:history="1">
        <w:r w:rsidR="00920C90" w:rsidRPr="000547A5">
          <w:rPr>
            <w:rFonts w:ascii="Garamond" w:hAnsi="Garamond"/>
            <w:b/>
            <w:color w:val="3B94C5"/>
            <w:sz w:val="28"/>
            <w:szCs w:val="28"/>
          </w:rPr>
          <w:t xml:space="preserve">додаток </w:t>
        </w:r>
        <w:r w:rsidR="008808CF" w:rsidRPr="000547A5">
          <w:rPr>
            <w:rFonts w:ascii="Garamond" w:hAnsi="Garamond"/>
            <w:b/>
            <w:color w:val="3B94C5"/>
            <w:sz w:val="28"/>
            <w:szCs w:val="28"/>
          </w:rPr>
          <w:t>7</w:t>
        </w:r>
      </w:hyperlink>
      <w:r w:rsidRPr="000547A5">
        <w:rPr>
          <w:rFonts w:ascii="Garamond" w:eastAsia="Times New Roman" w:hAnsi="Garamond" w:cs="Times New Roman"/>
          <w:sz w:val="28"/>
          <w:szCs w:val="28"/>
        </w:rPr>
        <w:t>);</w:t>
      </w:r>
    </w:p>
    <w:p w:rsidR="00BD733D" w:rsidRPr="000547A5" w:rsidRDefault="00BD733D" w:rsidP="000547A5">
      <w:pPr>
        <w:numPr>
          <w:ilvl w:val="0"/>
          <w:numId w:val="1"/>
        </w:numPr>
        <w:spacing w:after="60" w:line="240" w:lineRule="auto"/>
        <w:ind w:left="0" w:firstLine="567"/>
        <w:jc w:val="both"/>
        <w:rPr>
          <w:rFonts w:ascii="Garamond" w:eastAsia="Times New Roman" w:hAnsi="Garamond" w:cs="Times New Roman"/>
          <w:sz w:val="28"/>
          <w:szCs w:val="28"/>
        </w:rPr>
      </w:pPr>
      <w:r w:rsidRPr="000547A5">
        <w:rPr>
          <w:rFonts w:ascii="Garamond" w:eastAsia="Times New Roman" w:hAnsi="Garamond" w:cs="Times New Roman"/>
          <w:sz w:val="28"/>
          <w:szCs w:val="28"/>
        </w:rPr>
        <w:t xml:space="preserve">письмове інформування керівника установи не рідше одного разу на рік у звіті про результати діяльності підрозділу внутрішнього аудиту, зокрема, про рівень забезпечення ресурсами для </w:t>
      </w:r>
      <w:r w:rsidR="00190F48" w:rsidRPr="000547A5">
        <w:rPr>
          <w:rFonts w:ascii="Garamond" w:eastAsia="Times New Roman" w:hAnsi="Garamond" w:cs="Times New Roman"/>
          <w:sz w:val="28"/>
          <w:szCs w:val="28"/>
        </w:rPr>
        <w:t>здійснення</w:t>
      </w:r>
      <w:r w:rsidRPr="000547A5">
        <w:rPr>
          <w:rFonts w:ascii="Garamond" w:eastAsia="Times New Roman" w:hAnsi="Garamond" w:cs="Times New Roman"/>
          <w:sz w:val="28"/>
          <w:szCs w:val="28"/>
        </w:rPr>
        <w:t xml:space="preserve"> діяльності з внутрішнього аудиту.</w:t>
      </w:r>
    </w:p>
    <w:p w:rsidR="00DC6215" w:rsidRDefault="00DC6215" w:rsidP="000547A5">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Вимоги щодо визначення потреб для виконання</w:t>
      </w:r>
      <w:r w:rsidR="007417BC">
        <w:rPr>
          <w:rFonts w:ascii="Garamond" w:eastAsia="Times New Roman" w:hAnsi="Garamond" w:cs="Times New Roman"/>
          <w:sz w:val="28"/>
          <w:szCs w:val="28"/>
        </w:rPr>
        <w:t xml:space="preserve">, </w:t>
      </w:r>
      <w:r>
        <w:rPr>
          <w:rFonts w:ascii="Garamond" w:eastAsia="Times New Roman" w:hAnsi="Garamond" w:cs="Times New Roman"/>
          <w:sz w:val="28"/>
          <w:szCs w:val="28"/>
        </w:rPr>
        <w:t>запланованої підрозділом внутрішнього аудиту</w:t>
      </w:r>
      <w:r w:rsidR="00412C87" w:rsidRPr="00412C87">
        <w:rPr>
          <w:rFonts w:ascii="Garamond" w:eastAsia="Times New Roman" w:hAnsi="Garamond" w:cs="Times New Roman"/>
          <w:sz w:val="28"/>
          <w:szCs w:val="28"/>
        </w:rPr>
        <w:t xml:space="preserve"> </w:t>
      </w:r>
      <w:r w:rsidR="00412C87">
        <w:rPr>
          <w:rFonts w:ascii="Garamond" w:eastAsia="Times New Roman" w:hAnsi="Garamond" w:cs="Times New Roman"/>
          <w:sz w:val="28"/>
          <w:szCs w:val="28"/>
        </w:rPr>
        <w:t>діяльності</w:t>
      </w:r>
      <w:r>
        <w:rPr>
          <w:rFonts w:ascii="Garamond" w:eastAsia="Times New Roman" w:hAnsi="Garamond" w:cs="Times New Roman"/>
          <w:sz w:val="28"/>
          <w:szCs w:val="28"/>
        </w:rPr>
        <w:t xml:space="preserve">, а також інформування </w:t>
      </w:r>
      <w:r w:rsidR="007417BC">
        <w:rPr>
          <w:rFonts w:ascii="Garamond" w:eastAsia="Times New Roman" w:hAnsi="Garamond" w:cs="Times New Roman"/>
          <w:sz w:val="28"/>
          <w:szCs w:val="28"/>
        </w:rPr>
        <w:t xml:space="preserve">керівника установи </w:t>
      </w:r>
      <w:r>
        <w:rPr>
          <w:rFonts w:ascii="Garamond" w:eastAsia="Times New Roman" w:hAnsi="Garamond" w:cs="Times New Roman"/>
          <w:sz w:val="28"/>
          <w:szCs w:val="28"/>
        </w:rPr>
        <w:t xml:space="preserve">про обмеження </w:t>
      </w:r>
      <w:r w:rsidR="007417BC">
        <w:rPr>
          <w:rFonts w:ascii="Garamond" w:eastAsia="Times New Roman" w:hAnsi="Garamond" w:cs="Times New Roman"/>
          <w:sz w:val="28"/>
          <w:szCs w:val="28"/>
        </w:rPr>
        <w:t xml:space="preserve">підрозділу внутрішнього аудиту </w:t>
      </w:r>
      <w:r>
        <w:rPr>
          <w:rFonts w:ascii="Garamond" w:eastAsia="Times New Roman" w:hAnsi="Garamond" w:cs="Times New Roman"/>
          <w:sz w:val="28"/>
          <w:szCs w:val="28"/>
        </w:rPr>
        <w:t>передбачено пунктом 6 Стандарту 7 «Планування діяльності з внутрішнього аудиту»</w:t>
      </w:r>
      <w:r w:rsidR="00C77EA4">
        <w:rPr>
          <w:rFonts w:ascii="Garamond" w:eastAsia="Times New Roman" w:hAnsi="Garamond" w:cs="Times New Roman"/>
          <w:sz w:val="28"/>
          <w:szCs w:val="28"/>
        </w:rPr>
        <w:t xml:space="preserve">, абзацом дев’ятим пункту 2 Стандарту </w:t>
      </w:r>
      <w:r w:rsidR="00AA3E21">
        <w:rPr>
          <w:rFonts w:ascii="Garamond" w:eastAsia="Times New Roman" w:hAnsi="Garamond" w:cs="Times New Roman"/>
          <w:sz w:val="28"/>
          <w:szCs w:val="28"/>
        </w:rPr>
        <w:t>13</w:t>
      </w:r>
      <w:r w:rsidR="00C77EA4">
        <w:rPr>
          <w:rFonts w:ascii="Garamond" w:eastAsia="Times New Roman" w:hAnsi="Garamond" w:cs="Times New Roman"/>
          <w:sz w:val="28"/>
          <w:szCs w:val="28"/>
        </w:rPr>
        <w:t xml:space="preserve"> «Звітування про діяльність підрозділу внутрішнього аудиту».</w:t>
      </w:r>
    </w:p>
    <w:p w:rsidR="00C136F8" w:rsidRPr="00733006" w:rsidRDefault="00C136F8" w:rsidP="00C136F8">
      <w:pPr>
        <w:spacing w:line="240" w:lineRule="auto"/>
        <w:ind w:firstLine="567"/>
        <w:jc w:val="both"/>
        <w:rPr>
          <w:rFonts w:ascii="Garamond" w:eastAsia="Times New Roman" w:hAnsi="Garamond" w:cs="Times New Roman"/>
          <w:sz w:val="28"/>
          <w:szCs w:val="28"/>
        </w:rPr>
      </w:pPr>
      <w:r w:rsidRPr="00733006">
        <w:rPr>
          <w:rFonts w:ascii="Garamond" w:eastAsia="Times New Roman" w:hAnsi="Garamond" w:cs="Times New Roman"/>
          <w:sz w:val="28"/>
          <w:szCs w:val="28"/>
        </w:rPr>
        <w:t>Зразок визначення потреби в ресурсах для забезпечення виконання плану діяльності з внутрішнього аудиту:</w:t>
      </w:r>
    </w:p>
    <w:tbl>
      <w:tblPr>
        <w:tblStyle w:val="411"/>
        <w:tblW w:w="5000" w:type="pct"/>
        <w:tblLook w:val="04A0" w:firstRow="1" w:lastRow="0" w:firstColumn="1" w:lastColumn="0" w:noHBand="0" w:noVBand="1"/>
      </w:tblPr>
      <w:tblGrid>
        <w:gridCol w:w="560"/>
        <w:gridCol w:w="2640"/>
        <w:gridCol w:w="1856"/>
        <w:gridCol w:w="1858"/>
        <w:gridCol w:w="1162"/>
        <w:gridCol w:w="1836"/>
      </w:tblGrid>
      <w:tr w:rsidR="0026279E" w:rsidRPr="00733006" w:rsidTr="00262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single" w:sz="4" w:space="0" w:color="9CC2E5"/>
              <w:bottom w:val="single" w:sz="4" w:space="0" w:color="9CC2E5"/>
            </w:tcBorders>
          </w:tcPr>
          <w:p w:rsidR="0026279E" w:rsidRPr="00733006" w:rsidRDefault="0026279E" w:rsidP="00C136F8">
            <w:pPr>
              <w:spacing w:before="120" w:after="60" w:line="240" w:lineRule="auto"/>
              <w:jc w:val="center"/>
              <w:rPr>
                <w:rFonts w:ascii="Garamond" w:eastAsia="Times New Roman" w:hAnsi="Garamond" w:cs="Times New Roman"/>
                <w:sz w:val="28"/>
                <w:szCs w:val="28"/>
                <w:lang w:val="uk-UA"/>
              </w:rPr>
            </w:pPr>
            <w:r w:rsidRPr="00733006">
              <w:rPr>
                <w:rFonts w:ascii="Garamond" w:eastAsia="Times New Roman" w:hAnsi="Garamond" w:cs="Times New Roman"/>
                <w:sz w:val="28"/>
                <w:szCs w:val="28"/>
                <w:lang w:val="uk-UA"/>
              </w:rPr>
              <w:t>Розрахунок потреби в ресурсах для забезпечення виконання плану діяльності з внутрішнього аудиту</w:t>
            </w:r>
          </w:p>
          <w:p w:rsidR="0026279E" w:rsidRPr="00733006" w:rsidRDefault="0026279E" w:rsidP="00C136F8">
            <w:pPr>
              <w:spacing w:after="0" w:line="240" w:lineRule="auto"/>
              <w:jc w:val="center"/>
              <w:rPr>
                <w:rFonts w:ascii="Garamond" w:eastAsia="Times New Roman" w:hAnsi="Garamond" w:cs="Times New Roman"/>
                <w:sz w:val="24"/>
                <w:szCs w:val="24"/>
                <w:lang w:val="uk-UA"/>
              </w:rPr>
            </w:pPr>
            <w:r w:rsidRPr="00733006">
              <w:rPr>
                <w:rFonts w:ascii="Garamond" w:eastAsia="Times New Roman" w:hAnsi="Garamond" w:cs="Times New Roman"/>
                <w:sz w:val="24"/>
                <w:szCs w:val="24"/>
                <w:lang w:val="uk-UA"/>
              </w:rPr>
              <w:t>___________________________________</w:t>
            </w:r>
          </w:p>
          <w:p w:rsidR="0026279E" w:rsidRPr="00733006" w:rsidRDefault="0026279E" w:rsidP="00C136F8">
            <w:pPr>
              <w:spacing w:after="0" w:line="240" w:lineRule="auto"/>
              <w:jc w:val="center"/>
              <w:rPr>
                <w:rFonts w:ascii="Garamond" w:eastAsia="Times New Roman" w:hAnsi="Garamond" w:cs="Times New Roman"/>
                <w:i/>
                <w:sz w:val="20"/>
                <w:szCs w:val="20"/>
                <w:lang w:val="uk-UA"/>
              </w:rPr>
            </w:pPr>
            <w:r w:rsidRPr="00733006">
              <w:rPr>
                <w:rFonts w:ascii="Garamond" w:eastAsia="Times New Roman" w:hAnsi="Garamond" w:cs="Times New Roman"/>
                <w:i/>
                <w:sz w:val="20"/>
                <w:szCs w:val="20"/>
                <w:lang w:val="uk-UA"/>
              </w:rPr>
              <w:t>(назва підрозділу внутрішнього аудиту</w:t>
            </w:r>
          </w:p>
          <w:p w:rsidR="0026279E" w:rsidRPr="00733006" w:rsidRDefault="0026279E" w:rsidP="00C136F8">
            <w:pPr>
              <w:spacing w:after="0" w:line="240" w:lineRule="auto"/>
              <w:jc w:val="center"/>
              <w:rPr>
                <w:rFonts w:ascii="Garamond" w:eastAsia="Times New Roman" w:hAnsi="Garamond" w:cs="Times New Roman"/>
                <w:i/>
                <w:sz w:val="20"/>
                <w:szCs w:val="20"/>
                <w:lang w:val="uk-UA"/>
              </w:rPr>
            </w:pPr>
            <w:r w:rsidRPr="00733006">
              <w:rPr>
                <w:rFonts w:ascii="Garamond" w:eastAsia="Times New Roman" w:hAnsi="Garamond" w:cs="Times New Roman"/>
                <w:i/>
                <w:sz w:val="20"/>
                <w:szCs w:val="20"/>
                <w:lang w:val="uk-UA"/>
              </w:rPr>
              <w:t>державного органу/бюджетної установи)</w:t>
            </w:r>
          </w:p>
          <w:p w:rsidR="0026279E" w:rsidRPr="00733006" w:rsidRDefault="0026279E" w:rsidP="00C136F8">
            <w:pPr>
              <w:spacing w:after="0" w:line="240" w:lineRule="auto"/>
              <w:jc w:val="center"/>
              <w:rPr>
                <w:rFonts w:ascii="Garamond" w:eastAsia="Times New Roman" w:hAnsi="Garamond" w:cs="Times New Roman"/>
                <w:sz w:val="24"/>
                <w:szCs w:val="24"/>
                <w:lang w:val="uk-UA"/>
              </w:rPr>
            </w:pPr>
            <w:r w:rsidRPr="00733006">
              <w:rPr>
                <w:rFonts w:ascii="Garamond" w:eastAsia="Times New Roman" w:hAnsi="Garamond" w:cs="Times New Roman"/>
                <w:sz w:val="24"/>
                <w:szCs w:val="24"/>
                <w:lang w:val="uk-UA"/>
              </w:rPr>
              <w:t>________________________</w:t>
            </w:r>
          </w:p>
          <w:p w:rsidR="0026279E" w:rsidRPr="00733006" w:rsidRDefault="0026279E" w:rsidP="00C136F8">
            <w:pPr>
              <w:spacing w:line="240" w:lineRule="auto"/>
              <w:jc w:val="center"/>
              <w:rPr>
                <w:rFonts w:ascii="Garamond" w:eastAsia="Times New Roman" w:hAnsi="Garamond" w:cs="Times New Roman"/>
                <w:sz w:val="24"/>
                <w:szCs w:val="24"/>
                <w:lang w:val="uk-UA"/>
              </w:rPr>
            </w:pPr>
            <w:r w:rsidRPr="00733006">
              <w:rPr>
                <w:rFonts w:ascii="Garamond" w:eastAsia="Times New Roman" w:hAnsi="Garamond" w:cs="Times New Roman"/>
                <w:i/>
                <w:sz w:val="20"/>
                <w:szCs w:val="20"/>
                <w:lang w:val="uk-UA"/>
              </w:rPr>
              <w:t>(зазначається плановий період)</w:t>
            </w:r>
          </w:p>
        </w:tc>
      </w:tr>
      <w:tr w:rsidR="001C15E3" w:rsidRPr="00733006" w:rsidTr="001C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tcBorders>
              <w:top w:val="single" w:sz="4" w:space="0" w:color="9CC2E5"/>
            </w:tcBorders>
            <w:shd w:val="clear" w:color="auto" w:fill="DEEAF6" w:themeFill="accent1" w:themeFillTint="33"/>
            <w:vAlign w:val="center"/>
          </w:tcPr>
          <w:p w:rsidR="0026279E" w:rsidRPr="00733006" w:rsidRDefault="0026279E" w:rsidP="0026279E">
            <w:pPr>
              <w:spacing w:after="0" w:line="240" w:lineRule="auto"/>
              <w:jc w:val="center"/>
              <w:rPr>
                <w:rFonts w:ascii="Garamond" w:hAnsi="Garamond" w:cs="Times New Roman"/>
                <w:b w:val="0"/>
                <w:sz w:val="22"/>
                <w:szCs w:val="22"/>
                <w:lang w:val="uk-UA"/>
              </w:rPr>
            </w:pPr>
            <w:r w:rsidRPr="00733006">
              <w:rPr>
                <w:rFonts w:ascii="Garamond" w:hAnsi="Garamond" w:cs="Times New Roman"/>
                <w:sz w:val="22"/>
                <w:szCs w:val="22"/>
                <w:lang w:val="uk-UA"/>
              </w:rPr>
              <w:t>№ з/п</w:t>
            </w:r>
          </w:p>
        </w:tc>
        <w:tc>
          <w:tcPr>
            <w:tcW w:w="1333" w:type="pct"/>
            <w:tcBorders>
              <w:top w:val="single" w:sz="4" w:space="0" w:color="9CC2E5"/>
            </w:tcBorders>
            <w:shd w:val="clear" w:color="auto" w:fill="DEEAF6" w:themeFill="accent1" w:themeFillTint="33"/>
            <w:vAlign w:val="center"/>
          </w:tcPr>
          <w:p w:rsidR="0026279E" w:rsidRPr="00733006" w:rsidRDefault="0026279E" w:rsidP="002627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2"/>
                <w:szCs w:val="22"/>
                <w:lang w:val="uk-UA"/>
              </w:rPr>
            </w:pPr>
            <w:r w:rsidRPr="00733006">
              <w:rPr>
                <w:rFonts w:ascii="Garamond" w:hAnsi="Garamond" w:cs="Times New Roman"/>
                <w:b/>
                <w:sz w:val="22"/>
                <w:szCs w:val="22"/>
                <w:lang w:val="uk-UA"/>
              </w:rPr>
              <w:t>Потреба в ресурсах</w:t>
            </w:r>
          </w:p>
          <w:p w:rsidR="0026279E" w:rsidRPr="00733006" w:rsidRDefault="0026279E" w:rsidP="002627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i/>
                <w:sz w:val="22"/>
                <w:szCs w:val="22"/>
                <w:lang w:val="uk-UA"/>
              </w:rPr>
            </w:pPr>
            <w:r w:rsidRPr="00733006">
              <w:rPr>
                <w:rFonts w:ascii="Garamond" w:hAnsi="Garamond" w:cs="Times New Roman"/>
                <w:i/>
                <w:sz w:val="22"/>
                <w:szCs w:val="22"/>
                <w:lang w:val="uk-UA"/>
              </w:rPr>
              <w:t>(фінансових, людських, ІТ-ресурсів тощо)</w:t>
            </w:r>
          </w:p>
        </w:tc>
        <w:tc>
          <w:tcPr>
            <w:tcW w:w="938" w:type="pct"/>
            <w:tcBorders>
              <w:top w:val="single" w:sz="4" w:space="0" w:color="9CC2E5"/>
            </w:tcBorders>
            <w:shd w:val="clear" w:color="auto" w:fill="DEEAF6" w:themeFill="accent1" w:themeFillTint="33"/>
            <w:vAlign w:val="center"/>
          </w:tcPr>
          <w:p w:rsidR="0026279E" w:rsidRPr="00733006" w:rsidRDefault="005C4FA7" w:rsidP="002627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2"/>
                <w:szCs w:val="22"/>
                <w:lang w:val="uk-UA"/>
              </w:rPr>
            </w:pPr>
            <w:r w:rsidRPr="00733006">
              <w:rPr>
                <w:rFonts w:ascii="Garamond" w:hAnsi="Garamond" w:cs="Times New Roman"/>
                <w:b/>
                <w:sz w:val="22"/>
                <w:szCs w:val="22"/>
                <w:lang w:val="uk-UA"/>
              </w:rPr>
              <w:t>Перелік потреби</w:t>
            </w:r>
          </w:p>
        </w:tc>
        <w:tc>
          <w:tcPr>
            <w:tcW w:w="939" w:type="pct"/>
            <w:tcBorders>
              <w:top w:val="single" w:sz="4" w:space="0" w:color="9CC2E5"/>
            </w:tcBorders>
            <w:shd w:val="clear" w:color="auto" w:fill="DEEAF6" w:themeFill="accent1" w:themeFillTint="33"/>
            <w:vAlign w:val="center"/>
          </w:tcPr>
          <w:p w:rsidR="0026279E" w:rsidRPr="00733006" w:rsidRDefault="0026279E" w:rsidP="002627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2"/>
                <w:szCs w:val="22"/>
                <w:lang w:val="uk-UA"/>
              </w:rPr>
            </w:pPr>
            <w:r w:rsidRPr="00733006">
              <w:rPr>
                <w:rFonts w:ascii="Garamond" w:hAnsi="Garamond" w:cs="Times New Roman"/>
                <w:b/>
                <w:sz w:val="22"/>
                <w:szCs w:val="22"/>
                <w:lang w:val="uk-UA"/>
              </w:rPr>
              <w:t>Розрахунок витрат</w:t>
            </w:r>
          </w:p>
        </w:tc>
        <w:tc>
          <w:tcPr>
            <w:tcW w:w="587" w:type="pct"/>
            <w:tcBorders>
              <w:top w:val="single" w:sz="4" w:space="0" w:color="9CC2E5"/>
            </w:tcBorders>
            <w:shd w:val="clear" w:color="auto" w:fill="DEEAF6" w:themeFill="accent1" w:themeFillTint="33"/>
            <w:vAlign w:val="center"/>
          </w:tcPr>
          <w:p w:rsidR="0026279E" w:rsidRPr="00733006" w:rsidRDefault="0026279E" w:rsidP="002627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2"/>
                <w:szCs w:val="22"/>
                <w:lang w:val="uk-UA"/>
              </w:rPr>
            </w:pPr>
            <w:r w:rsidRPr="00733006">
              <w:rPr>
                <w:rFonts w:ascii="Garamond" w:hAnsi="Garamond" w:cs="Times New Roman"/>
                <w:b/>
                <w:sz w:val="22"/>
                <w:szCs w:val="22"/>
                <w:lang w:val="uk-UA"/>
              </w:rPr>
              <w:t>Сума витрат</w:t>
            </w:r>
          </w:p>
          <w:p w:rsidR="0026279E" w:rsidRPr="00733006" w:rsidRDefault="0026279E" w:rsidP="002627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i/>
                <w:sz w:val="22"/>
                <w:szCs w:val="22"/>
                <w:lang w:val="uk-UA"/>
              </w:rPr>
            </w:pPr>
            <w:r w:rsidRPr="00733006">
              <w:rPr>
                <w:rFonts w:ascii="Garamond" w:hAnsi="Garamond" w:cs="Times New Roman"/>
                <w:i/>
                <w:sz w:val="22"/>
                <w:szCs w:val="22"/>
                <w:lang w:val="uk-UA"/>
              </w:rPr>
              <w:t>(грн)</w:t>
            </w:r>
          </w:p>
        </w:tc>
        <w:tc>
          <w:tcPr>
            <w:tcW w:w="927" w:type="pct"/>
            <w:tcBorders>
              <w:top w:val="single" w:sz="4" w:space="0" w:color="9CC2E5"/>
            </w:tcBorders>
            <w:shd w:val="clear" w:color="auto" w:fill="DEEAF6" w:themeFill="accent1" w:themeFillTint="33"/>
            <w:vAlign w:val="center"/>
          </w:tcPr>
          <w:p w:rsidR="0026279E" w:rsidRPr="00733006" w:rsidRDefault="0026279E" w:rsidP="002627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2"/>
                <w:szCs w:val="22"/>
                <w:lang w:val="uk-UA"/>
              </w:rPr>
            </w:pPr>
            <w:r w:rsidRPr="00733006">
              <w:rPr>
                <w:rFonts w:ascii="Garamond" w:hAnsi="Garamond" w:cs="Times New Roman"/>
                <w:b/>
                <w:sz w:val="22"/>
                <w:szCs w:val="22"/>
                <w:lang w:val="uk-UA"/>
              </w:rPr>
              <w:t>Примітка</w:t>
            </w:r>
          </w:p>
        </w:tc>
      </w:tr>
      <w:tr w:rsidR="005C4FA7" w:rsidRPr="00733006" w:rsidTr="001C15E3">
        <w:tc>
          <w:tcPr>
            <w:cnfStyle w:val="001000000000" w:firstRow="0" w:lastRow="0" w:firstColumn="1" w:lastColumn="0" w:oddVBand="0" w:evenVBand="0" w:oddHBand="0" w:evenHBand="0" w:firstRowFirstColumn="0" w:firstRowLastColumn="0" w:lastRowFirstColumn="0" w:lastRowLastColumn="0"/>
            <w:tcW w:w="276" w:type="pct"/>
            <w:vMerge w:val="restart"/>
          </w:tcPr>
          <w:p w:rsidR="005C4FA7" w:rsidRPr="00733006" w:rsidRDefault="005C4FA7" w:rsidP="005C4FA7">
            <w:pPr>
              <w:spacing w:after="0" w:line="240" w:lineRule="auto"/>
              <w:jc w:val="center"/>
              <w:rPr>
                <w:rFonts w:ascii="Garamond" w:hAnsi="Garamond" w:cs="Times New Roman"/>
                <w:b w:val="0"/>
                <w:sz w:val="24"/>
                <w:szCs w:val="24"/>
                <w:lang w:val="uk-UA"/>
              </w:rPr>
            </w:pPr>
            <w:r w:rsidRPr="00733006">
              <w:rPr>
                <w:rFonts w:ascii="Garamond" w:hAnsi="Garamond" w:cs="Times New Roman"/>
                <w:b w:val="0"/>
                <w:sz w:val="24"/>
                <w:szCs w:val="24"/>
                <w:lang w:val="uk-UA"/>
              </w:rPr>
              <w:t>1.</w:t>
            </w:r>
          </w:p>
        </w:tc>
        <w:tc>
          <w:tcPr>
            <w:tcW w:w="1333" w:type="pct"/>
            <w:vMerge w:val="restart"/>
          </w:tcPr>
          <w:p w:rsidR="005C4FA7" w:rsidRPr="00733006" w:rsidRDefault="005C4FA7" w:rsidP="005C4FA7">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Відрядження для здійснення 6 планових внутрішніх аудитів</w:t>
            </w:r>
          </w:p>
        </w:tc>
        <w:tc>
          <w:tcPr>
            <w:tcW w:w="938" w:type="pct"/>
          </w:tcPr>
          <w:p w:rsidR="005C4FA7" w:rsidRPr="00733006" w:rsidRDefault="005C4FA7" w:rsidP="005C4FA7">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Добові</w:t>
            </w:r>
          </w:p>
        </w:tc>
        <w:tc>
          <w:tcPr>
            <w:tcW w:w="939" w:type="pct"/>
          </w:tcPr>
          <w:p w:rsidR="005C4FA7" w:rsidRPr="00733006" w:rsidRDefault="005C4FA7" w:rsidP="005C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5 чол. х 18 днів х 60 грн</w:t>
            </w:r>
          </w:p>
        </w:tc>
        <w:tc>
          <w:tcPr>
            <w:tcW w:w="587" w:type="pct"/>
          </w:tcPr>
          <w:p w:rsidR="005C4FA7" w:rsidRPr="00733006" w:rsidRDefault="005C4FA7" w:rsidP="005C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5400,00</w:t>
            </w:r>
          </w:p>
        </w:tc>
        <w:tc>
          <w:tcPr>
            <w:tcW w:w="927" w:type="pct"/>
          </w:tcPr>
          <w:p w:rsidR="005C4FA7" w:rsidRPr="00733006" w:rsidRDefault="005C4FA7" w:rsidP="005C4FA7">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r>
      <w:tr w:rsidR="005C4FA7" w:rsidRPr="00733006" w:rsidTr="001C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vMerge/>
            <w:shd w:val="clear" w:color="auto" w:fill="FFFFFF" w:themeFill="background1"/>
          </w:tcPr>
          <w:p w:rsidR="005C4FA7" w:rsidRPr="00733006" w:rsidRDefault="005C4FA7" w:rsidP="005C4FA7">
            <w:pPr>
              <w:spacing w:after="0" w:line="240" w:lineRule="auto"/>
              <w:rPr>
                <w:rFonts w:ascii="Garamond" w:hAnsi="Garamond" w:cs="Times New Roman"/>
                <w:b w:val="0"/>
                <w:sz w:val="24"/>
                <w:szCs w:val="24"/>
                <w:lang w:val="uk-UA"/>
              </w:rPr>
            </w:pPr>
          </w:p>
        </w:tc>
        <w:tc>
          <w:tcPr>
            <w:tcW w:w="1333" w:type="pct"/>
            <w:vMerge/>
            <w:shd w:val="clear" w:color="auto" w:fill="FFFFFF" w:themeFill="background1"/>
          </w:tcPr>
          <w:p w:rsidR="005C4FA7" w:rsidRPr="00733006" w:rsidRDefault="005C4FA7" w:rsidP="005C4FA7">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p>
        </w:tc>
        <w:tc>
          <w:tcPr>
            <w:tcW w:w="938" w:type="pct"/>
            <w:shd w:val="clear" w:color="auto" w:fill="FFFFFF" w:themeFill="background1"/>
          </w:tcPr>
          <w:p w:rsidR="005C4FA7" w:rsidRPr="00733006" w:rsidRDefault="005C4FA7" w:rsidP="005C4FA7">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Квитки</w:t>
            </w:r>
          </w:p>
        </w:tc>
        <w:tc>
          <w:tcPr>
            <w:tcW w:w="939" w:type="pct"/>
            <w:shd w:val="clear" w:color="auto" w:fill="FFFFFF" w:themeFill="background1"/>
          </w:tcPr>
          <w:p w:rsidR="005C4FA7" w:rsidRPr="00733006" w:rsidRDefault="005C4FA7" w:rsidP="005C4F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5 чол. х 800 грн х 6 разів</w:t>
            </w:r>
          </w:p>
        </w:tc>
        <w:tc>
          <w:tcPr>
            <w:tcW w:w="587" w:type="pct"/>
            <w:shd w:val="clear" w:color="auto" w:fill="FFFFFF" w:themeFill="background1"/>
          </w:tcPr>
          <w:p w:rsidR="005C4FA7" w:rsidRPr="00733006" w:rsidRDefault="005C4FA7" w:rsidP="005C4F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24000,00</w:t>
            </w:r>
          </w:p>
        </w:tc>
        <w:tc>
          <w:tcPr>
            <w:tcW w:w="927" w:type="pct"/>
            <w:shd w:val="clear" w:color="auto" w:fill="FFFFFF" w:themeFill="background1"/>
          </w:tcPr>
          <w:p w:rsidR="005C4FA7" w:rsidRPr="00733006" w:rsidRDefault="005C4FA7" w:rsidP="005C4FA7">
            <w:pPr>
              <w:spacing w:after="0" w:line="240" w:lineRule="auto"/>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p>
        </w:tc>
      </w:tr>
      <w:tr w:rsidR="005C4FA7" w:rsidRPr="00733006" w:rsidTr="001C15E3">
        <w:tc>
          <w:tcPr>
            <w:cnfStyle w:val="001000000000" w:firstRow="0" w:lastRow="0" w:firstColumn="1" w:lastColumn="0" w:oddVBand="0" w:evenVBand="0" w:oddHBand="0" w:evenHBand="0" w:firstRowFirstColumn="0" w:firstRowLastColumn="0" w:lastRowFirstColumn="0" w:lastRowLastColumn="0"/>
            <w:tcW w:w="276" w:type="pct"/>
            <w:vMerge/>
            <w:shd w:val="clear" w:color="auto" w:fill="FFFFFF" w:themeFill="background1"/>
          </w:tcPr>
          <w:p w:rsidR="005C4FA7" w:rsidRPr="00733006" w:rsidRDefault="005C4FA7" w:rsidP="005C4FA7">
            <w:pPr>
              <w:spacing w:after="0" w:line="240" w:lineRule="auto"/>
              <w:rPr>
                <w:rFonts w:ascii="Garamond" w:hAnsi="Garamond" w:cs="Times New Roman"/>
                <w:b w:val="0"/>
                <w:sz w:val="24"/>
                <w:szCs w:val="24"/>
                <w:lang w:val="uk-UA"/>
              </w:rPr>
            </w:pPr>
          </w:p>
        </w:tc>
        <w:tc>
          <w:tcPr>
            <w:tcW w:w="1333" w:type="pct"/>
            <w:vMerge/>
            <w:shd w:val="clear" w:color="auto" w:fill="FFFFFF" w:themeFill="background1"/>
          </w:tcPr>
          <w:p w:rsidR="005C4FA7" w:rsidRPr="00733006" w:rsidRDefault="005C4FA7" w:rsidP="005C4FA7">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c>
          <w:tcPr>
            <w:tcW w:w="938" w:type="pct"/>
            <w:shd w:val="clear" w:color="auto" w:fill="FFFFFF" w:themeFill="background1"/>
          </w:tcPr>
          <w:p w:rsidR="005C4FA7" w:rsidRPr="00733006" w:rsidRDefault="005C4FA7" w:rsidP="005C4FA7">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Проживання у готелі</w:t>
            </w:r>
          </w:p>
        </w:tc>
        <w:tc>
          <w:tcPr>
            <w:tcW w:w="939" w:type="pct"/>
            <w:shd w:val="clear" w:color="auto" w:fill="FFFFFF" w:themeFill="background1"/>
          </w:tcPr>
          <w:p w:rsidR="005C4FA7" w:rsidRPr="00733006" w:rsidRDefault="005C4FA7" w:rsidP="005C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1000 грн х 18 днів</w:t>
            </w:r>
          </w:p>
        </w:tc>
        <w:tc>
          <w:tcPr>
            <w:tcW w:w="587" w:type="pct"/>
            <w:shd w:val="clear" w:color="auto" w:fill="FFFFFF" w:themeFill="background1"/>
          </w:tcPr>
          <w:p w:rsidR="005C4FA7" w:rsidRPr="00733006" w:rsidRDefault="005C4FA7" w:rsidP="005C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18000,00</w:t>
            </w:r>
          </w:p>
        </w:tc>
        <w:tc>
          <w:tcPr>
            <w:tcW w:w="927" w:type="pct"/>
            <w:shd w:val="clear" w:color="auto" w:fill="FFFFFF" w:themeFill="background1"/>
          </w:tcPr>
          <w:p w:rsidR="005C4FA7" w:rsidRPr="00733006" w:rsidRDefault="005C4FA7" w:rsidP="005C4FA7">
            <w:pPr>
              <w:spacing w:after="0" w:line="240" w:lineRule="auto"/>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r>
      <w:tr w:rsidR="001C15E3" w:rsidRPr="00733006" w:rsidTr="001C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tcPr>
          <w:p w:rsidR="005C4FA7" w:rsidRPr="00733006" w:rsidRDefault="005C4FA7" w:rsidP="001C15E3">
            <w:pPr>
              <w:spacing w:after="0"/>
              <w:jc w:val="center"/>
              <w:rPr>
                <w:rFonts w:ascii="Garamond" w:hAnsi="Garamond" w:cs="Times New Roman"/>
                <w:b w:val="0"/>
                <w:sz w:val="24"/>
                <w:szCs w:val="24"/>
                <w:lang w:val="uk-UA"/>
              </w:rPr>
            </w:pPr>
            <w:r w:rsidRPr="00733006">
              <w:rPr>
                <w:rFonts w:ascii="Garamond" w:hAnsi="Garamond" w:cs="Times New Roman"/>
                <w:b w:val="0"/>
                <w:sz w:val="24"/>
                <w:szCs w:val="24"/>
                <w:lang w:val="uk-UA"/>
              </w:rPr>
              <w:t>2.</w:t>
            </w:r>
          </w:p>
        </w:tc>
        <w:tc>
          <w:tcPr>
            <w:tcW w:w="1333" w:type="pct"/>
          </w:tcPr>
          <w:p w:rsidR="005C4FA7" w:rsidRPr="00733006" w:rsidRDefault="005C4FA7" w:rsidP="005C4FA7">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Забезпечення комп’ютерним обладнанням</w:t>
            </w:r>
          </w:p>
        </w:tc>
        <w:tc>
          <w:tcPr>
            <w:tcW w:w="938" w:type="pct"/>
            <w:shd w:val="clear" w:color="auto" w:fill="DEEAF6" w:themeFill="accent1" w:themeFillTint="33"/>
          </w:tcPr>
          <w:p w:rsidR="005C4FA7" w:rsidRPr="00733006" w:rsidRDefault="005C4FA7" w:rsidP="005C4FA7">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 xml:space="preserve">Ноутбук </w:t>
            </w:r>
          </w:p>
        </w:tc>
        <w:tc>
          <w:tcPr>
            <w:tcW w:w="939" w:type="pct"/>
          </w:tcPr>
          <w:p w:rsidR="005C4FA7" w:rsidRPr="00733006" w:rsidRDefault="005C4FA7" w:rsidP="001C15E3">
            <w:pPr>
              <w:spacing w:after="0"/>
              <w:ind w:left="175" w:hanging="175"/>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3 шт.</w:t>
            </w:r>
          </w:p>
        </w:tc>
        <w:tc>
          <w:tcPr>
            <w:tcW w:w="587" w:type="pct"/>
          </w:tcPr>
          <w:p w:rsidR="005C4FA7" w:rsidRPr="00733006" w:rsidRDefault="005C4FA7" w:rsidP="001C15E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w:t>
            </w:r>
          </w:p>
        </w:tc>
        <w:tc>
          <w:tcPr>
            <w:tcW w:w="927" w:type="pct"/>
          </w:tcPr>
          <w:p w:rsidR="005C4FA7" w:rsidRPr="00733006" w:rsidRDefault="005C4FA7" w:rsidP="005C4FA7">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p>
        </w:tc>
      </w:tr>
      <w:tr w:rsidR="001C15E3" w:rsidRPr="00733006" w:rsidTr="001C15E3">
        <w:tc>
          <w:tcPr>
            <w:cnfStyle w:val="001000000000" w:firstRow="0" w:lastRow="0" w:firstColumn="1" w:lastColumn="0" w:oddVBand="0" w:evenVBand="0" w:oddHBand="0" w:evenHBand="0" w:firstRowFirstColumn="0" w:firstRowLastColumn="0" w:lastRowFirstColumn="0" w:lastRowLastColumn="0"/>
            <w:tcW w:w="276" w:type="pct"/>
          </w:tcPr>
          <w:p w:rsidR="005C4FA7" w:rsidRPr="00733006" w:rsidRDefault="005C4FA7" w:rsidP="001C15E3">
            <w:pPr>
              <w:spacing w:after="0"/>
              <w:jc w:val="center"/>
              <w:rPr>
                <w:rFonts w:ascii="Garamond" w:hAnsi="Garamond" w:cs="Times New Roman"/>
                <w:b w:val="0"/>
                <w:sz w:val="24"/>
                <w:szCs w:val="24"/>
                <w:lang w:val="uk-UA"/>
              </w:rPr>
            </w:pPr>
            <w:r w:rsidRPr="00733006">
              <w:rPr>
                <w:rFonts w:ascii="Garamond" w:hAnsi="Garamond" w:cs="Times New Roman"/>
                <w:b w:val="0"/>
                <w:sz w:val="24"/>
                <w:szCs w:val="24"/>
                <w:lang w:val="uk-UA"/>
              </w:rPr>
              <w:t>3.</w:t>
            </w:r>
          </w:p>
        </w:tc>
        <w:tc>
          <w:tcPr>
            <w:tcW w:w="1333" w:type="pct"/>
          </w:tcPr>
          <w:p w:rsidR="005C4FA7" w:rsidRPr="00733006" w:rsidRDefault="005C4FA7" w:rsidP="005C4FA7">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Забезпечення канцелярським приладдям</w:t>
            </w:r>
          </w:p>
        </w:tc>
        <w:tc>
          <w:tcPr>
            <w:tcW w:w="938" w:type="pct"/>
          </w:tcPr>
          <w:p w:rsidR="005C4FA7" w:rsidRPr="00733006" w:rsidRDefault="001C15E3" w:rsidP="001C15E3">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Папір</w:t>
            </w:r>
          </w:p>
        </w:tc>
        <w:tc>
          <w:tcPr>
            <w:tcW w:w="939" w:type="pct"/>
          </w:tcPr>
          <w:p w:rsidR="005C4FA7" w:rsidRPr="00733006" w:rsidRDefault="005C4FA7" w:rsidP="001C15E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2 пачки</w:t>
            </w:r>
          </w:p>
        </w:tc>
        <w:tc>
          <w:tcPr>
            <w:tcW w:w="587" w:type="pct"/>
          </w:tcPr>
          <w:p w:rsidR="005C4FA7" w:rsidRPr="00733006" w:rsidRDefault="005C4FA7" w:rsidP="001C15E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600,00</w:t>
            </w:r>
          </w:p>
        </w:tc>
        <w:tc>
          <w:tcPr>
            <w:tcW w:w="927" w:type="pct"/>
          </w:tcPr>
          <w:p w:rsidR="005C4FA7" w:rsidRPr="00733006" w:rsidRDefault="005C4FA7" w:rsidP="005C4FA7">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r>
      <w:tr w:rsidR="001C15E3" w:rsidRPr="001C15E3" w:rsidTr="001C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tcPr>
          <w:p w:rsidR="005C4FA7" w:rsidRPr="00733006" w:rsidRDefault="005C4FA7" w:rsidP="001C15E3">
            <w:pPr>
              <w:spacing w:after="0"/>
              <w:jc w:val="center"/>
              <w:rPr>
                <w:rFonts w:ascii="Garamond" w:hAnsi="Garamond" w:cs="Times New Roman"/>
                <w:b w:val="0"/>
                <w:sz w:val="24"/>
                <w:szCs w:val="24"/>
                <w:lang w:val="uk-UA"/>
              </w:rPr>
            </w:pPr>
            <w:r w:rsidRPr="00733006">
              <w:rPr>
                <w:rFonts w:ascii="Garamond" w:hAnsi="Garamond" w:cs="Times New Roman"/>
                <w:b w:val="0"/>
                <w:sz w:val="24"/>
                <w:szCs w:val="24"/>
                <w:lang w:val="uk-UA"/>
              </w:rPr>
              <w:t>4.</w:t>
            </w:r>
          </w:p>
        </w:tc>
        <w:tc>
          <w:tcPr>
            <w:tcW w:w="1333" w:type="pct"/>
          </w:tcPr>
          <w:p w:rsidR="005C4FA7" w:rsidRPr="00733006" w:rsidRDefault="005C4FA7" w:rsidP="005C4FA7">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Відкриття доступу до внутрішньої інформаційної бази даних</w:t>
            </w:r>
          </w:p>
        </w:tc>
        <w:tc>
          <w:tcPr>
            <w:tcW w:w="938" w:type="pct"/>
          </w:tcPr>
          <w:p w:rsidR="005C4FA7" w:rsidRPr="00733006" w:rsidRDefault="005C4FA7" w:rsidP="005C4FA7">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 xml:space="preserve">Реєстр витрат та доходів підприємств, які належать до сфери управління державного </w:t>
            </w:r>
            <w:r w:rsidRPr="00733006">
              <w:rPr>
                <w:rFonts w:ascii="Garamond" w:hAnsi="Garamond" w:cs="Times New Roman"/>
                <w:sz w:val="24"/>
                <w:szCs w:val="24"/>
                <w:lang w:val="uk-UA"/>
              </w:rPr>
              <w:lastRenderedPageBreak/>
              <w:t>органу</w:t>
            </w:r>
          </w:p>
        </w:tc>
        <w:tc>
          <w:tcPr>
            <w:tcW w:w="939" w:type="pct"/>
          </w:tcPr>
          <w:p w:rsidR="005C4FA7" w:rsidRPr="00733006" w:rsidRDefault="005C4FA7" w:rsidP="001C15E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lastRenderedPageBreak/>
              <w:t>1 реєстр</w:t>
            </w:r>
          </w:p>
        </w:tc>
        <w:tc>
          <w:tcPr>
            <w:tcW w:w="587" w:type="pct"/>
          </w:tcPr>
          <w:p w:rsidR="005C4FA7" w:rsidRPr="00733006" w:rsidRDefault="005C4FA7" w:rsidP="001C15E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w:t>
            </w:r>
          </w:p>
        </w:tc>
        <w:tc>
          <w:tcPr>
            <w:tcW w:w="927" w:type="pct"/>
          </w:tcPr>
          <w:p w:rsidR="005C4FA7" w:rsidRPr="00733006" w:rsidRDefault="005C4FA7" w:rsidP="001C15E3">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 xml:space="preserve">Період відкриття доступу </w:t>
            </w:r>
            <w:r w:rsidR="001C15E3" w:rsidRPr="00733006">
              <w:rPr>
                <w:rFonts w:ascii="Garamond" w:hAnsi="Garamond" w:cs="Times New Roman"/>
                <w:sz w:val="24"/>
                <w:szCs w:val="24"/>
                <w:lang w:val="uk-UA"/>
              </w:rPr>
              <w:t>–</w:t>
            </w:r>
            <w:r w:rsidRPr="00733006">
              <w:rPr>
                <w:rFonts w:ascii="Garamond" w:hAnsi="Garamond" w:cs="Times New Roman"/>
                <w:sz w:val="24"/>
                <w:szCs w:val="24"/>
                <w:lang w:val="uk-UA"/>
              </w:rPr>
              <w:t xml:space="preserve"> до</w:t>
            </w:r>
            <w:r w:rsidR="001C15E3" w:rsidRPr="00733006">
              <w:rPr>
                <w:rFonts w:ascii="Garamond" w:hAnsi="Garamond" w:cs="Times New Roman"/>
                <w:sz w:val="24"/>
                <w:szCs w:val="24"/>
                <w:lang w:val="uk-UA"/>
              </w:rPr>
              <w:t xml:space="preserve"> </w:t>
            </w:r>
            <w:r w:rsidRPr="00733006">
              <w:rPr>
                <w:rFonts w:ascii="Garamond" w:hAnsi="Garamond" w:cs="Times New Roman"/>
                <w:sz w:val="24"/>
                <w:szCs w:val="24"/>
                <w:lang w:val="uk-UA"/>
              </w:rPr>
              <w:t>завершення здійснення внутрішнього аудиту</w:t>
            </w:r>
          </w:p>
        </w:tc>
      </w:tr>
      <w:tr w:rsidR="001C15E3" w:rsidRPr="001C15E3" w:rsidTr="001C15E3">
        <w:tc>
          <w:tcPr>
            <w:cnfStyle w:val="001000000000" w:firstRow="0" w:lastRow="0" w:firstColumn="1" w:lastColumn="0" w:oddVBand="0" w:evenVBand="0" w:oddHBand="0" w:evenHBand="0" w:firstRowFirstColumn="0" w:firstRowLastColumn="0" w:lastRowFirstColumn="0" w:lastRowLastColumn="0"/>
            <w:tcW w:w="276" w:type="pct"/>
            <w:vMerge w:val="restart"/>
          </w:tcPr>
          <w:p w:rsidR="001C15E3" w:rsidRPr="00733006" w:rsidRDefault="001C15E3" w:rsidP="001C15E3">
            <w:pPr>
              <w:spacing w:after="0"/>
              <w:jc w:val="center"/>
              <w:rPr>
                <w:rFonts w:ascii="Garamond" w:hAnsi="Garamond" w:cs="Times New Roman"/>
                <w:b w:val="0"/>
                <w:sz w:val="24"/>
                <w:szCs w:val="24"/>
                <w:lang w:val="uk-UA"/>
              </w:rPr>
            </w:pPr>
            <w:r w:rsidRPr="00733006">
              <w:rPr>
                <w:rFonts w:ascii="Garamond" w:hAnsi="Garamond" w:cs="Times New Roman"/>
                <w:b w:val="0"/>
                <w:sz w:val="24"/>
                <w:szCs w:val="24"/>
                <w:lang w:val="uk-UA"/>
              </w:rPr>
              <w:t>5.</w:t>
            </w:r>
          </w:p>
        </w:tc>
        <w:tc>
          <w:tcPr>
            <w:tcW w:w="1333" w:type="pct"/>
            <w:vMerge w:val="restart"/>
          </w:tcPr>
          <w:p w:rsidR="001C15E3" w:rsidRPr="00733006" w:rsidRDefault="001C15E3" w:rsidP="005C4FA7">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 xml:space="preserve">Залучення профільних спеціалістів для проведення 3 планових внутрішніх аудитів </w:t>
            </w:r>
          </w:p>
        </w:tc>
        <w:tc>
          <w:tcPr>
            <w:tcW w:w="938" w:type="pct"/>
          </w:tcPr>
          <w:p w:rsidR="001C15E3" w:rsidRPr="00733006" w:rsidRDefault="001C15E3" w:rsidP="001C15E3">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 xml:space="preserve">Спеціаліст з питань капітального будівництва (Відділ капітального та поточного ремонтів) </w:t>
            </w:r>
          </w:p>
        </w:tc>
        <w:tc>
          <w:tcPr>
            <w:tcW w:w="939" w:type="pct"/>
          </w:tcPr>
          <w:p w:rsidR="001C15E3" w:rsidRPr="00733006" w:rsidRDefault="001C15E3" w:rsidP="001C15E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1 чол.</w:t>
            </w:r>
          </w:p>
        </w:tc>
        <w:tc>
          <w:tcPr>
            <w:tcW w:w="587" w:type="pct"/>
          </w:tcPr>
          <w:p w:rsidR="001C15E3" w:rsidRPr="00733006" w:rsidRDefault="001C15E3" w:rsidP="001C15E3">
            <w:pPr>
              <w:spacing w:after="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w:t>
            </w:r>
          </w:p>
        </w:tc>
        <w:tc>
          <w:tcPr>
            <w:tcW w:w="927" w:type="pct"/>
          </w:tcPr>
          <w:p w:rsidR="001C15E3" w:rsidRPr="00733006" w:rsidRDefault="001C15E3" w:rsidP="005C4FA7">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Для здійснення 1 аудиту</w:t>
            </w:r>
          </w:p>
        </w:tc>
      </w:tr>
      <w:tr w:rsidR="001C15E3" w:rsidRPr="001C15E3" w:rsidTr="001C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 w:type="pct"/>
            <w:vMerge/>
            <w:shd w:val="clear" w:color="auto" w:fill="FFFFFF" w:themeFill="background1"/>
          </w:tcPr>
          <w:p w:rsidR="001C15E3" w:rsidRPr="00733006" w:rsidRDefault="001C15E3" w:rsidP="001C15E3">
            <w:pPr>
              <w:spacing w:after="0"/>
              <w:jc w:val="center"/>
              <w:rPr>
                <w:rFonts w:ascii="Garamond" w:hAnsi="Garamond" w:cs="Times New Roman"/>
                <w:b w:val="0"/>
                <w:sz w:val="24"/>
                <w:szCs w:val="24"/>
                <w:lang w:val="uk-UA"/>
              </w:rPr>
            </w:pPr>
          </w:p>
        </w:tc>
        <w:tc>
          <w:tcPr>
            <w:tcW w:w="1333" w:type="pct"/>
            <w:vMerge/>
            <w:shd w:val="clear" w:color="auto" w:fill="FFFFFF" w:themeFill="background1"/>
          </w:tcPr>
          <w:p w:rsidR="001C15E3" w:rsidRPr="00733006" w:rsidRDefault="001C15E3" w:rsidP="005C4FA7">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p>
        </w:tc>
        <w:tc>
          <w:tcPr>
            <w:tcW w:w="938" w:type="pct"/>
            <w:shd w:val="clear" w:color="auto" w:fill="FFFFFF" w:themeFill="background1"/>
          </w:tcPr>
          <w:p w:rsidR="001C15E3" w:rsidRPr="00733006" w:rsidRDefault="001C15E3" w:rsidP="001C15E3">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 xml:space="preserve">Спеціаліст з ІТ (Відділ технічного забезпечення та захисту інформації) </w:t>
            </w:r>
          </w:p>
        </w:tc>
        <w:tc>
          <w:tcPr>
            <w:tcW w:w="939" w:type="pct"/>
            <w:shd w:val="clear" w:color="auto" w:fill="FFFFFF" w:themeFill="background1"/>
          </w:tcPr>
          <w:p w:rsidR="001C15E3" w:rsidRPr="00733006" w:rsidRDefault="001C15E3" w:rsidP="001C15E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2 чол.</w:t>
            </w:r>
          </w:p>
        </w:tc>
        <w:tc>
          <w:tcPr>
            <w:tcW w:w="587" w:type="pct"/>
            <w:shd w:val="clear" w:color="auto" w:fill="FFFFFF" w:themeFill="background1"/>
          </w:tcPr>
          <w:p w:rsidR="001C15E3" w:rsidRPr="00733006" w:rsidRDefault="001C15E3" w:rsidP="001C15E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w:t>
            </w:r>
          </w:p>
        </w:tc>
        <w:tc>
          <w:tcPr>
            <w:tcW w:w="927" w:type="pct"/>
            <w:shd w:val="clear" w:color="auto" w:fill="FFFFFF" w:themeFill="background1"/>
          </w:tcPr>
          <w:p w:rsidR="001C15E3" w:rsidRPr="00733006" w:rsidRDefault="001C15E3" w:rsidP="005C4FA7">
            <w:pPr>
              <w:spacing w:after="0"/>
              <w:cnfStyle w:val="000000100000" w:firstRow="0" w:lastRow="0" w:firstColumn="0" w:lastColumn="0" w:oddVBand="0" w:evenVBand="0" w:oddHBand="1" w:evenHBand="0" w:firstRowFirstColumn="0" w:firstRowLastColumn="0" w:lastRowFirstColumn="0" w:lastRowLastColumn="0"/>
              <w:rPr>
                <w:rFonts w:ascii="Garamond" w:hAnsi="Garamond" w:cs="Times New Roman"/>
                <w:sz w:val="24"/>
                <w:szCs w:val="24"/>
                <w:lang w:val="uk-UA"/>
              </w:rPr>
            </w:pPr>
            <w:r w:rsidRPr="00733006">
              <w:rPr>
                <w:rFonts w:ascii="Garamond" w:hAnsi="Garamond" w:cs="Times New Roman"/>
                <w:sz w:val="24"/>
                <w:szCs w:val="24"/>
                <w:lang w:val="uk-UA"/>
              </w:rPr>
              <w:t>Для здійснення 2 аудитів</w:t>
            </w:r>
          </w:p>
        </w:tc>
      </w:tr>
      <w:tr w:rsidR="001C15E3" w:rsidRPr="001C15E3" w:rsidTr="001C15E3">
        <w:tc>
          <w:tcPr>
            <w:cnfStyle w:val="001000000000" w:firstRow="0" w:lastRow="0" w:firstColumn="1" w:lastColumn="0" w:oddVBand="0" w:evenVBand="0" w:oddHBand="0" w:evenHBand="0" w:firstRowFirstColumn="0" w:firstRowLastColumn="0" w:lastRowFirstColumn="0" w:lastRowLastColumn="0"/>
            <w:tcW w:w="276" w:type="pct"/>
            <w:shd w:val="clear" w:color="auto" w:fill="DEEAF6" w:themeFill="accent1" w:themeFillTint="33"/>
          </w:tcPr>
          <w:p w:rsidR="005C4FA7" w:rsidRPr="00733006" w:rsidRDefault="005C4FA7" w:rsidP="001C15E3">
            <w:pPr>
              <w:spacing w:after="0"/>
              <w:jc w:val="center"/>
              <w:rPr>
                <w:rFonts w:ascii="Garamond" w:hAnsi="Garamond" w:cs="Times New Roman"/>
                <w:b w:val="0"/>
                <w:sz w:val="24"/>
                <w:szCs w:val="24"/>
                <w:lang w:val="uk-UA"/>
              </w:rPr>
            </w:pPr>
            <w:r w:rsidRPr="00733006">
              <w:rPr>
                <w:rFonts w:ascii="Garamond" w:hAnsi="Garamond" w:cs="Times New Roman"/>
                <w:b w:val="0"/>
                <w:sz w:val="24"/>
                <w:szCs w:val="24"/>
                <w:lang w:val="uk-UA"/>
              </w:rPr>
              <w:t>…</w:t>
            </w:r>
          </w:p>
        </w:tc>
        <w:tc>
          <w:tcPr>
            <w:tcW w:w="1333" w:type="pct"/>
            <w:shd w:val="clear" w:color="auto" w:fill="DEEAF6" w:themeFill="accent1" w:themeFillTint="33"/>
          </w:tcPr>
          <w:p w:rsidR="005C4FA7" w:rsidRPr="00733006" w:rsidRDefault="005C4FA7" w:rsidP="005C4FA7">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c>
          <w:tcPr>
            <w:tcW w:w="938" w:type="pct"/>
            <w:shd w:val="clear" w:color="auto" w:fill="DEEAF6" w:themeFill="accent1" w:themeFillTint="33"/>
          </w:tcPr>
          <w:p w:rsidR="005C4FA7" w:rsidRPr="00733006" w:rsidRDefault="005C4FA7" w:rsidP="005C4FA7">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c>
          <w:tcPr>
            <w:tcW w:w="939" w:type="pct"/>
            <w:shd w:val="clear" w:color="auto" w:fill="DEEAF6" w:themeFill="accent1" w:themeFillTint="33"/>
          </w:tcPr>
          <w:p w:rsidR="005C4FA7" w:rsidRPr="00733006" w:rsidRDefault="005C4FA7" w:rsidP="005C4FA7">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c>
          <w:tcPr>
            <w:tcW w:w="587" w:type="pct"/>
            <w:shd w:val="clear" w:color="auto" w:fill="DEEAF6" w:themeFill="accent1" w:themeFillTint="33"/>
          </w:tcPr>
          <w:p w:rsidR="005C4FA7" w:rsidRPr="00733006" w:rsidRDefault="005C4FA7" w:rsidP="005C4FA7">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c>
          <w:tcPr>
            <w:tcW w:w="927" w:type="pct"/>
            <w:shd w:val="clear" w:color="auto" w:fill="DEEAF6" w:themeFill="accent1" w:themeFillTint="33"/>
          </w:tcPr>
          <w:p w:rsidR="005C4FA7" w:rsidRPr="00733006" w:rsidRDefault="005C4FA7" w:rsidP="005C4FA7">
            <w:pPr>
              <w:spacing w:after="0"/>
              <w:cnfStyle w:val="000000000000" w:firstRow="0" w:lastRow="0" w:firstColumn="0" w:lastColumn="0" w:oddVBand="0" w:evenVBand="0" w:oddHBand="0" w:evenHBand="0" w:firstRowFirstColumn="0" w:firstRowLastColumn="0" w:lastRowFirstColumn="0" w:lastRowLastColumn="0"/>
              <w:rPr>
                <w:rFonts w:ascii="Garamond" w:hAnsi="Garamond" w:cs="Times New Roman"/>
                <w:sz w:val="24"/>
                <w:szCs w:val="24"/>
                <w:lang w:val="uk-UA"/>
              </w:rPr>
            </w:pPr>
          </w:p>
        </w:tc>
      </w:tr>
      <w:tr w:rsidR="001C15E3" w:rsidRPr="001C15E3" w:rsidTr="001C1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9" w:type="pct"/>
            <w:gridSpan w:val="2"/>
            <w:shd w:val="clear" w:color="auto" w:fill="auto"/>
          </w:tcPr>
          <w:p w:rsidR="001C15E3" w:rsidRPr="00733006" w:rsidRDefault="001C15E3" w:rsidP="001C15E3">
            <w:pPr>
              <w:spacing w:after="0"/>
              <w:jc w:val="right"/>
              <w:rPr>
                <w:rFonts w:ascii="Garamond" w:hAnsi="Garamond" w:cs="Times New Roman"/>
                <w:sz w:val="24"/>
                <w:szCs w:val="24"/>
                <w:lang w:val="uk-UA"/>
              </w:rPr>
            </w:pPr>
            <w:r w:rsidRPr="00733006">
              <w:rPr>
                <w:rFonts w:ascii="Garamond" w:hAnsi="Garamond" w:cs="Times New Roman"/>
                <w:sz w:val="24"/>
                <w:szCs w:val="24"/>
                <w:lang w:val="uk-UA"/>
              </w:rPr>
              <w:t>Всього:</w:t>
            </w:r>
          </w:p>
        </w:tc>
        <w:tc>
          <w:tcPr>
            <w:tcW w:w="938" w:type="pct"/>
            <w:shd w:val="clear" w:color="auto" w:fill="auto"/>
          </w:tcPr>
          <w:p w:rsidR="001C15E3" w:rsidRPr="00733006" w:rsidRDefault="001C15E3" w:rsidP="005C4FA7">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4"/>
                <w:szCs w:val="24"/>
                <w:lang w:val="uk-UA"/>
              </w:rPr>
            </w:pPr>
            <w:r w:rsidRPr="00733006">
              <w:rPr>
                <w:rFonts w:ascii="Garamond" w:hAnsi="Garamond" w:cs="Times New Roman"/>
                <w:b/>
                <w:sz w:val="24"/>
                <w:szCs w:val="24"/>
                <w:lang w:val="uk-UA"/>
              </w:rPr>
              <w:t>х</w:t>
            </w:r>
          </w:p>
        </w:tc>
        <w:tc>
          <w:tcPr>
            <w:tcW w:w="939" w:type="pct"/>
            <w:shd w:val="clear" w:color="auto" w:fill="auto"/>
          </w:tcPr>
          <w:p w:rsidR="001C15E3" w:rsidRPr="00733006" w:rsidRDefault="001C15E3" w:rsidP="005C4FA7">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4"/>
                <w:szCs w:val="24"/>
                <w:lang w:val="uk-UA"/>
              </w:rPr>
            </w:pPr>
            <w:r w:rsidRPr="00733006">
              <w:rPr>
                <w:rFonts w:ascii="Garamond" w:hAnsi="Garamond" w:cs="Times New Roman"/>
                <w:b/>
                <w:sz w:val="24"/>
                <w:szCs w:val="24"/>
                <w:lang w:val="uk-UA"/>
              </w:rPr>
              <w:t>х</w:t>
            </w:r>
          </w:p>
        </w:tc>
        <w:tc>
          <w:tcPr>
            <w:tcW w:w="587" w:type="pct"/>
            <w:shd w:val="clear" w:color="auto" w:fill="auto"/>
          </w:tcPr>
          <w:p w:rsidR="001C15E3" w:rsidRPr="00733006" w:rsidRDefault="001C15E3" w:rsidP="001C15E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4"/>
                <w:szCs w:val="24"/>
                <w:lang w:val="uk-UA"/>
              </w:rPr>
            </w:pPr>
            <w:r w:rsidRPr="00733006">
              <w:rPr>
                <w:rFonts w:ascii="Garamond" w:hAnsi="Garamond" w:cs="Times New Roman"/>
                <w:b/>
                <w:sz w:val="24"/>
                <w:szCs w:val="24"/>
                <w:lang w:val="uk-UA"/>
              </w:rPr>
              <w:t>48000,00</w:t>
            </w:r>
          </w:p>
        </w:tc>
        <w:tc>
          <w:tcPr>
            <w:tcW w:w="927" w:type="pct"/>
            <w:shd w:val="clear" w:color="auto" w:fill="auto"/>
          </w:tcPr>
          <w:p w:rsidR="001C15E3" w:rsidRPr="00733006" w:rsidRDefault="001C15E3" w:rsidP="001C15E3">
            <w:pPr>
              <w:spacing w:after="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b/>
                <w:sz w:val="24"/>
                <w:szCs w:val="24"/>
                <w:lang w:val="uk-UA"/>
              </w:rPr>
            </w:pPr>
            <w:r w:rsidRPr="00733006">
              <w:rPr>
                <w:rFonts w:ascii="Garamond" w:hAnsi="Garamond" w:cs="Times New Roman"/>
                <w:b/>
                <w:sz w:val="24"/>
                <w:szCs w:val="24"/>
                <w:lang w:val="uk-UA"/>
              </w:rPr>
              <w:t>х</w:t>
            </w:r>
          </w:p>
        </w:tc>
      </w:tr>
      <w:tr w:rsidR="005C4FA7" w:rsidRPr="001C15E3" w:rsidTr="001C15E3">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DEEAF6" w:themeFill="accent1" w:themeFillTint="33"/>
          </w:tcPr>
          <w:p w:rsidR="005C4FA7" w:rsidRPr="00733006" w:rsidRDefault="005C4FA7" w:rsidP="005C4FA7">
            <w:pPr>
              <w:spacing w:after="0" w:line="240" w:lineRule="auto"/>
              <w:rPr>
                <w:rFonts w:ascii="Garamond" w:hAnsi="Garamond" w:cs="Times New Roman"/>
                <w:sz w:val="24"/>
                <w:szCs w:val="24"/>
                <w:lang w:val="uk-UA"/>
              </w:rPr>
            </w:pPr>
          </w:p>
          <w:p w:rsidR="005C4FA7" w:rsidRPr="00733006" w:rsidRDefault="001C15E3" w:rsidP="005C4FA7">
            <w:pPr>
              <w:spacing w:after="0" w:line="240" w:lineRule="auto"/>
              <w:rPr>
                <w:rFonts w:ascii="Garamond" w:hAnsi="Garamond" w:cs="Times New Roman"/>
                <w:sz w:val="24"/>
                <w:szCs w:val="24"/>
                <w:lang w:val="uk-UA"/>
              </w:rPr>
            </w:pPr>
            <w:r w:rsidRPr="00733006">
              <w:rPr>
                <w:rFonts w:ascii="Garamond" w:hAnsi="Garamond" w:cs="Times New Roman"/>
                <w:sz w:val="24"/>
                <w:szCs w:val="24"/>
                <w:lang w:val="uk-UA"/>
              </w:rPr>
              <w:t>_________________</w:t>
            </w:r>
            <w:r w:rsidR="005C4FA7" w:rsidRPr="00733006">
              <w:rPr>
                <w:rFonts w:ascii="Garamond" w:hAnsi="Garamond" w:cs="Times New Roman"/>
                <w:sz w:val="24"/>
                <w:szCs w:val="24"/>
                <w:lang w:val="uk-UA"/>
              </w:rPr>
              <w:t xml:space="preserve">                                                                        </w:t>
            </w:r>
            <w:r w:rsidRPr="00733006">
              <w:rPr>
                <w:rFonts w:ascii="Garamond" w:hAnsi="Garamond" w:cs="Times New Roman"/>
                <w:sz w:val="24"/>
                <w:szCs w:val="24"/>
                <w:lang w:val="uk-UA"/>
              </w:rPr>
              <w:t xml:space="preserve">                </w:t>
            </w:r>
            <w:r w:rsidR="005C4FA7" w:rsidRPr="00733006">
              <w:rPr>
                <w:rFonts w:ascii="Garamond" w:hAnsi="Garamond" w:cs="Times New Roman"/>
                <w:sz w:val="24"/>
                <w:szCs w:val="24"/>
                <w:lang w:val="uk-UA"/>
              </w:rPr>
              <w:t xml:space="preserve">         _____________</w:t>
            </w:r>
          </w:p>
          <w:p w:rsidR="005C4FA7" w:rsidRPr="00733006" w:rsidRDefault="005C4FA7" w:rsidP="005C4FA7">
            <w:pPr>
              <w:tabs>
                <w:tab w:val="left" w:pos="7590"/>
              </w:tabs>
              <w:spacing w:after="0" w:line="240" w:lineRule="auto"/>
              <w:rPr>
                <w:rFonts w:ascii="Garamond" w:hAnsi="Garamond" w:cs="Times New Roman"/>
                <w:b w:val="0"/>
                <w:i/>
                <w:sz w:val="20"/>
                <w:szCs w:val="20"/>
                <w:lang w:val="uk-UA"/>
              </w:rPr>
            </w:pPr>
            <w:r w:rsidRPr="00733006">
              <w:rPr>
                <w:rFonts w:ascii="Garamond" w:hAnsi="Garamond" w:cs="Times New Roman"/>
                <w:b w:val="0"/>
                <w:i/>
                <w:sz w:val="20"/>
                <w:szCs w:val="20"/>
                <w:lang w:val="uk-UA"/>
              </w:rPr>
              <w:t>(посада керівника підрозділу</w:t>
            </w:r>
            <w:r w:rsidR="001C15E3" w:rsidRPr="00733006">
              <w:rPr>
                <w:rFonts w:ascii="Garamond" w:hAnsi="Garamond" w:cs="Times New Roman"/>
                <w:b w:val="0"/>
                <w:i/>
                <w:sz w:val="20"/>
                <w:szCs w:val="20"/>
                <w:lang w:val="uk-UA"/>
              </w:rPr>
              <w:t xml:space="preserve">                                                                                                                                  </w:t>
            </w:r>
            <w:r w:rsidRPr="00733006">
              <w:rPr>
                <w:rFonts w:ascii="Garamond" w:hAnsi="Garamond" w:cs="Times New Roman"/>
                <w:b w:val="0"/>
                <w:i/>
                <w:sz w:val="20"/>
                <w:szCs w:val="20"/>
                <w:lang w:val="uk-UA"/>
              </w:rPr>
              <w:t>(підпис)</w:t>
            </w:r>
          </w:p>
          <w:p w:rsidR="005C4FA7" w:rsidRPr="00733006" w:rsidRDefault="005C4FA7" w:rsidP="005C4FA7">
            <w:pPr>
              <w:spacing w:after="0" w:line="240" w:lineRule="auto"/>
              <w:rPr>
                <w:rFonts w:ascii="Garamond" w:hAnsi="Garamond" w:cs="Times New Roman"/>
                <w:b w:val="0"/>
                <w:i/>
                <w:sz w:val="20"/>
                <w:szCs w:val="20"/>
                <w:lang w:val="uk-UA"/>
              </w:rPr>
            </w:pPr>
            <w:r w:rsidRPr="00733006">
              <w:rPr>
                <w:rFonts w:ascii="Garamond" w:hAnsi="Garamond" w:cs="Times New Roman"/>
                <w:b w:val="0"/>
                <w:i/>
                <w:sz w:val="20"/>
                <w:szCs w:val="20"/>
                <w:lang w:val="uk-UA"/>
              </w:rPr>
              <w:t>внутрішнього аудиту)</w:t>
            </w:r>
          </w:p>
          <w:p w:rsidR="001C15E3" w:rsidRPr="00733006" w:rsidRDefault="001C15E3" w:rsidP="005C4FA7">
            <w:pPr>
              <w:spacing w:after="0" w:line="240" w:lineRule="auto"/>
              <w:rPr>
                <w:rFonts w:ascii="Garamond" w:hAnsi="Garamond" w:cs="Times New Roman"/>
                <w:b w:val="0"/>
                <w:i/>
                <w:sz w:val="20"/>
                <w:szCs w:val="20"/>
                <w:lang w:val="uk-UA"/>
              </w:rPr>
            </w:pPr>
          </w:p>
          <w:p w:rsidR="001C15E3" w:rsidRPr="00733006" w:rsidRDefault="001C15E3" w:rsidP="005C4FA7">
            <w:pPr>
              <w:spacing w:after="0" w:line="240" w:lineRule="auto"/>
              <w:rPr>
                <w:rFonts w:ascii="Garamond" w:hAnsi="Garamond" w:cs="Times New Roman"/>
                <w:b w:val="0"/>
                <w:sz w:val="24"/>
                <w:szCs w:val="24"/>
                <w:lang w:val="uk-UA"/>
              </w:rPr>
            </w:pPr>
            <w:r w:rsidRPr="00733006">
              <w:rPr>
                <w:rFonts w:ascii="Garamond" w:hAnsi="Garamond" w:cs="Times New Roman"/>
                <w:b w:val="0"/>
                <w:sz w:val="24"/>
                <w:szCs w:val="24"/>
                <w:lang w:val="uk-UA"/>
              </w:rPr>
              <w:t>_________________</w:t>
            </w:r>
          </w:p>
          <w:p w:rsidR="005C4FA7" w:rsidRPr="00733006" w:rsidRDefault="001C15E3" w:rsidP="001C15E3">
            <w:pPr>
              <w:spacing w:line="240" w:lineRule="auto"/>
              <w:rPr>
                <w:rFonts w:ascii="Garamond" w:hAnsi="Garamond" w:cs="Times New Roman"/>
                <w:sz w:val="24"/>
                <w:szCs w:val="24"/>
                <w:lang w:val="uk-UA"/>
              </w:rPr>
            </w:pPr>
            <w:r w:rsidRPr="00733006">
              <w:rPr>
                <w:rFonts w:ascii="Garamond" w:hAnsi="Garamond" w:cs="Times New Roman"/>
                <w:b w:val="0"/>
                <w:i/>
                <w:sz w:val="20"/>
                <w:szCs w:val="20"/>
                <w:lang w:val="uk-UA"/>
              </w:rPr>
              <w:t>(дата формування потреби)</w:t>
            </w:r>
          </w:p>
        </w:tc>
      </w:tr>
    </w:tbl>
    <w:p w:rsidR="00BD733D" w:rsidRPr="008D1688" w:rsidRDefault="00BD733D" w:rsidP="001C15E3">
      <w:pPr>
        <w:tabs>
          <w:tab w:val="num" w:pos="880"/>
        </w:tabs>
        <w:spacing w:before="120" w:after="60" w:line="240" w:lineRule="auto"/>
        <w:ind w:firstLine="567"/>
        <w:jc w:val="both"/>
        <w:rPr>
          <w:rFonts w:ascii="Garamond" w:eastAsia="Times New Roman" w:hAnsi="Garamond" w:cs="Times New Roman"/>
          <w:b/>
          <w:color w:val="2E74B5" w:themeColor="accent1" w:themeShade="BF"/>
          <w:sz w:val="28"/>
          <w:szCs w:val="28"/>
        </w:rPr>
      </w:pPr>
      <w:r w:rsidRPr="009C4D7D">
        <w:rPr>
          <w:rFonts w:ascii="Garamond" w:eastAsiaTheme="majorEastAsia" w:hAnsi="Garamond" w:cstheme="majorBidi"/>
          <w:b/>
          <w:color w:val="3B94C5"/>
          <w:sz w:val="28"/>
          <w:szCs w:val="28"/>
        </w:rPr>
        <w:t>Формування про</w:t>
      </w:r>
      <w:r w:rsidR="00A973FC">
        <w:rPr>
          <w:rFonts w:ascii="Garamond" w:eastAsiaTheme="majorEastAsia" w:hAnsi="Garamond" w:cstheme="majorBidi"/>
          <w:b/>
          <w:color w:val="3B94C5"/>
          <w:sz w:val="28"/>
          <w:szCs w:val="28"/>
        </w:rPr>
        <w:t>є</w:t>
      </w:r>
      <w:r w:rsidR="00897C20">
        <w:rPr>
          <w:rFonts w:ascii="Garamond" w:eastAsiaTheme="majorEastAsia" w:hAnsi="Garamond" w:cstheme="majorBidi"/>
          <w:b/>
          <w:color w:val="3B94C5"/>
          <w:sz w:val="28"/>
          <w:szCs w:val="28"/>
        </w:rPr>
        <w:t>кту плану</w:t>
      </w:r>
      <w:r w:rsidRPr="009C4D7D">
        <w:rPr>
          <w:rFonts w:ascii="Garamond" w:eastAsiaTheme="majorEastAsia" w:hAnsi="Garamond" w:cstheme="majorBidi"/>
          <w:b/>
          <w:color w:val="3B94C5"/>
          <w:sz w:val="28"/>
          <w:szCs w:val="28"/>
        </w:rPr>
        <w:t xml:space="preserve"> на підставі результатів ризик-орієнтованого відбору об’єктів аудиту</w:t>
      </w:r>
    </w:p>
    <w:p w:rsidR="00F968BF" w:rsidRDefault="000547A5" w:rsidP="00CC1438">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w:t>
      </w:r>
      <w:r w:rsidR="00412C87">
        <w:rPr>
          <w:rFonts w:ascii="Garamond" w:eastAsia="Times New Roman" w:hAnsi="Garamond" w:cs="Times New Roman"/>
          <w:sz w:val="28"/>
          <w:szCs w:val="28"/>
        </w:rPr>
        <w:t>лан</w:t>
      </w:r>
      <w:r>
        <w:rPr>
          <w:rFonts w:ascii="Garamond" w:eastAsia="Times New Roman" w:hAnsi="Garamond" w:cs="Times New Roman"/>
          <w:sz w:val="28"/>
          <w:szCs w:val="28"/>
        </w:rPr>
        <w:t xml:space="preserve"> діяльності з внутрішнього аудиту</w:t>
      </w:r>
      <w:r w:rsidR="00412C87">
        <w:rPr>
          <w:rFonts w:ascii="Garamond" w:eastAsia="Times New Roman" w:hAnsi="Garamond" w:cs="Times New Roman"/>
          <w:sz w:val="28"/>
          <w:szCs w:val="28"/>
        </w:rPr>
        <w:t xml:space="preserve"> – це документ, як</w:t>
      </w:r>
      <w:r>
        <w:rPr>
          <w:rFonts w:ascii="Garamond" w:eastAsia="Times New Roman" w:hAnsi="Garamond" w:cs="Times New Roman"/>
          <w:sz w:val="28"/>
          <w:szCs w:val="28"/>
        </w:rPr>
        <w:t>ий</w:t>
      </w:r>
      <w:r w:rsidR="00412C87">
        <w:rPr>
          <w:rFonts w:ascii="Garamond" w:eastAsia="Times New Roman" w:hAnsi="Garamond" w:cs="Times New Roman"/>
          <w:sz w:val="28"/>
          <w:szCs w:val="28"/>
        </w:rPr>
        <w:t xml:space="preserve"> повин</w:t>
      </w:r>
      <w:r>
        <w:rPr>
          <w:rFonts w:ascii="Garamond" w:eastAsia="Times New Roman" w:hAnsi="Garamond" w:cs="Times New Roman"/>
          <w:sz w:val="28"/>
          <w:szCs w:val="28"/>
        </w:rPr>
        <w:t>ен</w:t>
      </w:r>
      <w:r w:rsidR="00412C87">
        <w:rPr>
          <w:rFonts w:ascii="Garamond" w:eastAsia="Times New Roman" w:hAnsi="Garamond" w:cs="Times New Roman"/>
          <w:sz w:val="28"/>
          <w:szCs w:val="28"/>
        </w:rPr>
        <w:t xml:space="preserve"> надаватися керівнику установи на розгляд та затвердження</w:t>
      </w:r>
      <w:r w:rsidR="006679B7">
        <w:rPr>
          <w:rFonts w:ascii="Garamond" w:eastAsia="Times New Roman" w:hAnsi="Garamond" w:cs="Times New Roman"/>
          <w:sz w:val="28"/>
          <w:szCs w:val="28"/>
        </w:rPr>
        <w:t xml:space="preserve"> (пункт 6 Порядку № 1001, пункт 6 Стандарту 7 «Планування діяльності з внутрішнього аудиту»)</w:t>
      </w:r>
      <w:r w:rsidR="00412C87">
        <w:rPr>
          <w:rFonts w:ascii="Garamond" w:eastAsia="Times New Roman" w:hAnsi="Garamond" w:cs="Times New Roman"/>
          <w:sz w:val="28"/>
          <w:szCs w:val="28"/>
        </w:rPr>
        <w:t>. Тому п</w:t>
      </w:r>
      <w:r w:rsidR="00BD733D" w:rsidRPr="008D1688">
        <w:rPr>
          <w:rFonts w:ascii="Garamond" w:eastAsia="Times New Roman" w:hAnsi="Garamond" w:cs="Times New Roman"/>
          <w:sz w:val="28"/>
          <w:szCs w:val="28"/>
        </w:rPr>
        <w:t>лан повин</w:t>
      </w:r>
      <w:r>
        <w:rPr>
          <w:rFonts w:ascii="Garamond" w:eastAsia="Times New Roman" w:hAnsi="Garamond" w:cs="Times New Roman"/>
          <w:sz w:val="28"/>
          <w:szCs w:val="28"/>
        </w:rPr>
        <w:t>ен</w:t>
      </w:r>
      <w:r w:rsidR="00BD733D" w:rsidRPr="008D1688">
        <w:rPr>
          <w:rFonts w:ascii="Garamond" w:eastAsia="Times New Roman" w:hAnsi="Garamond" w:cs="Times New Roman"/>
          <w:sz w:val="28"/>
          <w:szCs w:val="28"/>
        </w:rPr>
        <w:t xml:space="preserve"> </w:t>
      </w:r>
      <w:r w:rsidR="001C1ECF" w:rsidRPr="008D1688">
        <w:rPr>
          <w:rFonts w:ascii="Garamond" w:eastAsia="Times New Roman" w:hAnsi="Garamond" w:cs="Times New Roman"/>
          <w:sz w:val="28"/>
          <w:szCs w:val="28"/>
        </w:rPr>
        <w:t>демонстру</w:t>
      </w:r>
      <w:r w:rsidR="009C4D7D">
        <w:rPr>
          <w:rFonts w:ascii="Garamond" w:eastAsia="Times New Roman" w:hAnsi="Garamond" w:cs="Times New Roman"/>
          <w:sz w:val="28"/>
          <w:szCs w:val="28"/>
        </w:rPr>
        <w:t>вати</w:t>
      </w:r>
      <w:r w:rsidR="001C1ECF" w:rsidRPr="008D1688">
        <w:rPr>
          <w:rFonts w:ascii="Garamond" w:eastAsia="Times New Roman" w:hAnsi="Garamond" w:cs="Times New Roman"/>
          <w:sz w:val="28"/>
          <w:szCs w:val="28"/>
        </w:rPr>
        <w:t xml:space="preserve"> керівнику установи можливості підрозділу внутрішнього аудиту у допомозі </w:t>
      </w:r>
      <w:r w:rsidR="00536A58">
        <w:rPr>
          <w:rFonts w:ascii="Garamond" w:eastAsia="Times New Roman" w:hAnsi="Garamond" w:cs="Times New Roman"/>
          <w:sz w:val="28"/>
          <w:szCs w:val="28"/>
        </w:rPr>
        <w:t xml:space="preserve">у </w:t>
      </w:r>
      <w:r w:rsidR="001C1ECF" w:rsidRPr="008D1688">
        <w:rPr>
          <w:rFonts w:ascii="Garamond" w:eastAsia="Times New Roman" w:hAnsi="Garamond" w:cs="Times New Roman"/>
          <w:sz w:val="28"/>
          <w:szCs w:val="28"/>
        </w:rPr>
        <w:t>вдосконаленн</w:t>
      </w:r>
      <w:r w:rsidR="00536A58">
        <w:rPr>
          <w:rFonts w:ascii="Garamond" w:eastAsia="Times New Roman" w:hAnsi="Garamond" w:cs="Times New Roman"/>
          <w:sz w:val="28"/>
          <w:szCs w:val="28"/>
        </w:rPr>
        <w:t>і</w:t>
      </w:r>
      <w:r w:rsidR="001C1ECF" w:rsidRPr="008D1688">
        <w:rPr>
          <w:rFonts w:ascii="Garamond" w:eastAsia="Times New Roman" w:hAnsi="Garamond" w:cs="Times New Roman"/>
          <w:sz w:val="28"/>
          <w:szCs w:val="28"/>
        </w:rPr>
        <w:t xml:space="preserve"> діяльності установи, підвищенн</w:t>
      </w:r>
      <w:r w:rsidR="00AA3E21">
        <w:rPr>
          <w:rFonts w:ascii="Garamond" w:eastAsia="Times New Roman" w:hAnsi="Garamond" w:cs="Times New Roman"/>
          <w:sz w:val="28"/>
          <w:szCs w:val="28"/>
        </w:rPr>
        <w:t>і</w:t>
      </w:r>
      <w:r w:rsidR="001C1ECF" w:rsidRPr="008D1688">
        <w:rPr>
          <w:rFonts w:ascii="Garamond" w:eastAsia="Times New Roman" w:hAnsi="Garamond" w:cs="Times New Roman"/>
          <w:sz w:val="28"/>
          <w:szCs w:val="28"/>
        </w:rPr>
        <w:t xml:space="preserve"> ефективності процесів управління, досягненні визначених мети (місії), стратегічних та інших цілей діяльності установи. </w:t>
      </w:r>
      <w:r w:rsidR="000762D5">
        <w:rPr>
          <w:rFonts w:ascii="Garamond" w:eastAsia="Times New Roman" w:hAnsi="Garamond" w:cs="Times New Roman"/>
          <w:sz w:val="28"/>
          <w:szCs w:val="28"/>
        </w:rPr>
        <w:t>Загалом п</w:t>
      </w:r>
      <w:r>
        <w:rPr>
          <w:rFonts w:ascii="Garamond" w:eastAsia="Times New Roman" w:hAnsi="Garamond" w:cs="Times New Roman"/>
          <w:sz w:val="28"/>
          <w:szCs w:val="28"/>
        </w:rPr>
        <w:t>лан</w:t>
      </w:r>
      <w:r w:rsidR="00BD733D" w:rsidRPr="008D1688">
        <w:rPr>
          <w:rFonts w:ascii="Garamond" w:eastAsia="Times New Roman" w:hAnsi="Garamond" w:cs="Times New Roman"/>
          <w:sz w:val="28"/>
          <w:szCs w:val="28"/>
        </w:rPr>
        <w:t xml:space="preserve"> ма</w:t>
      </w:r>
      <w:r>
        <w:rPr>
          <w:rFonts w:ascii="Garamond" w:eastAsia="Times New Roman" w:hAnsi="Garamond" w:cs="Times New Roman"/>
          <w:sz w:val="28"/>
          <w:szCs w:val="28"/>
        </w:rPr>
        <w:t>є</w:t>
      </w:r>
      <w:r w:rsidR="00BD733D" w:rsidRPr="008D1688">
        <w:rPr>
          <w:rFonts w:ascii="Garamond" w:eastAsia="Times New Roman" w:hAnsi="Garamond" w:cs="Times New Roman"/>
          <w:sz w:val="28"/>
          <w:szCs w:val="28"/>
        </w:rPr>
        <w:t xml:space="preserve"> </w:t>
      </w:r>
      <w:r w:rsidR="001C1ECF" w:rsidRPr="008D1688">
        <w:rPr>
          <w:rFonts w:ascii="Garamond" w:eastAsia="Times New Roman" w:hAnsi="Garamond" w:cs="Times New Roman"/>
          <w:sz w:val="28"/>
          <w:szCs w:val="28"/>
        </w:rPr>
        <w:t xml:space="preserve">бути своєрідною «вітриною», яка </w:t>
      </w:r>
      <w:r w:rsidR="00BD733D" w:rsidRPr="008D1688">
        <w:rPr>
          <w:rFonts w:ascii="Garamond" w:eastAsia="Times New Roman" w:hAnsi="Garamond" w:cs="Times New Roman"/>
          <w:sz w:val="28"/>
          <w:szCs w:val="28"/>
        </w:rPr>
        <w:t>нада</w:t>
      </w:r>
      <w:r w:rsidR="001C1ECF" w:rsidRPr="008D1688">
        <w:rPr>
          <w:rFonts w:ascii="Garamond" w:eastAsia="Times New Roman" w:hAnsi="Garamond" w:cs="Times New Roman"/>
          <w:sz w:val="28"/>
          <w:szCs w:val="28"/>
        </w:rPr>
        <w:t>є</w:t>
      </w:r>
      <w:r w:rsidR="00BD733D" w:rsidRPr="008D1688">
        <w:rPr>
          <w:rFonts w:ascii="Garamond" w:eastAsia="Times New Roman" w:hAnsi="Garamond" w:cs="Times New Roman"/>
          <w:sz w:val="28"/>
          <w:szCs w:val="28"/>
        </w:rPr>
        <w:t xml:space="preserve"> можливість керівництву установи та відповідальним за діяльність особам усвідомити сутн</w:t>
      </w:r>
      <w:r w:rsidR="001C1ECF" w:rsidRPr="008D1688">
        <w:rPr>
          <w:rFonts w:ascii="Garamond" w:eastAsia="Times New Roman" w:hAnsi="Garamond" w:cs="Times New Roman"/>
          <w:sz w:val="28"/>
          <w:szCs w:val="28"/>
        </w:rPr>
        <w:t>ість</w:t>
      </w:r>
      <w:r w:rsidR="00BD733D" w:rsidRPr="008D1688">
        <w:rPr>
          <w:rFonts w:ascii="Garamond" w:eastAsia="Times New Roman" w:hAnsi="Garamond" w:cs="Times New Roman"/>
          <w:sz w:val="28"/>
          <w:szCs w:val="28"/>
        </w:rPr>
        <w:t xml:space="preserve"> роботи підрозділу внутрішнього аудиту та підкресл</w:t>
      </w:r>
      <w:r w:rsidR="001C1ECF" w:rsidRPr="008D1688">
        <w:rPr>
          <w:rFonts w:ascii="Garamond" w:eastAsia="Times New Roman" w:hAnsi="Garamond" w:cs="Times New Roman"/>
          <w:sz w:val="28"/>
          <w:szCs w:val="28"/>
        </w:rPr>
        <w:t>ити</w:t>
      </w:r>
      <w:r w:rsidR="00BD733D" w:rsidRPr="008D1688">
        <w:rPr>
          <w:rFonts w:ascii="Garamond" w:eastAsia="Times New Roman" w:hAnsi="Garamond" w:cs="Times New Roman"/>
          <w:sz w:val="28"/>
          <w:szCs w:val="28"/>
        </w:rPr>
        <w:t xml:space="preserve"> переваги, які з'явля</w:t>
      </w:r>
      <w:r w:rsidR="001C1ECF" w:rsidRPr="008D1688">
        <w:rPr>
          <w:rFonts w:ascii="Garamond" w:eastAsia="Times New Roman" w:hAnsi="Garamond" w:cs="Times New Roman"/>
          <w:sz w:val="28"/>
          <w:szCs w:val="28"/>
        </w:rPr>
        <w:t>ться</w:t>
      </w:r>
      <w:r w:rsidR="00BD733D" w:rsidRPr="008D1688">
        <w:rPr>
          <w:rFonts w:ascii="Garamond" w:eastAsia="Times New Roman" w:hAnsi="Garamond" w:cs="Times New Roman"/>
          <w:sz w:val="28"/>
          <w:szCs w:val="28"/>
        </w:rPr>
        <w:t xml:space="preserve"> за результатами </w:t>
      </w:r>
      <w:r w:rsidR="00F968BF">
        <w:rPr>
          <w:rFonts w:ascii="Garamond" w:eastAsia="Times New Roman" w:hAnsi="Garamond" w:cs="Times New Roman"/>
          <w:sz w:val="28"/>
          <w:szCs w:val="28"/>
        </w:rPr>
        <w:t>його діяльності</w:t>
      </w:r>
      <w:r w:rsidR="00BD733D" w:rsidRPr="008D1688">
        <w:rPr>
          <w:rFonts w:ascii="Garamond" w:eastAsia="Times New Roman" w:hAnsi="Garamond" w:cs="Times New Roman"/>
          <w:sz w:val="28"/>
          <w:szCs w:val="28"/>
        </w:rPr>
        <w:t>.</w:t>
      </w:r>
    </w:p>
    <w:p w:rsidR="00BD733D" w:rsidRPr="008D1688" w:rsidRDefault="00A973FC" w:rsidP="00CC1438">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w:t>
      </w:r>
      <w:r w:rsidR="00BD733D" w:rsidRPr="008D1688">
        <w:rPr>
          <w:rFonts w:ascii="Garamond" w:eastAsia="Times New Roman" w:hAnsi="Garamond" w:cs="Times New Roman"/>
          <w:sz w:val="28"/>
          <w:szCs w:val="28"/>
        </w:rPr>
        <w:t>лан повин</w:t>
      </w:r>
      <w:r w:rsidR="000547A5">
        <w:rPr>
          <w:rFonts w:ascii="Garamond" w:eastAsia="Times New Roman" w:hAnsi="Garamond" w:cs="Times New Roman"/>
          <w:sz w:val="28"/>
          <w:szCs w:val="28"/>
        </w:rPr>
        <w:t>ен</w:t>
      </w:r>
      <w:r w:rsidR="00BD733D" w:rsidRPr="008D1688">
        <w:rPr>
          <w:rFonts w:ascii="Garamond" w:eastAsia="Times New Roman" w:hAnsi="Garamond" w:cs="Times New Roman"/>
          <w:sz w:val="28"/>
          <w:szCs w:val="28"/>
        </w:rPr>
        <w:t xml:space="preserve"> бути чітко структурован</w:t>
      </w:r>
      <w:r w:rsidR="000547A5">
        <w:rPr>
          <w:rFonts w:ascii="Garamond" w:eastAsia="Times New Roman" w:hAnsi="Garamond" w:cs="Times New Roman"/>
          <w:sz w:val="28"/>
          <w:szCs w:val="28"/>
        </w:rPr>
        <w:t>ий</w:t>
      </w:r>
      <w:r w:rsidR="00BD733D" w:rsidRPr="008D1688">
        <w:rPr>
          <w:rFonts w:ascii="Garamond" w:eastAsia="Times New Roman" w:hAnsi="Garamond" w:cs="Times New Roman"/>
          <w:sz w:val="28"/>
          <w:szCs w:val="28"/>
        </w:rPr>
        <w:t>, зрозуміл</w:t>
      </w:r>
      <w:r w:rsidR="000547A5">
        <w:rPr>
          <w:rFonts w:ascii="Garamond" w:eastAsia="Times New Roman" w:hAnsi="Garamond" w:cs="Times New Roman"/>
          <w:sz w:val="28"/>
          <w:szCs w:val="28"/>
        </w:rPr>
        <w:t>ий</w:t>
      </w:r>
      <w:r w:rsidR="00BD733D" w:rsidRPr="008D1688">
        <w:rPr>
          <w:rFonts w:ascii="Garamond" w:eastAsia="Times New Roman" w:hAnsi="Garamond" w:cs="Times New Roman"/>
          <w:sz w:val="28"/>
          <w:szCs w:val="28"/>
        </w:rPr>
        <w:t xml:space="preserve"> та логічно викладен</w:t>
      </w:r>
      <w:r w:rsidR="000547A5">
        <w:rPr>
          <w:rFonts w:ascii="Garamond" w:eastAsia="Times New Roman" w:hAnsi="Garamond" w:cs="Times New Roman"/>
          <w:sz w:val="28"/>
          <w:szCs w:val="28"/>
        </w:rPr>
        <w:t>ий</w:t>
      </w:r>
      <w:r w:rsidR="00BD733D" w:rsidRPr="008D1688">
        <w:rPr>
          <w:rFonts w:ascii="Garamond" w:eastAsia="Times New Roman" w:hAnsi="Garamond" w:cs="Times New Roman"/>
          <w:sz w:val="28"/>
          <w:szCs w:val="28"/>
        </w:rPr>
        <w:t>, не містити протиріч (у визначених цілях, завданнях, об’єктах аудиту тощо), що забезпечує краще розуміння функції внутрішнього аудиту, допомагає у сприйнятті складних аспектів та/або ключових підходів у роботі підрозділу внутрішнього аудиту (наприклад, щодо ризик-орієнтованого відбору об’єктів аудиту).</w:t>
      </w:r>
    </w:p>
    <w:p w:rsidR="00ED5F8F" w:rsidRDefault="000762D5" w:rsidP="00CC1438">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Під час ф</w:t>
      </w:r>
      <w:r w:rsidR="00BD733D" w:rsidRPr="008D1688">
        <w:rPr>
          <w:rFonts w:ascii="Garamond" w:eastAsia="Times New Roman" w:hAnsi="Garamond" w:cs="Times New Roman"/>
          <w:sz w:val="28"/>
          <w:szCs w:val="28"/>
        </w:rPr>
        <w:t xml:space="preserve">ормування </w:t>
      </w:r>
      <w:r>
        <w:rPr>
          <w:rFonts w:ascii="Garamond" w:eastAsia="Times New Roman" w:hAnsi="Garamond" w:cs="Times New Roman"/>
          <w:sz w:val="28"/>
          <w:szCs w:val="28"/>
        </w:rPr>
        <w:t>план</w:t>
      </w:r>
      <w:r w:rsidR="00CC1438">
        <w:rPr>
          <w:rFonts w:ascii="Garamond" w:eastAsia="Times New Roman" w:hAnsi="Garamond" w:cs="Times New Roman"/>
          <w:sz w:val="28"/>
          <w:szCs w:val="28"/>
        </w:rPr>
        <w:t>у</w:t>
      </w:r>
      <w:r w:rsidR="00BD733D" w:rsidRPr="008D1688">
        <w:rPr>
          <w:rFonts w:ascii="Garamond" w:eastAsia="Times New Roman" w:hAnsi="Garamond" w:cs="Times New Roman"/>
          <w:sz w:val="28"/>
          <w:szCs w:val="28"/>
        </w:rPr>
        <w:t xml:space="preserve"> </w:t>
      </w:r>
      <w:r w:rsidR="00CC1438">
        <w:rPr>
          <w:rFonts w:ascii="Garamond" w:eastAsia="Times New Roman" w:hAnsi="Garamond" w:cs="Times New Roman"/>
          <w:sz w:val="28"/>
          <w:szCs w:val="28"/>
        </w:rPr>
        <w:t xml:space="preserve">діяльності з внутрішнього аудиту </w:t>
      </w:r>
      <w:r w:rsidR="00C37C3C">
        <w:rPr>
          <w:rFonts w:ascii="Garamond" w:eastAsia="Times New Roman" w:hAnsi="Garamond" w:cs="Times New Roman"/>
          <w:sz w:val="28"/>
          <w:szCs w:val="28"/>
        </w:rPr>
        <w:t xml:space="preserve">та плану діяльності з внутрішнього аудиту (із змінами) </w:t>
      </w:r>
      <w:r w:rsidR="00BD733D" w:rsidRPr="008D1688">
        <w:rPr>
          <w:rFonts w:ascii="Garamond" w:eastAsia="Times New Roman" w:hAnsi="Garamond" w:cs="Times New Roman"/>
          <w:sz w:val="28"/>
          <w:szCs w:val="28"/>
        </w:rPr>
        <w:t>рекомендовано</w:t>
      </w:r>
      <w:r w:rsidR="00DE5699">
        <w:rPr>
          <w:rFonts w:ascii="Garamond" w:eastAsia="Times New Roman" w:hAnsi="Garamond" w:cs="Times New Roman"/>
          <w:sz w:val="28"/>
          <w:szCs w:val="28"/>
        </w:rPr>
        <w:t xml:space="preserve"> використовувати </w:t>
      </w:r>
      <w:r w:rsidR="00BD733D" w:rsidRPr="008D1688">
        <w:rPr>
          <w:rFonts w:ascii="Garamond" w:eastAsia="Times New Roman" w:hAnsi="Garamond" w:cs="Times New Roman"/>
          <w:sz w:val="28"/>
          <w:szCs w:val="28"/>
        </w:rPr>
        <w:t xml:space="preserve">форми, </w:t>
      </w:r>
      <w:r w:rsidR="00821569">
        <w:rPr>
          <w:rFonts w:ascii="Garamond" w:eastAsia="Times New Roman" w:hAnsi="Garamond" w:cs="Times New Roman"/>
          <w:sz w:val="28"/>
          <w:szCs w:val="28"/>
        </w:rPr>
        <w:t>наведен</w:t>
      </w:r>
      <w:r w:rsidR="00DE5699">
        <w:rPr>
          <w:rFonts w:ascii="Garamond" w:eastAsia="Times New Roman" w:hAnsi="Garamond" w:cs="Times New Roman"/>
          <w:sz w:val="28"/>
          <w:szCs w:val="28"/>
        </w:rPr>
        <w:t>і</w:t>
      </w:r>
      <w:r w:rsidR="00821569">
        <w:rPr>
          <w:rFonts w:ascii="Garamond" w:eastAsia="Times New Roman" w:hAnsi="Garamond" w:cs="Times New Roman"/>
          <w:sz w:val="28"/>
          <w:szCs w:val="28"/>
        </w:rPr>
        <w:t xml:space="preserve"> у </w:t>
      </w:r>
      <w:hyperlink w:anchor="_Додаток_3._Форма" w:history="1">
        <w:r w:rsidR="00821569" w:rsidRPr="000629CF">
          <w:rPr>
            <w:rFonts w:ascii="Garamond" w:hAnsi="Garamond"/>
            <w:b/>
            <w:color w:val="3B94C5"/>
            <w:sz w:val="28"/>
            <w:szCs w:val="28"/>
          </w:rPr>
          <w:t>додатк</w:t>
        </w:r>
        <w:r w:rsidR="006679B7" w:rsidRPr="000629CF">
          <w:rPr>
            <w:rFonts w:ascii="Garamond" w:hAnsi="Garamond"/>
            <w:b/>
            <w:color w:val="3B94C5"/>
            <w:sz w:val="28"/>
            <w:szCs w:val="28"/>
          </w:rPr>
          <w:t>у</w:t>
        </w:r>
        <w:r w:rsidRPr="000629CF">
          <w:rPr>
            <w:rFonts w:ascii="Garamond" w:hAnsi="Garamond"/>
            <w:b/>
            <w:color w:val="3B94C5"/>
            <w:sz w:val="28"/>
            <w:szCs w:val="28"/>
          </w:rPr>
          <w:t xml:space="preserve"> </w:t>
        </w:r>
        <w:r w:rsidR="00821569" w:rsidRPr="000629CF">
          <w:rPr>
            <w:rFonts w:ascii="Garamond" w:hAnsi="Garamond"/>
            <w:b/>
            <w:color w:val="3B94C5"/>
            <w:sz w:val="28"/>
            <w:szCs w:val="28"/>
          </w:rPr>
          <w:t>3</w:t>
        </w:r>
      </w:hyperlink>
      <w:r w:rsidR="006679B7" w:rsidRPr="000629CF">
        <w:rPr>
          <w:rFonts w:ascii="Garamond" w:eastAsiaTheme="majorEastAsia" w:hAnsi="Garamond" w:cstheme="majorBidi"/>
          <w:b/>
          <w:color w:val="3B94C5"/>
          <w:sz w:val="28"/>
          <w:szCs w:val="28"/>
        </w:rPr>
        <w:t xml:space="preserve"> </w:t>
      </w:r>
      <w:r w:rsidR="006679B7" w:rsidRPr="000629CF">
        <w:rPr>
          <w:rFonts w:ascii="Garamond" w:eastAsia="Times New Roman" w:hAnsi="Garamond" w:cs="Times New Roman"/>
          <w:sz w:val="28"/>
          <w:szCs w:val="28"/>
        </w:rPr>
        <w:t>і</w:t>
      </w:r>
      <w:r w:rsidR="006679B7" w:rsidRPr="000629CF">
        <w:rPr>
          <w:rFonts w:ascii="Garamond" w:eastAsiaTheme="majorEastAsia" w:hAnsi="Garamond" w:cstheme="majorBidi"/>
          <w:b/>
          <w:color w:val="3B94C5"/>
          <w:sz w:val="28"/>
          <w:szCs w:val="28"/>
        </w:rPr>
        <w:t xml:space="preserve"> </w:t>
      </w:r>
      <w:hyperlink w:anchor="_Додаток_4._Форма" w:history="1">
        <w:r w:rsidR="006679B7" w:rsidRPr="000629CF">
          <w:rPr>
            <w:rFonts w:ascii="Garamond" w:hAnsi="Garamond"/>
            <w:b/>
            <w:color w:val="3B94C5"/>
            <w:sz w:val="28"/>
            <w:szCs w:val="28"/>
          </w:rPr>
          <w:t>додатку</w:t>
        </w:r>
        <w:r w:rsidRPr="000629CF">
          <w:rPr>
            <w:rFonts w:ascii="Garamond" w:hAnsi="Garamond"/>
            <w:b/>
            <w:color w:val="3B94C5"/>
            <w:sz w:val="28"/>
            <w:szCs w:val="28"/>
          </w:rPr>
          <w:t xml:space="preserve"> 4</w:t>
        </w:r>
      </w:hyperlink>
      <w:r w:rsidR="00DE5699" w:rsidRPr="000629CF">
        <w:rPr>
          <w:rFonts w:ascii="Garamond" w:eastAsia="Times New Roman" w:hAnsi="Garamond" w:cs="Times New Roman"/>
          <w:sz w:val="28"/>
          <w:szCs w:val="28"/>
        </w:rPr>
        <w:t xml:space="preserve">, а також </w:t>
      </w:r>
      <w:r w:rsidR="00821569" w:rsidRPr="000629CF">
        <w:rPr>
          <w:rFonts w:ascii="Garamond" w:eastAsia="Times New Roman" w:hAnsi="Garamond" w:cs="Times New Roman"/>
          <w:sz w:val="28"/>
          <w:szCs w:val="28"/>
        </w:rPr>
        <w:t>рекомендаці</w:t>
      </w:r>
      <w:r w:rsidR="00DE5699" w:rsidRPr="000629CF">
        <w:rPr>
          <w:rFonts w:ascii="Garamond" w:eastAsia="Times New Roman" w:hAnsi="Garamond" w:cs="Times New Roman"/>
          <w:sz w:val="28"/>
          <w:szCs w:val="28"/>
        </w:rPr>
        <w:t>ї</w:t>
      </w:r>
      <w:r w:rsidR="00821569" w:rsidRPr="000629CF">
        <w:rPr>
          <w:rFonts w:ascii="Garamond" w:eastAsia="Times New Roman" w:hAnsi="Garamond" w:cs="Times New Roman"/>
          <w:sz w:val="28"/>
          <w:szCs w:val="28"/>
        </w:rPr>
        <w:t xml:space="preserve"> щодо їх заповнення (</w:t>
      </w:r>
      <w:hyperlink w:anchor="_Додаток_7._Форма" w:history="1">
        <w:r w:rsidR="00821569" w:rsidRPr="000629CF">
          <w:rPr>
            <w:rFonts w:ascii="Garamond" w:hAnsi="Garamond"/>
            <w:b/>
            <w:color w:val="3B94C5"/>
            <w:sz w:val="28"/>
            <w:szCs w:val="28"/>
          </w:rPr>
          <w:t>додаток</w:t>
        </w:r>
        <w:r w:rsidR="006679B7" w:rsidRPr="000629CF">
          <w:rPr>
            <w:rFonts w:ascii="Garamond" w:hAnsi="Garamond"/>
            <w:b/>
            <w:color w:val="3B94C5"/>
            <w:sz w:val="28"/>
            <w:szCs w:val="28"/>
          </w:rPr>
          <w:t xml:space="preserve"> </w:t>
        </w:r>
        <w:r w:rsidR="006C1857">
          <w:rPr>
            <w:rFonts w:ascii="Garamond" w:hAnsi="Garamond"/>
            <w:b/>
            <w:color w:val="3B94C5"/>
            <w:sz w:val="28"/>
            <w:szCs w:val="28"/>
          </w:rPr>
          <w:t>7</w:t>
        </w:r>
      </w:hyperlink>
      <w:r w:rsidR="00821569" w:rsidRPr="006679B7">
        <w:rPr>
          <w:rFonts w:ascii="Garamond" w:eastAsia="Times New Roman" w:hAnsi="Garamond" w:cs="Times New Roman"/>
          <w:sz w:val="28"/>
          <w:szCs w:val="28"/>
        </w:rPr>
        <w:t xml:space="preserve">). </w:t>
      </w:r>
      <w:r w:rsidR="00ED5F8F" w:rsidRPr="006679B7">
        <w:rPr>
          <w:rFonts w:ascii="Garamond" w:eastAsia="Times New Roman" w:hAnsi="Garamond" w:cs="Times New Roman"/>
          <w:sz w:val="28"/>
          <w:szCs w:val="28"/>
        </w:rPr>
        <w:t xml:space="preserve">За потреби </w:t>
      </w:r>
      <w:r w:rsidR="006679B7">
        <w:rPr>
          <w:rFonts w:ascii="Garamond" w:eastAsia="Times New Roman" w:hAnsi="Garamond" w:cs="Times New Roman"/>
          <w:sz w:val="28"/>
          <w:szCs w:val="28"/>
        </w:rPr>
        <w:t xml:space="preserve">форми </w:t>
      </w:r>
      <w:r w:rsidR="00ED5F8F" w:rsidRPr="006679B7">
        <w:rPr>
          <w:rFonts w:ascii="Garamond" w:eastAsia="Times New Roman" w:hAnsi="Garamond" w:cs="Times New Roman"/>
          <w:sz w:val="28"/>
          <w:szCs w:val="28"/>
        </w:rPr>
        <w:t>план</w:t>
      </w:r>
      <w:r w:rsidR="006679B7">
        <w:rPr>
          <w:rFonts w:ascii="Garamond" w:eastAsia="Times New Roman" w:hAnsi="Garamond" w:cs="Times New Roman"/>
          <w:sz w:val="28"/>
          <w:szCs w:val="28"/>
        </w:rPr>
        <w:t>ів</w:t>
      </w:r>
      <w:r w:rsidR="00ED5F8F" w:rsidRPr="00ED5F8F">
        <w:rPr>
          <w:rFonts w:ascii="Garamond" w:eastAsia="Times New Roman" w:hAnsi="Garamond" w:cs="Times New Roman"/>
          <w:sz w:val="28"/>
          <w:szCs w:val="28"/>
        </w:rPr>
        <w:t xml:space="preserve"> </w:t>
      </w:r>
      <w:r w:rsidR="006679B7">
        <w:rPr>
          <w:rFonts w:ascii="Garamond" w:eastAsia="Times New Roman" w:hAnsi="Garamond" w:cs="Times New Roman"/>
          <w:sz w:val="28"/>
          <w:szCs w:val="28"/>
        </w:rPr>
        <w:t>м</w:t>
      </w:r>
      <w:r w:rsidR="00ED5F8F" w:rsidRPr="00ED5F8F">
        <w:rPr>
          <w:rFonts w:ascii="Garamond" w:eastAsia="Times New Roman" w:hAnsi="Garamond" w:cs="Times New Roman"/>
          <w:sz w:val="28"/>
          <w:szCs w:val="28"/>
        </w:rPr>
        <w:t>ож</w:t>
      </w:r>
      <w:r w:rsidR="00ED5F8F">
        <w:rPr>
          <w:rFonts w:ascii="Garamond" w:eastAsia="Times New Roman" w:hAnsi="Garamond" w:cs="Times New Roman"/>
          <w:sz w:val="28"/>
          <w:szCs w:val="28"/>
        </w:rPr>
        <w:t>уть</w:t>
      </w:r>
      <w:r w:rsidR="00ED5F8F" w:rsidRPr="00ED5F8F">
        <w:rPr>
          <w:rFonts w:ascii="Garamond" w:eastAsia="Times New Roman" w:hAnsi="Garamond" w:cs="Times New Roman"/>
          <w:sz w:val="28"/>
          <w:szCs w:val="28"/>
        </w:rPr>
        <w:t xml:space="preserve"> додатково містити іншу інформацію з урахуванням особливостей діяльності державного органу.</w:t>
      </w:r>
    </w:p>
    <w:p w:rsidR="005070B9" w:rsidRPr="00733006" w:rsidRDefault="005070B9" w:rsidP="0034406C">
      <w:pPr>
        <w:spacing w:after="60" w:line="240" w:lineRule="auto"/>
        <w:ind w:firstLine="567"/>
        <w:jc w:val="both"/>
        <w:rPr>
          <w:rFonts w:ascii="Garamond" w:eastAsia="Times New Roman" w:hAnsi="Garamond" w:cs="Times New Roman"/>
          <w:sz w:val="28"/>
          <w:szCs w:val="28"/>
        </w:rPr>
      </w:pPr>
      <w:r w:rsidRPr="00733006">
        <w:rPr>
          <w:rFonts w:ascii="Garamond" w:eastAsia="Times New Roman" w:hAnsi="Garamond" w:cs="Times New Roman"/>
          <w:sz w:val="28"/>
          <w:szCs w:val="28"/>
        </w:rPr>
        <w:lastRenderedPageBreak/>
        <w:t xml:space="preserve">Передбачений формами </w:t>
      </w:r>
      <w:r w:rsidR="0034406C" w:rsidRPr="00733006">
        <w:rPr>
          <w:rFonts w:ascii="Garamond" w:eastAsia="Times New Roman" w:hAnsi="Garamond" w:cs="Times New Roman"/>
          <w:sz w:val="28"/>
          <w:szCs w:val="28"/>
        </w:rPr>
        <w:t xml:space="preserve">підхід до формування плану </w:t>
      </w:r>
      <w:r w:rsidRPr="00733006">
        <w:rPr>
          <w:rFonts w:ascii="Garamond" w:eastAsia="Times New Roman" w:hAnsi="Garamond" w:cs="Times New Roman"/>
          <w:sz w:val="28"/>
          <w:szCs w:val="28"/>
        </w:rPr>
        <w:t>встановлює</w:t>
      </w:r>
      <w:r w:rsidR="0034406C" w:rsidRPr="00733006">
        <w:rPr>
          <w:rFonts w:ascii="Garamond" w:eastAsia="Times New Roman" w:hAnsi="Garamond" w:cs="Times New Roman"/>
          <w:sz w:val="28"/>
          <w:szCs w:val="28"/>
        </w:rPr>
        <w:t xml:space="preserve"> щорічне складання плану на трирічний плановий період – базовий плановий рік та наступні за ним два планових роки (тобто, фактично щороку в плані зміщується один плановий рік).</w:t>
      </w:r>
      <w:r w:rsidRPr="00733006">
        <w:rPr>
          <w:rFonts w:ascii="Garamond" w:eastAsia="Times New Roman" w:hAnsi="Garamond" w:cs="Times New Roman"/>
          <w:sz w:val="28"/>
          <w:szCs w:val="28"/>
        </w:rPr>
        <w:t xml:space="preserve"> </w:t>
      </w:r>
    </w:p>
    <w:p w:rsidR="0034406C" w:rsidRPr="00733006" w:rsidRDefault="0034406C" w:rsidP="0034406C">
      <w:pPr>
        <w:spacing w:after="60" w:line="240" w:lineRule="auto"/>
        <w:ind w:firstLine="567"/>
        <w:jc w:val="both"/>
        <w:rPr>
          <w:rFonts w:ascii="Garamond" w:eastAsia="Times New Roman" w:hAnsi="Garamond" w:cs="Times New Roman"/>
          <w:sz w:val="28"/>
          <w:szCs w:val="28"/>
        </w:rPr>
      </w:pPr>
      <w:r w:rsidRPr="00733006">
        <w:rPr>
          <w:rFonts w:ascii="Garamond" w:eastAsia="Times New Roman" w:hAnsi="Garamond" w:cs="Times New Roman"/>
          <w:sz w:val="28"/>
          <w:szCs w:val="28"/>
        </w:rPr>
        <w:t xml:space="preserve">Наприклад, у 2022 році підрозділом внутрішнього аудиту формується план на 2023 – 2025 роки. У 2023 році такий план переглядається на предмет актуальності визначених стратегічних цілей внутрішнього аудиту, завдань та ключових показників результативності, ефективності та якості внутрішнього аудиту, ризикових сфер та пріоритетних об’єктів внутрішнього аудиту та забезпечується складання плану на наступний трирічний період (2024 – 2026 роки). Інформація щодо попереднього планового року (2023 рік) до плану на 2024 – 2026 роки не включається. </w:t>
      </w:r>
    </w:p>
    <w:p w:rsidR="0034406C" w:rsidRPr="00733006" w:rsidRDefault="0034406C" w:rsidP="0034406C">
      <w:pPr>
        <w:spacing w:after="60" w:line="240" w:lineRule="auto"/>
        <w:ind w:firstLine="567"/>
        <w:jc w:val="both"/>
        <w:rPr>
          <w:rFonts w:ascii="Garamond" w:eastAsia="Times New Roman" w:hAnsi="Garamond" w:cs="Times New Roman"/>
          <w:sz w:val="28"/>
          <w:szCs w:val="28"/>
        </w:rPr>
      </w:pPr>
      <w:r w:rsidRPr="00733006">
        <w:rPr>
          <w:rFonts w:ascii="Garamond" w:eastAsia="Times New Roman" w:hAnsi="Garamond" w:cs="Times New Roman"/>
          <w:sz w:val="28"/>
          <w:szCs w:val="28"/>
        </w:rPr>
        <w:t>У разі необхідності протягом 2023 року (але не пізніше його завершення) до плану на 2023 – 2025 роки вносяться зміни, зокрема, в частині 2023 року шляхом формування плану на 2023 – 2025 роки (із змінами).</w:t>
      </w:r>
    </w:p>
    <w:p w:rsidR="0034406C" w:rsidRPr="00733006" w:rsidRDefault="0034406C" w:rsidP="0034406C">
      <w:pPr>
        <w:spacing w:after="60" w:line="240" w:lineRule="auto"/>
        <w:ind w:firstLine="567"/>
        <w:jc w:val="both"/>
        <w:rPr>
          <w:rFonts w:ascii="Garamond" w:eastAsia="Times New Roman" w:hAnsi="Garamond" w:cs="Times New Roman"/>
          <w:sz w:val="28"/>
          <w:szCs w:val="28"/>
        </w:rPr>
      </w:pPr>
      <w:r w:rsidRPr="00733006">
        <w:rPr>
          <w:rFonts w:ascii="Garamond" w:eastAsia="Times New Roman" w:hAnsi="Garamond" w:cs="Times New Roman"/>
          <w:sz w:val="28"/>
          <w:szCs w:val="28"/>
        </w:rPr>
        <w:t xml:space="preserve">За аналогічною процедурою відбувається формування плану (плану із змінами) у наступних планових періодах. </w:t>
      </w:r>
    </w:p>
    <w:p w:rsidR="005070B9" w:rsidRDefault="005070B9" w:rsidP="005070B9">
      <w:pPr>
        <w:spacing w:after="60" w:line="240" w:lineRule="auto"/>
        <w:ind w:firstLine="567"/>
        <w:jc w:val="both"/>
        <w:rPr>
          <w:rFonts w:ascii="Garamond" w:eastAsia="Times New Roman" w:hAnsi="Garamond" w:cs="Times New Roman"/>
          <w:sz w:val="28"/>
          <w:szCs w:val="28"/>
        </w:rPr>
      </w:pPr>
      <w:r w:rsidRPr="00733006">
        <w:rPr>
          <w:rFonts w:ascii="Garamond" w:eastAsia="Times New Roman" w:hAnsi="Garamond" w:cs="Times New Roman"/>
          <w:sz w:val="28"/>
          <w:szCs w:val="28"/>
        </w:rPr>
        <w:t>Такий підхід до формування плану</w:t>
      </w:r>
      <w:r>
        <w:rPr>
          <w:rFonts w:ascii="Garamond" w:eastAsia="Times New Roman" w:hAnsi="Garamond" w:cs="Times New Roman"/>
          <w:sz w:val="28"/>
          <w:szCs w:val="28"/>
        </w:rPr>
        <w:t xml:space="preserve"> </w:t>
      </w:r>
      <w:r w:rsidRPr="008D1688">
        <w:rPr>
          <w:rFonts w:ascii="Garamond" w:eastAsia="Times New Roman" w:hAnsi="Garamond" w:cs="Times New Roman"/>
          <w:sz w:val="28"/>
          <w:szCs w:val="28"/>
        </w:rPr>
        <w:t>врахову</w:t>
      </w:r>
      <w:r>
        <w:rPr>
          <w:rFonts w:ascii="Garamond" w:eastAsia="Times New Roman" w:hAnsi="Garamond" w:cs="Times New Roman"/>
          <w:sz w:val="28"/>
          <w:szCs w:val="28"/>
        </w:rPr>
        <w:t>є</w:t>
      </w:r>
      <w:r w:rsidRPr="008D1688">
        <w:rPr>
          <w:rFonts w:ascii="Garamond" w:eastAsia="Times New Roman" w:hAnsi="Garamond" w:cs="Times New Roman"/>
          <w:sz w:val="28"/>
          <w:szCs w:val="28"/>
        </w:rPr>
        <w:t xml:space="preserve"> сучасні міжнародні методології та практики щодо формування таких планів в державному секторі різних країн (досвід Великої Британії, Австралії, Румунії, По</w:t>
      </w:r>
      <w:r>
        <w:rPr>
          <w:rFonts w:ascii="Garamond" w:eastAsia="Times New Roman" w:hAnsi="Garamond" w:cs="Times New Roman"/>
          <w:sz w:val="28"/>
          <w:szCs w:val="28"/>
        </w:rPr>
        <w:t xml:space="preserve">льщі </w:t>
      </w:r>
      <w:r w:rsidRPr="008D1688">
        <w:rPr>
          <w:rFonts w:ascii="Garamond" w:eastAsia="Times New Roman" w:hAnsi="Garamond" w:cs="Times New Roman"/>
          <w:sz w:val="28"/>
          <w:szCs w:val="28"/>
        </w:rPr>
        <w:t>тощо), матеріали співтовариства PEMPAL, а також узгоджуються з нормами Міжнародних стандартів внутрішнього аудиту та враховують вимоги національного законодавства у сфері внутрішнього аудиту.</w:t>
      </w:r>
    </w:p>
    <w:p w:rsidR="00BD733D" w:rsidRPr="008D1688" w:rsidRDefault="00BD733D" w:rsidP="00D8793B">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Для формування реалістичн</w:t>
      </w:r>
      <w:r w:rsidR="00D8793B">
        <w:rPr>
          <w:rFonts w:ascii="Garamond" w:eastAsia="Times New Roman" w:hAnsi="Garamond" w:cs="Times New Roman"/>
          <w:sz w:val="28"/>
          <w:szCs w:val="28"/>
        </w:rPr>
        <w:t>ого</w:t>
      </w:r>
      <w:r w:rsidRPr="008D1688">
        <w:rPr>
          <w:rFonts w:ascii="Garamond" w:eastAsia="Times New Roman" w:hAnsi="Garamond" w:cs="Times New Roman"/>
          <w:sz w:val="28"/>
          <w:szCs w:val="28"/>
        </w:rPr>
        <w:t xml:space="preserve"> та корисн</w:t>
      </w:r>
      <w:r w:rsidR="00D8793B">
        <w:rPr>
          <w:rFonts w:ascii="Garamond" w:eastAsia="Times New Roman" w:hAnsi="Garamond" w:cs="Times New Roman"/>
          <w:sz w:val="28"/>
          <w:szCs w:val="28"/>
        </w:rPr>
        <w:t>ого загалом</w:t>
      </w:r>
      <w:r w:rsidRPr="008D1688">
        <w:rPr>
          <w:rFonts w:ascii="Garamond" w:eastAsia="Times New Roman" w:hAnsi="Garamond" w:cs="Times New Roman"/>
          <w:sz w:val="28"/>
          <w:szCs w:val="28"/>
        </w:rPr>
        <w:t xml:space="preserve"> для установи план</w:t>
      </w:r>
      <w:r w:rsidR="00D8793B">
        <w:rPr>
          <w:rFonts w:ascii="Garamond" w:eastAsia="Times New Roman" w:hAnsi="Garamond" w:cs="Times New Roman"/>
          <w:sz w:val="28"/>
          <w:szCs w:val="28"/>
        </w:rPr>
        <w:t>у</w:t>
      </w:r>
      <w:r w:rsidR="00190F48">
        <w:rPr>
          <w:rFonts w:ascii="Garamond" w:eastAsia="Times New Roman" w:hAnsi="Garamond" w:cs="Times New Roman"/>
          <w:sz w:val="28"/>
          <w:szCs w:val="28"/>
        </w:rPr>
        <w:t>,</w:t>
      </w:r>
      <w:r w:rsidRPr="008D1688">
        <w:rPr>
          <w:rFonts w:ascii="Garamond" w:eastAsia="Times New Roman" w:hAnsi="Garamond" w:cs="Times New Roman"/>
          <w:sz w:val="28"/>
          <w:szCs w:val="28"/>
        </w:rPr>
        <w:t xml:space="preserve"> керівник підрозділу внутрішнього аудиту виходячи з професійного досвіду повинен врахувати:</w:t>
      </w:r>
    </w:p>
    <w:p w:rsidR="00BD733D" w:rsidRPr="008D1688" w:rsidRDefault="00BD733D" w:rsidP="00D8793B">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можливість залучення та перерозподілу трудових ресурсів у плановому періоді, що включає врахування вакансій та тимчасову відсутність персоналу (відпустки, навчання тощо), ротацію кадрів; </w:t>
      </w:r>
    </w:p>
    <w:p w:rsidR="00BD733D" w:rsidRPr="008D1688" w:rsidRDefault="00BD733D" w:rsidP="00D8793B">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наявні ресурс</w:t>
      </w:r>
      <w:r w:rsidR="00AA3E21">
        <w:rPr>
          <w:rFonts w:ascii="Garamond" w:eastAsia="Times New Roman" w:hAnsi="Garamond" w:cs="Times New Roman"/>
          <w:sz w:val="28"/>
          <w:szCs w:val="28"/>
        </w:rPr>
        <w:t>и</w:t>
      </w:r>
      <w:r w:rsidRPr="008D1688">
        <w:rPr>
          <w:rFonts w:ascii="Garamond" w:eastAsia="Times New Roman" w:hAnsi="Garamond" w:cs="Times New Roman"/>
          <w:sz w:val="28"/>
          <w:szCs w:val="28"/>
        </w:rPr>
        <w:t xml:space="preserve"> (наприклад, хоча вакансії можуть бути заповнені впродовж року, слід враховувати лише існуюч</w:t>
      </w:r>
      <w:r w:rsidR="00190F48">
        <w:rPr>
          <w:rFonts w:ascii="Garamond" w:eastAsia="Times New Roman" w:hAnsi="Garamond" w:cs="Times New Roman"/>
          <w:sz w:val="28"/>
          <w:szCs w:val="28"/>
        </w:rPr>
        <w:t>і</w:t>
      </w:r>
      <w:r w:rsidRPr="008D1688">
        <w:rPr>
          <w:rFonts w:ascii="Garamond" w:eastAsia="Times New Roman" w:hAnsi="Garamond" w:cs="Times New Roman"/>
          <w:sz w:val="28"/>
          <w:szCs w:val="28"/>
        </w:rPr>
        <w:t xml:space="preserve"> ресурси на момент </w:t>
      </w:r>
      <w:r w:rsidR="00BB3286" w:rsidRPr="008D1688">
        <w:rPr>
          <w:rFonts w:ascii="Garamond" w:eastAsia="Times New Roman" w:hAnsi="Garamond" w:cs="Times New Roman"/>
          <w:sz w:val="28"/>
          <w:szCs w:val="28"/>
        </w:rPr>
        <w:t xml:space="preserve">визначення </w:t>
      </w:r>
      <w:r w:rsidRPr="008D1688">
        <w:rPr>
          <w:rFonts w:ascii="Garamond" w:eastAsia="Times New Roman" w:hAnsi="Garamond" w:cs="Times New Roman"/>
          <w:sz w:val="28"/>
          <w:szCs w:val="28"/>
        </w:rPr>
        <w:t>обсягів робочого часу</w:t>
      </w:r>
      <w:r w:rsidR="00BB3286" w:rsidRPr="008D1688">
        <w:rPr>
          <w:rFonts w:ascii="Garamond" w:eastAsia="Times New Roman" w:hAnsi="Garamond" w:cs="Times New Roman"/>
          <w:sz w:val="28"/>
          <w:szCs w:val="28"/>
        </w:rPr>
        <w:t xml:space="preserve"> на здійснення внутрішніх аудитів та виконання заходів з іншої діяльності з внутрішнього аудиту</w:t>
      </w:r>
      <w:r w:rsidRPr="008D1688">
        <w:rPr>
          <w:rFonts w:ascii="Garamond" w:eastAsia="Times New Roman" w:hAnsi="Garamond" w:cs="Times New Roman"/>
          <w:sz w:val="28"/>
          <w:szCs w:val="28"/>
        </w:rPr>
        <w:t xml:space="preserve">); </w:t>
      </w:r>
    </w:p>
    <w:p w:rsidR="00BD733D" w:rsidRPr="008D1688" w:rsidRDefault="00BD733D" w:rsidP="00D8793B">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організаційні, географічні та часові обмеження (наприклад, організаційно-структурні зміни у системі державного органу; розташування </w:t>
      </w:r>
      <w:r w:rsidR="00D979FE" w:rsidRPr="008D1688">
        <w:rPr>
          <w:rFonts w:ascii="Garamond" w:eastAsia="Times New Roman" w:hAnsi="Garamond" w:cs="Times New Roman"/>
          <w:sz w:val="28"/>
          <w:szCs w:val="28"/>
        </w:rPr>
        <w:t>підприємств, установ та організацій</w:t>
      </w:r>
      <w:r w:rsidRPr="008D1688">
        <w:rPr>
          <w:rFonts w:ascii="Garamond" w:eastAsia="Times New Roman" w:hAnsi="Garamond" w:cs="Times New Roman"/>
          <w:sz w:val="28"/>
          <w:szCs w:val="28"/>
        </w:rPr>
        <w:t>, на яких передбачається здійснення внутрішнього аудиту; місця, до яких не можливо добратися у зимові періоди; відпускні періоди – як правило, літній період; періоди свят – Новий рік, Різдво, Великдень тощо);</w:t>
      </w:r>
    </w:p>
    <w:p w:rsidR="00BD733D" w:rsidRPr="008D1688" w:rsidRDefault="00BD733D" w:rsidP="00D8793B">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законодавче обмеження щодо не включення внутрішніх аудитів на </w:t>
      </w:r>
      <w:r w:rsidR="00BB3286" w:rsidRPr="008D1688">
        <w:rPr>
          <w:rFonts w:ascii="Garamond" w:eastAsia="Times New Roman" w:hAnsi="Garamond" w:cs="Times New Roman"/>
          <w:sz w:val="28"/>
          <w:szCs w:val="28"/>
        </w:rPr>
        <w:t>підприємствах, установах та організаціях</w:t>
      </w:r>
      <w:r w:rsidRPr="008D1688">
        <w:rPr>
          <w:rFonts w:ascii="Garamond" w:eastAsia="Times New Roman" w:hAnsi="Garamond" w:cs="Times New Roman"/>
          <w:sz w:val="28"/>
          <w:szCs w:val="28"/>
        </w:rPr>
        <w:t>, на яких з тих самих питань і за той самий період підрозділом внутрішнього аудиту здійснено внутрішні аудити менше ніж один календарний рік тому. Водночас це обмеження не поширюється на повторні аудити, що здійснюються підрозділом внутрішнього аудиту для дослідження фактів, викладених у скарзі на дії внутрішніх аудиторів, що надійшла до установи (пункт 4 Стандарту 7 «Планування діяльності з внутрішнього аудиту»);</w:t>
      </w:r>
    </w:p>
    <w:p w:rsidR="00BD733D" w:rsidRPr="008D1688" w:rsidRDefault="006E1C76" w:rsidP="008D1688">
      <w:pPr>
        <w:numPr>
          <w:ilvl w:val="0"/>
          <w:numId w:val="1"/>
        </w:numPr>
        <w:spacing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lastRenderedPageBreak/>
        <w:t xml:space="preserve">резервування </w:t>
      </w:r>
      <w:r w:rsidR="00D66567">
        <w:rPr>
          <w:rFonts w:ascii="Garamond" w:eastAsia="Times New Roman" w:hAnsi="Garamond" w:cs="Times New Roman"/>
          <w:sz w:val="28"/>
          <w:szCs w:val="28"/>
        </w:rPr>
        <w:t>обсягу</w:t>
      </w:r>
      <w:r w:rsidR="003D139A">
        <w:rPr>
          <w:rFonts w:ascii="Garamond" w:eastAsia="Times New Roman" w:hAnsi="Garamond" w:cs="Times New Roman"/>
          <w:sz w:val="28"/>
          <w:szCs w:val="28"/>
        </w:rPr>
        <w:t xml:space="preserve"> робочого часу</w:t>
      </w:r>
      <w:r>
        <w:rPr>
          <w:rFonts w:ascii="Garamond" w:eastAsia="Times New Roman" w:hAnsi="Garamond" w:cs="Times New Roman"/>
          <w:sz w:val="28"/>
          <w:szCs w:val="28"/>
        </w:rPr>
        <w:t xml:space="preserve"> на</w:t>
      </w:r>
      <w:r w:rsidR="00BD733D" w:rsidRPr="008D1688">
        <w:rPr>
          <w:rFonts w:ascii="Garamond" w:eastAsia="Times New Roman" w:hAnsi="Garamond" w:cs="Times New Roman"/>
          <w:sz w:val="28"/>
          <w:szCs w:val="28"/>
        </w:rPr>
        <w:t xml:space="preserve"> проведення позапланових внутрішніх аудитів з метою уникнення внесення частих змін у план (абзац четвертий пункту 6 Стандарту 7 «Планування діяльності з внутрішнього аудиту»)</w:t>
      </w:r>
      <w:r w:rsidR="00190F48">
        <w:rPr>
          <w:rFonts w:ascii="Garamond" w:eastAsia="Times New Roman" w:hAnsi="Garamond" w:cs="Times New Roman"/>
          <w:sz w:val="28"/>
          <w:szCs w:val="28"/>
        </w:rPr>
        <w:t>.</w:t>
      </w:r>
      <w:r w:rsidR="009C4D7D">
        <w:rPr>
          <w:rFonts w:ascii="Garamond" w:eastAsia="Times New Roman" w:hAnsi="Garamond" w:cs="Times New Roman"/>
          <w:sz w:val="28"/>
          <w:szCs w:val="28"/>
        </w:rPr>
        <w:t xml:space="preserve"> </w:t>
      </w:r>
      <w:r w:rsidR="009C4D7D" w:rsidRPr="008D1688">
        <w:rPr>
          <w:rFonts w:ascii="Garamond" w:eastAsia="Times New Roman" w:hAnsi="Garamond" w:cs="Times New Roman"/>
          <w:sz w:val="28"/>
          <w:szCs w:val="28"/>
          <w:lang w:eastAsia="ru-RU"/>
        </w:rPr>
        <w:t>П</w:t>
      </w:r>
      <w:r>
        <w:rPr>
          <w:rFonts w:ascii="Garamond" w:eastAsia="Times New Roman" w:hAnsi="Garamond" w:cs="Times New Roman"/>
          <w:sz w:val="28"/>
          <w:szCs w:val="28"/>
          <w:lang w:eastAsia="ru-RU"/>
        </w:rPr>
        <w:t>ід час</w:t>
      </w:r>
      <w:r w:rsidR="009C4D7D" w:rsidRPr="008D1688">
        <w:rPr>
          <w:rFonts w:ascii="Garamond" w:eastAsia="Times New Roman" w:hAnsi="Garamond" w:cs="Times New Roman"/>
          <w:sz w:val="28"/>
          <w:szCs w:val="28"/>
          <w:lang w:eastAsia="ru-RU"/>
        </w:rPr>
        <w:t xml:space="preserve"> визначенн</w:t>
      </w:r>
      <w:r>
        <w:rPr>
          <w:rFonts w:ascii="Garamond" w:eastAsia="Times New Roman" w:hAnsi="Garamond" w:cs="Times New Roman"/>
          <w:sz w:val="28"/>
          <w:szCs w:val="28"/>
          <w:lang w:eastAsia="ru-RU"/>
        </w:rPr>
        <w:t>я</w:t>
      </w:r>
      <w:r w:rsidR="009C4D7D" w:rsidRPr="008D1688">
        <w:rPr>
          <w:rFonts w:ascii="Garamond" w:eastAsia="Times New Roman" w:hAnsi="Garamond" w:cs="Times New Roman"/>
          <w:sz w:val="28"/>
          <w:szCs w:val="28"/>
          <w:lang w:eastAsia="ru-RU"/>
        </w:rPr>
        <w:t xml:space="preserve"> резерву робочого часу на проведення позапланових внутрішніх аудитів доцільно враховувати обсяги робочого часу, використані на проведення таких аудитів у попередніх роках.</w:t>
      </w:r>
    </w:p>
    <w:p w:rsidR="00BD733D" w:rsidRDefault="00BD733D" w:rsidP="00D8793B">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Відповідно до вимог абзацу дев’ятого пункту 6 Порядку № 1001 за рішенням керівника установи можуть проводитися позапланові аудити. У разі прийняття керівником установи рішення про необхідність проведення позапланового аудиту, керівник підрозділу внутрішнього аудиту повинен перегля</w:t>
      </w:r>
      <w:r w:rsidR="00D633FC" w:rsidRPr="008D1688">
        <w:rPr>
          <w:rFonts w:ascii="Garamond" w:eastAsia="Times New Roman" w:hAnsi="Garamond" w:cs="Times New Roman"/>
          <w:sz w:val="28"/>
          <w:szCs w:val="28"/>
        </w:rPr>
        <w:t>дати</w:t>
      </w:r>
      <w:r w:rsidRPr="008D1688">
        <w:rPr>
          <w:rFonts w:ascii="Garamond" w:eastAsia="Times New Roman" w:hAnsi="Garamond" w:cs="Times New Roman"/>
          <w:sz w:val="28"/>
          <w:szCs w:val="28"/>
        </w:rPr>
        <w:t xml:space="preserve"> план на предмет впливу позапланов</w:t>
      </w:r>
      <w:r w:rsidR="00D633FC" w:rsidRPr="008D1688">
        <w:rPr>
          <w:rFonts w:ascii="Garamond" w:eastAsia="Times New Roman" w:hAnsi="Garamond" w:cs="Times New Roman"/>
          <w:sz w:val="28"/>
          <w:szCs w:val="28"/>
        </w:rPr>
        <w:t>их</w:t>
      </w:r>
      <w:r w:rsidRPr="008D1688">
        <w:rPr>
          <w:rFonts w:ascii="Garamond" w:eastAsia="Times New Roman" w:hAnsi="Garamond" w:cs="Times New Roman"/>
          <w:sz w:val="28"/>
          <w:szCs w:val="28"/>
        </w:rPr>
        <w:t xml:space="preserve"> аудит</w:t>
      </w:r>
      <w:r w:rsidR="00D633FC" w:rsidRPr="008D1688">
        <w:rPr>
          <w:rFonts w:ascii="Garamond" w:eastAsia="Times New Roman" w:hAnsi="Garamond" w:cs="Times New Roman"/>
          <w:sz w:val="28"/>
          <w:szCs w:val="28"/>
        </w:rPr>
        <w:t>ів</w:t>
      </w:r>
      <w:r w:rsidRPr="008D1688">
        <w:rPr>
          <w:rFonts w:ascii="Garamond" w:eastAsia="Times New Roman" w:hAnsi="Garamond" w:cs="Times New Roman"/>
          <w:sz w:val="28"/>
          <w:szCs w:val="28"/>
        </w:rPr>
        <w:t xml:space="preserve"> на стан виконання план</w:t>
      </w:r>
      <w:r w:rsidR="00C37C3C">
        <w:rPr>
          <w:rFonts w:ascii="Garamond" w:eastAsia="Times New Roman" w:hAnsi="Garamond" w:cs="Times New Roman"/>
          <w:sz w:val="28"/>
          <w:szCs w:val="28"/>
        </w:rPr>
        <w:t>у</w:t>
      </w:r>
      <w:r w:rsidRPr="008D1688">
        <w:rPr>
          <w:rFonts w:ascii="Garamond" w:eastAsia="Times New Roman" w:hAnsi="Garamond" w:cs="Times New Roman"/>
          <w:sz w:val="28"/>
          <w:szCs w:val="28"/>
        </w:rPr>
        <w:t xml:space="preserve"> та письмово поінформувати керівника установи про результати такого перегляду/впливу.</w:t>
      </w:r>
    </w:p>
    <w:p w:rsidR="00BD733D" w:rsidRPr="008D1688" w:rsidRDefault="00BD733D" w:rsidP="00D8793B">
      <w:pPr>
        <w:autoSpaceDE w:val="0"/>
        <w:autoSpaceDN w:val="0"/>
        <w:adjustRightInd w:val="0"/>
        <w:spacing w:after="60" w:line="240" w:lineRule="auto"/>
        <w:ind w:firstLine="567"/>
        <w:jc w:val="both"/>
        <w:rPr>
          <w:rFonts w:ascii="Garamond" w:eastAsia="Times New Roman" w:hAnsi="Garamond" w:cs="Times New Roman"/>
          <w:sz w:val="28"/>
          <w:szCs w:val="28"/>
          <w:lang w:eastAsia="ru-RU"/>
        </w:rPr>
      </w:pPr>
      <w:r w:rsidRPr="008D1688">
        <w:rPr>
          <w:rFonts w:ascii="Garamond" w:eastAsia="Times New Roman" w:hAnsi="Garamond" w:cs="Times New Roman"/>
          <w:sz w:val="28"/>
          <w:szCs w:val="28"/>
          <w:lang w:eastAsia="ru-RU"/>
        </w:rPr>
        <w:t xml:space="preserve">Загалом проведення кожного позапланового аудиту повинно обговорюватись керівником підрозділу внутрішнього аудиту із керівником установи щодо доцільності його здійснення – причини, які зумовлюють необхідність проведення позапланового аудиту, а також переваги, що очікуються від його проведення. </w:t>
      </w:r>
    </w:p>
    <w:p w:rsidR="009C4D7D" w:rsidRPr="008D1688" w:rsidRDefault="009C4D7D" w:rsidP="00D8793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Водночас к</w:t>
      </w:r>
      <w:r w:rsidRPr="009C4D7D">
        <w:rPr>
          <w:rFonts w:ascii="Garamond" w:eastAsia="Times New Roman" w:hAnsi="Garamond" w:cs="Times New Roman"/>
          <w:sz w:val="28"/>
          <w:szCs w:val="28"/>
        </w:rPr>
        <w:t>ерівнику підрозділу внутрішнього аудиту необхідно утримувати певний баланс між виконанням позапланових аудитів та забезпеченням належного рівня здійснення внутрішніх аудитів, включених до план</w:t>
      </w:r>
      <w:r w:rsidR="00C37C3C">
        <w:rPr>
          <w:rFonts w:ascii="Garamond" w:eastAsia="Times New Roman" w:hAnsi="Garamond" w:cs="Times New Roman"/>
          <w:sz w:val="28"/>
          <w:szCs w:val="28"/>
        </w:rPr>
        <w:t>у</w:t>
      </w:r>
      <w:r w:rsidRPr="009C4D7D">
        <w:rPr>
          <w:rFonts w:ascii="Garamond" w:eastAsia="Times New Roman" w:hAnsi="Garamond" w:cs="Times New Roman"/>
          <w:sz w:val="28"/>
          <w:szCs w:val="28"/>
        </w:rPr>
        <w:t xml:space="preserve"> на підставі ризик-орієнтованого відбору</w:t>
      </w:r>
      <w:r w:rsidR="006E1C76">
        <w:rPr>
          <w:rFonts w:ascii="Garamond" w:eastAsia="Times New Roman" w:hAnsi="Garamond" w:cs="Times New Roman"/>
          <w:sz w:val="28"/>
          <w:szCs w:val="28"/>
        </w:rPr>
        <w:t xml:space="preserve"> об’єктів аудиту</w:t>
      </w:r>
      <w:r>
        <w:rPr>
          <w:rFonts w:ascii="Garamond" w:eastAsia="Times New Roman" w:hAnsi="Garamond" w:cs="Times New Roman"/>
          <w:sz w:val="28"/>
          <w:szCs w:val="28"/>
        </w:rPr>
        <w:t>.</w:t>
      </w:r>
    </w:p>
    <w:p w:rsidR="00BD733D" w:rsidRPr="008D1688" w:rsidRDefault="00BD733D" w:rsidP="00D8793B">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Відповідно до вимог абзацу 2 пункту 3 Порядку № 1001 за рішенням керівника державного органу підрозділи внутрішнього аудиту утворюються в його територіальних органах та бюджетних установах в межах штатної чисельності їх працівників. </w:t>
      </w:r>
    </w:p>
    <w:p w:rsidR="00587C20" w:rsidRDefault="00BD733D" w:rsidP="00D8793B">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У разі створення </w:t>
      </w:r>
      <w:r w:rsidR="006E1C76">
        <w:rPr>
          <w:rFonts w:ascii="Garamond" w:eastAsia="Times New Roman" w:hAnsi="Garamond" w:cs="Times New Roman"/>
          <w:sz w:val="28"/>
          <w:szCs w:val="28"/>
        </w:rPr>
        <w:t xml:space="preserve">таких </w:t>
      </w:r>
      <w:r w:rsidRPr="008D1688">
        <w:rPr>
          <w:rFonts w:ascii="Garamond" w:eastAsia="Times New Roman" w:hAnsi="Garamond" w:cs="Times New Roman"/>
          <w:sz w:val="28"/>
          <w:szCs w:val="28"/>
        </w:rPr>
        <w:t>підрозділів у територіальних органах та</w:t>
      </w:r>
      <w:r w:rsidR="00354958" w:rsidRPr="008D1688">
        <w:rPr>
          <w:rFonts w:ascii="Garamond" w:eastAsia="Times New Roman" w:hAnsi="Garamond" w:cs="Times New Roman"/>
          <w:sz w:val="28"/>
          <w:szCs w:val="28"/>
        </w:rPr>
        <w:t>/або</w:t>
      </w:r>
      <w:r w:rsidRPr="008D1688">
        <w:rPr>
          <w:rFonts w:ascii="Garamond" w:eastAsia="Times New Roman" w:hAnsi="Garamond" w:cs="Times New Roman"/>
          <w:sz w:val="28"/>
          <w:szCs w:val="28"/>
        </w:rPr>
        <w:t xml:space="preserve"> бюджетних установах керівником підрозділу внутрішнього аудиту державного органу забезпечується формування зведеного плану</w:t>
      </w:r>
      <w:r w:rsidR="00E377DB">
        <w:rPr>
          <w:rFonts w:ascii="Garamond" w:eastAsia="Times New Roman" w:hAnsi="Garamond" w:cs="Times New Roman"/>
          <w:sz w:val="28"/>
          <w:szCs w:val="28"/>
        </w:rPr>
        <w:t xml:space="preserve">. </w:t>
      </w:r>
      <w:r w:rsidR="009438B2">
        <w:rPr>
          <w:rFonts w:ascii="Garamond" w:eastAsia="Times New Roman" w:hAnsi="Garamond" w:cs="Times New Roman"/>
          <w:sz w:val="28"/>
          <w:szCs w:val="28"/>
        </w:rPr>
        <w:t>К</w:t>
      </w:r>
      <w:r w:rsidR="00587C20" w:rsidRPr="00587C20">
        <w:rPr>
          <w:rFonts w:ascii="Garamond" w:eastAsia="Times New Roman" w:hAnsi="Garamond" w:cs="Times New Roman"/>
          <w:sz w:val="28"/>
          <w:szCs w:val="28"/>
        </w:rPr>
        <w:t>ерівники територіальних органів та бюджетних установ забезпечують подання план</w:t>
      </w:r>
      <w:r w:rsidR="00C37C3C">
        <w:rPr>
          <w:rFonts w:ascii="Garamond" w:eastAsia="Times New Roman" w:hAnsi="Garamond" w:cs="Times New Roman"/>
          <w:sz w:val="28"/>
          <w:szCs w:val="28"/>
        </w:rPr>
        <w:t>у</w:t>
      </w:r>
      <w:r w:rsidR="00587C20" w:rsidRPr="00587C20">
        <w:rPr>
          <w:rFonts w:ascii="Garamond" w:eastAsia="Times New Roman" w:hAnsi="Garamond" w:cs="Times New Roman"/>
          <w:sz w:val="28"/>
          <w:szCs w:val="28"/>
        </w:rPr>
        <w:t xml:space="preserve"> керівнику підрозділу внутрішнього аудиту державного органу для подал</w:t>
      </w:r>
      <w:r w:rsidR="009438B2">
        <w:rPr>
          <w:rFonts w:ascii="Garamond" w:eastAsia="Times New Roman" w:hAnsi="Garamond" w:cs="Times New Roman"/>
          <w:sz w:val="28"/>
          <w:szCs w:val="28"/>
        </w:rPr>
        <w:t>ьшого формування з</w:t>
      </w:r>
      <w:r w:rsidR="00587C20" w:rsidRPr="00587C20">
        <w:rPr>
          <w:rFonts w:ascii="Garamond" w:eastAsia="Times New Roman" w:hAnsi="Garamond" w:cs="Times New Roman"/>
          <w:sz w:val="28"/>
          <w:szCs w:val="28"/>
        </w:rPr>
        <w:t>веден</w:t>
      </w:r>
      <w:r w:rsidR="00C37C3C">
        <w:rPr>
          <w:rFonts w:ascii="Garamond" w:eastAsia="Times New Roman" w:hAnsi="Garamond" w:cs="Times New Roman"/>
          <w:sz w:val="28"/>
          <w:szCs w:val="28"/>
        </w:rPr>
        <w:t>ого</w:t>
      </w:r>
      <w:r w:rsidR="00587C20" w:rsidRPr="00587C20">
        <w:rPr>
          <w:rFonts w:ascii="Garamond" w:eastAsia="Times New Roman" w:hAnsi="Garamond" w:cs="Times New Roman"/>
          <w:sz w:val="28"/>
          <w:szCs w:val="28"/>
        </w:rPr>
        <w:t xml:space="preserve"> план</w:t>
      </w:r>
      <w:r w:rsidR="00C37C3C">
        <w:rPr>
          <w:rFonts w:ascii="Garamond" w:eastAsia="Times New Roman" w:hAnsi="Garamond" w:cs="Times New Roman"/>
          <w:sz w:val="28"/>
          <w:szCs w:val="28"/>
        </w:rPr>
        <w:t>у</w:t>
      </w:r>
      <w:r w:rsidR="00587C20" w:rsidRPr="00587C20">
        <w:rPr>
          <w:rFonts w:ascii="Garamond" w:eastAsia="Times New Roman" w:hAnsi="Garamond" w:cs="Times New Roman"/>
          <w:sz w:val="28"/>
          <w:szCs w:val="28"/>
        </w:rPr>
        <w:t xml:space="preserve"> керівником підрозділу внутрішнього аудиту державного органу</w:t>
      </w:r>
      <w:r w:rsidR="005E6D6B">
        <w:rPr>
          <w:rFonts w:ascii="Garamond" w:eastAsia="Times New Roman" w:hAnsi="Garamond" w:cs="Times New Roman"/>
          <w:sz w:val="28"/>
          <w:szCs w:val="28"/>
        </w:rPr>
        <w:t xml:space="preserve"> </w:t>
      </w:r>
      <w:r w:rsidR="00C37C3C">
        <w:rPr>
          <w:rFonts w:ascii="Garamond" w:eastAsia="Times New Roman" w:hAnsi="Garamond" w:cs="Times New Roman"/>
          <w:sz w:val="28"/>
          <w:szCs w:val="28"/>
        </w:rPr>
        <w:t xml:space="preserve">з подальшим його затвердженням керівником державного органу </w:t>
      </w:r>
      <w:r w:rsidR="005E6D6B">
        <w:rPr>
          <w:rFonts w:ascii="Garamond" w:eastAsia="Times New Roman" w:hAnsi="Garamond" w:cs="Times New Roman"/>
          <w:sz w:val="28"/>
          <w:szCs w:val="28"/>
        </w:rPr>
        <w:t>(пункт 6 Порядку № 1001)</w:t>
      </w:r>
      <w:r w:rsidR="00587C20" w:rsidRPr="00587C20">
        <w:rPr>
          <w:rFonts w:ascii="Garamond" w:eastAsia="Times New Roman" w:hAnsi="Garamond" w:cs="Times New Roman"/>
          <w:sz w:val="28"/>
          <w:szCs w:val="28"/>
        </w:rPr>
        <w:t>.</w:t>
      </w:r>
    </w:p>
    <w:p w:rsidR="00BD733D" w:rsidRPr="008D1688" w:rsidRDefault="00897C20" w:rsidP="00D8793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Зведений</w:t>
      </w:r>
      <w:r w:rsidR="002D5E81">
        <w:rPr>
          <w:rFonts w:ascii="Garamond" w:eastAsia="Times New Roman" w:hAnsi="Garamond" w:cs="Times New Roman"/>
          <w:sz w:val="28"/>
          <w:szCs w:val="28"/>
        </w:rPr>
        <w:t xml:space="preserve"> план</w:t>
      </w:r>
      <w:r w:rsidR="00E377DB">
        <w:rPr>
          <w:rFonts w:ascii="Garamond" w:eastAsia="Times New Roman" w:hAnsi="Garamond" w:cs="Times New Roman"/>
          <w:sz w:val="28"/>
          <w:szCs w:val="28"/>
        </w:rPr>
        <w:t xml:space="preserve"> доцільно формувати </w:t>
      </w:r>
      <w:r w:rsidR="00BD733D" w:rsidRPr="008D1688">
        <w:rPr>
          <w:rFonts w:ascii="Garamond" w:eastAsia="Times New Roman" w:hAnsi="Garamond" w:cs="Times New Roman"/>
          <w:sz w:val="28"/>
          <w:szCs w:val="28"/>
        </w:rPr>
        <w:t>у розрізі підрозділ</w:t>
      </w:r>
      <w:r w:rsidR="00C37C3C">
        <w:rPr>
          <w:rFonts w:ascii="Garamond" w:eastAsia="Times New Roman" w:hAnsi="Garamond" w:cs="Times New Roman"/>
          <w:sz w:val="28"/>
          <w:szCs w:val="28"/>
        </w:rPr>
        <w:t>у</w:t>
      </w:r>
      <w:r w:rsidR="00BD733D" w:rsidRPr="008D1688">
        <w:rPr>
          <w:rFonts w:ascii="Garamond" w:eastAsia="Times New Roman" w:hAnsi="Garamond" w:cs="Times New Roman"/>
          <w:sz w:val="28"/>
          <w:szCs w:val="28"/>
        </w:rPr>
        <w:t xml:space="preserve"> внутрішнього аудиту апарату державного органу</w:t>
      </w:r>
      <w:r w:rsidR="00C37C3C">
        <w:rPr>
          <w:rFonts w:ascii="Garamond" w:eastAsia="Times New Roman" w:hAnsi="Garamond" w:cs="Times New Roman"/>
          <w:sz w:val="28"/>
          <w:szCs w:val="28"/>
        </w:rPr>
        <w:t xml:space="preserve"> та підрозділів внутрішнього аудиту</w:t>
      </w:r>
      <w:r w:rsidR="00BD733D" w:rsidRPr="008D1688">
        <w:rPr>
          <w:rFonts w:ascii="Garamond" w:eastAsia="Times New Roman" w:hAnsi="Garamond" w:cs="Times New Roman"/>
          <w:sz w:val="28"/>
          <w:szCs w:val="28"/>
        </w:rPr>
        <w:t xml:space="preserve"> територіальних органів та/або бюджетних установ.</w:t>
      </w:r>
    </w:p>
    <w:p w:rsidR="00BD733D" w:rsidRDefault="00BD733D" w:rsidP="00D8793B">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Процес формування та затвердження зведен</w:t>
      </w:r>
      <w:r w:rsidR="00C37C3C">
        <w:rPr>
          <w:rFonts w:ascii="Garamond" w:eastAsia="Times New Roman" w:hAnsi="Garamond" w:cs="Times New Roman"/>
          <w:sz w:val="28"/>
          <w:szCs w:val="28"/>
        </w:rPr>
        <w:t>ого</w:t>
      </w:r>
      <w:r w:rsidRPr="008D1688">
        <w:rPr>
          <w:rFonts w:ascii="Garamond" w:eastAsia="Times New Roman" w:hAnsi="Garamond" w:cs="Times New Roman"/>
          <w:sz w:val="28"/>
          <w:szCs w:val="28"/>
        </w:rPr>
        <w:t xml:space="preserve"> план</w:t>
      </w:r>
      <w:r w:rsidR="00C37C3C">
        <w:rPr>
          <w:rFonts w:ascii="Garamond" w:eastAsia="Times New Roman" w:hAnsi="Garamond" w:cs="Times New Roman"/>
          <w:sz w:val="28"/>
          <w:szCs w:val="28"/>
        </w:rPr>
        <w:t>у</w:t>
      </w:r>
      <w:r w:rsidRPr="008D1688">
        <w:rPr>
          <w:rFonts w:ascii="Garamond" w:eastAsia="Times New Roman" w:hAnsi="Garamond" w:cs="Times New Roman"/>
          <w:sz w:val="28"/>
          <w:szCs w:val="28"/>
        </w:rPr>
        <w:t>, внесення змін до н</w:t>
      </w:r>
      <w:r w:rsidR="00C37C3C">
        <w:rPr>
          <w:rFonts w:ascii="Garamond" w:eastAsia="Times New Roman" w:hAnsi="Garamond" w:cs="Times New Roman"/>
          <w:sz w:val="28"/>
          <w:szCs w:val="28"/>
        </w:rPr>
        <w:t>ього, його</w:t>
      </w:r>
      <w:r w:rsidRPr="008D1688">
        <w:rPr>
          <w:rFonts w:ascii="Garamond" w:eastAsia="Times New Roman" w:hAnsi="Garamond" w:cs="Times New Roman"/>
          <w:sz w:val="28"/>
          <w:szCs w:val="28"/>
        </w:rPr>
        <w:t xml:space="preserve"> оприлюднення на офіційн</w:t>
      </w:r>
      <w:r w:rsidR="006E1C76">
        <w:rPr>
          <w:rFonts w:ascii="Garamond" w:eastAsia="Times New Roman" w:hAnsi="Garamond" w:cs="Times New Roman"/>
          <w:sz w:val="28"/>
          <w:szCs w:val="28"/>
        </w:rPr>
        <w:t>ому</w:t>
      </w:r>
      <w:r w:rsidRPr="008D1688">
        <w:rPr>
          <w:rFonts w:ascii="Garamond" w:eastAsia="Times New Roman" w:hAnsi="Garamond" w:cs="Times New Roman"/>
          <w:sz w:val="28"/>
          <w:szCs w:val="28"/>
        </w:rPr>
        <w:t xml:space="preserve"> вебсайт</w:t>
      </w:r>
      <w:r w:rsidR="006E1C76">
        <w:rPr>
          <w:rFonts w:ascii="Garamond" w:eastAsia="Times New Roman" w:hAnsi="Garamond" w:cs="Times New Roman"/>
          <w:sz w:val="28"/>
          <w:szCs w:val="28"/>
        </w:rPr>
        <w:t>і державного органу</w:t>
      </w:r>
      <w:r w:rsidRPr="008D1688">
        <w:rPr>
          <w:rFonts w:ascii="Garamond" w:eastAsia="Times New Roman" w:hAnsi="Garamond" w:cs="Times New Roman"/>
          <w:sz w:val="28"/>
          <w:szCs w:val="28"/>
        </w:rPr>
        <w:t xml:space="preserve"> здійснюється за аналогічними процедурами, визначеними для складання план</w:t>
      </w:r>
      <w:r w:rsidR="00C37C3C">
        <w:rPr>
          <w:rFonts w:ascii="Garamond" w:eastAsia="Times New Roman" w:hAnsi="Garamond" w:cs="Times New Roman"/>
          <w:sz w:val="28"/>
          <w:szCs w:val="28"/>
        </w:rPr>
        <w:t>у</w:t>
      </w:r>
      <w:r w:rsidRPr="008D1688">
        <w:rPr>
          <w:rFonts w:ascii="Garamond" w:eastAsia="Times New Roman" w:hAnsi="Garamond" w:cs="Times New Roman"/>
          <w:sz w:val="28"/>
          <w:szCs w:val="28"/>
        </w:rPr>
        <w:t>.</w:t>
      </w:r>
    </w:p>
    <w:p w:rsidR="00C37C3C" w:rsidRPr="008D1688" w:rsidRDefault="00C37C3C" w:rsidP="00D8793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Під час ф</w:t>
      </w:r>
      <w:r w:rsidRPr="008D1688">
        <w:rPr>
          <w:rFonts w:ascii="Garamond" w:eastAsia="Times New Roman" w:hAnsi="Garamond" w:cs="Times New Roman"/>
          <w:sz w:val="28"/>
          <w:szCs w:val="28"/>
        </w:rPr>
        <w:t xml:space="preserve">ормування </w:t>
      </w:r>
      <w:r>
        <w:rPr>
          <w:rFonts w:ascii="Garamond" w:eastAsia="Times New Roman" w:hAnsi="Garamond" w:cs="Times New Roman"/>
          <w:sz w:val="28"/>
          <w:szCs w:val="28"/>
        </w:rPr>
        <w:t>зведеного плану діяльності з внутрішнього аудиту та зведеного плану ді</w:t>
      </w:r>
      <w:r w:rsidR="00F2705A">
        <w:rPr>
          <w:rFonts w:ascii="Garamond" w:eastAsia="Times New Roman" w:hAnsi="Garamond" w:cs="Times New Roman"/>
          <w:sz w:val="28"/>
          <w:szCs w:val="28"/>
        </w:rPr>
        <w:t>я</w:t>
      </w:r>
      <w:r>
        <w:rPr>
          <w:rFonts w:ascii="Garamond" w:eastAsia="Times New Roman" w:hAnsi="Garamond" w:cs="Times New Roman"/>
          <w:sz w:val="28"/>
          <w:szCs w:val="28"/>
        </w:rPr>
        <w:t>льності з внутрішнього аудиту (із змінами)</w:t>
      </w:r>
      <w:r w:rsidRPr="008D1688">
        <w:rPr>
          <w:rFonts w:ascii="Garamond" w:eastAsia="Times New Roman" w:hAnsi="Garamond" w:cs="Times New Roman"/>
          <w:sz w:val="28"/>
          <w:szCs w:val="28"/>
        </w:rPr>
        <w:t xml:space="preserve"> рекомендовано</w:t>
      </w:r>
      <w:r>
        <w:rPr>
          <w:rFonts w:ascii="Garamond" w:eastAsia="Times New Roman" w:hAnsi="Garamond" w:cs="Times New Roman"/>
          <w:sz w:val="28"/>
          <w:szCs w:val="28"/>
        </w:rPr>
        <w:t xml:space="preserve"> використовувати </w:t>
      </w:r>
      <w:r w:rsidRPr="008D1688">
        <w:rPr>
          <w:rFonts w:ascii="Garamond" w:eastAsia="Times New Roman" w:hAnsi="Garamond" w:cs="Times New Roman"/>
          <w:sz w:val="28"/>
          <w:szCs w:val="28"/>
        </w:rPr>
        <w:t>форм</w:t>
      </w:r>
      <w:r>
        <w:rPr>
          <w:rFonts w:ascii="Garamond" w:eastAsia="Times New Roman" w:hAnsi="Garamond" w:cs="Times New Roman"/>
          <w:sz w:val="28"/>
          <w:szCs w:val="28"/>
        </w:rPr>
        <w:t>и</w:t>
      </w:r>
      <w:r w:rsidRPr="008D1688">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наведені у </w:t>
      </w:r>
      <w:hyperlink w:anchor="_Додаток_5._Рекомендації" w:history="1">
        <w:r w:rsidRPr="00C37C3C">
          <w:rPr>
            <w:rFonts w:ascii="Garamond" w:hAnsi="Garamond"/>
            <w:b/>
            <w:color w:val="3B94C5"/>
            <w:sz w:val="28"/>
            <w:szCs w:val="28"/>
          </w:rPr>
          <w:t xml:space="preserve">додатку </w:t>
        </w:r>
        <w:r>
          <w:rPr>
            <w:rFonts w:ascii="Garamond" w:hAnsi="Garamond"/>
            <w:b/>
            <w:color w:val="3B94C5"/>
            <w:sz w:val="28"/>
            <w:szCs w:val="28"/>
          </w:rPr>
          <w:t>5</w:t>
        </w:r>
      </w:hyperlink>
      <w:r w:rsidRPr="00C37C3C">
        <w:rPr>
          <w:rFonts w:ascii="Garamond" w:eastAsiaTheme="majorEastAsia" w:hAnsi="Garamond" w:cstheme="majorBidi"/>
          <w:b/>
          <w:color w:val="3B94C5"/>
          <w:sz w:val="28"/>
          <w:szCs w:val="28"/>
        </w:rPr>
        <w:t xml:space="preserve"> </w:t>
      </w:r>
      <w:r w:rsidRPr="00C37C3C">
        <w:rPr>
          <w:rFonts w:ascii="Garamond" w:eastAsia="Times New Roman" w:hAnsi="Garamond" w:cs="Times New Roman"/>
          <w:sz w:val="28"/>
          <w:szCs w:val="28"/>
        </w:rPr>
        <w:t>і</w:t>
      </w:r>
      <w:r w:rsidRPr="00C37C3C">
        <w:rPr>
          <w:rFonts w:ascii="Garamond" w:eastAsiaTheme="majorEastAsia" w:hAnsi="Garamond" w:cstheme="majorBidi"/>
          <w:b/>
          <w:color w:val="3B94C5"/>
          <w:sz w:val="28"/>
          <w:szCs w:val="28"/>
        </w:rPr>
        <w:t xml:space="preserve"> </w:t>
      </w:r>
      <w:hyperlink w:anchor="_Додаток_5._Форма" w:history="1">
        <w:r w:rsidRPr="00C37C3C">
          <w:rPr>
            <w:rFonts w:ascii="Garamond" w:hAnsi="Garamond"/>
            <w:b/>
            <w:color w:val="3B94C5"/>
            <w:sz w:val="28"/>
            <w:szCs w:val="28"/>
          </w:rPr>
          <w:t xml:space="preserve">додатку </w:t>
        </w:r>
        <w:r>
          <w:rPr>
            <w:rFonts w:ascii="Garamond" w:hAnsi="Garamond"/>
            <w:b/>
            <w:color w:val="3B94C5"/>
            <w:sz w:val="28"/>
            <w:szCs w:val="28"/>
          </w:rPr>
          <w:t>6</w:t>
        </w:r>
      </w:hyperlink>
      <w:r w:rsidRPr="00C37C3C">
        <w:rPr>
          <w:rFonts w:ascii="Garamond" w:eastAsia="Times New Roman" w:hAnsi="Garamond" w:cs="Times New Roman"/>
          <w:sz w:val="28"/>
          <w:szCs w:val="28"/>
        </w:rPr>
        <w:t>, а також рекомендації щодо їх заповнення (</w:t>
      </w:r>
      <w:hyperlink w:anchor="_Додаток_7._Форма" w:history="1">
        <w:r w:rsidRPr="000629CF">
          <w:rPr>
            <w:rFonts w:ascii="Garamond" w:hAnsi="Garamond"/>
            <w:b/>
            <w:color w:val="3B94C5"/>
            <w:sz w:val="28"/>
            <w:szCs w:val="28"/>
          </w:rPr>
          <w:t xml:space="preserve">додаток </w:t>
        </w:r>
        <w:r>
          <w:rPr>
            <w:rFonts w:ascii="Garamond" w:hAnsi="Garamond"/>
            <w:b/>
            <w:color w:val="3B94C5"/>
            <w:sz w:val="28"/>
            <w:szCs w:val="28"/>
          </w:rPr>
          <w:t>7</w:t>
        </w:r>
      </w:hyperlink>
      <w:r w:rsidR="00ED39DE">
        <w:rPr>
          <w:rFonts w:ascii="Garamond" w:eastAsia="Times New Roman" w:hAnsi="Garamond" w:cs="Times New Roman"/>
          <w:sz w:val="28"/>
          <w:szCs w:val="28"/>
        </w:rPr>
        <w:t>). За потреби форми зведеного плану (плану із змінами)</w:t>
      </w:r>
      <w:r w:rsidRPr="00C37C3C">
        <w:rPr>
          <w:rFonts w:ascii="Garamond" w:eastAsia="Times New Roman" w:hAnsi="Garamond" w:cs="Times New Roman"/>
          <w:sz w:val="28"/>
          <w:szCs w:val="28"/>
        </w:rPr>
        <w:t xml:space="preserve"> можуть додатково містити іншу інформацію з урахуванням осо</w:t>
      </w:r>
      <w:r w:rsidRPr="00ED5F8F">
        <w:rPr>
          <w:rFonts w:ascii="Garamond" w:eastAsia="Times New Roman" w:hAnsi="Garamond" w:cs="Times New Roman"/>
          <w:sz w:val="28"/>
          <w:szCs w:val="28"/>
        </w:rPr>
        <w:t>бливостей діяльності державного органу.</w:t>
      </w:r>
    </w:p>
    <w:p w:rsidR="00BD733D" w:rsidRPr="008D1688" w:rsidRDefault="00BD733D" w:rsidP="00D8793B">
      <w:pPr>
        <w:tabs>
          <w:tab w:val="num" w:pos="880"/>
        </w:tabs>
        <w:spacing w:after="60" w:line="240" w:lineRule="auto"/>
        <w:ind w:firstLine="567"/>
        <w:jc w:val="both"/>
        <w:rPr>
          <w:rFonts w:ascii="Garamond" w:eastAsia="Times New Roman" w:hAnsi="Garamond" w:cs="Times New Roman"/>
          <w:b/>
          <w:color w:val="2E74B5" w:themeColor="accent1" w:themeShade="BF"/>
          <w:sz w:val="28"/>
          <w:szCs w:val="28"/>
        </w:rPr>
      </w:pPr>
      <w:r w:rsidRPr="009C4D7D">
        <w:rPr>
          <w:rFonts w:ascii="Garamond" w:eastAsiaTheme="majorEastAsia" w:hAnsi="Garamond" w:cstheme="majorBidi"/>
          <w:b/>
          <w:color w:val="3B94C5"/>
          <w:sz w:val="28"/>
          <w:szCs w:val="28"/>
        </w:rPr>
        <w:t>Затвердження керівником установи план</w:t>
      </w:r>
      <w:r w:rsidR="00C37C3C">
        <w:rPr>
          <w:rFonts w:ascii="Garamond" w:eastAsiaTheme="majorEastAsia" w:hAnsi="Garamond" w:cstheme="majorBidi"/>
          <w:b/>
          <w:color w:val="3B94C5"/>
          <w:sz w:val="28"/>
          <w:szCs w:val="28"/>
        </w:rPr>
        <w:t>у</w:t>
      </w:r>
      <w:r w:rsidR="002C1FB4">
        <w:rPr>
          <w:rFonts w:ascii="Garamond" w:eastAsiaTheme="majorEastAsia" w:hAnsi="Garamond" w:cstheme="majorBidi"/>
          <w:b/>
          <w:color w:val="3B94C5"/>
          <w:sz w:val="28"/>
          <w:szCs w:val="28"/>
        </w:rPr>
        <w:t xml:space="preserve"> (плану</w:t>
      </w:r>
      <w:r w:rsidRPr="009C4D7D">
        <w:rPr>
          <w:rFonts w:ascii="Garamond" w:eastAsiaTheme="majorEastAsia" w:hAnsi="Garamond" w:cstheme="majorBidi"/>
          <w:b/>
          <w:color w:val="3B94C5"/>
          <w:sz w:val="28"/>
          <w:szCs w:val="28"/>
        </w:rPr>
        <w:t xml:space="preserve"> із змінами) у визначені законодавством терміни</w:t>
      </w:r>
      <w:r w:rsidRPr="008D1688">
        <w:rPr>
          <w:rFonts w:ascii="Garamond" w:eastAsia="Times New Roman" w:hAnsi="Garamond" w:cs="Times New Roman"/>
          <w:b/>
          <w:color w:val="2E74B5" w:themeColor="accent1" w:themeShade="BF"/>
          <w:sz w:val="28"/>
          <w:szCs w:val="28"/>
        </w:rPr>
        <w:t xml:space="preserve"> </w:t>
      </w:r>
    </w:p>
    <w:p w:rsidR="00BD733D" w:rsidRPr="008D1688" w:rsidRDefault="00C37C3C" w:rsidP="003F7499">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lastRenderedPageBreak/>
        <w:t>П</w:t>
      </w:r>
      <w:r w:rsidR="009438B2">
        <w:rPr>
          <w:rFonts w:ascii="Garamond" w:eastAsia="Times New Roman" w:hAnsi="Garamond" w:cs="Times New Roman"/>
          <w:sz w:val="28"/>
          <w:szCs w:val="28"/>
        </w:rPr>
        <w:t xml:space="preserve">лан </w:t>
      </w:r>
      <w:r w:rsidR="009438B2" w:rsidRPr="009438B2">
        <w:rPr>
          <w:rFonts w:ascii="Garamond" w:eastAsia="Times New Roman" w:hAnsi="Garamond" w:cs="Times New Roman"/>
          <w:sz w:val="28"/>
          <w:szCs w:val="28"/>
        </w:rPr>
        <w:t>підпису</w:t>
      </w:r>
      <w:r w:rsidR="006E1C76">
        <w:rPr>
          <w:rFonts w:ascii="Garamond" w:eastAsia="Times New Roman" w:hAnsi="Garamond" w:cs="Times New Roman"/>
          <w:sz w:val="28"/>
          <w:szCs w:val="28"/>
        </w:rPr>
        <w:t>є</w:t>
      </w:r>
      <w:r w:rsidR="009438B2">
        <w:rPr>
          <w:rFonts w:ascii="Garamond" w:eastAsia="Times New Roman" w:hAnsi="Garamond" w:cs="Times New Roman"/>
          <w:sz w:val="28"/>
          <w:szCs w:val="28"/>
        </w:rPr>
        <w:t xml:space="preserve"> </w:t>
      </w:r>
      <w:r w:rsidR="006E1C76">
        <w:rPr>
          <w:rFonts w:ascii="Garamond" w:eastAsia="Times New Roman" w:hAnsi="Garamond" w:cs="Times New Roman"/>
          <w:sz w:val="28"/>
          <w:szCs w:val="28"/>
        </w:rPr>
        <w:t>к</w:t>
      </w:r>
      <w:r w:rsidR="006E1C76" w:rsidRPr="008D1688">
        <w:rPr>
          <w:rFonts w:ascii="Garamond" w:eastAsia="Times New Roman" w:hAnsi="Garamond" w:cs="Times New Roman"/>
          <w:sz w:val="28"/>
          <w:szCs w:val="28"/>
        </w:rPr>
        <w:t xml:space="preserve">ерівник підрозділу внутрішнього аудиту </w:t>
      </w:r>
      <w:r w:rsidR="009438B2">
        <w:rPr>
          <w:rFonts w:ascii="Garamond" w:eastAsia="Times New Roman" w:hAnsi="Garamond" w:cs="Times New Roman"/>
          <w:sz w:val="28"/>
          <w:szCs w:val="28"/>
        </w:rPr>
        <w:t xml:space="preserve">та відповідно до вимог пункту 6 Порядку № 1001 </w:t>
      </w:r>
      <w:r w:rsidR="00BD733D" w:rsidRPr="008D1688">
        <w:rPr>
          <w:rFonts w:ascii="Garamond" w:eastAsia="Times New Roman" w:hAnsi="Garamond" w:cs="Times New Roman"/>
          <w:sz w:val="28"/>
          <w:szCs w:val="28"/>
        </w:rPr>
        <w:t>пода</w:t>
      </w:r>
      <w:r w:rsidR="006E1C76">
        <w:rPr>
          <w:rFonts w:ascii="Garamond" w:eastAsia="Times New Roman" w:hAnsi="Garamond" w:cs="Times New Roman"/>
          <w:sz w:val="28"/>
          <w:szCs w:val="28"/>
        </w:rPr>
        <w:t>є</w:t>
      </w:r>
      <w:r w:rsidR="009438B2">
        <w:rPr>
          <w:rFonts w:ascii="Garamond" w:eastAsia="Times New Roman" w:hAnsi="Garamond" w:cs="Times New Roman"/>
          <w:sz w:val="28"/>
          <w:szCs w:val="28"/>
        </w:rPr>
        <w:t xml:space="preserve"> </w:t>
      </w:r>
      <w:r w:rsidR="00187279">
        <w:rPr>
          <w:rFonts w:ascii="Garamond" w:eastAsia="Times New Roman" w:hAnsi="Garamond" w:cs="Times New Roman"/>
          <w:sz w:val="28"/>
          <w:szCs w:val="28"/>
        </w:rPr>
        <w:t>його</w:t>
      </w:r>
      <w:r w:rsidR="00284116">
        <w:rPr>
          <w:rFonts w:ascii="Garamond" w:eastAsia="Times New Roman" w:hAnsi="Garamond" w:cs="Times New Roman"/>
          <w:sz w:val="28"/>
          <w:szCs w:val="28"/>
        </w:rPr>
        <w:t xml:space="preserve"> </w:t>
      </w:r>
      <w:r w:rsidR="009438B2" w:rsidRPr="008D1688">
        <w:rPr>
          <w:rFonts w:ascii="Garamond" w:eastAsia="Times New Roman" w:hAnsi="Garamond" w:cs="Times New Roman"/>
          <w:sz w:val="28"/>
          <w:szCs w:val="28"/>
        </w:rPr>
        <w:t xml:space="preserve">на розгляд та затвердження </w:t>
      </w:r>
      <w:r w:rsidR="00BD733D" w:rsidRPr="008D1688">
        <w:rPr>
          <w:rFonts w:ascii="Garamond" w:eastAsia="Times New Roman" w:hAnsi="Garamond" w:cs="Times New Roman"/>
          <w:sz w:val="28"/>
          <w:szCs w:val="28"/>
        </w:rPr>
        <w:t xml:space="preserve">керівнику установи не пізніше початку планового періоду. </w:t>
      </w:r>
    </w:p>
    <w:p w:rsidR="00BD733D" w:rsidRPr="009C4D7D" w:rsidRDefault="00BD733D" w:rsidP="00D8793B">
      <w:pPr>
        <w:tabs>
          <w:tab w:val="num" w:pos="880"/>
        </w:tabs>
        <w:spacing w:after="60" w:line="240" w:lineRule="auto"/>
        <w:ind w:firstLine="567"/>
        <w:jc w:val="both"/>
        <w:rPr>
          <w:rFonts w:ascii="Garamond" w:eastAsiaTheme="majorEastAsia" w:hAnsi="Garamond" w:cstheme="majorBidi"/>
          <w:b/>
          <w:color w:val="3B94C5"/>
          <w:sz w:val="28"/>
          <w:szCs w:val="28"/>
        </w:rPr>
      </w:pPr>
      <w:r w:rsidRPr="009C4D7D">
        <w:rPr>
          <w:rFonts w:ascii="Garamond" w:eastAsiaTheme="majorEastAsia" w:hAnsi="Garamond" w:cstheme="majorBidi"/>
          <w:b/>
          <w:color w:val="3B94C5"/>
          <w:sz w:val="28"/>
          <w:szCs w:val="28"/>
        </w:rPr>
        <w:t>Внесення змін до план</w:t>
      </w:r>
      <w:r w:rsidR="00C37C3C">
        <w:rPr>
          <w:rFonts w:ascii="Garamond" w:eastAsiaTheme="majorEastAsia" w:hAnsi="Garamond" w:cstheme="majorBidi"/>
          <w:b/>
          <w:color w:val="3B94C5"/>
          <w:sz w:val="28"/>
          <w:szCs w:val="28"/>
        </w:rPr>
        <w:t>у</w:t>
      </w:r>
      <w:r w:rsidRPr="009C4D7D">
        <w:rPr>
          <w:rFonts w:ascii="Garamond" w:eastAsiaTheme="majorEastAsia" w:hAnsi="Garamond" w:cstheme="majorBidi"/>
          <w:b/>
          <w:color w:val="3B94C5"/>
          <w:sz w:val="28"/>
          <w:szCs w:val="28"/>
        </w:rPr>
        <w:t xml:space="preserve"> (у разі необхідності)</w:t>
      </w:r>
    </w:p>
    <w:p w:rsidR="00420E0C" w:rsidRDefault="00420E0C" w:rsidP="00D8793B">
      <w:pPr>
        <w:spacing w:after="60" w:line="240" w:lineRule="auto"/>
        <w:ind w:firstLine="567"/>
        <w:jc w:val="both"/>
        <w:rPr>
          <w:rFonts w:ascii="Garamond" w:eastAsia="Times New Roman" w:hAnsi="Garamond" w:cs="Times New Roman"/>
          <w:sz w:val="28"/>
          <w:szCs w:val="28"/>
        </w:rPr>
      </w:pPr>
      <w:r w:rsidRPr="00B227F5">
        <w:rPr>
          <w:rFonts w:ascii="Garamond" w:eastAsia="Times New Roman" w:hAnsi="Garamond" w:cs="Times New Roman"/>
          <w:sz w:val="28"/>
          <w:szCs w:val="28"/>
        </w:rPr>
        <w:t>У разі зміни стратегії (пріоритет</w:t>
      </w:r>
      <w:r w:rsidR="00DD37F1">
        <w:rPr>
          <w:rFonts w:ascii="Garamond" w:eastAsia="Times New Roman" w:hAnsi="Garamond" w:cs="Times New Roman"/>
          <w:sz w:val="28"/>
          <w:szCs w:val="28"/>
        </w:rPr>
        <w:t>ів</w:t>
      </w:r>
      <w:r w:rsidRPr="00B227F5">
        <w:rPr>
          <w:rFonts w:ascii="Garamond" w:eastAsia="Times New Roman" w:hAnsi="Garamond" w:cs="Times New Roman"/>
          <w:sz w:val="28"/>
          <w:szCs w:val="28"/>
        </w:rPr>
        <w:t>) та ціл</w:t>
      </w:r>
      <w:r w:rsidR="00B55918">
        <w:rPr>
          <w:rFonts w:ascii="Garamond" w:eastAsia="Times New Roman" w:hAnsi="Garamond" w:cs="Times New Roman"/>
          <w:sz w:val="28"/>
          <w:szCs w:val="28"/>
        </w:rPr>
        <w:t>ей</w:t>
      </w:r>
      <w:r w:rsidRPr="00B227F5">
        <w:rPr>
          <w:rFonts w:ascii="Garamond" w:eastAsia="Times New Roman" w:hAnsi="Garamond" w:cs="Times New Roman"/>
          <w:sz w:val="28"/>
          <w:szCs w:val="28"/>
        </w:rPr>
        <w:t xml:space="preserve"> діяльності державного органу, за результатами щорічної оцінки ризиків та з інших обґрунтованих підстав керівник підрозділу внутрішнього аудиту забезпечує перегляд та внесення змін до план</w:t>
      </w:r>
      <w:r w:rsidR="00314B23">
        <w:rPr>
          <w:rFonts w:ascii="Garamond" w:eastAsia="Times New Roman" w:hAnsi="Garamond" w:cs="Times New Roman"/>
          <w:sz w:val="28"/>
          <w:szCs w:val="28"/>
        </w:rPr>
        <w:t>у</w:t>
      </w:r>
      <w:r w:rsidRPr="00B227F5">
        <w:rPr>
          <w:rFonts w:ascii="Garamond" w:eastAsia="Times New Roman" w:hAnsi="Garamond" w:cs="Times New Roman"/>
          <w:sz w:val="28"/>
          <w:szCs w:val="28"/>
        </w:rPr>
        <w:t xml:space="preserve"> </w:t>
      </w:r>
      <w:r>
        <w:rPr>
          <w:rFonts w:ascii="Garamond" w:eastAsia="Times New Roman" w:hAnsi="Garamond" w:cs="Times New Roman"/>
          <w:sz w:val="28"/>
          <w:szCs w:val="28"/>
        </w:rPr>
        <w:t>(пункт 5 Стандарту 7 «Планування діяльності з внутрішнього аудиту»)</w:t>
      </w:r>
      <w:r w:rsidRPr="00B227F5">
        <w:rPr>
          <w:rFonts w:ascii="Garamond" w:eastAsia="Times New Roman" w:hAnsi="Garamond" w:cs="Times New Roman"/>
          <w:sz w:val="28"/>
          <w:szCs w:val="28"/>
        </w:rPr>
        <w:t>.</w:t>
      </w:r>
      <w:r>
        <w:rPr>
          <w:rFonts w:ascii="Garamond" w:eastAsia="Times New Roman" w:hAnsi="Garamond" w:cs="Times New Roman"/>
          <w:sz w:val="28"/>
          <w:szCs w:val="28"/>
        </w:rPr>
        <w:t xml:space="preserve"> </w:t>
      </w:r>
    </w:p>
    <w:p w:rsidR="00BD733D" w:rsidRDefault="007415F9" w:rsidP="00314B23">
      <w:pPr>
        <w:spacing w:after="60" w:line="240" w:lineRule="auto"/>
        <w:ind w:firstLine="567"/>
        <w:jc w:val="both"/>
        <w:rPr>
          <w:rFonts w:ascii="Garamond" w:eastAsia="Times New Roman" w:hAnsi="Garamond" w:cs="Times New Roman"/>
          <w:sz w:val="28"/>
          <w:szCs w:val="28"/>
        </w:rPr>
      </w:pPr>
      <w:r w:rsidRPr="007415F9">
        <w:rPr>
          <w:rFonts w:ascii="Garamond" w:eastAsia="Times New Roman" w:hAnsi="Garamond" w:cs="Times New Roman"/>
          <w:sz w:val="28"/>
          <w:szCs w:val="28"/>
        </w:rPr>
        <w:t>Підрозділом внутрішнього аудиту здійснюється моніторинг ключових подій, що відбулись у державному органі впродовж року, та які впливають на зміну стратегії (пріоритетів) та цілей діяльності державного органу і відповідно на ризики у діяльності державного органу (наприклад, створю</w:t>
      </w:r>
      <w:r w:rsidR="006E1C76">
        <w:rPr>
          <w:rFonts w:ascii="Garamond" w:eastAsia="Times New Roman" w:hAnsi="Garamond" w:cs="Times New Roman"/>
          <w:sz w:val="28"/>
          <w:szCs w:val="28"/>
        </w:rPr>
        <w:t xml:space="preserve">ють </w:t>
      </w:r>
      <w:r w:rsidRPr="007415F9">
        <w:rPr>
          <w:rFonts w:ascii="Garamond" w:eastAsia="Times New Roman" w:hAnsi="Garamond" w:cs="Times New Roman"/>
          <w:sz w:val="28"/>
          <w:szCs w:val="28"/>
        </w:rPr>
        <w:t>нові ризики).</w:t>
      </w:r>
      <w:r>
        <w:rPr>
          <w:rFonts w:ascii="Garamond" w:eastAsia="Times New Roman" w:hAnsi="Garamond" w:cs="Times New Roman"/>
          <w:sz w:val="28"/>
          <w:szCs w:val="28"/>
        </w:rPr>
        <w:t xml:space="preserve"> </w:t>
      </w:r>
      <w:r w:rsidR="00BD733D" w:rsidRPr="008D1688">
        <w:rPr>
          <w:rFonts w:ascii="Garamond" w:eastAsia="Times New Roman" w:hAnsi="Garamond" w:cs="Times New Roman"/>
          <w:sz w:val="28"/>
          <w:szCs w:val="28"/>
        </w:rPr>
        <w:t xml:space="preserve">Зокрема, забезпечується перегляд прийнятих нормативно-правових актів, які визначають нові напрями діяльності </w:t>
      </w:r>
      <w:r w:rsidR="00314B23">
        <w:rPr>
          <w:rFonts w:ascii="Garamond" w:eastAsia="Times New Roman" w:hAnsi="Garamond" w:cs="Times New Roman"/>
          <w:sz w:val="28"/>
          <w:szCs w:val="28"/>
        </w:rPr>
        <w:t>державного органу</w:t>
      </w:r>
      <w:r w:rsidR="00BD733D" w:rsidRPr="008D1688">
        <w:rPr>
          <w:rFonts w:ascii="Garamond" w:eastAsia="Times New Roman" w:hAnsi="Garamond" w:cs="Times New Roman"/>
          <w:sz w:val="28"/>
          <w:szCs w:val="28"/>
        </w:rPr>
        <w:t xml:space="preserve">, або передбачають зміну завдань та функцій </w:t>
      </w:r>
      <w:r w:rsidR="00314B23">
        <w:rPr>
          <w:rFonts w:ascii="Garamond" w:eastAsia="Times New Roman" w:hAnsi="Garamond" w:cs="Times New Roman"/>
          <w:sz w:val="28"/>
          <w:szCs w:val="28"/>
        </w:rPr>
        <w:t>державного органу</w:t>
      </w:r>
      <w:r w:rsidR="00BD733D" w:rsidRPr="008D1688">
        <w:rPr>
          <w:rFonts w:ascii="Garamond" w:eastAsia="Times New Roman" w:hAnsi="Garamond" w:cs="Times New Roman"/>
          <w:sz w:val="28"/>
          <w:szCs w:val="28"/>
        </w:rPr>
        <w:t>. Зміна керівництва установи (зокрема, призначення нового керівника установи), доручен</w:t>
      </w:r>
      <w:r w:rsidR="00145B8E" w:rsidRPr="008D1688">
        <w:rPr>
          <w:rFonts w:ascii="Garamond" w:eastAsia="Times New Roman" w:hAnsi="Garamond" w:cs="Times New Roman"/>
          <w:sz w:val="28"/>
          <w:szCs w:val="28"/>
        </w:rPr>
        <w:t>ня</w:t>
      </w:r>
      <w:r w:rsidR="00BD733D" w:rsidRPr="008D1688">
        <w:rPr>
          <w:rFonts w:ascii="Garamond" w:eastAsia="Times New Roman" w:hAnsi="Garamond" w:cs="Times New Roman"/>
          <w:sz w:val="28"/>
          <w:szCs w:val="28"/>
        </w:rPr>
        <w:t xml:space="preserve"> Президента України, Верховної Ради України, Кабінету Міністрів України, публікації у ЗМІ щодо діяльності установи також може вплинути на актуальність запланованих об’єктів аудиту. </w:t>
      </w:r>
    </w:p>
    <w:p w:rsidR="00314B23" w:rsidRDefault="007415F9" w:rsidP="00D8793B">
      <w:pPr>
        <w:spacing w:after="60" w:line="240" w:lineRule="auto"/>
        <w:ind w:firstLine="567"/>
        <w:jc w:val="both"/>
        <w:rPr>
          <w:rFonts w:ascii="Garamond" w:eastAsia="Times New Roman" w:hAnsi="Garamond" w:cs="Times New Roman"/>
          <w:sz w:val="28"/>
          <w:szCs w:val="28"/>
        </w:rPr>
      </w:pPr>
      <w:r w:rsidRPr="007415F9">
        <w:rPr>
          <w:rFonts w:ascii="Garamond" w:eastAsia="Times New Roman" w:hAnsi="Garamond" w:cs="Times New Roman"/>
          <w:sz w:val="28"/>
          <w:szCs w:val="28"/>
        </w:rPr>
        <w:t xml:space="preserve">За результатами такого моніторингу </w:t>
      </w:r>
      <w:r w:rsidR="00B12A46" w:rsidRPr="008D1688">
        <w:rPr>
          <w:rFonts w:ascii="Garamond" w:eastAsia="Times New Roman" w:hAnsi="Garamond" w:cs="Times New Roman"/>
          <w:sz w:val="28"/>
          <w:szCs w:val="28"/>
        </w:rPr>
        <w:t xml:space="preserve">керівник підрозділу внутрішнього аудиту </w:t>
      </w:r>
      <w:r w:rsidRPr="007415F9">
        <w:rPr>
          <w:rFonts w:ascii="Garamond" w:eastAsia="Times New Roman" w:hAnsi="Garamond" w:cs="Times New Roman"/>
          <w:sz w:val="28"/>
          <w:szCs w:val="28"/>
        </w:rPr>
        <w:t xml:space="preserve">оцінює вплив </w:t>
      </w:r>
      <w:r w:rsidR="00B12A46">
        <w:rPr>
          <w:rFonts w:ascii="Garamond" w:eastAsia="Times New Roman" w:hAnsi="Garamond" w:cs="Times New Roman"/>
          <w:sz w:val="28"/>
          <w:szCs w:val="28"/>
        </w:rPr>
        <w:t xml:space="preserve">таких </w:t>
      </w:r>
      <w:r w:rsidRPr="007415F9">
        <w:rPr>
          <w:rFonts w:ascii="Garamond" w:eastAsia="Times New Roman" w:hAnsi="Garamond" w:cs="Times New Roman"/>
          <w:sz w:val="28"/>
          <w:szCs w:val="28"/>
        </w:rPr>
        <w:t>подій на визначені у план</w:t>
      </w:r>
      <w:r w:rsidR="00314B23">
        <w:rPr>
          <w:rFonts w:ascii="Garamond" w:eastAsia="Times New Roman" w:hAnsi="Garamond" w:cs="Times New Roman"/>
          <w:sz w:val="28"/>
          <w:szCs w:val="28"/>
        </w:rPr>
        <w:t>і</w:t>
      </w:r>
      <w:r w:rsidRPr="007415F9">
        <w:rPr>
          <w:rFonts w:ascii="Garamond" w:eastAsia="Times New Roman" w:hAnsi="Garamond" w:cs="Times New Roman"/>
          <w:sz w:val="28"/>
          <w:szCs w:val="28"/>
        </w:rPr>
        <w:t xml:space="preserve"> стратегічні цілі та завдання внутрішнього аудиту. </w:t>
      </w:r>
    </w:p>
    <w:p w:rsidR="00344A9E" w:rsidRDefault="00344A9E" w:rsidP="00D8793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З</w:t>
      </w:r>
      <w:r w:rsidRPr="008D1688">
        <w:rPr>
          <w:rFonts w:ascii="Garamond" w:eastAsia="Times New Roman" w:hAnsi="Garamond" w:cs="Times New Roman"/>
          <w:sz w:val="28"/>
          <w:szCs w:val="28"/>
        </w:rPr>
        <w:t xml:space="preserve"> метою оновлення переліку пріоритетних об’єктів аудиту підрозділом внутрішнього аудиту </w:t>
      </w:r>
      <w:r>
        <w:rPr>
          <w:rFonts w:ascii="Garamond" w:eastAsia="Times New Roman" w:hAnsi="Garamond" w:cs="Times New Roman"/>
          <w:sz w:val="28"/>
          <w:szCs w:val="28"/>
        </w:rPr>
        <w:t>щ</w:t>
      </w:r>
      <w:r w:rsidRPr="008D1688">
        <w:rPr>
          <w:rFonts w:ascii="Garamond" w:eastAsia="Times New Roman" w:hAnsi="Garamond" w:cs="Times New Roman"/>
          <w:sz w:val="28"/>
          <w:szCs w:val="28"/>
        </w:rPr>
        <w:t>ороку проводиться оцінка ризиків (або забезпечується актуалізація попередньої оцінки ризиків</w:t>
      </w:r>
      <w:r>
        <w:rPr>
          <w:rFonts w:ascii="Garamond" w:eastAsia="Times New Roman" w:hAnsi="Garamond" w:cs="Times New Roman"/>
          <w:sz w:val="28"/>
          <w:szCs w:val="28"/>
        </w:rPr>
        <w:t>)</w:t>
      </w:r>
      <w:r w:rsidRPr="008D1688">
        <w:rPr>
          <w:rFonts w:ascii="Garamond" w:eastAsia="Times New Roman" w:hAnsi="Garamond" w:cs="Times New Roman"/>
          <w:sz w:val="28"/>
          <w:szCs w:val="28"/>
        </w:rPr>
        <w:t>.</w:t>
      </w:r>
      <w:r>
        <w:rPr>
          <w:rFonts w:ascii="Garamond" w:eastAsia="Times New Roman" w:hAnsi="Garamond" w:cs="Times New Roman"/>
          <w:sz w:val="28"/>
          <w:szCs w:val="28"/>
        </w:rPr>
        <w:t xml:space="preserve"> Р</w:t>
      </w:r>
      <w:r w:rsidRPr="008D1688">
        <w:rPr>
          <w:rFonts w:ascii="Garamond" w:eastAsia="Times New Roman" w:hAnsi="Garamond" w:cs="Times New Roman"/>
          <w:sz w:val="28"/>
          <w:szCs w:val="28"/>
        </w:rPr>
        <w:t>езультати</w:t>
      </w:r>
      <w:r>
        <w:rPr>
          <w:rFonts w:ascii="Garamond" w:eastAsia="Times New Roman" w:hAnsi="Garamond" w:cs="Times New Roman"/>
          <w:sz w:val="28"/>
          <w:szCs w:val="28"/>
        </w:rPr>
        <w:t xml:space="preserve"> такої роботи повинні </w:t>
      </w:r>
      <w:r w:rsidRPr="008D1688">
        <w:rPr>
          <w:rFonts w:ascii="Garamond" w:eastAsia="Times New Roman" w:hAnsi="Garamond" w:cs="Times New Roman"/>
          <w:sz w:val="28"/>
          <w:szCs w:val="28"/>
        </w:rPr>
        <w:t>документально оформлю</w:t>
      </w:r>
      <w:r>
        <w:rPr>
          <w:rFonts w:ascii="Garamond" w:eastAsia="Times New Roman" w:hAnsi="Garamond" w:cs="Times New Roman"/>
          <w:sz w:val="28"/>
          <w:szCs w:val="28"/>
        </w:rPr>
        <w:t>ватися (</w:t>
      </w:r>
      <w:r w:rsidR="00FE05C7">
        <w:rPr>
          <w:rFonts w:ascii="Garamond" w:eastAsia="Times New Roman" w:hAnsi="Garamond" w:cs="Times New Roman"/>
          <w:sz w:val="28"/>
          <w:szCs w:val="28"/>
        </w:rPr>
        <w:t xml:space="preserve">пункт </w:t>
      </w:r>
      <w:r w:rsidR="00396AFF">
        <w:rPr>
          <w:rFonts w:ascii="Garamond" w:eastAsia="Times New Roman" w:hAnsi="Garamond" w:cs="Times New Roman"/>
          <w:sz w:val="28"/>
          <w:szCs w:val="28"/>
        </w:rPr>
        <w:t>3 Стандарту 7 «Планування діяльності з внутрішнього аудиту»</w:t>
      </w:r>
      <w:r>
        <w:rPr>
          <w:rFonts w:ascii="Garamond" w:eastAsia="Times New Roman" w:hAnsi="Garamond" w:cs="Times New Roman"/>
          <w:sz w:val="28"/>
          <w:szCs w:val="28"/>
        </w:rPr>
        <w:t>).</w:t>
      </w:r>
    </w:p>
    <w:p w:rsidR="00FE05C7" w:rsidRDefault="00FE05C7" w:rsidP="00D8793B">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Під час п</w:t>
      </w:r>
      <w:r w:rsidRPr="00B247CE">
        <w:rPr>
          <w:rFonts w:ascii="Garamond" w:eastAsia="Times New Roman" w:hAnsi="Garamond" w:cs="Times New Roman"/>
          <w:sz w:val="28"/>
          <w:szCs w:val="28"/>
        </w:rPr>
        <w:t>роведення (</w:t>
      </w:r>
      <w:r w:rsidR="00344A9E" w:rsidRPr="008D1688">
        <w:rPr>
          <w:rFonts w:ascii="Garamond" w:eastAsia="Times New Roman" w:hAnsi="Garamond" w:cs="Times New Roman"/>
          <w:sz w:val="28"/>
          <w:szCs w:val="28"/>
        </w:rPr>
        <w:t>актуалізаці</w:t>
      </w:r>
      <w:r w:rsidR="00344A9E">
        <w:rPr>
          <w:rFonts w:ascii="Garamond" w:eastAsia="Times New Roman" w:hAnsi="Garamond" w:cs="Times New Roman"/>
          <w:sz w:val="28"/>
          <w:szCs w:val="28"/>
        </w:rPr>
        <w:t>ї)</w:t>
      </w:r>
      <w:r w:rsidRPr="00B247CE">
        <w:rPr>
          <w:rFonts w:ascii="Garamond" w:eastAsia="Times New Roman" w:hAnsi="Garamond" w:cs="Times New Roman"/>
          <w:sz w:val="28"/>
          <w:szCs w:val="28"/>
        </w:rPr>
        <w:t xml:space="preserve"> оцінки</w:t>
      </w:r>
      <w:r>
        <w:rPr>
          <w:rFonts w:ascii="Garamond" w:eastAsia="Times New Roman" w:hAnsi="Garamond" w:cs="Times New Roman"/>
          <w:sz w:val="28"/>
          <w:szCs w:val="28"/>
        </w:rPr>
        <w:t xml:space="preserve"> ризиків</w:t>
      </w:r>
      <w:r w:rsidR="00344A9E">
        <w:rPr>
          <w:rFonts w:ascii="Garamond" w:eastAsia="Times New Roman" w:hAnsi="Garamond" w:cs="Times New Roman"/>
          <w:sz w:val="28"/>
          <w:szCs w:val="28"/>
        </w:rPr>
        <w:t>, зокрема</w:t>
      </w:r>
      <w:r>
        <w:rPr>
          <w:rFonts w:ascii="Garamond" w:eastAsia="Times New Roman" w:hAnsi="Garamond" w:cs="Times New Roman"/>
          <w:sz w:val="28"/>
          <w:szCs w:val="28"/>
        </w:rPr>
        <w:t>:</w:t>
      </w:r>
    </w:p>
    <w:p w:rsidR="00FE05C7" w:rsidRDefault="003F78AD" w:rsidP="00314B23">
      <w:pPr>
        <w:pStyle w:val="ab"/>
        <w:numPr>
          <w:ilvl w:val="0"/>
          <w:numId w:val="8"/>
        </w:numPr>
        <w:spacing w:after="0" w:line="240" w:lineRule="auto"/>
        <w:ind w:left="0" w:firstLine="556"/>
        <w:contextualSpacing w:val="0"/>
        <w:jc w:val="both"/>
        <w:rPr>
          <w:rFonts w:ascii="Garamond" w:eastAsia="Times New Roman" w:hAnsi="Garamond" w:cs="Times New Roman"/>
          <w:sz w:val="28"/>
          <w:szCs w:val="28"/>
        </w:rPr>
      </w:pPr>
      <w:r>
        <w:rPr>
          <w:rFonts w:ascii="Garamond" w:eastAsia="Times New Roman" w:hAnsi="Garamond" w:cs="Times New Roman"/>
          <w:sz w:val="28"/>
          <w:szCs w:val="28"/>
        </w:rPr>
        <w:t xml:space="preserve">здійснюється перегляд та уточнення </w:t>
      </w:r>
      <w:r w:rsidR="00344A9E">
        <w:rPr>
          <w:rFonts w:ascii="Garamond" w:eastAsia="Times New Roman" w:hAnsi="Garamond" w:cs="Times New Roman"/>
          <w:sz w:val="28"/>
          <w:szCs w:val="28"/>
        </w:rPr>
        <w:t>застосованих</w:t>
      </w:r>
      <w:r w:rsidR="00344A9E" w:rsidRPr="008D1688">
        <w:rPr>
          <w:rFonts w:ascii="Garamond" w:eastAsia="Times New Roman" w:hAnsi="Garamond" w:cs="Times New Roman"/>
          <w:sz w:val="28"/>
          <w:szCs w:val="28"/>
        </w:rPr>
        <w:t xml:space="preserve"> </w:t>
      </w:r>
      <w:r w:rsidR="00396AFF" w:rsidRPr="008D1688">
        <w:rPr>
          <w:rFonts w:ascii="Garamond" w:eastAsia="Times New Roman" w:hAnsi="Garamond" w:cs="Times New Roman"/>
          <w:sz w:val="28"/>
          <w:szCs w:val="28"/>
        </w:rPr>
        <w:t>критеріїв ймовірності та критеріїв впливу, присвоєних ризикам балів з метою визначення впливу ризиків</w:t>
      </w:r>
      <w:r w:rsidR="00396AFF" w:rsidRPr="006E1C76">
        <w:rPr>
          <w:rFonts w:ascii="Garamond" w:eastAsia="Times New Roman" w:hAnsi="Garamond" w:cs="Times New Roman"/>
          <w:sz w:val="28"/>
          <w:szCs w:val="28"/>
        </w:rPr>
        <w:t xml:space="preserve"> </w:t>
      </w:r>
      <w:r w:rsidR="00396AFF" w:rsidRPr="008D1688">
        <w:rPr>
          <w:rFonts w:ascii="Garamond" w:eastAsia="Times New Roman" w:hAnsi="Garamond" w:cs="Times New Roman"/>
          <w:sz w:val="28"/>
          <w:szCs w:val="28"/>
        </w:rPr>
        <w:t>(розміру наслідків)</w:t>
      </w:r>
      <w:r w:rsidR="00FE05C7" w:rsidRPr="006E1C76">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забезпечується </w:t>
      </w:r>
      <w:r w:rsidR="00FE05C7" w:rsidRPr="006E1C76">
        <w:rPr>
          <w:rFonts w:ascii="Garamond" w:eastAsia="Times New Roman" w:hAnsi="Garamond" w:cs="Times New Roman"/>
          <w:sz w:val="28"/>
          <w:szCs w:val="28"/>
        </w:rPr>
        <w:t>форму</w:t>
      </w:r>
      <w:r>
        <w:rPr>
          <w:rFonts w:ascii="Garamond" w:eastAsia="Times New Roman" w:hAnsi="Garamond" w:cs="Times New Roman"/>
          <w:sz w:val="28"/>
          <w:szCs w:val="28"/>
        </w:rPr>
        <w:t>вання</w:t>
      </w:r>
      <w:r w:rsidR="00FE05C7" w:rsidRPr="006E1C76">
        <w:rPr>
          <w:rFonts w:ascii="Garamond" w:eastAsia="Times New Roman" w:hAnsi="Garamond" w:cs="Times New Roman"/>
          <w:sz w:val="28"/>
          <w:szCs w:val="28"/>
        </w:rPr>
        <w:t xml:space="preserve"> оновлен</w:t>
      </w:r>
      <w:r>
        <w:rPr>
          <w:rFonts w:ascii="Garamond" w:eastAsia="Times New Roman" w:hAnsi="Garamond" w:cs="Times New Roman"/>
          <w:sz w:val="28"/>
          <w:szCs w:val="28"/>
        </w:rPr>
        <w:t>ого</w:t>
      </w:r>
      <w:r w:rsidR="00FE05C7" w:rsidRPr="006E1C76">
        <w:rPr>
          <w:rFonts w:ascii="Garamond" w:eastAsia="Times New Roman" w:hAnsi="Garamond" w:cs="Times New Roman"/>
          <w:sz w:val="28"/>
          <w:szCs w:val="28"/>
        </w:rPr>
        <w:t xml:space="preserve"> реєстр</w:t>
      </w:r>
      <w:r>
        <w:rPr>
          <w:rFonts w:ascii="Garamond" w:eastAsia="Times New Roman" w:hAnsi="Garamond" w:cs="Times New Roman"/>
          <w:sz w:val="28"/>
          <w:szCs w:val="28"/>
        </w:rPr>
        <w:t>у</w:t>
      </w:r>
      <w:r w:rsidR="00FE05C7" w:rsidRPr="006E1C76">
        <w:rPr>
          <w:rFonts w:ascii="Garamond" w:eastAsia="Times New Roman" w:hAnsi="Garamond" w:cs="Times New Roman"/>
          <w:sz w:val="28"/>
          <w:szCs w:val="28"/>
        </w:rPr>
        <w:t xml:space="preserve"> ризиків з урахуванням змін, що відбулися після останнього перегляду. Інколи корисно визначати критерії та бали «з чистого листа» з подальшим порівнянням одер</w:t>
      </w:r>
      <w:r w:rsidR="00344A9E">
        <w:rPr>
          <w:rFonts w:ascii="Garamond" w:eastAsia="Times New Roman" w:hAnsi="Garamond" w:cs="Times New Roman"/>
          <w:sz w:val="28"/>
          <w:szCs w:val="28"/>
        </w:rPr>
        <w:t>жаних результатів з попередніми;</w:t>
      </w:r>
    </w:p>
    <w:p w:rsidR="00344A9E" w:rsidRDefault="003F78AD" w:rsidP="00314B23">
      <w:pPr>
        <w:pStyle w:val="ab"/>
        <w:numPr>
          <w:ilvl w:val="0"/>
          <w:numId w:val="8"/>
        </w:numPr>
        <w:tabs>
          <w:tab w:val="left" w:pos="142"/>
        </w:tabs>
        <w:spacing w:after="0" w:line="240" w:lineRule="auto"/>
        <w:ind w:left="0" w:firstLine="567"/>
        <w:contextualSpacing w:val="0"/>
        <w:jc w:val="both"/>
        <w:rPr>
          <w:rFonts w:ascii="Garamond" w:eastAsia="Times New Roman" w:hAnsi="Garamond" w:cs="Times New Roman"/>
          <w:sz w:val="28"/>
          <w:szCs w:val="28"/>
        </w:rPr>
      </w:pPr>
      <w:r>
        <w:rPr>
          <w:rFonts w:ascii="Garamond" w:eastAsia="Times New Roman" w:hAnsi="Garamond" w:cs="Times New Roman"/>
          <w:sz w:val="28"/>
          <w:szCs w:val="28"/>
        </w:rPr>
        <w:t xml:space="preserve">здійснюється перегляд та уточнення </w:t>
      </w:r>
      <w:r w:rsidR="00344A9E">
        <w:rPr>
          <w:rFonts w:ascii="Garamond" w:eastAsia="Times New Roman" w:hAnsi="Garamond" w:cs="Times New Roman"/>
          <w:sz w:val="28"/>
          <w:szCs w:val="28"/>
        </w:rPr>
        <w:t xml:space="preserve">застосованих факторів відбору, </w:t>
      </w:r>
      <w:r w:rsidR="00344A9E" w:rsidRPr="00344A9E">
        <w:rPr>
          <w:rFonts w:ascii="Garamond" w:eastAsia="Times New Roman" w:hAnsi="Garamond" w:cs="Times New Roman"/>
          <w:sz w:val="28"/>
          <w:szCs w:val="28"/>
        </w:rPr>
        <w:t>присвоєних факторам відбору бальних оцінок та вагових коефіцієнтів з метою визначення змін у пріорите</w:t>
      </w:r>
      <w:r>
        <w:rPr>
          <w:rFonts w:ascii="Garamond" w:eastAsia="Times New Roman" w:hAnsi="Garamond" w:cs="Times New Roman"/>
          <w:sz w:val="28"/>
          <w:szCs w:val="28"/>
        </w:rPr>
        <w:t>тах щодо об’єктів аудиту за рік;</w:t>
      </w:r>
    </w:p>
    <w:p w:rsidR="003F78AD" w:rsidRPr="003F78AD" w:rsidRDefault="003F78AD" w:rsidP="00AF447F">
      <w:pPr>
        <w:pStyle w:val="ab"/>
        <w:numPr>
          <w:ilvl w:val="0"/>
          <w:numId w:val="8"/>
        </w:numPr>
        <w:tabs>
          <w:tab w:val="left" w:pos="142"/>
          <w:tab w:val="left" w:pos="426"/>
        </w:tabs>
        <w:spacing w:after="60" w:line="240" w:lineRule="auto"/>
        <w:ind w:left="0" w:firstLine="567"/>
        <w:contextualSpacing w:val="0"/>
        <w:jc w:val="both"/>
        <w:rPr>
          <w:rFonts w:ascii="Garamond" w:eastAsia="Times New Roman" w:hAnsi="Garamond" w:cs="Times New Roman"/>
          <w:i/>
          <w:sz w:val="28"/>
          <w:szCs w:val="28"/>
        </w:rPr>
      </w:pPr>
      <w:r w:rsidRPr="003F78AD">
        <w:rPr>
          <w:rFonts w:ascii="Garamond" w:eastAsia="Times New Roman" w:hAnsi="Garamond" w:cs="Times New Roman"/>
          <w:sz w:val="28"/>
          <w:szCs w:val="28"/>
        </w:rPr>
        <w:t>враховуються результати проведених внутрішніх аудитів за попередні роки, які можуть призводити до змін початкової оцінки ризиків та перегляду завдань внутрішнього аудиту, визначених у план</w:t>
      </w:r>
      <w:r w:rsidR="00314B23">
        <w:rPr>
          <w:rFonts w:ascii="Garamond" w:eastAsia="Times New Roman" w:hAnsi="Garamond" w:cs="Times New Roman"/>
          <w:sz w:val="28"/>
          <w:szCs w:val="28"/>
        </w:rPr>
        <w:t>і</w:t>
      </w:r>
      <w:r w:rsidRPr="003F78AD">
        <w:rPr>
          <w:rFonts w:ascii="Garamond" w:eastAsia="Times New Roman" w:hAnsi="Garamond" w:cs="Times New Roman"/>
          <w:sz w:val="28"/>
          <w:szCs w:val="28"/>
        </w:rPr>
        <w:t xml:space="preserve">. </w:t>
      </w:r>
      <w:r w:rsidRPr="003F78AD">
        <w:rPr>
          <w:rFonts w:ascii="Garamond" w:eastAsia="Times New Roman" w:hAnsi="Garamond" w:cs="Times New Roman"/>
          <w:i/>
          <w:sz w:val="28"/>
          <w:szCs w:val="28"/>
        </w:rPr>
        <w:t xml:space="preserve">Наприклад, за результатами здійснення внутрішнього аудиту встановлено відсутність/неефективність </w:t>
      </w:r>
      <w:r w:rsidR="00420E0C">
        <w:rPr>
          <w:rFonts w:ascii="Garamond" w:eastAsia="Times New Roman" w:hAnsi="Garamond" w:cs="Times New Roman"/>
          <w:i/>
          <w:sz w:val="28"/>
          <w:szCs w:val="28"/>
        </w:rPr>
        <w:t>запроваджених</w:t>
      </w:r>
      <w:r w:rsidR="00DD37F1">
        <w:rPr>
          <w:rFonts w:ascii="Garamond" w:eastAsia="Times New Roman" w:hAnsi="Garamond" w:cs="Times New Roman"/>
          <w:i/>
          <w:sz w:val="28"/>
          <w:szCs w:val="28"/>
        </w:rPr>
        <w:t xml:space="preserve"> заходів контролю</w:t>
      </w:r>
      <w:r w:rsidRPr="003F78AD">
        <w:rPr>
          <w:rFonts w:ascii="Garamond" w:eastAsia="Times New Roman" w:hAnsi="Garamond" w:cs="Times New Roman"/>
          <w:i/>
          <w:sz w:val="28"/>
          <w:szCs w:val="28"/>
        </w:rPr>
        <w:t>, що потребує здійснення внутрішнього аудиту щодо об’єктів аудиту, стосовно яких можуть виникнути подібні проблеми.</w:t>
      </w:r>
    </w:p>
    <w:p w:rsidR="00314B23" w:rsidRPr="00314B23" w:rsidRDefault="00314B23" w:rsidP="00314B23">
      <w:pPr>
        <w:spacing w:after="60" w:line="240" w:lineRule="auto"/>
        <w:ind w:firstLine="567"/>
        <w:jc w:val="both"/>
        <w:rPr>
          <w:rFonts w:ascii="Garamond" w:eastAsia="Times New Roman" w:hAnsi="Garamond" w:cs="Times New Roman"/>
          <w:sz w:val="28"/>
          <w:szCs w:val="28"/>
        </w:rPr>
      </w:pPr>
      <w:r w:rsidRPr="00314B23">
        <w:rPr>
          <w:rFonts w:ascii="Garamond" w:eastAsia="Times New Roman" w:hAnsi="Garamond" w:cs="Times New Roman"/>
          <w:sz w:val="28"/>
          <w:szCs w:val="28"/>
        </w:rPr>
        <w:t>Проведення (актуалізацію) оцінки ризиків рекомендовано проводити до 30 листопада.</w:t>
      </w:r>
    </w:p>
    <w:p w:rsidR="00C6317D" w:rsidRPr="008D1688" w:rsidRDefault="00314B23" w:rsidP="00314B23">
      <w:pPr>
        <w:spacing w:after="60" w:line="240" w:lineRule="auto"/>
        <w:ind w:firstLine="567"/>
        <w:jc w:val="both"/>
        <w:rPr>
          <w:rFonts w:ascii="Garamond" w:eastAsia="Times New Roman" w:hAnsi="Garamond" w:cs="Times New Roman"/>
          <w:sz w:val="28"/>
          <w:szCs w:val="28"/>
        </w:rPr>
      </w:pPr>
      <w:r w:rsidRPr="00314B23">
        <w:rPr>
          <w:rFonts w:ascii="Garamond" w:eastAsia="Times New Roman" w:hAnsi="Garamond" w:cs="Times New Roman"/>
          <w:sz w:val="28"/>
          <w:szCs w:val="28"/>
        </w:rPr>
        <w:lastRenderedPageBreak/>
        <w:t>За результатами проведеної підрозділом внутрішнього аудиту роботи забезпечується перегляд та внесення змін до плану в частині а</w:t>
      </w:r>
      <w:r>
        <w:rPr>
          <w:rFonts w:ascii="Garamond" w:eastAsia="Times New Roman" w:hAnsi="Garamond" w:cs="Times New Roman"/>
          <w:sz w:val="28"/>
          <w:szCs w:val="28"/>
        </w:rPr>
        <w:t>ктуалізації стратегічних цілей та</w:t>
      </w:r>
      <w:r w:rsidRPr="00314B23">
        <w:rPr>
          <w:rFonts w:ascii="Garamond" w:eastAsia="Times New Roman" w:hAnsi="Garamond" w:cs="Times New Roman"/>
          <w:sz w:val="28"/>
          <w:szCs w:val="28"/>
        </w:rPr>
        <w:t xml:space="preserve"> завдань внутрішнього аудиту, переліку пріоритетних об’єктів аудиту та, за необхідності, заходів з іншої діяльності з внутрішнього аудиту.</w:t>
      </w:r>
      <w:r>
        <w:rPr>
          <w:rFonts w:ascii="Garamond" w:eastAsia="Times New Roman" w:hAnsi="Garamond" w:cs="Times New Roman"/>
          <w:sz w:val="28"/>
          <w:szCs w:val="28"/>
        </w:rPr>
        <w:t xml:space="preserve"> </w:t>
      </w:r>
      <w:r w:rsidR="00145B8E" w:rsidRPr="008D1688">
        <w:rPr>
          <w:rFonts w:ascii="Garamond" w:eastAsia="Times New Roman" w:hAnsi="Garamond" w:cs="Times New Roman"/>
          <w:sz w:val="28"/>
          <w:szCs w:val="28"/>
        </w:rPr>
        <w:t>Внесення</w:t>
      </w:r>
      <w:r w:rsidR="00145B8E" w:rsidRPr="008D1688">
        <w:rPr>
          <w:rFonts w:ascii="Garamond" w:eastAsia="Calibri" w:hAnsi="Garamond" w:cs="Times New Roman"/>
          <w:color w:val="FF0000"/>
          <w:spacing w:val="-7"/>
          <w:sz w:val="28"/>
          <w:szCs w:val="28"/>
          <w:lang w:eastAsia="ru-RU"/>
        </w:rPr>
        <w:t xml:space="preserve"> </w:t>
      </w:r>
      <w:r w:rsidR="00145B8E" w:rsidRPr="008D1688">
        <w:rPr>
          <w:rFonts w:ascii="Garamond" w:eastAsia="Times New Roman" w:hAnsi="Garamond" w:cs="Times New Roman"/>
          <w:sz w:val="28"/>
          <w:szCs w:val="28"/>
        </w:rPr>
        <w:t>змін до план</w:t>
      </w:r>
      <w:r>
        <w:rPr>
          <w:rFonts w:ascii="Garamond" w:eastAsia="Times New Roman" w:hAnsi="Garamond" w:cs="Times New Roman"/>
          <w:sz w:val="28"/>
          <w:szCs w:val="28"/>
        </w:rPr>
        <w:t>у</w:t>
      </w:r>
      <w:r w:rsidR="00145B8E" w:rsidRPr="008D1688">
        <w:rPr>
          <w:rFonts w:ascii="Garamond" w:eastAsia="Times New Roman" w:hAnsi="Garamond" w:cs="Times New Roman"/>
          <w:sz w:val="28"/>
          <w:szCs w:val="28"/>
        </w:rPr>
        <w:t xml:space="preserve"> здійснюється шляхом формування </w:t>
      </w:r>
      <w:r w:rsidR="00C6317D" w:rsidRPr="008D1688">
        <w:rPr>
          <w:rFonts w:ascii="Garamond" w:eastAsia="Times New Roman" w:hAnsi="Garamond" w:cs="Times New Roman"/>
          <w:sz w:val="28"/>
          <w:szCs w:val="28"/>
        </w:rPr>
        <w:t xml:space="preserve">керівником підрозділу внутрішнього аудиту державного органу </w:t>
      </w:r>
      <w:r w:rsidR="00145B8E" w:rsidRPr="008D1688">
        <w:rPr>
          <w:rFonts w:ascii="Garamond" w:eastAsia="Times New Roman" w:hAnsi="Garamond" w:cs="Times New Roman"/>
          <w:sz w:val="28"/>
          <w:szCs w:val="28"/>
        </w:rPr>
        <w:t>план</w:t>
      </w:r>
      <w:r>
        <w:rPr>
          <w:rFonts w:ascii="Garamond" w:eastAsia="Times New Roman" w:hAnsi="Garamond" w:cs="Times New Roman"/>
          <w:sz w:val="28"/>
          <w:szCs w:val="28"/>
        </w:rPr>
        <w:t>у</w:t>
      </w:r>
      <w:r w:rsidR="00145B8E" w:rsidRPr="008D1688">
        <w:rPr>
          <w:rFonts w:ascii="Garamond" w:eastAsia="Times New Roman" w:hAnsi="Garamond" w:cs="Times New Roman"/>
          <w:sz w:val="28"/>
          <w:szCs w:val="28"/>
        </w:rPr>
        <w:t xml:space="preserve"> (із змінами)</w:t>
      </w:r>
      <w:r w:rsidR="00C6317D" w:rsidRPr="008D1688">
        <w:rPr>
          <w:rFonts w:ascii="Garamond" w:eastAsia="Times New Roman" w:hAnsi="Garamond" w:cs="Times New Roman"/>
          <w:sz w:val="28"/>
          <w:szCs w:val="28"/>
        </w:rPr>
        <w:t xml:space="preserve">, </w:t>
      </w:r>
      <w:r>
        <w:rPr>
          <w:rFonts w:ascii="Garamond" w:eastAsia="Times New Roman" w:hAnsi="Garamond" w:cs="Times New Roman"/>
          <w:sz w:val="28"/>
          <w:szCs w:val="28"/>
        </w:rPr>
        <w:t>його</w:t>
      </w:r>
      <w:r w:rsidR="00C6317D" w:rsidRPr="008D1688">
        <w:rPr>
          <w:rFonts w:ascii="Garamond" w:eastAsia="Times New Roman" w:hAnsi="Garamond" w:cs="Times New Roman"/>
          <w:sz w:val="28"/>
          <w:szCs w:val="28"/>
        </w:rPr>
        <w:t xml:space="preserve"> затвердження керівником установи</w:t>
      </w:r>
      <w:r w:rsidR="00145B8E" w:rsidRPr="008D1688">
        <w:rPr>
          <w:rFonts w:ascii="Garamond" w:eastAsia="Times New Roman" w:hAnsi="Garamond" w:cs="Times New Roman"/>
          <w:sz w:val="28"/>
          <w:szCs w:val="28"/>
        </w:rPr>
        <w:t xml:space="preserve"> не пізніше завершення планового періоду</w:t>
      </w:r>
      <w:r w:rsidR="00C6317D" w:rsidRPr="008D1688">
        <w:rPr>
          <w:rFonts w:ascii="Garamond" w:eastAsia="Times New Roman" w:hAnsi="Garamond" w:cs="Times New Roman"/>
          <w:sz w:val="28"/>
          <w:szCs w:val="28"/>
        </w:rPr>
        <w:t xml:space="preserve">. </w:t>
      </w:r>
    </w:p>
    <w:p w:rsidR="00FB1148" w:rsidRDefault="00493892" w:rsidP="00646304">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Обґрунтування щодо необхідності в</w:t>
      </w:r>
      <w:r w:rsidR="00C6317D" w:rsidRPr="008D1688">
        <w:rPr>
          <w:rFonts w:ascii="Garamond" w:eastAsia="Times New Roman" w:hAnsi="Garamond" w:cs="Times New Roman"/>
          <w:sz w:val="28"/>
          <w:szCs w:val="28"/>
        </w:rPr>
        <w:t>несення змін до план</w:t>
      </w:r>
      <w:r w:rsidR="00646304">
        <w:rPr>
          <w:rFonts w:ascii="Garamond" w:eastAsia="Times New Roman" w:hAnsi="Garamond" w:cs="Times New Roman"/>
          <w:sz w:val="28"/>
          <w:szCs w:val="28"/>
        </w:rPr>
        <w:t>у</w:t>
      </w:r>
      <w:r w:rsidR="00C6317D" w:rsidRPr="008D1688">
        <w:rPr>
          <w:rFonts w:ascii="Garamond" w:eastAsia="Times New Roman" w:hAnsi="Garamond" w:cs="Times New Roman"/>
          <w:sz w:val="28"/>
          <w:szCs w:val="28"/>
        </w:rPr>
        <w:t xml:space="preserve"> </w:t>
      </w:r>
      <w:r w:rsidR="00A00F8A" w:rsidRPr="008D1688">
        <w:rPr>
          <w:rFonts w:ascii="Garamond" w:eastAsia="Times New Roman" w:hAnsi="Garamond" w:cs="Times New Roman"/>
          <w:sz w:val="28"/>
          <w:szCs w:val="28"/>
        </w:rPr>
        <w:t>письмово</w:t>
      </w:r>
      <w:r>
        <w:rPr>
          <w:rFonts w:ascii="Garamond" w:eastAsia="Times New Roman" w:hAnsi="Garamond" w:cs="Times New Roman"/>
          <w:sz w:val="28"/>
          <w:szCs w:val="28"/>
        </w:rPr>
        <w:t xml:space="preserve"> надаються</w:t>
      </w:r>
      <w:r w:rsidR="00A00F8A" w:rsidRPr="008D1688">
        <w:rPr>
          <w:rFonts w:ascii="Garamond" w:eastAsia="Times New Roman" w:hAnsi="Garamond" w:cs="Times New Roman"/>
          <w:sz w:val="28"/>
          <w:szCs w:val="28"/>
        </w:rPr>
        <w:t xml:space="preserve"> керівнику установи</w:t>
      </w:r>
      <w:r w:rsidR="00AA3E21">
        <w:rPr>
          <w:rFonts w:ascii="Garamond" w:eastAsia="Times New Roman" w:hAnsi="Garamond" w:cs="Times New Roman"/>
          <w:sz w:val="28"/>
          <w:szCs w:val="28"/>
        </w:rPr>
        <w:t xml:space="preserve"> (абзац другий пункту 5</w:t>
      </w:r>
      <w:r w:rsidR="00D2333F">
        <w:rPr>
          <w:rFonts w:ascii="Garamond" w:eastAsia="Times New Roman" w:hAnsi="Garamond" w:cs="Times New Roman"/>
          <w:sz w:val="28"/>
          <w:szCs w:val="28"/>
        </w:rPr>
        <w:t xml:space="preserve"> Стандарту 7 «Планування діяльності з внутрішнього аудиту»)</w:t>
      </w:r>
      <w:r w:rsidR="005E4A1C" w:rsidRPr="008D1688">
        <w:rPr>
          <w:rFonts w:ascii="Garamond" w:eastAsia="Times New Roman" w:hAnsi="Garamond" w:cs="Times New Roman"/>
          <w:sz w:val="28"/>
          <w:szCs w:val="28"/>
        </w:rPr>
        <w:t xml:space="preserve">. </w:t>
      </w:r>
      <w:r>
        <w:rPr>
          <w:rFonts w:ascii="Garamond" w:eastAsia="Times New Roman" w:hAnsi="Garamond" w:cs="Times New Roman"/>
          <w:sz w:val="28"/>
          <w:szCs w:val="28"/>
        </w:rPr>
        <w:t>Відповідні ф</w:t>
      </w:r>
      <w:r w:rsidR="005E4A1C" w:rsidRPr="008D1688">
        <w:rPr>
          <w:rFonts w:ascii="Garamond" w:eastAsia="Times New Roman" w:hAnsi="Garamond" w:cs="Times New Roman"/>
          <w:sz w:val="28"/>
          <w:szCs w:val="28"/>
        </w:rPr>
        <w:t xml:space="preserve">орми обґрунтувань щодо внесення змін до </w:t>
      </w:r>
      <w:r w:rsidR="00FB7E1B">
        <w:rPr>
          <w:rFonts w:ascii="Garamond" w:eastAsia="Times New Roman" w:hAnsi="Garamond" w:cs="Times New Roman"/>
          <w:sz w:val="28"/>
          <w:szCs w:val="28"/>
        </w:rPr>
        <w:t>план</w:t>
      </w:r>
      <w:r w:rsidR="00646304">
        <w:rPr>
          <w:rFonts w:ascii="Garamond" w:eastAsia="Times New Roman" w:hAnsi="Garamond" w:cs="Times New Roman"/>
          <w:sz w:val="28"/>
          <w:szCs w:val="28"/>
        </w:rPr>
        <w:t>у (зведеного плану)</w:t>
      </w:r>
      <w:r w:rsidR="005E4A1C" w:rsidRPr="008D1688">
        <w:rPr>
          <w:rFonts w:ascii="Garamond" w:eastAsia="Times New Roman" w:hAnsi="Garamond" w:cs="Times New Roman"/>
          <w:sz w:val="28"/>
          <w:szCs w:val="28"/>
        </w:rPr>
        <w:t xml:space="preserve"> наведено у </w:t>
      </w:r>
      <w:r w:rsidR="005E4A1C" w:rsidRPr="00994144">
        <w:rPr>
          <w:rFonts w:ascii="Garamond" w:eastAsia="Times New Roman" w:hAnsi="Garamond" w:cs="Times New Roman"/>
          <w:sz w:val="28"/>
          <w:szCs w:val="28"/>
        </w:rPr>
        <w:t>додатк</w:t>
      </w:r>
      <w:r w:rsidR="00FB1148" w:rsidRPr="00994144">
        <w:rPr>
          <w:rFonts w:ascii="Garamond" w:eastAsia="Times New Roman" w:hAnsi="Garamond" w:cs="Times New Roman"/>
          <w:sz w:val="28"/>
          <w:szCs w:val="28"/>
        </w:rPr>
        <w:t>у</w:t>
      </w:r>
      <w:r w:rsidR="005E4A1C" w:rsidRPr="00994144">
        <w:rPr>
          <w:rFonts w:ascii="Garamond" w:eastAsia="Times New Roman" w:hAnsi="Garamond" w:cs="Times New Roman"/>
          <w:sz w:val="28"/>
          <w:szCs w:val="28"/>
        </w:rPr>
        <w:t xml:space="preserve"> </w:t>
      </w:r>
      <w:r w:rsidR="005E4A1C" w:rsidRPr="008D1688">
        <w:rPr>
          <w:rFonts w:ascii="Garamond" w:eastAsia="Times New Roman" w:hAnsi="Garamond" w:cs="Times New Roman"/>
          <w:sz w:val="28"/>
          <w:szCs w:val="28"/>
        </w:rPr>
        <w:t>до форм</w:t>
      </w:r>
      <w:r w:rsidR="00FB7E1B">
        <w:rPr>
          <w:rFonts w:ascii="Garamond" w:eastAsia="Times New Roman" w:hAnsi="Garamond" w:cs="Times New Roman"/>
          <w:sz w:val="28"/>
          <w:szCs w:val="28"/>
        </w:rPr>
        <w:t>и</w:t>
      </w:r>
      <w:r w:rsidR="005E4A1C" w:rsidRPr="008D1688">
        <w:rPr>
          <w:rFonts w:ascii="Garamond" w:eastAsia="Times New Roman" w:hAnsi="Garamond" w:cs="Times New Roman"/>
          <w:sz w:val="28"/>
          <w:szCs w:val="28"/>
        </w:rPr>
        <w:t xml:space="preserve"> </w:t>
      </w:r>
      <w:r w:rsidR="00FB7E1B">
        <w:rPr>
          <w:rFonts w:ascii="Garamond" w:eastAsia="Times New Roman" w:hAnsi="Garamond" w:cs="Times New Roman"/>
          <w:sz w:val="28"/>
          <w:szCs w:val="28"/>
        </w:rPr>
        <w:t>плану (із змінами) (</w:t>
      </w:r>
      <w:hyperlink w:anchor="_Додаток_4._Форма" w:history="1">
        <w:r w:rsidR="00FB7E1B" w:rsidRPr="00FB7E1B">
          <w:rPr>
            <w:rFonts w:ascii="Garamond" w:hAnsi="Garamond"/>
            <w:b/>
            <w:color w:val="3B94C5"/>
            <w:sz w:val="28"/>
            <w:szCs w:val="28"/>
          </w:rPr>
          <w:t>додаток 4</w:t>
        </w:r>
      </w:hyperlink>
      <w:r w:rsidR="00FB7E1B">
        <w:rPr>
          <w:rFonts w:ascii="Garamond" w:eastAsia="Times New Roman" w:hAnsi="Garamond" w:cs="Times New Roman"/>
          <w:sz w:val="28"/>
          <w:szCs w:val="28"/>
        </w:rPr>
        <w:t xml:space="preserve">) </w:t>
      </w:r>
      <w:r w:rsidR="00FB7E1B" w:rsidRPr="00994144">
        <w:rPr>
          <w:rFonts w:ascii="Garamond" w:eastAsia="Times New Roman" w:hAnsi="Garamond" w:cs="Times New Roman"/>
          <w:sz w:val="28"/>
          <w:szCs w:val="28"/>
        </w:rPr>
        <w:t>та</w:t>
      </w:r>
      <w:r w:rsidR="00FB7E1B">
        <w:rPr>
          <w:rFonts w:ascii="Garamond" w:eastAsia="Times New Roman" w:hAnsi="Garamond" w:cs="Times New Roman"/>
          <w:sz w:val="28"/>
          <w:szCs w:val="28"/>
        </w:rPr>
        <w:t xml:space="preserve"> у додатку до форми</w:t>
      </w:r>
      <w:r w:rsidR="00FB7E1B" w:rsidRPr="00994144">
        <w:rPr>
          <w:rFonts w:ascii="Garamond" w:eastAsia="Times New Roman" w:hAnsi="Garamond" w:cs="Times New Roman"/>
          <w:sz w:val="28"/>
          <w:szCs w:val="28"/>
        </w:rPr>
        <w:t xml:space="preserve"> </w:t>
      </w:r>
      <w:r w:rsidR="00646304">
        <w:rPr>
          <w:rFonts w:ascii="Garamond" w:eastAsia="Times New Roman" w:hAnsi="Garamond" w:cs="Times New Roman"/>
          <w:sz w:val="28"/>
          <w:szCs w:val="28"/>
        </w:rPr>
        <w:t xml:space="preserve">зведеного </w:t>
      </w:r>
      <w:r w:rsidR="00FB7E1B" w:rsidRPr="008D1688">
        <w:rPr>
          <w:rFonts w:ascii="Garamond" w:eastAsia="Times New Roman" w:hAnsi="Garamond" w:cs="Times New Roman"/>
          <w:sz w:val="28"/>
          <w:szCs w:val="28"/>
        </w:rPr>
        <w:t>план</w:t>
      </w:r>
      <w:r w:rsidR="00FB7E1B">
        <w:rPr>
          <w:rFonts w:ascii="Garamond" w:eastAsia="Times New Roman" w:hAnsi="Garamond" w:cs="Times New Roman"/>
          <w:sz w:val="28"/>
          <w:szCs w:val="28"/>
        </w:rPr>
        <w:t>у</w:t>
      </w:r>
      <w:r w:rsidR="00FB7E1B" w:rsidRPr="008D1688">
        <w:rPr>
          <w:rFonts w:ascii="Garamond" w:eastAsia="Times New Roman" w:hAnsi="Garamond" w:cs="Times New Roman"/>
          <w:sz w:val="28"/>
          <w:szCs w:val="28"/>
        </w:rPr>
        <w:t xml:space="preserve"> (із змінами)</w:t>
      </w:r>
      <w:r w:rsidR="00FB7E1B">
        <w:rPr>
          <w:rFonts w:ascii="Garamond" w:eastAsia="Times New Roman" w:hAnsi="Garamond" w:cs="Times New Roman"/>
          <w:sz w:val="28"/>
          <w:szCs w:val="28"/>
        </w:rPr>
        <w:t xml:space="preserve"> (</w:t>
      </w:r>
      <w:hyperlink w:anchor="_Додаток_5._Форма" w:history="1">
        <w:r w:rsidR="00FB7E1B" w:rsidRPr="00B84E85">
          <w:rPr>
            <w:rFonts w:ascii="Garamond" w:hAnsi="Garamond"/>
            <w:b/>
            <w:color w:val="3B94C5"/>
            <w:sz w:val="28"/>
            <w:szCs w:val="28"/>
          </w:rPr>
          <w:t>додат</w:t>
        </w:r>
        <w:r w:rsidR="00B84E85" w:rsidRPr="00B84E85">
          <w:rPr>
            <w:rFonts w:ascii="Garamond" w:hAnsi="Garamond"/>
            <w:b/>
            <w:color w:val="3B94C5"/>
            <w:sz w:val="28"/>
            <w:szCs w:val="28"/>
          </w:rPr>
          <w:t>ок</w:t>
        </w:r>
        <w:r w:rsidR="00FB7E1B" w:rsidRPr="00FB7E1B">
          <w:rPr>
            <w:rFonts w:ascii="Garamond" w:hAnsi="Garamond"/>
            <w:b/>
            <w:color w:val="3B94C5"/>
            <w:sz w:val="28"/>
            <w:szCs w:val="28"/>
          </w:rPr>
          <w:t xml:space="preserve"> </w:t>
        </w:r>
        <w:r w:rsidR="00646304">
          <w:rPr>
            <w:rFonts w:ascii="Garamond" w:hAnsi="Garamond"/>
            <w:b/>
            <w:color w:val="3B94C5"/>
            <w:sz w:val="28"/>
            <w:szCs w:val="28"/>
          </w:rPr>
          <w:t>6</w:t>
        </w:r>
      </w:hyperlink>
      <w:r w:rsidR="00FB7E1B">
        <w:rPr>
          <w:rFonts w:ascii="Garamond" w:eastAsia="Times New Roman" w:hAnsi="Garamond" w:cs="Times New Roman"/>
          <w:sz w:val="28"/>
          <w:szCs w:val="28"/>
        </w:rPr>
        <w:t>)</w:t>
      </w:r>
      <w:r w:rsidR="00FB1148">
        <w:rPr>
          <w:rFonts w:ascii="Garamond" w:eastAsia="Times New Roman" w:hAnsi="Garamond" w:cs="Times New Roman"/>
          <w:sz w:val="28"/>
          <w:szCs w:val="28"/>
        </w:rPr>
        <w:t>.</w:t>
      </w:r>
    </w:p>
    <w:p w:rsidR="00BD733D" w:rsidRPr="00170EB0" w:rsidRDefault="004B21D9" w:rsidP="00646304">
      <w:pPr>
        <w:tabs>
          <w:tab w:val="num" w:pos="880"/>
        </w:tabs>
        <w:spacing w:after="60" w:line="240" w:lineRule="auto"/>
        <w:ind w:firstLine="567"/>
        <w:jc w:val="both"/>
        <w:rPr>
          <w:rFonts w:ascii="Garamond" w:eastAsiaTheme="majorEastAsia" w:hAnsi="Garamond" w:cstheme="majorBidi"/>
          <w:b/>
          <w:color w:val="3B94C5"/>
          <w:sz w:val="28"/>
          <w:szCs w:val="28"/>
        </w:rPr>
      </w:pPr>
      <w:r>
        <w:rPr>
          <w:rFonts w:ascii="Garamond" w:eastAsiaTheme="majorEastAsia" w:hAnsi="Garamond" w:cstheme="majorBidi"/>
          <w:b/>
          <w:color w:val="3B94C5"/>
          <w:sz w:val="28"/>
          <w:szCs w:val="28"/>
        </w:rPr>
        <w:t>Оприлюднення затвердженого</w:t>
      </w:r>
      <w:r w:rsidR="00BD733D" w:rsidRPr="00170EB0">
        <w:rPr>
          <w:rFonts w:ascii="Garamond" w:eastAsiaTheme="majorEastAsia" w:hAnsi="Garamond" w:cstheme="majorBidi"/>
          <w:b/>
          <w:color w:val="3B94C5"/>
          <w:sz w:val="28"/>
          <w:szCs w:val="28"/>
        </w:rPr>
        <w:t xml:space="preserve"> керівником установи план</w:t>
      </w:r>
      <w:r w:rsidR="00646304">
        <w:rPr>
          <w:rFonts w:ascii="Garamond" w:eastAsiaTheme="majorEastAsia" w:hAnsi="Garamond" w:cstheme="majorBidi"/>
          <w:b/>
          <w:color w:val="3B94C5"/>
          <w:sz w:val="28"/>
          <w:szCs w:val="28"/>
        </w:rPr>
        <w:t>у</w:t>
      </w:r>
      <w:r w:rsidR="00BD733D" w:rsidRPr="00170EB0">
        <w:rPr>
          <w:rFonts w:ascii="Garamond" w:eastAsiaTheme="majorEastAsia" w:hAnsi="Garamond" w:cstheme="majorBidi"/>
          <w:b/>
          <w:color w:val="3B94C5"/>
          <w:sz w:val="28"/>
          <w:szCs w:val="28"/>
        </w:rPr>
        <w:t xml:space="preserve"> (план</w:t>
      </w:r>
      <w:r w:rsidR="00646304">
        <w:rPr>
          <w:rFonts w:ascii="Garamond" w:eastAsiaTheme="majorEastAsia" w:hAnsi="Garamond" w:cstheme="majorBidi"/>
          <w:b/>
          <w:color w:val="3B94C5"/>
          <w:sz w:val="28"/>
          <w:szCs w:val="28"/>
        </w:rPr>
        <w:t>у</w:t>
      </w:r>
      <w:r w:rsidR="00BD733D" w:rsidRPr="00170EB0">
        <w:rPr>
          <w:rFonts w:ascii="Garamond" w:eastAsiaTheme="majorEastAsia" w:hAnsi="Garamond" w:cstheme="majorBidi"/>
          <w:b/>
          <w:color w:val="3B94C5"/>
          <w:sz w:val="28"/>
          <w:szCs w:val="28"/>
        </w:rPr>
        <w:t xml:space="preserve"> із змінами) на офіційному вебсайті установи</w:t>
      </w:r>
    </w:p>
    <w:p w:rsidR="00A91672" w:rsidRDefault="0080447C" w:rsidP="00646304">
      <w:pPr>
        <w:spacing w:after="60" w:line="240" w:lineRule="auto"/>
        <w:ind w:firstLine="567"/>
        <w:jc w:val="both"/>
        <w:rPr>
          <w:rFonts w:ascii="Garamond" w:eastAsia="Times New Roman" w:hAnsi="Garamond" w:cs="Times New Roman"/>
          <w:sz w:val="28"/>
          <w:szCs w:val="28"/>
        </w:rPr>
      </w:pPr>
      <w:bookmarkStart w:id="25" w:name="_Toc488231269"/>
      <w:r w:rsidRPr="008D1688">
        <w:rPr>
          <w:rFonts w:ascii="Garamond" w:eastAsia="Times New Roman" w:hAnsi="Garamond" w:cs="Times New Roman"/>
          <w:sz w:val="28"/>
          <w:szCs w:val="28"/>
        </w:rPr>
        <w:t>О</w:t>
      </w:r>
      <w:r w:rsidR="00BD733D" w:rsidRPr="008D1688">
        <w:rPr>
          <w:rFonts w:ascii="Garamond" w:eastAsia="Times New Roman" w:hAnsi="Garamond" w:cs="Times New Roman"/>
          <w:sz w:val="28"/>
          <w:szCs w:val="28"/>
        </w:rPr>
        <w:t>прилюднення затверджен</w:t>
      </w:r>
      <w:r w:rsidR="00646304">
        <w:rPr>
          <w:rFonts w:ascii="Garamond" w:eastAsia="Times New Roman" w:hAnsi="Garamond" w:cs="Times New Roman"/>
          <w:sz w:val="28"/>
          <w:szCs w:val="28"/>
        </w:rPr>
        <w:t>ого</w:t>
      </w:r>
      <w:r w:rsidR="00BD733D" w:rsidRPr="008D1688">
        <w:rPr>
          <w:rFonts w:ascii="Garamond" w:eastAsia="Times New Roman" w:hAnsi="Garamond" w:cs="Times New Roman"/>
          <w:sz w:val="28"/>
          <w:szCs w:val="28"/>
        </w:rPr>
        <w:t xml:space="preserve"> керівником установи план</w:t>
      </w:r>
      <w:r w:rsidR="00646304">
        <w:rPr>
          <w:rFonts w:ascii="Garamond" w:eastAsia="Times New Roman" w:hAnsi="Garamond" w:cs="Times New Roman"/>
          <w:sz w:val="28"/>
          <w:szCs w:val="28"/>
        </w:rPr>
        <w:t>у</w:t>
      </w:r>
      <w:r w:rsidR="00BD733D" w:rsidRPr="008D1688">
        <w:rPr>
          <w:rFonts w:ascii="Garamond" w:eastAsia="Times New Roman" w:hAnsi="Garamond" w:cs="Times New Roman"/>
          <w:sz w:val="28"/>
          <w:szCs w:val="28"/>
        </w:rPr>
        <w:t xml:space="preserve"> </w:t>
      </w:r>
      <w:r w:rsidRPr="008D1688">
        <w:rPr>
          <w:rFonts w:ascii="Garamond" w:eastAsia="Times New Roman" w:hAnsi="Garamond" w:cs="Times New Roman"/>
          <w:sz w:val="28"/>
          <w:szCs w:val="28"/>
        </w:rPr>
        <w:t xml:space="preserve">здійснюється </w:t>
      </w:r>
      <w:r w:rsidR="00BD733D" w:rsidRPr="008D1688">
        <w:rPr>
          <w:rFonts w:ascii="Garamond" w:eastAsia="Times New Roman" w:hAnsi="Garamond" w:cs="Times New Roman"/>
          <w:sz w:val="28"/>
          <w:szCs w:val="28"/>
        </w:rPr>
        <w:t>на офіційному вебсайті установи</w:t>
      </w:r>
      <w:r w:rsidR="0025449A">
        <w:rPr>
          <w:rFonts w:ascii="Garamond" w:eastAsia="Times New Roman" w:hAnsi="Garamond" w:cs="Times New Roman"/>
          <w:sz w:val="28"/>
          <w:szCs w:val="28"/>
        </w:rPr>
        <w:t xml:space="preserve"> (пункт 6 Порядку № 1001)</w:t>
      </w:r>
      <w:r w:rsidR="00BD733D" w:rsidRPr="008D1688">
        <w:rPr>
          <w:rFonts w:ascii="Garamond" w:eastAsia="Times New Roman" w:hAnsi="Garamond" w:cs="Times New Roman"/>
          <w:sz w:val="28"/>
          <w:szCs w:val="28"/>
        </w:rPr>
        <w:t>. Враховуючи, що зміни до план</w:t>
      </w:r>
      <w:r w:rsidR="00646304">
        <w:rPr>
          <w:rFonts w:ascii="Garamond" w:eastAsia="Times New Roman" w:hAnsi="Garamond" w:cs="Times New Roman"/>
          <w:sz w:val="28"/>
          <w:szCs w:val="28"/>
        </w:rPr>
        <w:t>у</w:t>
      </w:r>
      <w:r w:rsidR="00BD733D" w:rsidRPr="008D1688">
        <w:rPr>
          <w:rFonts w:ascii="Garamond" w:eastAsia="Times New Roman" w:hAnsi="Garamond" w:cs="Times New Roman"/>
          <w:sz w:val="28"/>
          <w:szCs w:val="28"/>
        </w:rPr>
        <w:t xml:space="preserve"> вносяться у порядку їх затвердження, то план (із змінами) також ма</w:t>
      </w:r>
      <w:r w:rsidR="00646304">
        <w:rPr>
          <w:rFonts w:ascii="Garamond" w:eastAsia="Times New Roman" w:hAnsi="Garamond" w:cs="Times New Roman"/>
          <w:sz w:val="28"/>
          <w:szCs w:val="28"/>
        </w:rPr>
        <w:t>є</w:t>
      </w:r>
      <w:r w:rsidR="00BD733D" w:rsidRPr="008D1688">
        <w:rPr>
          <w:rFonts w:ascii="Garamond" w:eastAsia="Times New Roman" w:hAnsi="Garamond" w:cs="Times New Roman"/>
          <w:sz w:val="28"/>
          <w:szCs w:val="28"/>
        </w:rPr>
        <w:t xml:space="preserve"> оприлюднюватис</w:t>
      </w:r>
      <w:r w:rsidRPr="008D1688">
        <w:rPr>
          <w:rFonts w:ascii="Garamond" w:eastAsia="Times New Roman" w:hAnsi="Garamond" w:cs="Times New Roman"/>
          <w:sz w:val="28"/>
          <w:szCs w:val="28"/>
        </w:rPr>
        <w:t>я</w:t>
      </w:r>
      <w:r w:rsidR="00BD733D" w:rsidRPr="008D1688">
        <w:rPr>
          <w:rFonts w:ascii="Garamond" w:eastAsia="Times New Roman" w:hAnsi="Garamond" w:cs="Times New Roman"/>
          <w:sz w:val="28"/>
          <w:szCs w:val="28"/>
        </w:rPr>
        <w:t xml:space="preserve"> на офіційному вебсайті установи</w:t>
      </w:r>
      <w:bookmarkEnd w:id="25"/>
      <w:r w:rsidR="00A91672">
        <w:rPr>
          <w:rFonts w:ascii="Garamond" w:eastAsia="Times New Roman" w:hAnsi="Garamond" w:cs="Times New Roman"/>
          <w:sz w:val="28"/>
          <w:szCs w:val="28"/>
        </w:rPr>
        <w:t>.</w:t>
      </w:r>
    </w:p>
    <w:p w:rsidR="00BD733D" w:rsidRPr="008D1688" w:rsidRDefault="00E46166" w:rsidP="00646304">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З метою </w:t>
      </w:r>
      <w:r w:rsidR="00BD733D" w:rsidRPr="008D1688">
        <w:rPr>
          <w:rFonts w:ascii="Garamond" w:eastAsia="Times New Roman" w:hAnsi="Garamond" w:cs="Times New Roman"/>
          <w:sz w:val="28"/>
          <w:szCs w:val="28"/>
        </w:rPr>
        <w:t>розміщення план</w:t>
      </w:r>
      <w:r w:rsidR="00646304">
        <w:rPr>
          <w:rFonts w:ascii="Garamond" w:eastAsia="Times New Roman" w:hAnsi="Garamond" w:cs="Times New Roman"/>
          <w:sz w:val="28"/>
          <w:szCs w:val="28"/>
        </w:rPr>
        <w:t>у</w:t>
      </w:r>
      <w:r w:rsidR="0080447C" w:rsidRPr="008D1688">
        <w:rPr>
          <w:rFonts w:ascii="Garamond" w:eastAsia="Times New Roman" w:hAnsi="Garamond" w:cs="Times New Roman"/>
          <w:sz w:val="28"/>
          <w:szCs w:val="28"/>
        </w:rPr>
        <w:t xml:space="preserve"> (</w:t>
      </w:r>
      <w:r w:rsidR="00BD733D" w:rsidRPr="008D1688">
        <w:rPr>
          <w:rFonts w:ascii="Garamond" w:eastAsia="Times New Roman" w:hAnsi="Garamond" w:cs="Times New Roman"/>
          <w:sz w:val="28"/>
          <w:szCs w:val="28"/>
        </w:rPr>
        <w:t>план</w:t>
      </w:r>
      <w:r w:rsidR="00646304">
        <w:rPr>
          <w:rFonts w:ascii="Garamond" w:eastAsia="Times New Roman" w:hAnsi="Garamond" w:cs="Times New Roman"/>
          <w:sz w:val="28"/>
          <w:szCs w:val="28"/>
        </w:rPr>
        <w:t>у</w:t>
      </w:r>
      <w:r w:rsidR="00BD733D" w:rsidRPr="008D1688">
        <w:rPr>
          <w:rFonts w:ascii="Garamond" w:eastAsia="Times New Roman" w:hAnsi="Garamond" w:cs="Times New Roman"/>
          <w:sz w:val="28"/>
          <w:szCs w:val="28"/>
        </w:rPr>
        <w:t xml:space="preserve"> із змінами</w:t>
      </w:r>
      <w:r w:rsidR="0080447C" w:rsidRPr="008D1688">
        <w:rPr>
          <w:rFonts w:ascii="Garamond" w:eastAsia="Times New Roman" w:hAnsi="Garamond" w:cs="Times New Roman"/>
          <w:sz w:val="28"/>
          <w:szCs w:val="28"/>
        </w:rPr>
        <w:t>)</w:t>
      </w:r>
      <w:r w:rsidR="00BD733D" w:rsidRPr="008D1688">
        <w:rPr>
          <w:rFonts w:ascii="Garamond" w:eastAsia="Times New Roman" w:hAnsi="Garamond" w:cs="Times New Roman"/>
          <w:sz w:val="28"/>
          <w:szCs w:val="28"/>
        </w:rPr>
        <w:t xml:space="preserve"> на вебсайті установи доцільно створити окремий розділ під назвою «Внутрішній аудит», в якому розміщувати такі плани </w:t>
      </w:r>
      <w:r w:rsidR="0080447C" w:rsidRPr="008D1688">
        <w:rPr>
          <w:rFonts w:ascii="Garamond" w:eastAsia="Times New Roman" w:hAnsi="Garamond" w:cs="Times New Roman"/>
          <w:sz w:val="28"/>
          <w:szCs w:val="28"/>
        </w:rPr>
        <w:t>та</w:t>
      </w:r>
      <w:r w:rsidR="00BD733D" w:rsidRPr="008D1688">
        <w:rPr>
          <w:rFonts w:ascii="Garamond" w:eastAsia="Times New Roman" w:hAnsi="Garamond" w:cs="Times New Roman"/>
          <w:sz w:val="28"/>
          <w:szCs w:val="28"/>
        </w:rPr>
        <w:t xml:space="preserve"> іншу інформацію щодо діяльності з внутрішнього аудиту. </w:t>
      </w:r>
    </w:p>
    <w:p w:rsidR="00BD733D" w:rsidRPr="00170EB0" w:rsidRDefault="00BD733D" w:rsidP="00646304">
      <w:pPr>
        <w:tabs>
          <w:tab w:val="num" w:pos="880"/>
        </w:tabs>
        <w:spacing w:after="60" w:line="240" w:lineRule="auto"/>
        <w:ind w:firstLine="567"/>
        <w:jc w:val="both"/>
        <w:rPr>
          <w:rFonts w:ascii="Garamond" w:eastAsiaTheme="majorEastAsia" w:hAnsi="Garamond" w:cstheme="majorBidi"/>
          <w:b/>
          <w:color w:val="3B94C5"/>
          <w:sz w:val="28"/>
          <w:szCs w:val="28"/>
        </w:rPr>
      </w:pPr>
      <w:r w:rsidRPr="00170EB0">
        <w:rPr>
          <w:rFonts w:ascii="Garamond" w:eastAsiaTheme="majorEastAsia" w:hAnsi="Garamond" w:cstheme="majorBidi"/>
          <w:b/>
          <w:color w:val="3B94C5"/>
          <w:sz w:val="28"/>
          <w:szCs w:val="28"/>
        </w:rPr>
        <w:t>Направ</w:t>
      </w:r>
      <w:r w:rsidR="004B21D9">
        <w:rPr>
          <w:rFonts w:ascii="Garamond" w:eastAsiaTheme="majorEastAsia" w:hAnsi="Garamond" w:cstheme="majorBidi"/>
          <w:b/>
          <w:color w:val="3B94C5"/>
          <w:sz w:val="28"/>
          <w:szCs w:val="28"/>
        </w:rPr>
        <w:t>лення Мінфіну копії затвердженого</w:t>
      </w:r>
      <w:r w:rsidRPr="00170EB0">
        <w:rPr>
          <w:rFonts w:ascii="Garamond" w:eastAsiaTheme="majorEastAsia" w:hAnsi="Garamond" w:cstheme="majorBidi"/>
          <w:b/>
          <w:color w:val="3B94C5"/>
          <w:sz w:val="28"/>
          <w:szCs w:val="28"/>
        </w:rPr>
        <w:t xml:space="preserve"> керівником установи план</w:t>
      </w:r>
      <w:r w:rsidR="00646304">
        <w:rPr>
          <w:rFonts w:ascii="Garamond" w:eastAsiaTheme="majorEastAsia" w:hAnsi="Garamond" w:cstheme="majorBidi"/>
          <w:b/>
          <w:color w:val="3B94C5"/>
          <w:sz w:val="28"/>
          <w:szCs w:val="28"/>
        </w:rPr>
        <w:t>у</w:t>
      </w:r>
      <w:r w:rsidRPr="00170EB0">
        <w:rPr>
          <w:rFonts w:ascii="Garamond" w:eastAsiaTheme="majorEastAsia" w:hAnsi="Garamond" w:cstheme="majorBidi"/>
          <w:b/>
          <w:color w:val="3B94C5"/>
          <w:sz w:val="28"/>
          <w:szCs w:val="28"/>
        </w:rPr>
        <w:t xml:space="preserve"> (план</w:t>
      </w:r>
      <w:r w:rsidR="00646304">
        <w:rPr>
          <w:rFonts w:ascii="Garamond" w:eastAsiaTheme="majorEastAsia" w:hAnsi="Garamond" w:cstheme="majorBidi"/>
          <w:b/>
          <w:color w:val="3B94C5"/>
          <w:sz w:val="28"/>
          <w:szCs w:val="28"/>
        </w:rPr>
        <w:t>у</w:t>
      </w:r>
      <w:r w:rsidRPr="00170EB0">
        <w:rPr>
          <w:rFonts w:ascii="Garamond" w:eastAsiaTheme="majorEastAsia" w:hAnsi="Garamond" w:cstheme="majorBidi"/>
          <w:b/>
          <w:color w:val="3B94C5"/>
          <w:sz w:val="28"/>
          <w:szCs w:val="28"/>
        </w:rPr>
        <w:t xml:space="preserve"> із змінами)</w:t>
      </w:r>
    </w:p>
    <w:p w:rsidR="00BD733D" w:rsidRDefault="00BD733D" w:rsidP="00646304">
      <w:pPr>
        <w:spacing w:after="60" w:line="240" w:lineRule="auto"/>
        <w:ind w:firstLine="567"/>
        <w:jc w:val="both"/>
        <w:rPr>
          <w:rFonts w:ascii="Garamond" w:eastAsia="Times New Roman" w:hAnsi="Garamond" w:cs="Times New Roman"/>
          <w:sz w:val="28"/>
          <w:szCs w:val="28"/>
        </w:rPr>
      </w:pPr>
      <w:r w:rsidRPr="00292E6F">
        <w:rPr>
          <w:rFonts w:ascii="Garamond" w:eastAsia="Times New Roman" w:hAnsi="Garamond" w:cs="Times New Roman"/>
          <w:sz w:val="28"/>
          <w:szCs w:val="28"/>
        </w:rPr>
        <w:t xml:space="preserve">Після затвердження керівником установи </w:t>
      </w:r>
      <w:r w:rsidR="00E46166" w:rsidRPr="00292E6F">
        <w:rPr>
          <w:rFonts w:ascii="Garamond" w:eastAsia="Times New Roman" w:hAnsi="Garamond" w:cs="Times New Roman"/>
          <w:sz w:val="28"/>
          <w:szCs w:val="28"/>
        </w:rPr>
        <w:t>план</w:t>
      </w:r>
      <w:r w:rsidR="00646304" w:rsidRPr="00292E6F">
        <w:rPr>
          <w:rFonts w:ascii="Garamond" w:eastAsia="Times New Roman" w:hAnsi="Garamond" w:cs="Times New Roman"/>
          <w:sz w:val="28"/>
          <w:szCs w:val="28"/>
        </w:rPr>
        <w:t>у</w:t>
      </w:r>
      <w:r w:rsidR="00E46166" w:rsidRPr="00292E6F">
        <w:rPr>
          <w:rFonts w:ascii="Garamond" w:eastAsia="Times New Roman" w:hAnsi="Garamond" w:cs="Times New Roman"/>
          <w:sz w:val="28"/>
          <w:szCs w:val="28"/>
        </w:rPr>
        <w:t xml:space="preserve"> (</w:t>
      </w:r>
      <w:r w:rsidRPr="00292E6F">
        <w:rPr>
          <w:rFonts w:ascii="Garamond" w:eastAsia="Times New Roman" w:hAnsi="Garamond" w:cs="Times New Roman"/>
          <w:sz w:val="28"/>
          <w:szCs w:val="28"/>
        </w:rPr>
        <w:t>план</w:t>
      </w:r>
      <w:r w:rsidR="00646304" w:rsidRPr="00292E6F">
        <w:rPr>
          <w:rFonts w:ascii="Garamond" w:eastAsia="Times New Roman" w:hAnsi="Garamond" w:cs="Times New Roman"/>
          <w:sz w:val="28"/>
          <w:szCs w:val="28"/>
        </w:rPr>
        <w:t>у</w:t>
      </w:r>
      <w:r w:rsidRPr="00292E6F">
        <w:rPr>
          <w:rFonts w:ascii="Garamond" w:eastAsia="Times New Roman" w:hAnsi="Garamond" w:cs="Times New Roman"/>
          <w:sz w:val="28"/>
          <w:szCs w:val="28"/>
        </w:rPr>
        <w:t xml:space="preserve"> із змінами) та </w:t>
      </w:r>
      <w:r w:rsidR="004B21D9" w:rsidRPr="00292E6F">
        <w:rPr>
          <w:rFonts w:ascii="Garamond" w:eastAsia="Times New Roman" w:hAnsi="Garamond" w:cs="Times New Roman"/>
          <w:sz w:val="28"/>
          <w:szCs w:val="28"/>
        </w:rPr>
        <w:t xml:space="preserve">їх </w:t>
      </w:r>
      <w:r w:rsidRPr="00292E6F">
        <w:rPr>
          <w:rFonts w:ascii="Garamond" w:eastAsia="Times New Roman" w:hAnsi="Garamond" w:cs="Times New Roman"/>
          <w:sz w:val="28"/>
          <w:szCs w:val="28"/>
        </w:rPr>
        <w:t>оприлюднення на офі</w:t>
      </w:r>
      <w:r w:rsidR="00AB1605" w:rsidRPr="00292E6F">
        <w:rPr>
          <w:rFonts w:ascii="Garamond" w:eastAsia="Times New Roman" w:hAnsi="Garamond" w:cs="Times New Roman"/>
          <w:sz w:val="28"/>
          <w:szCs w:val="28"/>
        </w:rPr>
        <w:t>ційному вебсайті установи, копі</w:t>
      </w:r>
      <w:r w:rsidR="004B21D9" w:rsidRPr="00292E6F">
        <w:rPr>
          <w:rFonts w:ascii="Garamond" w:eastAsia="Times New Roman" w:hAnsi="Garamond" w:cs="Times New Roman"/>
          <w:sz w:val="28"/>
          <w:szCs w:val="28"/>
        </w:rPr>
        <w:t>ї</w:t>
      </w:r>
      <w:r w:rsidRPr="00292E6F">
        <w:rPr>
          <w:rFonts w:ascii="Garamond" w:eastAsia="Times New Roman" w:hAnsi="Garamond" w:cs="Times New Roman"/>
          <w:sz w:val="28"/>
          <w:szCs w:val="28"/>
        </w:rPr>
        <w:t xml:space="preserve"> </w:t>
      </w:r>
      <w:r w:rsidR="00AB1605" w:rsidRPr="00292E6F">
        <w:rPr>
          <w:rFonts w:ascii="Garamond" w:eastAsia="Times New Roman" w:hAnsi="Garamond" w:cs="Times New Roman"/>
          <w:sz w:val="28"/>
          <w:szCs w:val="28"/>
        </w:rPr>
        <w:t>затверджен</w:t>
      </w:r>
      <w:r w:rsidR="004B21D9" w:rsidRPr="00292E6F">
        <w:rPr>
          <w:rFonts w:ascii="Garamond" w:eastAsia="Times New Roman" w:hAnsi="Garamond" w:cs="Times New Roman"/>
          <w:sz w:val="28"/>
          <w:szCs w:val="28"/>
        </w:rPr>
        <w:t>ого</w:t>
      </w:r>
      <w:r w:rsidR="00646304" w:rsidRPr="00292E6F">
        <w:rPr>
          <w:rFonts w:ascii="Garamond" w:eastAsia="Times New Roman" w:hAnsi="Garamond" w:cs="Times New Roman"/>
          <w:sz w:val="28"/>
          <w:szCs w:val="28"/>
        </w:rPr>
        <w:t xml:space="preserve"> </w:t>
      </w:r>
      <w:r w:rsidRPr="00292E6F">
        <w:rPr>
          <w:rFonts w:ascii="Garamond" w:eastAsia="Times New Roman" w:hAnsi="Garamond" w:cs="Times New Roman"/>
          <w:sz w:val="28"/>
          <w:szCs w:val="28"/>
        </w:rPr>
        <w:t>план</w:t>
      </w:r>
      <w:r w:rsidR="00646304" w:rsidRPr="00292E6F">
        <w:rPr>
          <w:rFonts w:ascii="Garamond" w:eastAsia="Times New Roman" w:hAnsi="Garamond" w:cs="Times New Roman"/>
          <w:sz w:val="28"/>
          <w:szCs w:val="28"/>
        </w:rPr>
        <w:t xml:space="preserve">у </w:t>
      </w:r>
      <w:r w:rsidR="004B21D9" w:rsidRPr="00292E6F">
        <w:rPr>
          <w:rFonts w:ascii="Garamond" w:eastAsia="Times New Roman" w:hAnsi="Garamond" w:cs="Times New Roman"/>
          <w:sz w:val="28"/>
          <w:szCs w:val="28"/>
        </w:rPr>
        <w:t xml:space="preserve">та зміни до нього </w:t>
      </w:r>
      <w:r w:rsidR="00646304" w:rsidRPr="00292E6F">
        <w:rPr>
          <w:rFonts w:ascii="Garamond" w:eastAsia="Times New Roman" w:hAnsi="Garamond" w:cs="Times New Roman"/>
          <w:sz w:val="28"/>
          <w:szCs w:val="28"/>
        </w:rPr>
        <w:t>разом із відповідними обґрунтуваннями щодо необхідності внесення таких змін)</w:t>
      </w:r>
      <w:r w:rsidR="004B21D9" w:rsidRPr="00292E6F">
        <w:rPr>
          <w:rFonts w:ascii="Garamond" w:eastAsia="Times New Roman" w:hAnsi="Garamond" w:cs="Times New Roman"/>
          <w:sz w:val="28"/>
          <w:szCs w:val="28"/>
        </w:rPr>
        <w:t xml:space="preserve"> надсилаю</w:t>
      </w:r>
      <w:r w:rsidRPr="00292E6F">
        <w:rPr>
          <w:rFonts w:ascii="Garamond" w:eastAsia="Times New Roman" w:hAnsi="Garamond" w:cs="Times New Roman"/>
          <w:sz w:val="28"/>
          <w:szCs w:val="28"/>
        </w:rPr>
        <w:t xml:space="preserve">ться Мінфіну протягом </w:t>
      </w:r>
      <w:r w:rsidR="00646304" w:rsidRPr="00292E6F">
        <w:rPr>
          <w:rFonts w:ascii="Garamond" w:eastAsia="Times New Roman" w:hAnsi="Garamond" w:cs="Times New Roman"/>
          <w:sz w:val="28"/>
          <w:szCs w:val="28"/>
        </w:rPr>
        <w:t>10</w:t>
      </w:r>
      <w:r w:rsidRPr="00292E6F">
        <w:rPr>
          <w:rFonts w:ascii="Garamond" w:eastAsia="Times New Roman" w:hAnsi="Garamond" w:cs="Times New Roman"/>
          <w:sz w:val="28"/>
          <w:szCs w:val="28"/>
        </w:rPr>
        <w:t xml:space="preserve"> робочих днів з дати </w:t>
      </w:r>
      <w:r w:rsidR="004B21D9" w:rsidRPr="00292E6F">
        <w:rPr>
          <w:rFonts w:ascii="Garamond" w:eastAsia="Times New Roman" w:hAnsi="Garamond" w:cs="Times New Roman"/>
          <w:sz w:val="28"/>
          <w:szCs w:val="28"/>
        </w:rPr>
        <w:t>їх</w:t>
      </w:r>
      <w:r w:rsidRPr="00292E6F">
        <w:rPr>
          <w:rFonts w:ascii="Garamond" w:eastAsia="Times New Roman" w:hAnsi="Garamond" w:cs="Times New Roman"/>
          <w:sz w:val="28"/>
          <w:szCs w:val="28"/>
        </w:rPr>
        <w:t xml:space="preserve"> затвердження</w:t>
      </w:r>
      <w:r w:rsidR="00646304" w:rsidRPr="00292E6F">
        <w:rPr>
          <w:rFonts w:ascii="Garamond" w:eastAsia="Times New Roman" w:hAnsi="Garamond" w:cs="Times New Roman"/>
          <w:sz w:val="28"/>
          <w:szCs w:val="28"/>
        </w:rPr>
        <w:t xml:space="preserve"> (пункт </w:t>
      </w:r>
      <w:r w:rsidR="0025449A" w:rsidRPr="00292E6F">
        <w:rPr>
          <w:rFonts w:ascii="Garamond" w:eastAsia="Times New Roman" w:hAnsi="Garamond" w:cs="Times New Roman"/>
          <w:sz w:val="28"/>
          <w:szCs w:val="28"/>
        </w:rPr>
        <w:t>6 Порядку № 1001).</w:t>
      </w:r>
    </w:p>
    <w:p w:rsidR="00F818D4" w:rsidRPr="008D1688" w:rsidRDefault="004B21D9" w:rsidP="00646304">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При направленні Мінфіну копії затвердженого плану</w:t>
      </w:r>
      <w:r w:rsidR="00F818D4" w:rsidRPr="008D1688">
        <w:rPr>
          <w:rFonts w:ascii="Garamond" w:eastAsia="Times New Roman" w:hAnsi="Garamond" w:cs="Times New Roman"/>
          <w:sz w:val="28"/>
          <w:szCs w:val="28"/>
        </w:rPr>
        <w:t xml:space="preserve"> слід вказувати розділ на офіційному вебс</w:t>
      </w:r>
      <w:r>
        <w:rPr>
          <w:rFonts w:ascii="Garamond" w:eastAsia="Times New Roman" w:hAnsi="Garamond" w:cs="Times New Roman"/>
          <w:sz w:val="28"/>
          <w:szCs w:val="28"/>
        </w:rPr>
        <w:t>айті установи, у якому розміщена копія такого плану</w:t>
      </w:r>
      <w:r w:rsidR="00F818D4" w:rsidRPr="008D1688">
        <w:rPr>
          <w:rFonts w:ascii="Garamond" w:eastAsia="Times New Roman" w:hAnsi="Garamond" w:cs="Times New Roman"/>
          <w:sz w:val="28"/>
          <w:szCs w:val="28"/>
        </w:rPr>
        <w:t>.</w:t>
      </w:r>
    </w:p>
    <w:p w:rsidR="00BD733D" w:rsidRPr="008D1688" w:rsidRDefault="00646304" w:rsidP="00646304">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Мінфін</w:t>
      </w:r>
      <w:r>
        <w:rPr>
          <w:rFonts w:ascii="Garamond" w:eastAsia="Times New Roman" w:hAnsi="Garamond" w:cs="Times New Roman"/>
          <w:sz w:val="28"/>
          <w:szCs w:val="28"/>
        </w:rPr>
        <w:t>ом забезпечується опрацювання надісланих державними органами</w:t>
      </w:r>
      <w:r w:rsidRPr="008D1688">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копій затверджених </w:t>
      </w:r>
      <w:r w:rsidRPr="008D1688">
        <w:rPr>
          <w:rFonts w:ascii="Garamond" w:eastAsia="Times New Roman" w:hAnsi="Garamond" w:cs="Times New Roman"/>
          <w:sz w:val="28"/>
          <w:szCs w:val="28"/>
        </w:rPr>
        <w:t>план</w:t>
      </w:r>
      <w:r>
        <w:rPr>
          <w:rFonts w:ascii="Garamond" w:eastAsia="Times New Roman" w:hAnsi="Garamond" w:cs="Times New Roman"/>
          <w:sz w:val="28"/>
          <w:szCs w:val="28"/>
        </w:rPr>
        <w:t>у</w:t>
      </w:r>
      <w:r w:rsidRPr="008D1688">
        <w:rPr>
          <w:rFonts w:ascii="Garamond" w:eastAsia="Times New Roman" w:hAnsi="Garamond" w:cs="Times New Roman"/>
          <w:sz w:val="28"/>
          <w:szCs w:val="28"/>
        </w:rPr>
        <w:t xml:space="preserve"> </w:t>
      </w:r>
      <w:r>
        <w:rPr>
          <w:rFonts w:ascii="Garamond" w:eastAsia="Times New Roman" w:hAnsi="Garamond" w:cs="Times New Roman"/>
          <w:sz w:val="28"/>
          <w:szCs w:val="28"/>
        </w:rPr>
        <w:t xml:space="preserve">(плану із змінами) </w:t>
      </w:r>
      <w:r w:rsidRPr="008D1688">
        <w:rPr>
          <w:rFonts w:ascii="Garamond" w:eastAsia="Times New Roman" w:hAnsi="Garamond" w:cs="Times New Roman"/>
          <w:sz w:val="28"/>
          <w:szCs w:val="28"/>
        </w:rPr>
        <w:t>на предмет, зокрема</w:t>
      </w:r>
      <w:r w:rsidR="00BD733D" w:rsidRPr="008D1688">
        <w:rPr>
          <w:rFonts w:ascii="Garamond" w:eastAsia="Times New Roman" w:hAnsi="Garamond" w:cs="Times New Roman"/>
          <w:sz w:val="28"/>
          <w:szCs w:val="28"/>
        </w:rPr>
        <w:t>:</w:t>
      </w:r>
    </w:p>
    <w:p w:rsidR="00BD733D" w:rsidRPr="008D1688" w:rsidRDefault="00646304" w:rsidP="00973FCA">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дотримання вимог законодавства щодо ключо</w:t>
      </w:r>
      <w:r w:rsidR="00785103">
        <w:rPr>
          <w:rFonts w:ascii="Garamond" w:eastAsia="Times New Roman" w:hAnsi="Garamond" w:cs="Times New Roman"/>
          <w:sz w:val="28"/>
          <w:szCs w:val="28"/>
        </w:rPr>
        <w:t>в</w:t>
      </w:r>
      <w:r w:rsidR="00C67683">
        <w:rPr>
          <w:rFonts w:ascii="Garamond" w:eastAsia="Times New Roman" w:hAnsi="Garamond" w:cs="Times New Roman"/>
          <w:sz w:val="28"/>
          <w:szCs w:val="28"/>
        </w:rPr>
        <w:t>их підходів до формування плану</w:t>
      </w:r>
      <w:r w:rsidRPr="008D1688">
        <w:rPr>
          <w:rFonts w:ascii="Garamond" w:eastAsia="Times New Roman" w:hAnsi="Garamond" w:cs="Times New Roman"/>
          <w:sz w:val="28"/>
          <w:szCs w:val="28"/>
        </w:rPr>
        <w:t xml:space="preserve"> </w:t>
      </w:r>
      <w:r>
        <w:rPr>
          <w:rFonts w:ascii="Garamond" w:eastAsia="Times New Roman" w:hAnsi="Garamond" w:cs="Times New Roman"/>
          <w:sz w:val="28"/>
          <w:szCs w:val="28"/>
        </w:rPr>
        <w:t>(</w:t>
      </w:r>
      <w:r w:rsidRPr="008D1688">
        <w:rPr>
          <w:rFonts w:ascii="Garamond" w:eastAsia="Times New Roman" w:hAnsi="Garamond" w:cs="Times New Roman"/>
          <w:sz w:val="28"/>
          <w:szCs w:val="28"/>
        </w:rPr>
        <w:t xml:space="preserve">визначення </w:t>
      </w:r>
      <w:r>
        <w:rPr>
          <w:rFonts w:ascii="Garamond" w:eastAsia="Times New Roman" w:hAnsi="Garamond" w:cs="Times New Roman"/>
          <w:sz w:val="28"/>
          <w:szCs w:val="28"/>
        </w:rPr>
        <w:t xml:space="preserve">пріоритетів та результатів діяльності підрозділу внутрішнього аудиту на наступні три роки </w:t>
      </w:r>
      <w:r w:rsidRPr="008D1688">
        <w:rPr>
          <w:rFonts w:ascii="Garamond" w:eastAsia="Times New Roman" w:hAnsi="Garamond" w:cs="Times New Roman"/>
          <w:sz w:val="28"/>
          <w:szCs w:val="28"/>
        </w:rPr>
        <w:t>з урахуванням стратегії (пріоритетів) та цілей діяльності установи</w:t>
      </w:r>
      <w:r>
        <w:rPr>
          <w:rFonts w:ascii="Garamond" w:eastAsia="Times New Roman" w:hAnsi="Garamond" w:cs="Times New Roman"/>
          <w:sz w:val="28"/>
          <w:szCs w:val="28"/>
        </w:rPr>
        <w:t>, щорічного визначення</w:t>
      </w:r>
      <w:r w:rsidRPr="008D1688">
        <w:rPr>
          <w:rFonts w:ascii="Garamond" w:eastAsia="Times New Roman" w:hAnsi="Garamond" w:cs="Times New Roman"/>
          <w:sz w:val="28"/>
          <w:szCs w:val="28"/>
        </w:rPr>
        <w:t xml:space="preserve"> завдань</w:t>
      </w:r>
      <w:r>
        <w:rPr>
          <w:rFonts w:ascii="Garamond" w:eastAsia="Times New Roman" w:hAnsi="Garamond" w:cs="Times New Roman"/>
          <w:sz w:val="28"/>
          <w:szCs w:val="28"/>
        </w:rPr>
        <w:t xml:space="preserve"> внутрішнього аудиту з урахуванням визначених пріоритетів та результатів роботи підрозділу внутрішнього аудиту на відповідний трирічний період)</w:t>
      </w:r>
      <w:r w:rsidR="00BD733D" w:rsidRPr="008D1688">
        <w:rPr>
          <w:rFonts w:ascii="Garamond" w:eastAsia="Times New Roman" w:hAnsi="Garamond" w:cs="Times New Roman"/>
          <w:sz w:val="28"/>
          <w:szCs w:val="28"/>
        </w:rPr>
        <w:t>;</w:t>
      </w:r>
    </w:p>
    <w:p w:rsidR="00BD733D" w:rsidRPr="008D1688" w:rsidRDefault="00BD733D" w:rsidP="00973FCA">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дотримання вимог зако</w:t>
      </w:r>
      <w:r w:rsidR="00C67683">
        <w:rPr>
          <w:rFonts w:ascii="Garamond" w:eastAsia="Times New Roman" w:hAnsi="Garamond" w:cs="Times New Roman"/>
          <w:sz w:val="28"/>
          <w:szCs w:val="28"/>
        </w:rPr>
        <w:t>нодавства щодо формування плану</w:t>
      </w:r>
      <w:r w:rsidRPr="008D1688">
        <w:rPr>
          <w:rFonts w:ascii="Garamond" w:eastAsia="Times New Roman" w:hAnsi="Garamond" w:cs="Times New Roman"/>
          <w:sz w:val="28"/>
          <w:szCs w:val="28"/>
        </w:rPr>
        <w:t xml:space="preserve"> на підставі ризик-орієнтованого відбору об’єктів аудиту з метою зосередження діяльності з внутрішнього аудиту на найбільш ризикових сферах, функціях, процесах (зокрема, застосування </w:t>
      </w:r>
      <w:r w:rsidR="00E46166">
        <w:rPr>
          <w:rFonts w:ascii="Garamond" w:eastAsia="Times New Roman" w:hAnsi="Garamond" w:cs="Times New Roman"/>
          <w:sz w:val="28"/>
          <w:szCs w:val="28"/>
        </w:rPr>
        <w:t xml:space="preserve">широкого </w:t>
      </w:r>
      <w:r w:rsidRPr="008D1688">
        <w:rPr>
          <w:rFonts w:ascii="Garamond" w:eastAsia="Times New Roman" w:hAnsi="Garamond" w:cs="Times New Roman"/>
          <w:sz w:val="28"/>
          <w:szCs w:val="28"/>
        </w:rPr>
        <w:t xml:space="preserve">набору </w:t>
      </w:r>
      <w:r w:rsidR="00E46166" w:rsidRPr="008D1688">
        <w:rPr>
          <w:rFonts w:ascii="Garamond" w:eastAsia="Times New Roman" w:hAnsi="Garamond" w:cs="Times New Roman"/>
          <w:sz w:val="28"/>
          <w:szCs w:val="28"/>
        </w:rPr>
        <w:t xml:space="preserve">фінансових/нефінансових </w:t>
      </w:r>
      <w:r w:rsidRPr="008D1688">
        <w:rPr>
          <w:rFonts w:ascii="Garamond" w:eastAsia="Times New Roman" w:hAnsi="Garamond" w:cs="Times New Roman"/>
          <w:sz w:val="28"/>
          <w:szCs w:val="28"/>
        </w:rPr>
        <w:t>факторів відбору, з урахуванням найбільш доцільних для відповідного об’єкт</w:t>
      </w:r>
      <w:r w:rsidR="00DD37F1">
        <w:rPr>
          <w:rFonts w:ascii="Garamond" w:eastAsia="Times New Roman" w:hAnsi="Garamond" w:cs="Times New Roman"/>
          <w:sz w:val="28"/>
          <w:szCs w:val="28"/>
        </w:rPr>
        <w:t>а</w:t>
      </w:r>
      <w:r w:rsidRPr="008D1688">
        <w:rPr>
          <w:rFonts w:ascii="Garamond" w:eastAsia="Times New Roman" w:hAnsi="Garamond" w:cs="Times New Roman"/>
          <w:sz w:val="28"/>
          <w:szCs w:val="28"/>
        </w:rPr>
        <w:t xml:space="preserve"> аудиту);</w:t>
      </w:r>
    </w:p>
    <w:p w:rsidR="00BD733D" w:rsidRPr="008D1688" w:rsidRDefault="00BD733D" w:rsidP="00973FCA">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lastRenderedPageBreak/>
        <w:t xml:space="preserve">наявності взаємозв’язку між стратегією (пріоритетами) </w:t>
      </w:r>
      <w:r w:rsidR="004E02EB">
        <w:rPr>
          <w:rFonts w:ascii="Garamond" w:eastAsia="Times New Roman" w:hAnsi="Garamond" w:cs="Times New Roman"/>
          <w:sz w:val="28"/>
          <w:szCs w:val="28"/>
        </w:rPr>
        <w:t>і</w:t>
      </w:r>
      <w:r w:rsidRPr="008D1688">
        <w:rPr>
          <w:rFonts w:ascii="Garamond" w:eastAsia="Times New Roman" w:hAnsi="Garamond" w:cs="Times New Roman"/>
          <w:sz w:val="28"/>
          <w:szCs w:val="28"/>
        </w:rPr>
        <w:t xml:space="preserve"> цілями державного органу</w:t>
      </w:r>
      <w:r w:rsidR="004E02EB">
        <w:rPr>
          <w:rFonts w:ascii="Garamond" w:eastAsia="Times New Roman" w:hAnsi="Garamond" w:cs="Times New Roman"/>
          <w:sz w:val="28"/>
          <w:szCs w:val="28"/>
        </w:rPr>
        <w:t xml:space="preserve"> та</w:t>
      </w:r>
      <w:r w:rsidRPr="008D1688">
        <w:rPr>
          <w:rFonts w:ascii="Garamond" w:eastAsia="Times New Roman" w:hAnsi="Garamond" w:cs="Times New Roman"/>
          <w:sz w:val="28"/>
          <w:szCs w:val="28"/>
        </w:rPr>
        <w:t xml:space="preserve"> визначеними стратегічними цілями </w:t>
      </w:r>
      <w:r w:rsidR="004E02EB">
        <w:rPr>
          <w:rFonts w:ascii="Garamond" w:eastAsia="Times New Roman" w:hAnsi="Garamond" w:cs="Times New Roman"/>
          <w:sz w:val="28"/>
          <w:szCs w:val="28"/>
        </w:rPr>
        <w:t>і</w:t>
      </w:r>
      <w:r w:rsidRPr="008D1688">
        <w:rPr>
          <w:rFonts w:ascii="Garamond" w:eastAsia="Times New Roman" w:hAnsi="Garamond" w:cs="Times New Roman"/>
          <w:sz w:val="28"/>
          <w:szCs w:val="28"/>
        </w:rPr>
        <w:t xml:space="preserve"> завданнями внутрішнього аудиту, запланованими об’єктами </w:t>
      </w:r>
      <w:r w:rsidR="00172D08" w:rsidRPr="008D1688">
        <w:rPr>
          <w:rFonts w:ascii="Garamond" w:eastAsia="Times New Roman" w:hAnsi="Garamond" w:cs="Times New Roman"/>
          <w:sz w:val="28"/>
          <w:szCs w:val="28"/>
        </w:rPr>
        <w:t xml:space="preserve">внутрішнього </w:t>
      </w:r>
      <w:r w:rsidRPr="008D1688">
        <w:rPr>
          <w:rFonts w:ascii="Garamond" w:eastAsia="Times New Roman" w:hAnsi="Garamond" w:cs="Times New Roman"/>
          <w:sz w:val="28"/>
          <w:szCs w:val="28"/>
        </w:rPr>
        <w:t>аудиту;</w:t>
      </w:r>
    </w:p>
    <w:p w:rsidR="00BD733D" w:rsidRPr="008D1688" w:rsidRDefault="00BD733D" w:rsidP="00973FCA">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дотримання вимог законодавства щодо забезпечення функціональної незалежності підрозділу внутрішнього аудиту (зокрема, в частині </w:t>
      </w:r>
      <w:r w:rsidR="00172D08" w:rsidRPr="008D1688">
        <w:rPr>
          <w:rFonts w:ascii="Garamond" w:eastAsia="Times New Roman" w:hAnsi="Garamond" w:cs="Times New Roman"/>
          <w:sz w:val="28"/>
          <w:szCs w:val="28"/>
        </w:rPr>
        <w:t xml:space="preserve">недопущення </w:t>
      </w:r>
      <w:r w:rsidRPr="008D1688">
        <w:rPr>
          <w:rFonts w:ascii="Garamond" w:eastAsia="Times New Roman" w:hAnsi="Garamond" w:cs="Times New Roman"/>
          <w:sz w:val="28"/>
          <w:szCs w:val="28"/>
        </w:rPr>
        <w:t xml:space="preserve">планування діяльності, </w:t>
      </w:r>
      <w:r w:rsidR="00E46166" w:rsidRPr="008D1688">
        <w:rPr>
          <w:rFonts w:ascii="Garamond" w:eastAsia="Times New Roman" w:hAnsi="Garamond" w:cs="Times New Roman"/>
          <w:sz w:val="28"/>
          <w:szCs w:val="28"/>
        </w:rPr>
        <w:t xml:space="preserve">безпосередньо </w:t>
      </w:r>
      <w:r w:rsidRPr="008D1688">
        <w:rPr>
          <w:rFonts w:ascii="Garamond" w:eastAsia="Times New Roman" w:hAnsi="Garamond" w:cs="Times New Roman"/>
          <w:sz w:val="28"/>
          <w:szCs w:val="28"/>
        </w:rPr>
        <w:t>не пов’язаної зі здійсненням внутрішнього аудиту);</w:t>
      </w:r>
    </w:p>
    <w:p w:rsidR="00BD733D" w:rsidRPr="008D1688" w:rsidRDefault="00BD733D" w:rsidP="00973FCA">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визначення ключових показників результативності, ефективності та якості внутрішнього аудиту, за якими можна виміряти та оцінити (кількісно та/або якісно) результат виконання завдання внутрішнього аудиту, а саме: чітких та конкретних, вимірюваних, реалістичних та можливих для досягнення, необхідних для державного органу, визначених у часових межах щодо їх досягнення;</w:t>
      </w:r>
    </w:p>
    <w:p w:rsidR="00BD733D" w:rsidRPr="008D1688" w:rsidRDefault="00BD733D" w:rsidP="00973FCA">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включення </w:t>
      </w:r>
      <w:r w:rsidR="00EC7AD6">
        <w:rPr>
          <w:rFonts w:ascii="Garamond" w:eastAsia="Times New Roman" w:hAnsi="Garamond" w:cs="Times New Roman"/>
          <w:sz w:val="28"/>
          <w:szCs w:val="28"/>
        </w:rPr>
        <w:t xml:space="preserve">внутрішніх </w:t>
      </w:r>
      <w:r w:rsidRPr="008D1688">
        <w:rPr>
          <w:rFonts w:ascii="Garamond" w:eastAsia="Times New Roman" w:hAnsi="Garamond" w:cs="Times New Roman"/>
          <w:sz w:val="28"/>
          <w:szCs w:val="28"/>
        </w:rPr>
        <w:t>аудитів, спрямованих на оцінку ефективності, результативності та якості виконання завдань, функцій, бюджетних програм, надання адміністративних послуг, здійснення контрольно-наглядових функцій, ступеня виконання і досягнення цілей тощо</w:t>
      </w:r>
      <w:r w:rsidR="00973FCA">
        <w:rPr>
          <w:rFonts w:ascii="Garamond" w:eastAsia="Times New Roman" w:hAnsi="Garamond" w:cs="Times New Roman"/>
          <w:sz w:val="28"/>
          <w:szCs w:val="28"/>
        </w:rPr>
        <w:t xml:space="preserve"> (планування внутрішніх аудитів з оцінки ефективності)</w:t>
      </w:r>
      <w:r w:rsidRPr="008D1688">
        <w:rPr>
          <w:rFonts w:ascii="Garamond" w:eastAsia="Times New Roman" w:hAnsi="Garamond" w:cs="Times New Roman"/>
          <w:sz w:val="28"/>
          <w:szCs w:val="28"/>
        </w:rPr>
        <w:t xml:space="preserve">; </w:t>
      </w:r>
    </w:p>
    <w:p w:rsidR="00BD733D" w:rsidRPr="008D1688" w:rsidRDefault="00C67683" w:rsidP="00973FCA">
      <w:pPr>
        <w:numPr>
          <w:ilvl w:val="0"/>
          <w:numId w:val="1"/>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включення до плану</w:t>
      </w:r>
      <w:r w:rsidR="00BD733D" w:rsidRPr="008D1688">
        <w:rPr>
          <w:rFonts w:ascii="Garamond" w:eastAsia="Times New Roman" w:hAnsi="Garamond" w:cs="Times New Roman"/>
          <w:sz w:val="28"/>
          <w:szCs w:val="28"/>
        </w:rPr>
        <w:t xml:space="preserve"> повного комплексу заходів з іншої діяльності з внутрішнього аудиту відповідно до завдань та функцій підрозділу внутрішнього аудиту, передбачених законодавством у сфері внутрішнього аудиту;</w:t>
      </w:r>
    </w:p>
    <w:p w:rsidR="00BD733D" w:rsidRPr="008D1688" w:rsidRDefault="00BD733D" w:rsidP="00973FCA">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забезпечення належного рівня завантаженості внутрішніх аудиторів безпосередньо здійсненням внутрішніх аудитів (співставлення обсягів робочого часу на здійснення внутрішніх аудитів з обсягами робочого часу на виконання заходів з іншої діяльності; кількості внутрішніх аудиторів </w:t>
      </w:r>
      <w:r w:rsidR="00172D08" w:rsidRPr="008D1688">
        <w:rPr>
          <w:rFonts w:ascii="Garamond" w:eastAsia="Times New Roman" w:hAnsi="Garamond" w:cs="Times New Roman"/>
          <w:sz w:val="28"/>
          <w:szCs w:val="28"/>
        </w:rPr>
        <w:t>і</w:t>
      </w:r>
      <w:r w:rsidRPr="008D1688">
        <w:rPr>
          <w:rFonts w:ascii="Garamond" w:eastAsia="Times New Roman" w:hAnsi="Garamond" w:cs="Times New Roman"/>
          <w:sz w:val="28"/>
          <w:szCs w:val="28"/>
        </w:rPr>
        <w:t>з запланованою кількістю об’єк</w:t>
      </w:r>
      <w:r w:rsidR="00C67683">
        <w:rPr>
          <w:rFonts w:ascii="Garamond" w:eastAsia="Times New Roman" w:hAnsi="Garamond" w:cs="Times New Roman"/>
          <w:sz w:val="28"/>
          <w:szCs w:val="28"/>
        </w:rPr>
        <w:t>тів аудиту), врахування у плані</w:t>
      </w:r>
      <w:r w:rsidRPr="008D1688">
        <w:rPr>
          <w:rFonts w:ascii="Garamond" w:eastAsia="Times New Roman" w:hAnsi="Garamond" w:cs="Times New Roman"/>
          <w:sz w:val="28"/>
          <w:szCs w:val="28"/>
        </w:rPr>
        <w:t xml:space="preserve"> резерву робочого часу на проведення позапланових аудитів;</w:t>
      </w:r>
    </w:p>
    <w:p w:rsidR="00BD733D" w:rsidRPr="008D1688" w:rsidRDefault="00BD733D" w:rsidP="0086146E">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дотримання вимог законодавства щодо невключення здійснення внутрішніх аудитів на </w:t>
      </w:r>
      <w:r w:rsidR="00172D08" w:rsidRPr="008D1688">
        <w:rPr>
          <w:rFonts w:ascii="Garamond" w:eastAsia="Times New Roman" w:hAnsi="Garamond" w:cs="Times New Roman"/>
          <w:sz w:val="28"/>
          <w:szCs w:val="28"/>
        </w:rPr>
        <w:t>підприємства</w:t>
      </w:r>
      <w:r w:rsidR="004E02EB">
        <w:rPr>
          <w:rFonts w:ascii="Garamond" w:eastAsia="Times New Roman" w:hAnsi="Garamond" w:cs="Times New Roman"/>
          <w:sz w:val="28"/>
          <w:szCs w:val="28"/>
        </w:rPr>
        <w:t>х</w:t>
      </w:r>
      <w:r w:rsidR="00172D08" w:rsidRPr="008D1688">
        <w:rPr>
          <w:rFonts w:ascii="Garamond" w:eastAsia="Times New Roman" w:hAnsi="Garamond" w:cs="Times New Roman"/>
          <w:sz w:val="28"/>
          <w:szCs w:val="28"/>
        </w:rPr>
        <w:t>, установах та організаціях</w:t>
      </w:r>
      <w:r w:rsidRPr="008D1688">
        <w:rPr>
          <w:rFonts w:ascii="Garamond" w:eastAsia="Times New Roman" w:hAnsi="Garamond" w:cs="Times New Roman"/>
          <w:sz w:val="28"/>
          <w:szCs w:val="28"/>
        </w:rPr>
        <w:t>, на яких з тих самих питань і за той самий період підрозділом внутрішнього аудиту здійснено аудити менше ніж один календарний рік тому;</w:t>
      </w:r>
    </w:p>
    <w:p w:rsidR="00BD733D" w:rsidRPr="008D1688" w:rsidRDefault="00BD733D" w:rsidP="00973FCA">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своєчасності затверд</w:t>
      </w:r>
      <w:r w:rsidR="00785103">
        <w:rPr>
          <w:rFonts w:ascii="Garamond" w:eastAsia="Times New Roman" w:hAnsi="Garamond" w:cs="Times New Roman"/>
          <w:sz w:val="28"/>
          <w:szCs w:val="28"/>
        </w:rPr>
        <w:t>ження керівником установи плану</w:t>
      </w:r>
      <w:r w:rsidRPr="008D1688">
        <w:rPr>
          <w:rFonts w:ascii="Garamond" w:eastAsia="Times New Roman" w:hAnsi="Garamond" w:cs="Times New Roman"/>
          <w:sz w:val="28"/>
          <w:szCs w:val="28"/>
        </w:rPr>
        <w:t xml:space="preserve"> – не пізніше початку п</w:t>
      </w:r>
      <w:r w:rsidR="00785103">
        <w:rPr>
          <w:rFonts w:ascii="Garamond" w:eastAsia="Times New Roman" w:hAnsi="Garamond" w:cs="Times New Roman"/>
          <w:sz w:val="28"/>
          <w:szCs w:val="28"/>
        </w:rPr>
        <w:t>ланового періоду, а також плану</w:t>
      </w:r>
      <w:r w:rsidRPr="008D1688">
        <w:rPr>
          <w:rFonts w:ascii="Garamond" w:eastAsia="Times New Roman" w:hAnsi="Garamond" w:cs="Times New Roman"/>
          <w:sz w:val="28"/>
          <w:szCs w:val="28"/>
        </w:rPr>
        <w:t xml:space="preserve"> із змінами – не пізніше завершення планового періоду;</w:t>
      </w:r>
    </w:p>
    <w:p w:rsidR="00BD733D" w:rsidRPr="008D1688" w:rsidRDefault="00BD733D" w:rsidP="00973FCA">
      <w:pPr>
        <w:numPr>
          <w:ilvl w:val="0"/>
          <w:numId w:val="1"/>
        </w:numPr>
        <w:spacing w:after="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дотримання вимог законодавст</w:t>
      </w:r>
      <w:r w:rsidR="006E2B74">
        <w:rPr>
          <w:rFonts w:ascii="Garamond" w:eastAsia="Times New Roman" w:hAnsi="Garamond" w:cs="Times New Roman"/>
          <w:sz w:val="28"/>
          <w:szCs w:val="28"/>
        </w:rPr>
        <w:t>ва в частині оприлюднення плану</w:t>
      </w:r>
      <w:r w:rsidRPr="008D1688">
        <w:rPr>
          <w:rFonts w:ascii="Garamond" w:eastAsia="Times New Roman" w:hAnsi="Garamond" w:cs="Times New Roman"/>
          <w:sz w:val="28"/>
          <w:szCs w:val="28"/>
        </w:rPr>
        <w:t xml:space="preserve"> </w:t>
      </w:r>
      <w:r w:rsidR="006E2B74">
        <w:rPr>
          <w:rFonts w:ascii="Garamond" w:eastAsia="Times New Roman" w:hAnsi="Garamond" w:cs="Times New Roman"/>
          <w:sz w:val="28"/>
          <w:szCs w:val="28"/>
        </w:rPr>
        <w:t>(плану</w:t>
      </w:r>
      <w:r w:rsidR="00F818D4" w:rsidRPr="008D1688">
        <w:rPr>
          <w:rFonts w:ascii="Garamond" w:eastAsia="Times New Roman" w:hAnsi="Garamond" w:cs="Times New Roman"/>
          <w:sz w:val="28"/>
          <w:szCs w:val="28"/>
        </w:rPr>
        <w:t xml:space="preserve"> із змінами) </w:t>
      </w:r>
      <w:r w:rsidRPr="008D1688">
        <w:rPr>
          <w:rFonts w:ascii="Garamond" w:eastAsia="Times New Roman" w:hAnsi="Garamond" w:cs="Times New Roman"/>
          <w:sz w:val="28"/>
          <w:szCs w:val="28"/>
        </w:rPr>
        <w:t>на офіційному вебсайті установи;</w:t>
      </w:r>
    </w:p>
    <w:p w:rsidR="00D90E5E" w:rsidRPr="00292E6F" w:rsidRDefault="00BD733D" w:rsidP="00D90E5E">
      <w:pPr>
        <w:numPr>
          <w:ilvl w:val="0"/>
          <w:numId w:val="1"/>
        </w:numPr>
        <w:spacing w:after="60" w:line="240" w:lineRule="auto"/>
        <w:ind w:left="0" w:firstLine="567"/>
        <w:jc w:val="both"/>
        <w:rPr>
          <w:rFonts w:ascii="Garamond" w:eastAsia="Times New Roman" w:hAnsi="Garamond" w:cs="Times New Roman"/>
          <w:sz w:val="28"/>
          <w:szCs w:val="28"/>
        </w:rPr>
      </w:pPr>
      <w:r w:rsidRPr="00292E6F">
        <w:rPr>
          <w:rFonts w:ascii="Garamond" w:eastAsia="Times New Roman" w:hAnsi="Garamond" w:cs="Times New Roman"/>
          <w:sz w:val="28"/>
          <w:szCs w:val="28"/>
        </w:rPr>
        <w:t>своєчасності направлення М</w:t>
      </w:r>
      <w:r w:rsidR="00FC6BFD" w:rsidRPr="00292E6F">
        <w:rPr>
          <w:rFonts w:ascii="Garamond" w:eastAsia="Times New Roman" w:hAnsi="Garamond" w:cs="Times New Roman"/>
          <w:sz w:val="28"/>
          <w:szCs w:val="28"/>
        </w:rPr>
        <w:t>інфіну копі</w:t>
      </w:r>
      <w:r w:rsidR="00C67683" w:rsidRPr="00292E6F">
        <w:rPr>
          <w:rFonts w:ascii="Garamond" w:eastAsia="Times New Roman" w:hAnsi="Garamond" w:cs="Times New Roman"/>
          <w:sz w:val="28"/>
          <w:szCs w:val="28"/>
        </w:rPr>
        <w:t>ї</w:t>
      </w:r>
      <w:r w:rsidR="007F34D4" w:rsidRPr="00292E6F">
        <w:rPr>
          <w:rFonts w:ascii="Garamond" w:eastAsia="Times New Roman" w:hAnsi="Garamond" w:cs="Times New Roman"/>
          <w:sz w:val="28"/>
          <w:szCs w:val="28"/>
        </w:rPr>
        <w:t xml:space="preserve"> затверджен</w:t>
      </w:r>
      <w:r w:rsidR="00C67683" w:rsidRPr="00292E6F">
        <w:rPr>
          <w:rFonts w:ascii="Garamond" w:eastAsia="Times New Roman" w:hAnsi="Garamond" w:cs="Times New Roman"/>
          <w:sz w:val="28"/>
          <w:szCs w:val="28"/>
        </w:rPr>
        <w:t>ого</w:t>
      </w:r>
      <w:r w:rsidR="006E2B74" w:rsidRPr="00292E6F">
        <w:rPr>
          <w:rFonts w:ascii="Garamond" w:eastAsia="Times New Roman" w:hAnsi="Garamond" w:cs="Times New Roman"/>
          <w:sz w:val="28"/>
          <w:szCs w:val="28"/>
        </w:rPr>
        <w:t xml:space="preserve"> плану</w:t>
      </w:r>
      <w:r w:rsidR="007F34D4" w:rsidRPr="00292E6F">
        <w:rPr>
          <w:rFonts w:ascii="Garamond" w:eastAsia="Times New Roman" w:hAnsi="Garamond" w:cs="Times New Roman"/>
          <w:sz w:val="28"/>
          <w:szCs w:val="28"/>
        </w:rPr>
        <w:t xml:space="preserve"> </w:t>
      </w:r>
      <w:r w:rsidR="00C67683" w:rsidRPr="00292E6F">
        <w:rPr>
          <w:rFonts w:ascii="Garamond" w:eastAsia="Times New Roman" w:hAnsi="Garamond" w:cs="Times New Roman"/>
          <w:sz w:val="28"/>
          <w:szCs w:val="28"/>
        </w:rPr>
        <w:t xml:space="preserve">та зміни до нього </w:t>
      </w:r>
      <w:r w:rsidRPr="00292E6F">
        <w:rPr>
          <w:rFonts w:ascii="Garamond" w:eastAsia="Times New Roman" w:hAnsi="Garamond" w:cs="Times New Roman"/>
          <w:sz w:val="28"/>
          <w:szCs w:val="28"/>
        </w:rPr>
        <w:t xml:space="preserve">– протягом 10 робочих днів після </w:t>
      </w:r>
      <w:r w:rsidR="00C67683" w:rsidRPr="00292E6F">
        <w:rPr>
          <w:rFonts w:ascii="Garamond" w:eastAsia="Times New Roman" w:hAnsi="Garamond" w:cs="Times New Roman"/>
          <w:sz w:val="28"/>
          <w:szCs w:val="28"/>
        </w:rPr>
        <w:t>їх</w:t>
      </w:r>
      <w:r w:rsidRPr="00292E6F">
        <w:rPr>
          <w:rFonts w:ascii="Garamond" w:eastAsia="Times New Roman" w:hAnsi="Garamond" w:cs="Times New Roman"/>
          <w:sz w:val="28"/>
          <w:szCs w:val="28"/>
        </w:rPr>
        <w:t xml:space="preserve"> затвердження керівником установи</w:t>
      </w:r>
      <w:r w:rsidR="00D90E5E" w:rsidRPr="00292E6F">
        <w:rPr>
          <w:rFonts w:ascii="Garamond" w:eastAsia="Times New Roman" w:hAnsi="Garamond" w:cs="Times New Roman"/>
          <w:sz w:val="28"/>
          <w:szCs w:val="28"/>
        </w:rPr>
        <w:t>; дотримання вимог законодавства в частині надання Мінфіну обґрунтувань щодо необхідності внесення змін до</w:t>
      </w:r>
      <w:r w:rsidR="00FC6BFD" w:rsidRPr="00292E6F">
        <w:rPr>
          <w:rFonts w:ascii="Garamond" w:eastAsia="Times New Roman" w:hAnsi="Garamond" w:cs="Times New Roman"/>
          <w:sz w:val="28"/>
          <w:szCs w:val="28"/>
        </w:rPr>
        <w:t xml:space="preserve"> плану під час направлення копії затвердженого плану</w:t>
      </w:r>
      <w:r w:rsidR="00D90E5E" w:rsidRPr="00292E6F">
        <w:rPr>
          <w:rFonts w:ascii="Garamond" w:eastAsia="Times New Roman" w:hAnsi="Garamond" w:cs="Times New Roman"/>
          <w:sz w:val="28"/>
          <w:szCs w:val="28"/>
        </w:rPr>
        <w:t xml:space="preserve"> (із змінами);</w:t>
      </w:r>
    </w:p>
    <w:p w:rsidR="00172D08" w:rsidRPr="008D1688" w:rsidRDefault="00172D08" w:rsidP="00F2705A">
      <w:pPr>
        <w:numPr>
          <w:ilvl w:val="0"/>
          <w:numId w:val="1"/>
        </w:numPr>
        <w:spacing w:after="0" w:line="240" w:lineRule="auto"/>
        <w:ind w:left="0" w:firstLine="567"/>
        <w:jc w:val="both"/>
        <w:rPr>
          <w:rFonts w:ascii="Garamond" w:eastAsia="Times New Roman" w:hAnsi="Garamond" w:cs="Times New Roman"/>
          <w:sz w:val="28"/>
          <w:szCs w:val="28"/>
        </w:rPr>
      </w:pPr>
      <w:r w:rsidRPr="00292E6F">
        <w:rPr>
          <w:rFonts w:ascii="Garamond" w:eastAsia="Times New Roman" w:hAnsi="Garamond" w:cs="Times New Roman"/>
          <w:sz w:val="28"/>
          <w:szCs w:val="28"/>
        </w:rPr>
        <w:t>забезпечення логічності та послідовності викладення інформації у</w:t>
      </w:r>
      <w:r w:rsidRPr="008D1688">
        <w:rPr>
          <w:rFonts w:ascii="Garamond" w:eastAsia="Times New Roman" w:hAnsi="Garamond" w:cs="Times New Roman"/>
          <w:sz w:val="28"/>
          <w:szCs w:val="28"/>
        </w:rPr>
        <w:t xml:space="preserve"> взаємопов’язаних розділах план</w:t>
      </w:r>
      <w:r w:rsidR="00D90E5E">
        <w:rPr>
          <w:rFonts w:ascii="Garamond" w:eastAsia="Times New Roman" w:hAnsi="Garamond" w:cs="Times New Roman"/>
          <w:sz w:val="28"/>
          <w:szCs w:val="28"/>
        </w:rPr>
        <w:t>у</w:t>
      </w:r>
      <w:r w:rsidRPr="008D1688">
        <w:rPr>
          <w:rFonts w:ascii="Garamond" w:eastAsia="Times New Roman" w:hAnsi="Garamond" w:cs="Times New Roman"/>
          <w:sz w:val="28"/>
          <w:szCs w:val="28"/>
        </w:rPr>
        <w:t>, застосування уніфікованих</w:t>
      </w:r>
      <w:r w:rsidR="00C40B4D">
        <w:rPr>
          <w:rFonts w:ascii="Garamond" w:eastAsia="Times New Roman" w:hAnsi="Garamond" w:cs="Times New Roman"/>
          <w:sz w:val="28"/>
          <w:szCs w:val="28"/>
        </w:rPr>
        <w:t xml:space="preserve"> підходів до оформлення зведеного плану</w:t>
      </w:r>
      <w:r w:rsidRPr="008D1688">
        <w:rPr>
          <w:rFonts w:ascii="Garamond" w:eastAsia="Times New Roman" w:hAnsi="Garamond" w:cs="Times New Roman"/>
          <w:sz w:val="28"/>
          <w:szCs w:val="28"/>
        </w:rPr>
        <w:t xml:space="preserve"> тощо;</w:t>
      </w:r>
    </w:p>
    <w:p w:rsidR="00172D08" w:rsidRPr="008D1688" w:rsidRDefault="00D90E5E" w:rsidP="00F2705A">
      <w:pPr>
        <w:numPr>
          <w:ilvl w:val="0"/>
          <w:numId w:val="1"/>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аналізу причин </w:t>
      </w:r>
      <w:r w:rsidR="00172D08" w:rsidRPr="008D1688">
        <w:rPr>
          <w:rFonts w:ascii="Garamond" w:eastAsia="Times New Roman" w:hAnsi="Garamond" w:cs="Times New Roman"/>
          <w:sz w:val="28"/>
          <w:szCs w:val="28"/>
        </w:rPr>
        <w:t xml:space="preserve">коригування запланованих об’єктів аудиту, </w:t>
      </w:r>
      <w:r>
        <w:rPr>
          <w:rFonts w:ascii="Garamond" w:eastAsia="Times New Roman" w:hAnsi="Garamond" w:cs="Times New Roman"/>
          <w:sz w:val="28"/>
          <w:szCs w:val="28"/>
        </w:rPr>
        <w:t xml:space="preserve">а також </w:t>
      </w:r>
      <w:r w:rsidR="00172D08" w:rsidRPr="008D1688">
        <w:rPr>
          <w:rFonts w:ascii="Garamond" w:eastAsia="Times New Roman" w:hAnsi="Garamond" w:cs="Times New Roman"/>
          <w:sz w:val="28"/>
          <w:szCs w:val="28"/>
        </w:rPr>
        <w:t>підприємств, установ та організацій, на яких заплановано здійснення внутрішніх аудитів;</w:t>
      </w:r>
    </w:p>
    <w:p w:rsidR="00BD733D" w:rsidRPr="008D1688" w:rsidRDefault="00BD733D" w:rsidP="00E82BD7">
      <w:pPr>
        <w:numPr>
          <w:ilvl w:val="0"/>
          <w:numId w:val="1"/>
        </w:numPr>
        <w:spacing w:after="60" w:line="240" w:lineRule="auto"/>
        <w:ind w:left="0"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lastRenderedPageBreak/>
        <w:t xml:space="preserve">врахування рекомендацій Мінфіну (зокрема листи </w:t>
      </w:r>
      <w:r w:rsidR="00D90E5E" w:rsidRPr="008D1688">
        <w:rPr>
          <w:rFonts w:ascii="Garamond" w:eastAsia="Times New Roman" w:hAnsi="Garamond" w:cs="Times New Roman"/>
          <w:sz w:val="28"/>
          <w:szCs w:val="28"/>
        </w:rPr>
        <w:t>23.08.2019 № 33040-06-5/21485</w:t>
      </w:r>
      <w:r w:rsidR="00D90E5E">
        <w:rPr>
          <w:rFonts w:ascii="Garamond" w:eastAsia="Times New Roman" w:hAnsi="Garamond" w:cs="Times New Roman"/>
          <w:sz w:val="28"/>
          <w:szCs w:val="28"/>
        </w:rPr>
        <w:t xml:space="preserve">, від 14.05.2020 № 33040-06-5/14303, </w:t>
      </w:r>
      <w:r w:rsidR="00D90E5E" w:rsidRPr="00F836DE">
        <w:rPr>
          <w:rFonts w:ascii="Garamond" w:eastAsia="Times New Roman" w:hAnsi="Garamond" w:cs="Times New Roman"/>
          <w:sz w:val="28"/>
          <w:szCs w:val="28"/>
        </w:rPr>
        <w:t>від 26.05.2021 № 33040-06-5/16518</w:t>
      </w:r>
      <w:r w:rsidR="00E82BD7">
        <w:rPr>
          <w:rFonts w:ascii="Garamond" w:eastAsia="Times New Roman" w:hAnsi="Garamond" w:cs="Times New Roman"/>
          <w:sz w:val="28"/>
          <w:szCs w:val="28"/>
        </w:rPr>
        <w:t>,</w:t>
      </w:r>
      <w:r w:rsidR="00D90E5E" w:rsidRPr="00F836DE">
        <w:rPr>
          <w:rFonts w:ascii="Garamond" w:eastAsia="Times New Roman" w:hAnsi="Garamond" w:cs="Times New Roman"/>
          <w:sz w:val="28"/>
          <w:szCs w:val="28"/>
        </w:rPr>
        <w:t xml:space="preserve"> від 26.09.2021 № 33040-06-5/29483</w:t>
      </w:r>
      <w:r w:rsidR="00E82BD7">
        <w:rPr>
          <w:rFonts w:ascii="Garamond" w:eastAsia="Times New Roman" w:hAnsi="Garamond" w:cs="Times New Roman"/>
          <w:sz w:val="28"/>
          <w:szCs w:val="28"/>
        </w:rPr>
        <w:t xml:space="preserve"> та </w:t>
      </w:r>
      <w:r w:rsidR="00E82BD7" w:rsidRPr="00E82BD7">
        <w:rPr>
          <w:rFonts w:ascii="Garamond" w:eastAsia="Times New Roman" w:hAnsi="Garamond" w:cs="Times New Roman"/>
          <w:sz w:val="28"/>
          <w:szCs w:val="28"/>
        </w:rPr>
        <w:t>від 12.07.2022</w:t>
      </w:r>
      <w:r w:rsidR="00E82BD7">
        <w:rPr>
          <w:rFonts w:ascii="Garamond" w:eastAsia="Times New Roman" w:hAnsi="Garamond" w:cs="Times New Roman"/>
          <w:sz w:val="28"/>
          <w:szCs w:val="28"/>
        </w:rPr>
        <w:t xml:space="preserve"> № </w:t>
      </w:r>
      <w:r w:rsidR="00E82BD7" w:rsidRPr="00E82BD7">
        <w:rPr>
          <w:rFonts w:ascii="Garamond" w:eastAsia="Times New Roman" w:hAnsi="Garamond" w:cs="Times New Roman"/>
          <w:sz w:val="28"/>
          <w:szCs w:val="28"/>
        </w:rPr>
        <w:t>33040-06-5/14881</w:t>
      </w:r>
      <w:r w:rsidRPr="008D1688">
        <w:rPr>
          <w:rFonts w:ascii="Garamond" w:eastAsia="Times New Roman" w:hAnsi="Garamond" w:cs="Times New Roman"/>
          <w:sz w:val="28"/>
          <w:szCs w:val="28"/>
        </w:rPr>
        <w:t>).</w:t>
      </w:r>
    </w:p>
    <w:p w:rsidR="00BD733D" w:rsidRDefault="00BD733D" w:rsidP="00E82BD7">
      <w:pPr>
        <w:spacing w:after="60" w:line="240" w:lineRule="auto"/>
        <w:ind w:firstLine="567"/>
        <w:jc w:val="both"/>
        <w:rPr>
          <w:rFonts w:ascii="Garamond" w:eastAsia="Times New Roman" w:hAnsi="Garamond" w:cs="Times New Roman"/>
          <w:sz w:val="28"/>
          <w:szCs w:val="28"/>
        </w:rPr>
      </w:pPr>
      <w:r w:rsidRPr="008D1688">
        <w:rPr>
          <w:rFonts w:ascii="Garamond" w:eastAsia="Times New Roman" w:hAnsi="Garamond" w:cs="Times New Roman"/>
          <w:sz w:val="28"/>
          <w:szCs w:val="28"/>
        </w:rPr>
        <w:t xml:space="preserve">Розгляд та аналіз Мінфіном </w:t>
      </w:r>
      <w:r w:rsidR="002A5520">
        <w:rPr>
          <w:rFonts w:ascii="Garamond" w:eastAsia="Times New Roman" w:hAnsi="Garamond" w:cs="Times New Roman"/>
          <w:sz w:val="28"/>
          <w:szCs w:val="28"/>
        </w:rPr>
        <w:t>зведеного плану (плану</w:t>
      </w:r>
      <w:r w:rsidRPr="008D1688">
        <w:rPr>
          <w:rFonts w:ascii="Garamond" w:eastAsia="Times New Roman" w:hAnsi="Garamond" w:cs="Times New Roman"/>
          <w:sz w:val="28"/>
          <w:szCs w:val="28"/>
        </w:rPr>
        <w:t xml:space="preserve"> із змінами) здійснюється за тими ж самими аспектами.</w:t>
      </w:r>
    </w:p>
    <w:p w:rsidR="00C71A2F" w:rsidRDefault="00170EB0" w:rsidP="00F2705A">
      <w:pPr>
        <w:spacing w:after="60" w:line="240" w:lineRule="auto"/>
        <w:ind w:firstLine="567"/>
        <w:jc w:val="both"/>
        <w:rPr>
          <w:rFonts w:ascii="Garamond" w:eastAsia="Times New Roman" w:hAnsi="Garamond" w:cs="Times New Roman"/>
          <w:sz w:val="28"/>
          <w:szCs w:val="28"/>
        </w:rPr>
      </w:pPr>
      <w:r w:rsidRPr="00170EB0">
        <w:rPr>
          <w:rFonts w:ascii="Garamond" w:eastAsia="Times New Roman" w:hAnsi="Garamond" w:cs="Times New Roman"/>
          <w:sz w:val="28"/>
          <w:szCs w:val="28"/>
        </w:rPr>
        <w:t>Якщ</w:t>
      </w:r>
      <w:r w:rsidR="002A5520">
        <w:rPr>
          <w:rFonts w:ascii="Garamond" w:eastAsia="Times New Roman" w:hAnsi="Garamond" w:cs="Times New Roman"/>
          <w:sz w:val="28"/>
          <w:szCs w:val="28"/>
        </w:rPr>
        <w:t>о за результатами аналізу плану</w:t>
      </w:r>
      <w:r w:rsidRPr="00170EB0">
        <w:rPr>
          <w:rFonts w:ascii="Garamond" w:eastAsia="Times New Roman" w:hAnsi="Garamond" w:cs="Times New Roman"/>
          <w:sz w:val="28"/>
          <w:szCs w:val="28"/>
        </w:rPr>
        <w:t xml:space="preserve"> виявлено питання, які потребують детального дослідження, відповідні факти враховуються при плануванні проведення оцінки функціонування системи внутрішнього аудиту (зовнішньої оцінки якості внутрішнього аудиту)</w:t>
      </w:r>
      <w:r>
        <w:rPr>
          <w:rFonts w:ascii="Garamond" w:eastAsia="Times New Roman" w:hAnsi="Garamond" w:cs="Times New Roman"/>
          <w:sz w:val="28"/>
          <w:szCs w:val="28"/>
        </w:rPr>
        <w:t>.</w:t>
      </w:r>
    </w:p>
    <w:p w:rsidR="00CE475A" w:rsidRDefault="00CE475A" w:rsidP="008D1688">
      <w:pPr>
        <w:spacing w:line="240" w:lineRule="auto"/>
        <w:ind w:firstLine="567"/>
        <w:jc w:val="both"/>
        <w:rPr>
          <w:rFonts w:ascii="Garamond" w:eastAsia="Times New Roman" w:hAnsi="Garamond" w:cs="Times New Roman"/>
          <w:sz w:val="28"/>
          <w:szCs w:val="28"/>
        </w:rPr>
      </w:pPr>
    </w:p>
    <w:p w:rsidR="00F26F33" w:rsidRDefault="00F26F33" w:rsidP="008D1688">
      <w:pPr>
        <w:spacing w:line="240" w:lineRule="auto"/>
        <w:ind w:firstLine="567"/>
        <w:jc w:val="both"/>
        <w:rPr>
          <w:rFonts w:ascii="Garamond" w:eastAsia="Times New Roman" w:hAnsi="Garamond" w:cs="Times New Roman"/>
          <w:sz w:val="28"/>
          <w:szCs w:val="28"/>
        </w:rPr>
        <w:sectPr w:rsidR="00F26F33" w:rsidSect="00314B23">
          <w:headerReference w:type="default" r:id="rId20"/>
          <w:pgSz w:w="11907" w:h="16839" w:code="9"/>
          <w:pgMar w:top="851" w:right="567" w:bottom="1134" w:left="1418" w:header="397" w:footer="284" w:gutter="0"/>
          <w:cols w:space="720"/>
          <w:docGrid w:linePitch="360"/>
        </w:sectPr>
      </w:pPr>
    </w:p>
    <w:p w:rsidR="00C71A2F" w:rsidRPr="001F7C15" w:rsidRDefault="00C71A2F" w:rsidP="00D94477">
      <w:pPr>
        <w:keepNext/>
        <w:keepLines/>
        <w:pBdr>
          <w:bottom w:val="single" w:sz="4" w:space="1" w:color="5B9BD5" w:themeColor="accent1"/>
        </w:pBdr>
        <w:tabs>
          <w:tab w:val="left" w:pos="9781"/>
        </w:tabs>
        <w:spacing w:after="0" w:line="240" w:lineRule="auto"/>
        <w:ind w:left="1701" w:right="-1"/>
        <w:jc w:val="center"/>
        <w:outlineLvl w:val="0"/>
        <w:rPr>
          <w:rFonts w:ascii="Franklin Gothic Book" w:eastAsiaTheme="majorEastAsia" w:hAnsi="Franklin Gothic Book" w:cstheme="majorBidi"/>
          <w:color w:val="2E74B5" w:themeColor="accent1" w:themeShade="BF"/>
          <w:sz w:val="34"/>
          <w:szCs w:val="34"/>
        </w:rPr>
      </w:pPr>
      <w:bookmarkStart w:id="26" w:name="_Toc49333017"/>
      <w:r w:rsidRPr="001F7C15">
        <w:rPr>
          <w:rFonts w:ascii="Garamond" w:eastAsiaTheme="majorEastAsia" w:hAnsi="Garamond" w:cstheme="majorBidi"/>
          <w:b/>
          <w:noProof/>
          <w:color w:val="3B94C5"/>
          <w:sz w:val="34"/>
          <w:szCs w:val="34"/>
          <w:lang w:eastAsia="uk-UA"/>
        </w:rPr>
        <w:lastRenderedPageBreak/>
        <w:drawing>
          <wp:anchor distT="0" distB="0" distL="114300" distR="114300" simplePos="0" relativeHeight="251650048" behindDoc="1" locked="0" layoutInCell="1" allowOverlap="1" wp14:anchorId="18E71BB1" wp14:editId="751E1A02">
            <wp:simplePos x="0" y="0"/>
            <wp:positionH relativeFrom="margin">
              <wp:posOffset>-897227</wp:posOffset>
            </wp:positionH>
            <wp:positionV relativeFrom="margin">
              <wp:posOffset>-535305</wp:posOffset>
            </wp:positionV>
            <wp:extent cx="2160000" cy="2260919"/>
            <wp:effectExtent l="0" t="0" r="0" b="6350"/>
            <wp:wrapNone/>
            <wp:docPr id="12098" name="Рисунок 1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260919"/>
                    </a:xfrm>
                    <a:prstGeom prst="rect">
                      <a:avLst/>
                    </a:prstGeom>
                  </pic:spPr>
                </pic:pic>
              </a:graphicData>
            </a:graphic>
            <wp14:sizeRelH relativeFrom="margin">
              <wp14:pctWidth>0</wp14:pctWidth>
            </wp14:sizeRelH>
            <wp14:sizeRelV relativeFrom="margin">
              <wp14:pctHeight>0</wp14:pctHeight>
            </wp14:sizeRelV>
          </wp:anchor>
        </w:drawing>
      </w:r>
      <w:r w:rsidRPr="001F7C15">
        <w:rPr>
          <w:rFonts w:ascii="Garamond" w:eastAsiaTheme="majorEastAsia" w:hAnsi="Garamond" w:cstheme="majorBidi"/>
          <w:b/>
          <w:color w:val="3B94C5"/>
          <w:sz w:val="34"/>
          <w:szCs w:val="34"/>
        </w:rPr>
        <w:t xml:space="preserve">6. </w:t>
      </w:r>
      <w:r w:rsidR="00081BF9" w:rsidRPr="001F7C15">
        <w:rPr>
          <w:rFonts w:ascii="Garamond" w:eastAsiaTheme="majorEastAsia" w:hAnsi="Garamond" w:cstheme="majorBidi"/>
          <w:b/>
          <w:color w:val="3B94C5"/>
          <w:sz w:val="34"/>
          <w:szCs w:val="34"/>
        </w:rPr>
        <w:t xml:space="preserve">Визначення у внутрішніх документах </w:t>
      </w:r>
      <w:r w:rsidR="00BC37E9" w:rsidRPr="001F7C15">
        <w:rPr>
          <w:rFonts w:ascii="Garamond" w:eastAsiaTheme="majorEastAsia" w:hAnsi="Garamond" w:cstheme="majorBidi"/>
          <w:b/>
          <w:color w:val="3B94C5"/>
          <w:sz w:val="34"/>
          <w:szCs w:val="34"/>
        </w:rPr>
        <w:t xml:space="preserve">аспектів ризик-орієнтованого </w:t>
      </w:r>
      <w:r w:rsidRPr="001F7C15">
        <w:rPr>
          <w:rFonts w:ascii="Garamond" w:eastAsiaTheme="majorEastAsia" w:hAnsi="Garamond" w:cstheme="majorBidi"/>
          <w:b/>
          <w:color w:val="3B94C5"/>
          <w:sz w:val="34"/>
          <w:szCs w:val="34"/>
        </w:rPr>
        <w:t>планування діяльності з внутрішнього аудиту</w:t>
      </w:r>
      <w:bookmarkEnd w:id="26"/>
    </w:p>
    <w:p w:rsidR="00BD733D" w:rsidRPr="00C71A2F" w:rsidRDefault="00BD733D" w:rsidP="00D94477">
      <w:pPr>
        <w:spacing w:before="240" w:after="60" w:line="240" w:lineRule="auto"/>
        <w:ind w:left="1701" w:firstLine="567"/>
        <w:jc w:val="both"/>
        <w:rPr>
          <w:rFonts w:ascii="Garamond" w:eastAsia="Times New Roman" w:hAnsi="Garamond" w:cs="Times New Roman"/>
          <w:sz w:val="28"/>
          <w:szCs w:val="28"/>
        </w:rPr>
      </w:pPr>
      <w:r w:rsidRPr="00C71A2F">
        <w:rPr>
          <w:rFonts w:ascii="Garamond" w:eastAsiaTheme="majorEastAsia" w:hAnsi="Garamond" w:cstheme="majorBidi"/>
          <w:b/>
          <w:color w:val="3B94C5"/>
          <w:sz w:val="28"/>
          <w:szCs w:val="28"/>
        </w:rPr>
        <w:t>П</w:t>
      </w:r>
      <w:r w:rsidRPr="00251E53">
        <w:rPr>
          <w:rFonts w:ascii="Garamond" w:eastAsiaTheme="majorEastAsia" w:hAnsi="Garamond" w:cstheme="majorBidi"/>
          <w:b/>
          <w:color w:val="3B94C5"/>
          <w:sz w:val="28"/>
          <w:szCs w:val="28"/>
        </w:rPr>
        <w:t>роцес планування діяльності з внутрішнього аудиту</w:t>
      </w:r>
      <w:r w:rsidRPr="00C71A2F">
        <w:rPr>
          <w:rFonts w:ascii="Garamond" w:eastAsia="Times New Roman" w:hAnsi="Garamond" w:cs="Times New Roman"/>
          <w:sz w:val="28"/>
          <w:szCs w:val="28"/>
        </w:rPr>
        <w:t xml:space="preserve"> (починаючи від визначення простору аудиту і закінчуючи етапом формування та затвердження план</w:t>
      </w:r>
      <w:r w:rsidR="00D94477">
        <w:rPr>
          <w:rFonts w:ascii="Garamond" w:eastAsia="Times New Roman" w:hAnsi="Garamond" w:cs="Times New Roman"/>
          <w:sz w:val="28"/>
          <w:szCs w:val="28"/>
        </w:rPr>
        <w:t>у</w:t>
      </w:r>
      <w:r w:rsidRPr="00C71A2F">
        <w:rPr>
          <w:rFonts w:ascii="Garamond" w:eastAsia="Times New Roman" w:hAnsi="Garamond" w:cs="Times New Roman"/>
          <w:sz w:val="28"/>
          <w:szCs w:val="28"/>
        </w:rPr>
        <w:t xml:space="preserve">) </w:t>
      </w:r>
      <w:r w:rsidRPr="00251E53">
        <w:rPr>
          <w:rFonts w:ascii="Garamond" w:eastAsiaTheme="majorEastAsia" w:hAnsi="Garamond" w:cstheme="majorBidi"/>
          <w:b/>
          <w:color w:val="3B94C5"/>
          <w:sz w:val="28"/>
          <w:szCs w:val="28"/>
        </w:rPr>
        <w:t>визначається</w:t>
      </w:r>
      <w:r w:rsidRPr="00C71A2F">
        <w:rPr>
          <w:rFonts w:ascii="Garamond" w:eastAsia="Times New Roman" w:hAnsi="Garamond" w:cs="Times New Roman"/>
          <w:sz w:val="28"/>
          <w:szCs w:val="28"/>
        </w:rPr>
        <w:t xml:space="preserve"> керівником підрозділу внутрішнього аудиту </w:t>
      </w:r>
      <w:r w:rsidR="00C71A2F" w:rsidRPr="00251E53">
        <w:rPr>
          <w:rFonts w:ascii="Garamond" w:eastAsiaTheme="majorEastAsia" w:hAnsi="Garamond" w:cstheme="majorBidi"/>
          <w:b/>
          <w:color w:val="3B94C5"/>
          <w:sz w:val="28"/>
          <w:szCs w:val="28"/>
        </w:rPr>
        <w:t>у внутрішніх документах з питань здійснення внутрішнього аудиту</w:t>
      </w:r>
      <w:r w:rsidR="00C71A2F">
        <w:rPr>
          <w:rFonts w:ascii="Garamond" w:eastAsia="Times New Roman" w:hAnsi="Garamond" w:cs="Times New Roman"/>
          <w:sz w:val="28"/>
          <w:szCs w:val="28"/>
        </w:rPr>
        <w:t>, які затверджуються</w:t>
      </w:r>
      <w:r w:rsidRPr="00C71A2F">
        <w:rPr>
          <w:rFonts w:ascii="Garamond" w:eastAsia="Times New Roman" w:hAnsi="Garamond" w:cs="Times New Roman"/>
          <w:sz w:val="28"/>
          <w:szCs w:val="28"/>
        </w:rPr>
        <w:t xml:space="preserve"> керівником установи</w:t>
      </w:r>
      <w:r w:rsidR="00C71A2F">
        <w:rPr>
          <w:rFonts w:ascii="Garamond" w:eastAsia="Times New Roman" w:hAnsi="Garamond" w:cs="Times New Roman"/>
          <w:sz w:val="28"/>
          <w:szCs w:val="28"/>
        </w:rPr>
        <w:t>.</w:t>
      </w:r>
    </w:p>
    <w:p w:rsidR="005D6710" w:rsidRDefault="005D6710" w:rsidP="005D6710">
      <w:pPr>
        <w:spacing w:after="60" w:line="240" w:lineRule="auto"/>
        <w:ind w:firstLine="567"/>
        <w:jc w:val="both"/>
        <w:rPr>
          <w:rFonts w:ascii="Garamond" w:eastAsia="Times New Roman" w:hAnsi="Garamond" w:cs="Times New Roman"/>
          <w:sz w:val="28"/>
          <w:szCs w:val="28"/>
          <w:highlight w:val="green"/>
        </w:rPr>
      </w:pPr>
      <w:r w:rsidRPr="005D6710">
        <w:rPr>
          <w:rFonts w:ascii="Garamond" w:eastAsia="Times New Roman" w:hAnsi="Garamond" w:cs="Times New Roman"/>
          <w:sz w:val="28"/>
          <w:szCs w:val="28"/>
        </w:rPr>
        <w:t>Відповідно до вимог пункту 10 Порядку № 1001 керівник підрозділу внутрішнього аудиту забезпечує здійснення планування діяльності з внутрішнього аудиту.</w:t>
      </w:r>
      <w:r>
        <w:rPr>
          <w:rFonts w:ascii="Garamond" w:eastAsia="Times New Roman" w:hAnsi="Garamond" w:cs="Times New Roman"/>
          <w:sz w:val="28"/>
          <w:szCs w:val="28"/>
        </w:rPr>
        <w:t xml:space="preserve"> </w:t>
      </w:r>
      <w:r w:rsidRPr="005D6710">
        <w:rPr>
          <w:rFonts w:ascii="Garamond" w:eastAsia="Times New Roman" w:hAnsi="Garamond" w:cs="Times New Roman"/>
          <w:sz w:val="28"/>
          <w:szCs w:val="28"/>
        </w:rPr>
        <w:t>Питання планування регулюються Стандартом 7</w:t>
      </w:r>
      <w:r>
        <w:rPr>
          <w:rFonts w:ascii="Garamond" w:eastAsia="Times New Roman" w:hAnsi="Garamond" w:cs="Times New Roman"/>
          <w:sz w:val="28"/>
          <w:szCs w:val="28"/>
        </w:rPr>
        <w:t xml:space="preserve"> «Планування діяльності з внутрішнього аудиту»</w:t>
      </w:r>
      <w:r w:rsidRPr="005D6710">
        <w:rPr>
          <w:rFonts w:ascii="Garamond" w:eastAsia="Times New Roman" w:hAnsi="Garamond" w:cs="Times New Roman"/>
          <w:sz w:val="28"/>
          <w:szCs w:val="28"/>
        </w:rPr>
        <w:t>, пунктами 3 та 4 Стандарту 1</w:t>
      </w:r>
      <w:r>
        <w:rPr>
          <w:rFonts w:ascii="Garamond" w:eastAsia="Times New Roman" w:hAnsi="Garamond" w:cs="Times New Roman"/>
          <w:sz w:val="28"/>
          <w:szCs w:val="28"/>
        </w:rPr>
        <w:t xml:space="preserve"> «Завдання, права та обов’язки»</w:t>
      </w:r>
      <w:r w:rsidRPr="005D6710">
        <w:rPr>
          <w:rFonts w:ascii="Garamond" w:eastAsia="Times New Roman" w:hAnsi="Garamond" w:cs="Times New Roman"/>
          <w:sz w:val="28"/>
          <w:szCs w:val="28"/>
        </w:rPr>
        <w:t>, пунктом 2 Стандарту 13</w:t>
      </w:r>
      <w:r>
        <w:rPr>
          <w:rFonts w:ascii="Garamond" w:eastAsia="Times New Roman" w:hAnsi="Garamond" w:cs="Times New Roman"/>
          <w:sz w:val="28"/>
          <w:szCs w:val="28"/>
        </w:rPr>
        <w:t xml:space="preserve"> </w:t>
      </w:r>
      <w:r w:rsidRPr="005D6710">
        <w:rPr>
          <w:rFonts w:ascii="Garamond" w:eastAsia="Times New Roman" w:hAnsi="Garamond" w:cs="Times New Roman"/>
          <w:sz w:val="28"/>
          <w:szCs w:val="28"/>
        </w:rPr>
        <w:t>«Звітування про діяльність підрозділу внутрішнього аудиту».</w:t>
      </w:r>
    </w:p>
    <w:p w:rsidR="005D6710" w:rsidRDefault="00045860" w:rsidP="00D94477">
      <w:pPr>
        <w:spacing w:after="60" w:line="240" w:lineRule="auto"/>
        <w:ind w:firstLine="567"/>
        <w:jc w:val="both"/>
        <w:rPr>
          <w:rFonts w:ascii="Garamond" w:eastAsia="Times New Roman" w:hAnsi="Garamond" w:cs="Times New Roman"/>
          <w:sz w:val="28"/>
          <w:szCs w:val="28"/>
        </w:rPr>
      </w:pPr>
      <w:r w:rsidRPr="005D6710">
        <w:rPr>
          <w:rFonts w:ascii="Garamond" w:eastAsia="Times New Roman" w:hAnsi="Garamond" w:cs="Times New Roman"/>
          <w:sz w:val="28"/>
          <w:szCs w:val="28"/>
        </w:rPr>
        <w:t>Відповідно до вимог абзацу другого пункту 4 Стандарту 1 «Завдання, права та</w:t>
      </w:r>
      <w:r>
        <w:rPr>
          <w:rFonts w:ascii="Garamond" w:eastAsia="Times New Roman" w:hAnsi="Garamond" w:cs="Times New Roman"/>
          <w:sz w:val="28"/>
          <w:szCs w:val="28"/>
        </w:rPr>
        <w:t xml:space="preserve"> обов’язки» </w:t>
      </w:r>
      <w:r w:rsidR="00BD733D" w:rsidRPr="00C71A2F">
        <w:rPr>
          <w:rFonts w:ascii="Garamond" w:eastAsia="Times New Roman" w:hAnsi="Garamond" w:cs="Times New Roman"/>
          <w:sz w:val="28"/>
          <w:szCs w:val="28"/>
        </w:rPr>
        <w:t>внутрішні документ</w:t>
      </w:r>
      <w:r w:rsidR="006C4C43">
        <w:rPr>
          <w:rFonts w:ascii="Garamond" w:eastAsia="Times New Roman" w:hAnsi="Garamond" w:cs="Times New Roman"/>
          <w:sz w:val="28"/>
          <w:szCs w:val="28"/>
        </w:rPr>
        <w:t>и</w:t>
      </w:r>
      <w:r w:rsidR="00BD733D" w:rsidRPr="00C71A2F">
        <w:rPr>
          <w:rFonts w:ascii="Garamond" w:eastAsia="Times New Roman" w:hAnsi="Garamond" w:cs="Times New Roman"/>
          <w:sz w:val="28"/>
          <w:szCs w:val="28"/>
        </w:rPr>
        <w:t xml:space="preserve"> з питань здійснення внутрішнього аудиту </w:t>
      </w:r>
      <w:r w:rsidR="006C4C43">
        <w:rPr>
          <w:rFonts w:ascii="Garamond" w:eastAsia="Times New Roman" w:hAnsi="Garamond" w:cs="Times New Roman"/>
          <w:sz w:val="28"/>
          <w:szCs w:val="28"/>
        </w:rPr>
        <w:t>мають врегульовувати</w:t>
      </w:r>
      <w:r w:rsidR="005D6710">
        <w:rPr>
          <w:rFonts w:ascii="Garamond" w:eastAsia="Times New Roman" w:hAnsi="Garamond" w:cs="Times New Roman"/>
          <w:sz w:val="28"/>
          <w:szCs w:val="28"/>
        </w:rPr>
        <w:t>, зокрема,</w:t>
      </w:r>
      <w:r w:rsidR="006C4C43">
        <w:rPr>
          <w:rFonts w:ascii="Garamond" w:eastAsia="Times New Roman" w:hAnsi="Garamond" w:cs="Times New Roman"/>
          <w:sz w:val="28"/>
          <w:szCs w:val="28"/>
        </w:rPr>
        <w:t xml:space="preserve"> </w:t>
      </w:r>
      <w:r w:rsidR="005D6710">
        <w:rPr>
          <w:rFonts w:ascii="Garamond" w:eastAsia="Times New Roman" w:hAnsi="Garamond" w:cs="Times New Roman"/>
          <w:sz w:val="28"/>
          <w:szCs w:val="28"/>
        </w:rPr>
        <w:t xml:space="preserve">питання </w:t>
      </w:r>
      <w:r w:rsidR="006C7F1D">
        <w:rPr>
          <w:rFonts w:ascii="Garamond" w:eastAsia="Times New Roman" w:hAnsi="Garamond" w:cs="Times New Roman"/>
          <w:sz w:val="28"/>
          <w:szCs w:val="28"/>
        </w:rPr>
        <w:t>планування діяльності з внутрішнього аудиту</w:t>
      </w:r>
      <w:r w:rsidR="005D6710">
        <w:rPr>
          <w:rFonts w:ascii="Garamond" w:eastAsia="Times New Roman" w:hAnsi="Garamond" w:cs="Times New Roman"/>
          <w:sz w:val="28"/>
          <w:szCs w:val="28"/>
        </w:rPr>
        <w:t>, у</w:t>
      </w:r>
      <w:r w:rsidR="005D6710" w:rsidRPr="005D6710">
        <w:rPr>
          <w:rFonts w:ascii="Garamond" w:eastAsia="Times New Roman" w:hAnsi="Garamond" w:cs="Times New Roman"/>
          <w:sz w:val="28"/>
          <w:szCs w:val="28"/>
        </w:rPr>
        <w:t xml:space="preserve"> тому числі підходи до складання та ведення бази даних, організації, проведення т</w:t>
      </w:r>
      <w:r w:rsidR="002571E8">
        <w:rPr>
          <w:rFonts w:ascii="Garamond" w:eastAsia="Times New Roman" w:hAnsi="Garamond" w:cs="Times New Roman"/>
          <w:sz w:val="28"/>
          <w:szCs w:val="28"/>
        </w:rPr>
        <w:t>а документування ідентифікації та</w:t>
      </w:r>
      <w:r w:rsidR="005D6710" w:rsidRPr="005D6710">
        <w:rPr>
          <w:rFonts w:ascii="Garamond" w:eastAsia="Times New Roman" w:hAnsi="Garamond" w:cs="Times New Roman"/>
          <w:sz w:val="28"/>
          <w:szCs w:val="28"/>
        </w:rPr>
        <w:t xml:space="preserve"> оцінки ризиків для планування діяльності з внутрішнього аудиту, визначення факторів відбору для здійснення планових внутрішніх аудитів та частоти їх здійснення щодо кожного об’єкта аудиту</w:t>
      </w:r>
      <w:r w:rsidR="005D6710">
        <w:rPr>
          <w:rFonts w:ascii="Garamond" w:eastAsia="Times New Roman" w:hAnsi="Garamond" w:cs="Times New Roman"/>
          <w:sz w:val="28"/>
          <w:szCs w:val="28"/>
        </w:rPr>
        <w:t>.</w:t>
      </w:r>
    </w:p>
    <w:p w:rsidR="00447A55" w:rsidRDefault="00447A55" w:rsidP="002571E8">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Зокрема, в</w:t>
      </w:r>
      <w:r w:rsidRPr="00447A55">
        <w:rPr>
          <w:rFonts w:ascii="Garamond" w:eastAsia="Times New Roman" w:hAnsi="Garamond" w:cs="Times New Roman"/>
          <w:sz w:val="28"/>
          <w:szCs w:val="28"/>
        </w:rPr>
        <w:t xml:space="preserve">нутрішні документи з питань здійснення внутрішнього аудиту </w:t>
      </w:r>
      <w:r>
        <w:rPr>
          <w:rFonts w:ascii="Garamond" w:eastAsia="Times New Roman" w:hAnsi="Garamond" w:cs="Times New Roman"/>
          <w:sz w:val="28"/>
          <w:szCs w:val="28"/>
        </w:rPr>
        <w:t xml:space="preserve">мають визначати </w:t>
      </w:r>
      <w:r w:rsidRPr="00447A55">
        <w:rPr>
          <w:rFonts w:ascii="Garamond" w:eastAsia="Times New Roman" w:hAnsi="Garamond" w:cs="Times New Roman"/>
          <w:sz w:val="28"/>
          <w:szCs w:val="28"/>
        </w:rPr>
        <w:t>методологічн</w:t>
      </w:r>
      <w:r>
        <w:rPr>
          <w:rFonts w:ascii="Garamond" w:eastAsia="Times New Roman" w:hAnsi="Garamond" w:cs="Times New Roman"/>
          <w:sz w:val="28"/>
          <w:szCs w:val="28"/>
        </w:rPr>
        <w:t>і</w:t>
      </w:r>
      <w:r w:rsidRPr="00447A55">
        <w:rPr>
          <w:rFonts w:ascii="Garamond" w:eastAsia="Times New Roman" w:hAnsi="Garamond" w:cs="Times New Roman"/>
          <w:sz w:val="28"/>
          <w:szCs w:val="28"/>
        </w:rPr>
        <w:t xml:space="preserve"> підход</w:t>
      </w:r>
      <w:r>
        <w:rPr>
          <w:rFonts w:ascii="Garamond" w:eastAsia="Times New Roman" w:hAnsi="Garamond" w:cs="Times New Roman"/>
          <w:sz w:val="28"/>
          <w:szCs w:val="28"/>
        </w:rPr>
        <w:t xml:space="preserve">и </w:t>
      </w:r>
      <w:r w:rsidRPr="00447A55">
        <w:rPr>
          <w:rFonts w:ascii="Garamond" w:eastAsia="Times New Roman" w:hAnsi="Garamond" w:cs="Times New Roman"/>
          <w:sz w:val="28"/>
          <w:szCs w:val="28"/>
        </w:rPr>
        <w:t xml:space="preserve">до </w:t>
      </w:r>
      <w:r w:rsidRPr="00C71A2F">
        <w:rPr>
          <w:rFonts w:ascii="Garamond" w:eastAsia="Times New Roman" w:hAnsi="Garamond" w:cs="Times New Roman"/>
          <w:sz w:val="28"/>
          <w:szCs w:val="28"/>
        </w:rPr>
        <w:t>організації, здійснення та документування процесу ризик-орієнтованого планування діяльності з внутрішнього аудиту</w:t>
      </w:r>
      <w:r>
        <w:rPr>
          <w:rFonts w:ascii="Garamond" w:eastAsia="Times New Roman" w:hAnsi="Garamond" w:cs="Times New Roman"/>
          <w:sz w:val="28"/>
          <w:szCs w:val="28"/>
        </w:rPr>
        <w:t xml:space="preserve">, </w:t>
      </w:r>
      <w:r w:rsidR="00A027B8">
        <w:rPr>
          <w:rFonts w:ascii="Garamond" w:eastAsia="Times New Roman" w:hAnsi="Garamond" w:cs="Times New Roman"/>
          <w:sz w:val="28"/>
          <w:szCs w:val="28"/>
        </w:rPr>
        <w:t xml:space="preserve">а також враховувати інші аспекти планування діяльності з внутрішнього аудиту, </w:t>
      </w:r>
      <w:r>
        <w:rPr>
          <w:rFonts w:ascii="Garamond" w:eastAsia="Times New Roman" w:hAnsi="Garamond" w:cs="Times New Roman"/>
          <w:sz w:val="28"/>
          <w:szCs w:val="28"/>
        </w:rPr>
        <w:t>а саме:</w:t>
      </w:r>
    </w:p>
    <w:p w:rsidR="002571E8" w:rsidRPr="002571E8" w:rsidRDefault="002571E8" w:rsidP="002571E8">
      <w:pPr>
        <w:numPr>
          <w:ilvl w:val="0"/>
          <w:numId w:val="1"/>
        </w:numPr>
        <w:spacing w:after="6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в</w:t>
      </w:r>
      <w:r w:rsidRPr="002571E8">
        <w:rPr>
          <w:rFonts w:ascii="Garamond" w:eastAsia="Times New Roman" w:hAnsi="Garamond" w:cs="Times New Roman"/>
          <w:sz w:val="28"/>
          <w:szCs w:val="28"/>
        </w:rPr>
        <w:t xml:space="preserve">изначення простору аудиту, його формалізації та документування шляхом ведення бази даних об’єктів аудиту та підтримки її в актуальному стані, </w:t>
      </w:r>
      <w:r w:rsidR="00E538C8">
        <w:rPr>
          <w:rFonts w:ascii="Garamond" w:eastAsia="Times New Roman" w:hAnsi="Garamond" w:cs="Times New Roman"/>
          <w:sz w:val="28"/>
          <w:szCs w:val="28"/>
        </w:rPr>
        <w:t>а саме</w:t>
      </w:r>
      <w:r w:rsidRPr="002571E8">
        <w:rPr>
          <w:rFonts w:ascii="Garamond" w:eastAsia="Times New Roman" w:hAnsi="Garamond" w:cs="Times New Roman"/>
          <w:sz w:val="28"/>
          <w:szCs w:val="28"/>
        </w:rPr>
        <w:t>:</w:t>
      </w:r>
    </w:p>
    <w:p w:rsidR="002571E8" w:rsidRPr="002571E8" w:rsidRDefault="002571E8" w:rsidP="002571E8">
      <w:pPr>
        <w:spacing w:after="0" w:line="240" w:lineRule="auto"/>
        <w:ind w:firstLine="567"/>
        <w:jc w:val="both"/>
        <w:rPr>
          <w:rFonts w:ascii="Garamond" w:eastAsia="Times New Roman" w:hAnsi="Garamond" w:cs="Times New Roman"/>
          <w:sz w:val="28"/>
          <w:szCs w:val="28"/>
        </w:rPr>
      </w:pPr>
      <w:r w:rsidRPr="002571E8">
        <w:rPr>
          <w:rFonts w:ascii="Garamond" w:eastAsia="Times New Roman" w:hAnsi="Garamond" w:cs="Times New Roman"/>
          <w:sz w:val="28"/>
          <w:szCs w:val="28"/>
        </w:rPr>
        <w:t>структуру (форму) складання, наповнення, ведення та оновлення інформації у базі даних за горизонтальним принципом розподілу об’єктів аудиту (бюджетними програмами, адміністративними послугами, контрольно-наглядовими функціями, функціональними та загальними процесами) та вертикальним розподілом об’єктів аудиту (структурними підрозділами апарату державного органу</w:t>
      </w:r>
      <w:r>
        <w:rPr>
          <w:rFonts w:ascii="Garamond" w:eastAsia="Times New Roman" w:hAnsi="Garamond" w:cs="Times New Roman"/>
          <w:sz w:val="28"/>
          <w:szCs w:val="28"/>
        </w:rPr>
        <w:t xml:space="preserve"> (бюджетної установи)</w:t>
      </w:r>
      <w:r w:rsidRPr="002571E8">
        <w:rPr>
          <w:rFonts w:ascii="Garamond" w:eastAsia="Times New Roman" w:hAnsi="Garamond" w:cs="Times New Roman"/>
          <w:sz w:val="28"/>
          <w:szCs w:val="28"/>
        </w:rPr>
        <w:t>, а також підприємствами, установами та організаціями, які належать до сфери управління державного органу), забезпечити зв’язок об’єктів аудиту зі структурними підрозділами/підприємства/установами, відповідальними за реалізацію відповідних програм/послуг/функцій/процесів;</w:t>
      </w:r>
    </w:p>
    <w:p w:rsidR="002571E8" w:rsidRPr="002571E8" w:rsidRDefault="002571E8" w:rsidP="002571E8">
      <w:pPr>
        <w:spacing w:after="0" w:line="240" w:lineRule="auto"/>
        <w:ind w:firstLine="567"/>
        <w:jc w:val="both"/>
        <w:rPr>
          <w:rFonts w:ascii="Garamond" w:eastAsia="Times New Roman" w:hAnsi="Garamond" w:cs="Times New Roman"/>
          <w:sz w:val="28"/>
          <w:szCs w:val="28"/>
        </w:rPr>
      </w:pPr>
      <w:r w:rsidRPr="002571E8">
        <w:rPr>
          <w:rFonts w:ascii="Garamond" w:eastAsia="Times New Roman" w:hAnsi="Garamond" w:cs="Times New Roman"/>
          <w:sz w:val="28"/>
          <w:szCs w:val="28"/>
        </w:rPr>
        <w:t>передбачити включення до бази даних інформації, яка передбачає зв’язок кожного об’єкта аудиту з процедурами оцінки ризиків та ризик-орієнтованого відбору об’єктів аудиту, а також інших відомостей, що стосуються відповідного об’єкта аудиту (зокрема, щодо здійснення попередніх внутрішніх аудитів, контрольних заходів, проведеними зовнішніми контролюючими органами);</w:t>
      </w:r>
    </w:p>
    <w:p w:rsidR="002571E8" w:rsidRDefault="002571E8" w:rsidP="002571E8">
      <w:pPr>
        <w:spacing w:after="0" w:line="240" w:lineRule="auto"/>
        <w:ind w:firstLine="567"/>
        <w:jc w:val="both"/>
        <w:rPr>
          <w:rFonts w:ascii="Garamond" w:eastAsia="Times New Roman" w:hAnsi="Garamond" w:cs="Times New Roman"/>
          <w:sz w:val="28"/>
          <w:szCs w:val="28"/>
        </w:rPr>
      </w:pPr>
      <w:r w:rsidRPr="002571E8">
        <w:rPr>
          <w:rFonts w:ascii="Garamond" w:eastAsia="Times New Roman" w:hAnsi="Garamond" w:cs="Times New Roman"/>
          <w:sz w:val="28"/>
          <w:szCs w:val="28"/>
        </w:rPr>
        <w:t xml:space="preserve">процедуру взаємодії підрозділу внутрішнього аудиту з керівництвом установи та відповідальними за діяльність особами з питань формування та оновлення інформації у базі даних з метою з’ясування думки про повноту та актуальність включених об’єктів </w:t>
      </w:r>
      <w:r w:rsidRPr="002571E8">
        <w:rPr>
          <w:rFonts w:ascii="Garamond" w:eastAsia="Times New Roman" w:hAnsi="Garamond" w:cs="Times New Roman"/>
          <w:sz w:val="28"/>
          <w:szCs w:val="28"/>
        </w:rPr>
        <w:lastRenderedPageBreak/>
        <w:t xml:space="preserve">аудиту (зокрема, щодо проведення консультацій та/або направлення письмових запитів з метою отримання відповідної інформації, визначення переліку питань, які мають обговорюватися під час консультацій, та/або надаватися для </w:t>
      </w:r>
      <w:r>
        <w:rPr>
          <w:rFonts w:ascii="Garamond" w:eastAsia="Times New Roman" w:hAnsi="Garamond" w:cs="Times New Roman"/>
          <w:sz w:val="28"/>
          <w:szCs w:val="28"/>
        </w:rPr>
        <w:t>отримання письмової відповіді);</w:t>
      </w:r>
    </w:p>
    <w:p w:rsidR="002571E8" w:rsidRDefault="002571E8" w:rsidP="002571E8">
      <w:pPr>
        <w:spacing w:after="60" w:line="240" w:lineRule="auto"/>
        <w:ind w:firstLine="567"/>
        <w:jc w:val="both"/>
        <w:rPr>
          <w:rFonts w:ascii="Garamond" w:eastAsia="Times New Roman" w:hAnsi="Garamond" w:cs="Times New Roman"/>
          <w:sz w:val="28"/>
          <w:szCs w:val="28"/>
        </w:rPr>
      </w:pPr>
      <w:r w:rsidRPr="002571E8">
        <w:rPr>
          <w:rFonts w:ascii="Garamond" w:eastAsia="Times New Roman" w:hAnsi="Garamond" w:cs="Times New Roman"/>
          <w:sz w:val="28"/>
          <w:szCs w:val="28"/>
        </w:rPr>
        <w:t>умови та терміни актуалізації інформації у базі даних (наприклад, здійснювати уточнення простору аудиту не рідше одного разу на р</w:t>
      </w:r>
      <w:r w:rsidR="002A5520">
        <w:rPr>
          <w:rFonts w:ascii="Garamond" w:eastAsia="Times New Roman" w:hAnsi="Garamond" w:cs="Times New Roman"/>
          <w:sz w:val="28"/>
          <w:szCs w:val="28"/>
        </w:rPr>
        <w:t>ік до початку формування плану</w:t>
      </w:r>
      <w:r w:rsidRPr="002571E8">
        <w:rPr>
          <w:rFonts w:ascii="Garamond" w:eastAsia="Times New Roman" w:hAnsi="Garamond" w:cs="Times New Roman"/>
          <w:sz w:val="28"/>
          <w:szCs w:val="28"/>
        </w:rPr>
        <w:t xml:space="preserve"> на наступні планові періоди).</w:t>
      </w:r>
    </w:p>
    <w:p w:rsidR="002571E8" w:rsidRPr="002571E8" w:rsidRDefault="002571E8" w:rsidP="002571E8">
      <w:pPr>
        <w:numPr>
          <w:ilvl w:val="0"/>
          <w:numId w:val="1"/>
        </w:numPr>
        <w:spacing w:after="6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визначення </w:t>
      </w:r>
      <w:r w:rsidRPr="005D6710">
        <w:rPr>
          <w:rFonts w:ascii="Garamond" w:eastAsia="Times New Roman" w:hAnsi="Garamond" w:cs="Times New Roman"/>
          <w:sz w:val="28"/>
          <w:szCs w:val="28"/>
        </w:rPr>
        <w:t>організації, проведення т</w:t>
      </w:r>
      <w:r>
        <w:rPr>
          <w:rFonts w:ascii="Garamond" w:eastAsia="Times New Roman" w:hAnsi="Garamond" w:cs="Times New Roman"/>
          <w:sz w:val="28"/>
          <w:szCs w:val="28"/>
        </w:rPr>
        <w:t>а документування ідентифікації та</w:t>
      </w:r>
      <w:r w:rsidRPr="005D6710">
        <w:rPr>
          <w:rFonts w:ascii="Garamond" w:eastAsia="Times New Roman" w:hAnsi="Garamond" w:cs="Times New Roman"/>
          <w:sz w:val="28"/>
          <w:szCs w:val="28"/>
        </w:rPr>
        <w:t xml:space="preserve"> оцінки ризиків для планування діяльності з внутрішнього аудиту, факторів відбору для здійснення планових внутрішніх аудитів та частоти їх здійснення щодо кожного об’єкта аудиту</w:t>
      </w:r>
      <w:r w:rsidRPr="002571E8">
        <w:rPr>
          <w:rFonts w:ascii="Garamond" w:eastAsia="Times New Roman" w:hAnsi="Garamond" w:cs="Times New Roman"/>
          <w:sz w:val="28"/>
          <w:szCs w:val="28"/>
        </w:rPr>
        <w:t xml:space="preserve">, </w:t>
      </w:r>
      <w:r w:rsidR="00E538C8">
        <w:rPr>
          <w:rFonts w:ascii="Garamond" w:eastAsia="Times New Roman" w:hAnsi="Garamond" w:cs="Times New Roman"/>
          <w:sz w:val="28"/>
          <w:szCs w:val="28"/>
        </w:rPr>
        <w:t>а саме</w:t>
      </w:r>
      <w:r w:rsidRPr="002571E8">
        <w:rPr>
          <w:rFonts w:ascii="Garamond" w:eastAsia="Times New Roman" w:hAnsi="Garamond" w:cs="Times New Roman"/>
          <w:sz w:val="28"/>
          <w:szCs w:val="28"/>
        </w:rPr>
        <w:t>:</w:t>
      </w:r>
    </w:p>
    <w:p w:rsidR="002571E8" w:rsidRPr="002571E8" w:rsidRDefault="002571E8" w:rsidP="002571E8">
      <w:pPr>
        <w:spacing w:after="0" w:line="240" w:lineRule="auto"/>
        <w:ind w:firstLine="567"/>
        <w:jc w:val="both"/>
        <w:rPr>
          <w:rFonts w:ascii="Garamond" w:eastAsia="Times New Roman" w:hAnsi="Garamond" w:cs="Times New Roman"/>
          <w:sz w:val="28"/>
          <w:szCs w:val="28"/>
        </w:rPr>
      </w:pPr>
      <w:r w:rsidRPr="002571E8">
        <w:rPr>
          <w:rFonts w:ascii="Garamond" w:eastAsia="Times New Roman" w:hAnsi="Garamond" w:cs="Times New Roman"/>
          <w:sz w:val="28"/>
          <w:szCs w:val="28"/>
        </w:rPr>
        <w:t>передбачити врахування повного спектру відомостей для ідентифікації ризиків (зокрема, інформації про типові/системні порушення/недоліки, встановлені за результатами попередніх внутрішніх аудитів, звіти/акти зовнішніх контролюючих органів тощо) та переліку документальних джерел, які допомагають визначати як фінансові, так і нефінансові ризики (річні, піврічні, квартальні плани, річні звіти про діяльність установи тощо);</w:t>
      </w:r>
    </w:p>
    <w:p w:rsidR="002571E8" w:rsidRPr="002571E8" w:rsidRDefault="002571E8" w:rsidP="002571E8">
      <w:pPr>
        <w:spacing w:after="0" w:line="240" w:lineRule="auto"/>
        <w:ind w:firstLine="567"/>
        <w:jc w:val="both"/>
        <w:rPr>
          <w:rFonts w:ascii="Garamond" w:eastAsia="Times New Roman" w:hAnsi="Garamond" w:cs="Times New Roman"/>
          <w:sz w:val="28"/>
          <w:szCs w:val="28"/>
        </w:rPr>
      </w:pPr>
      <w:r w:rsidRPr="002571E8">
        <w:rPr>
          <w:rFonts w:ascii="Garamond" w:eastAsia="Times New Roman" w:hAnsi="Garamond" w:cs="Times New Roman"/>
          <w:sz w:val="28"/>
          <w:szCs w:val="28"/>
        </w:rPr>
        <w:t>підходи до ідентифікації ризиків при запровадженні системи управління ризиками у діяльності установи відповідно до вимог Основних засад</w:t>
      </w:r>
      <w:r>
        <w:rPr>
          <w:rFonts w:ascii="Garamond" w:eastAsia="Times New Roman" w:hAnsi="Garamond" w:cs="Times New Roman"/>
          <w:sz w:val="28"/>
          <w:szCs w:val="28"/>
        </w:rPr>
        <w:t xml:space="preserve"> з внутрішнього контролю</w:t>
      </w:r>
      <w:r w:rsidRPr="002571E8">
        <w:rPr>
          <w:rFonts w:ascii="Garamond" w:eastAsia="Times New Roman" w:hAnsi="Garamond" w:cs="Times New Roman"/>
          <w:sz w:val="28"/>
          <w:szCs w:val="28"/>
        </w:rPr>
        <w:t xml:space="preserve">, у тому числі процедуру взаємодії підрозділу внутрішнього аудиту з структурними підрозділами з питань управління ризиками (зокрема, надання реєстрів ідентифікованих та оцінених ризиків, заходів контролю, розроблених для зменшення/усунення впливу на ризики тощо), а також у разі не запровадження системи </w:t>
      </w:r>
      <w:r>
        <w:rPr>
          <w:rFonts w:ascii="Garamond" w:eastAsia="Times New Roman" w:hAnsi="Garamond" w:cs="Times New Roman"/>
          <w:sz w:val="28"/>
          <w:szCs w:val="28"/>
        </w:rPr>
        <w:t xml:space="preserve">управління ризиками </w:t>
      </w:r>
      <w:r w:rsidRPr="002571E8">
        <w:rPr>
          <w:rFonts w:ascii="Garamond" w:eastAsia="Times New Roman" w:hAnsi="Garamond" w:cs="Times New Roman"/>
          <w:sz w:val="28"/>
          <w:szCs w:val="28"/>
        </w:rPr>
        <w:t xml:space="preserve">на постійній та структуровані основі, у тому числі процедуру проведення/документального оформлення результатів </w:t>
      </w:r>
      <w:r>
        <w:rPr>
          <w:rFonts w:ascii="Garamond" w:eastAsia="Times New Roman" w:hAnsi="Garamond" w:cs="Times New Roman"/>
          <w:sz w:val="28"/>
          <w:szCs w:val="28"/>
        </w:rPr>
        <w:t xml:space="preserve">інтерв’ю </w:t>
      </w:r>
      <w:r w:rsidRPr="002571E8">
        <w:rPr>
          <w:rFonts w:ascii="Garamond" w:eastAsia="Times New Roman" w:hAnsi="Garamond" w:cs="Times New Roman"/>
          <w:sz w:val="28"/>
          <w:szCs w:val="28"/>
        </w:rPr>
        <w:t xml:space="preserve">з керівництвом установи та консультацій відповідальними за діяльність особами щодо проблемних питань </w:t>
      </w:r>
      <w:r>
        <w:rPr>
          <w:rFonts w:ascii="Garamond" w:eastAsia="Times New Roman" w:hAnsi="Garamond" w:cs="Times New Roman"/>
          <w:sz w:val="28"/>
          <w:szCs w:val="28"/>
        </w:rPr>
        <w:t>та</w:t>
      </w:r>
      <w:r w:rsidRPr="002571E8">
        <w:rPr>
          <w:rFonts w:ascii="Garamond" w:eastAsia="Times New Roman" w:hAnsi="Garamond" w:cs="Times New Roman"/>
          <w:sz w:val="28"/>
          <w:szCs w:val="28"/>
        </w:rPr>
        <w:t xml:space="preserve"> ризиків у діяльності установи та коло питань, які мають обговорюватися під час інтерв’ю/консультацій;</w:t>
      </w:r>
    </w:p>
    <w:p w:rsidR="002571E8" w:rsidRPr="002571E8" w:rsidRDefault="002571E8" w:rsidP="002571E8">
      <w:pPr>
        <w:spacing w:after="0" w:line="240" w:lineRule="auto"/>
        <w:ind w:firstLine="567"/>
        <w:jc w:val="both"/>
        <w:rPr>
          <w:rFonts w:ascii="Garamond" w:eastAsia="Times New Roman" w:hAnsi="Garamond" w:cs="Times New Roman"/>
          <w:sz w:val="28"/>
          <w:szCs w:val="28"/>
        </w:rPr>
      </w:pPr>
      <w:r w:rsidRPr="002571E8">
        <w:rPr>
          <w:rFonts w:ascii="Garamond" w:eastAsia="Times New Roman" w:hAnsi="Garamond" w:cs="Times New Roman"/>
          <w:sz w:val="28"/>
          <w:szCs w:val="28"/>
        </w:rPr>
        <w:t>критерії та шкалу оцінювання ризиків – за розміром наслідків для установи у випадку настання події (оцінка впливу) та за ймовірністю настання подій, що створюють ризики (оцінка ймовірності);</w:t>
      </w:r>
    </w:p>
    <w:p w:rsidR="002571E8" w:rsidRPr="002571E8" w:rsidRDefault="002571E8" w:rsidP="002571E8">
      <w:pPr>
        <w:spacing w:after="0" w:line="240" w:lineRule="auto"/>
        <w:ind w:firstLine="567"/>
        <w:jc w:val="both"/>
        <w:rPr>
          <w:rFonts w:ascii="Garamond" w:eastAsia="Times New Roman" w:hAnsi="Garamond" w:cs="Times New Roman"/>
          <w:sz w:val="28"/>
          <w:szCs w:val="28"/>
        </w:rPr>
      </w:pPr>
      <w:r w:rsidRPr="002571E8">
        <w:rPr>
          <w:rFonts w:ascii="Garamond" w:eastAsia="Times New Roman" w:hAnsi="Garamond" w:cs="Times New Roman"/>
          <w:sz w:val="28"/>
          <w:szCs w:val="28"/>
        </w:rPr>
        <w:t>процедури та терміни проведення (актуалізації) оцінки ризиків, узагальнення результатів оцінки ризиків, формування та ведення реєстру ідентифікованих та оцінених ризиків, забезпечення його своєчасного перегляду та оновлення, документування процесу оцінки ризиків;</w:t>
      </w:r>
    </w:p>
    <w:p w:rsidR="002571E8" w:rsidRPr="002571E8" w:rsidRDefault="002571E8" w:rsidP="002571E8">
      <w:pPr>
        <w:spacing w:after="0" w:line="240" w:lineRule="auto"/>
        <w:ind w:firstLine="567"/>
        <w:jc w:val="both"/>
        <w:rPr>
          <w:rFonts w:ascii="Garamond" w:eastAsia="Times New Roman" w:hAnsi="Garamond" w:cs="Times New Roman"/>
          <w:sz w:val="28"/>
          <w:szCs w:val="28"/>
        </w:rPr>
      </w:pPr>
      <w:r w:rsidRPr="002571E8">
        <w:rPr>
          <w:rFonts w:ascii="Garamond" w:eastAsia="Times New Roman" w:hAnsi="Garamond" w:cs="Times New Roman"/>
          <w:sz w:val="28"/>
          <w:szCs w:val="28"/>
        </w:rPr>
        <w:t>широкий набір фінансових/нефінансових факторів відбору об’єктів аудиту для проведення планових внутрішніх аудитів (матеріальність, складність діяльності, масштаб змін, репутаційна чутливість, загальна політика внутрішнього контролю, надійність керівництва, можливість для зловживань, питання, які цікавлять керівництво, час від попереднього аудиту, стан впровадження аудиторських рекомендацій);</w:t>
      </w:r>
    </w:p>
    <w:p w:rsidR="002571E8" w:rsidRPr="002571E8" w:rsidRDefault="002571E8" w:rsidP="002571E8">
      <w:pPr>
        <w:spacing w:after="0" w:line="240" w:lineRule="auto"/>
        <w:ind w:firstLine="567"/>
        <w:jc w:val="both"/>
        <w:rPr>
          <w:rFonts w:ascii="Garamond" w:eastAsia="Times New Roman" w:hAnsi="Garamond" w:cs="Times New Roman"/>
          <w:sz w:val="28"/>
          <w:szCs w:val="28"/>
        </w:rPr>
      </w:pPr>
      <w:r w:rsidRPr="002571E8">
        <w:rPr>
          <w:rFonts w:ascii="Garamond" w:eastAsia="Times New Roman" w:hAnsi="Garamond" w:cs="Times New Roman"/>
          <w:sz w:val="28"/>
          <w:szCs w:val="28"/>
        </w:rPr>
        <w:t>процедури оцінки кожного фактору відбору, у тому числі критерії оцінки кожного фактору відбору з відповідними бальними оцінками та ваговими коефіцієнтами, розрахунок індексу пріоритетності з метою визначення ступеня пріоритету об’єктів аудиту;</w:t>
      </w:r>
    </w:p>
    <w:p w:rsidR="002571E8" w:rsidRPr="002571E8" w:rsidRDefault="002571E8" w:rsidP="002571E8">
      <w:pPr>
        <w:spacing w:after="0" w:line="240" w:lineRule="auto"/>
        <w:ind w:firstLine="567"/>
        <w:jc w:val="both"/>
        <w:rPr>
          <w:rFonts w:ascii="Garamond" w:eastAsia="Times New Roman" w:hAnsi="Garamond" w:cs="Times New Roman"/>
          <w:sz w:val="28"/>
          <w:szCs w:val="28"/>
        </w:rPr>
      </w:pPr>
      <w:r w:rsidRPr="002571E8">
        <w:rPr>
          <w:rFonts w:ascii="Garamond" w:eastAsia="Times New Roman" w:hAnsi="Garamond" w:cs="Times New Roman"/>
          <w:sz w:val="28"/>
          <w:szCs w:val="28"/>
        </w:rPr>
        <w:lastRenderedPageBreak/>
        <w:t>частоту здійснення планових внутрішніх аудитів щодо кожного об’єкта аудиту з урахуванням визначеного ступеня пріоритету об’єкта аудиту та розрахованого індексу пріоритетності</w:t>
      </w:r>
      <w:r w:rsidR="00E2203F">
        <w:rPr>
          <w:rFonts w:ascii="Garamond" w:eastAsia="Times New Roman" w:hAnsi="Garamond" w:cs="Times New Roman"/>
          <w:sz w:val="28"/>
          <w:szCs w:val="28"/>
        </w:rPr>
        <w:t>, а також загального періоду внутрішнього аудиту</w:t>
      </w:r>
      <w:r w:rsidRPr="002571E8">
        <w:rPr>
          <w:rFonts w:ascii="Garamond" w:eastAsia="Times New Roman" w:hAnsi="Garamond" w:cs="Times New Roman"/>
          <w:sz w:val="28"/>
          <w:szCs w:val="28"/>
        </w:rPr>
        <w:t>;</w:t>
      </w:r>
    </w:p>
    <w:p w:rsidR="002571E8" w:rsidRPr="002571E8" w:rsidRDefault="002571E8" w:rsidP="002571E8">
      <w:pPr>
        <w:spacing w:after="0" w:line="240" w:lineRule="auto"/>
        <w:ind w:firstLine="567"/>
        <w:jc w:val="both"/>
        <w:rPr>
          <w:rFonts w:ascii="Garamond" w:eastAsia="Times New Roman" w:hAnsi="Garamond" w:cs="Times New Roman"/>
          <w:sz w:val="28"/>
          <w:szCs w:val="28"/>
        </w:rPr>
      </w:pPr>
      <w:r w:rsidRPr="002571E8">
        <w:rPr>
          <w:rFonts w:ascii="Garamond" w:eastAsia="Times New Roman" w:hAnsi="Garamond" w:cs="Times New Roman"/>
          <w:sz w:val="28"/>
          <w:szCs w:val="28"/>
        </w:rPr>
        <w:t>резерв робочого часу на здійснення позапланових внутрішніх аудитів з урахуванням обсягів робочого часу, використаних на проведення позапланових внутрішніх аудитів у попередніх роках;</w:t>
      </w:r>
    </w:p>
    <w:p w:rsidR="002571E8" w:rsidRPr="002571E8" w:rsidRDefault="002571E8" w:rsidP="002571E8">
      <w:pPr>
        <w:spacing w:after="0" w:line="240" w:lineRule="auto"/>
        <w:ind w:firstLine="567"/>
        <w:jc w:val="both"/>
        <w:rPr>
          <w:rFonts w:ascii="Garamond" w:eastAsia="Times New Roman" w:hAnsi="Garamond" w:cs="Times New Roman"/>
          <w:sz w:val="28"/>
          <w:szCs w:val="28"/>
        </w:rPr>
      </w:pPr>
      <w:r w:rsidRPr="002571E8">
        <w:rPr>
          <w:rFonts w:ascii="Garamond" w:eastAsia="Times New Roman" w:hAnsi="Garamond" w:cs="Times New Roman"/>
          <w:sz w:val="28"/>
          <w:szCs w:val="28"/>
        </w:rPr>
        <w:t>процедуру здійснення розрахунків обсягів робочого часу на здійснення внутрішніх аудитів та виконання заходів з іншої діяльності з внутрішнього аудиту, у тому числі коефіцієнти участі працівників підрозділу внутрішнього аудиту у здійсненні внутрішніх аудитів (з урахуванням рівня посад);</w:t>
      </w:r>
    </w:p>
    <w:p w:rsidR="00447A55" w:rsidRDefault="002571E8" w:rsidP="00A027B8">
      <w:pPr>
        <w:spacing w:after="60" w:line="240" w:lineRule="auto"/>
        <w:ind w:firstLine="567"/>
        <w:jc w:val="both"/>
        <w:rPr>
          <w:rFonts w:ascii="Garamond" w:eastAsia="Times New Roman" w:hAnsi="Garamond" w:cs="Times New Roman"/>
          <w:sz w:val="28"/>
          <w:szCs w:val="28"/>
        </w:rPr>
      </w:pPr>
      <w:r w:rsidRPr="002571E8">
        <w:rPr>
          <w:rFonts w:ascii="Garamond" w:eastAsia="Times New Roman" w:hAnsi="Garamond" w:cs="Times New Roman"/>
          <w:sz w:val="28"/>
          <w:szCs w:val="28"/>
        </w:rPr>
        <w:t xml:space="preserve">структуру (форму) та наповнення плану (зведеного плану) </w:t>
      </w:r>
      <w:r w:rsidR="00E2203F">
        <w:rPr>
          <w:rFonts w:ascii="Garamond" w:eastAsia="Times New Roman" w:hAnsi="Garamond" w:cs="Times New Roman"/>
          <w:sz w:val="28"/>
          <w:szCs w:val="28"/>
        </w:rPr>
        <w:t>(таких планів із змінами)</w:t>
      </w:r>
      <w:r w:rsidRPr="002571E8">
        <w:rPr>
          <w:rFonts w:ascii="Garamond" w:eastAsia="Times New Roman" w:hAnsi="Garamond" w:cs="Times New Roman"/>
          <w:sz w:val="28"/>
          <w:szCs w:val="28"/>
        </w:rPr>
        <w:t>.</w:t>
      </w:r>
    </w:p>
    <w:p w:rsidR="00E2203F" w:rsidRPr="002571E8" w:rsidRDefault="00E2203F" w:rsidP="000752A8">
      <w:pPr>
        <w:numPr>
          <w:ilvl w:val="0"/>
          <w:numId w:val="1"/>
        </w:numPr>
        <w:spacing w:after="6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в</w:t>
      </w:r>
      <w:r w:rsidR="0089004D">
        <w:rPr>
          <w:rFonts w:ascii="Garamond" w:eastAsia="Times New Roman" w:hAnsi="Garamond" w:cs="Times New Roman"/>
          <w:sz w:val="28"/>
          <w:szCs w:val="28"/>
        </w:rPr>
        <w:t>ключення</w:t>
      </w:r>
      <w:r>
        <w:rPr>
          <w:rFonts w:ascii="Garamond" w:eastAsia="Times New Roman" w:hAnsi="Garamond" w:cs="Times New Roman"/>
          <w:sz w:val="28"/>
          <w:szCs w:val="28"/>
        </w:rPr>
        <w:t xml:space="preserve"> </w:t>
      </w:r>
      <w:r w:rsidR="000752A8" w:rsidRPr="000752A8">
        <w:rPr>
          <w:rFonts w:ascii="Garamond" w:eastAsia="Times New Roman" w:hAnsi="Garamond" w:cs="Times New Roman"/>
          <w:sz w:val="28"/>
          <w:szCs w:val="28"/>
        </w:rPr>
        <w:t>обов’язкових вимог, встановлених законодавством у сфері внутрішнього аудиту в частині планування діяльності з внутрішнього аудиту</w:t>
      </w:r>
      <w:r w:rsidRPr="002571E8">
        <w:rPr>
          <w:rFonts w:ascii="Garamond" w:eastAsia="Times New Roman" w:hAnsi="Garamond" w:cs="Times New Roman"/>
          <w:sz w:val="28"/>
          <w:szCs w:val="28"/>
        </w:rPr>
        <w:t xml:space="preserve">, </w:t>
      </w:r>
      <w:r w:rsidR="00E538C8">
        <w:rPr>
          <w:rFonts w:ascii="Garamond" w:eastAsia="Times New Roman" w:hAnsi="Garamond" w:cs="Times New Roman"/>
          <w:sz w:val="28"/>
          <w:szCs w:val="28"/>
        </w:rPr>
        <w:t>а саме</w:t>
      </w:r>
      <w:r w:rsidRPr="002571E8">
        <w:rPr>
          <w:rFonts w:ascii="Garamond" w:eastAsia="Times New Roman" w:hAnsi="Garamond" w:cs="Times New Roman"/>
          <w:sz w:val="28"/>
          <w:szCs w:val="28"/>
        </w:rPr>
        <w:t>:</w:t>
      </w:r>
    </w:p>
    <w:p w:rsidR="000752A8" w:rsidRPr="000752A8" w:rsidRDefault="000752A8" w:rsidP="000752A8">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w:t>
      </w:r>
      <w:r w:rsidRPr="000752A8">
        <w:rPr>
          <w:rFonts w:ascii="Garamond" w:eastAsia="Times New Roman" w:hAnsi="Garamond" w:cs="Times New Roman"/>
          <w:sz w:val="28"/>
          <w:szCs w:val="28"/>
        </w:rPr>
        <w:t xml:space="preserve">одання керівнику установи інформації щодо потреби у ресурсах </w:t>
      </w:r>
      <w:r w:rsidR="00C63F41">
        <w:rPr>
          <w:rFonts w:ascii="Garamond" w:eastAsia="Times New Roman" w:hAnsi="Garamond" w:cs="Times New Roman"/>
          <w:sz w:val="28"/>
          <w:szCs w:val="28"/>
        </w:rPr>
        <w:t>для забезпечення виконання плану</w:t>
      </w:r>
      <w:r w:rsidRPr="000752A8">
        <w:rPr>
          <w:rFonts w:ascii="Garamond" w:eastAsia="Times New Roman" w:hAnsi="Garamond" w:cs="Times New Roman"/>
          <w:sz w:val="28"/>
          <w:szCs w:val="28"/>
        </w:rPr>
        <w:t xml:space="preserve">, письмового інформування керівника установи та аудиторський комітет (у разі його утворення) про наявність обмежень у ресурсах із зазначенням наслідків таких обмежень та надання пропозицій щодо вирішення зазначеного питання </w:t>
      </w:r>
      <w:r>
        <w:rPr>
          <w:rFonts w:ascii="Garamond" w:eastAsia="Times New Roman" w:hAnsi="Garamond" w:cs="Times New Roman"/>
          <w:sz w:val="28"/>
          <w:szCs w:val="28"/>
        </w:rPr>
        <w:t>(пункт 6 Стандарту 7);</w:t>
      </w:r>
    </w:p>
    <w:p w:rsidR="000752A8" w:rsidRPr="000752A8" w:rsidRDefault="0089004D" w:rsidP="000752A8">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визначення </w:t>
      </w:r>
      <w:r w:rsidR="000752A8" w:rsidRPr="000752A8">
        <w:rPr>
          <w:rFonts w:ascii="Garamond" w:eastAsia="Times New Roman" w:hAnsi="Garamond" w:cs="Times New Roman"/>
          <w:sz w:val="28"/>
          <w:szCs w:val="28"/>
        </w:rPr>
        <w:t>підходів до формування план</w:t>
      </w:r>
      <w:r w:rsidR="00C63F41">
        <w:rPr>
          <w:rFonts w:ascii="Garamond" w:eastAsia="Times New Roman" w:hAnsi="Garamond" w:cs="Times New Roman"/>
          <w:sz w:val="28"/>
          <w:szCs w:val="28"/>
        </w:rPr>
        <w:t>у</w:t>
      </w:r>
      <w:r w:rsidR="000752A8" w:rsidRPr="000752A8">
        <w:rPr>
          <w:rFonts w:ascii="Garamond" w:eastAsia="Times New Roman" w:hAnsi="Garamond" w:cs="Times New Roman"/>
          <w:sz w:val="28"/>
          <w:szCs w:val="28"/>
        </w:rPr>
        <w:t xml:space="preserve"> – складання </w:t>
      </w:r>
      <w:r w:rsidR="000752A8">
        <w:rPr>
          <w:rFonts w:ascii="Garamond" w:eastAsia="Times New Roman" w:hAnsi="Garamond" w:cs="Times New Roman"/>
          <w:sz w:val="28"/>
          <w:szCs w:val="28"/>
        </w:rPr>
        <w:t>п</w:t>
      </w:r>
      <w:r w:rsidR="000752A8" w:rsidRPr="000752A8">
        <w:rPr>
          <w:rFonts w:ascii="Garamond" w:eastAsia="Times New Roman" w:hAnsi="Garamond" w:cs="Times New Roman"/>
          <w:sz w:val="28"/>
          <w:szCs w:val="28"/>
        </w:rPr>
        <w:t>лан</w:t>
      </w:r>
      <w:r w:rsidR="000752A8">
        <w:rPr>
          <w:rFonts w:ascii="Garamond" w:eastAsia="Times New Roman" w:hAnsi="Garamond" w:cs="Times New Roman"/>
          <w:sz w:val="28"/>
          <w:szCs w:val="28"/>
        </w:rPr>
        <w:t xml:space="preserve">у на підставі </w:t>
      </w:r>
      <w:r w:rsidR="00152A3E" w:rsidRPr="00152A3E">
        <w:rPr>
          <w:rFonts w:ascii="Garamond" w:eastAsia="Times New Roman" w:hAnsi="Garamond" w:cs="Times New Roman"/>
          <w:sz w:val="28"/>
          <w:szCs w:val="28"/>
        </w:rPr>
        <w:t>на підставі документально оформленої оцінки ризиків, яка проводиться не рідше одного разу на рік</w:t>
      </w:r>
      <w:r w:rsidR="00152A3E">
        <w:rPr>
          <w:rFonts w:ascii="Garamond" w:eastAsia="Times New Roman" w:hAnsi="Garamond" w:cs="Times New Roman"/>
          <w:sz w:val="28"/>
          <w:szCs w:val="28"/>
        </w:rPr>
        <w:t>; визначення у плані</w:t>
      </w:r>
      <w:r w:rsidR="000752A8" w:rsidRPr="000752A8">
        <w:rPr>
          <w:rFonts w:ascii="Garamond" w:eastAsia="Times New Roman" w:hAnsi="Garamond" w:cs="Times New Roman"/>
          <w:sz w:val="28"/>
          <w:szCs w:val="28"/>
        </w:rPr>
        <w:t xml:space="preserve"> пріоритет</w:t>
      </w:r>
      <w:r w:rsidR="00152A3E">
        <w:rPr>
          <w:rFonts w:ascii="Garamond" w:eastAsia="Times New Roman" w:hAnsi="Garamond" w:cs="Times New Roman"/>
          <w:sz w:val="28"/>
          <w:szCs w:val="28"/>
        </w:rPr>
        <w:t>ів</w:t>
      </w:r>
      <w:r w:rsidR="000752A8" w:rsidRPr="000752A8">
        <w:rPr>
          <w:rFonts w:ascii="Garamond" w:eastAsia="Times New Roman" w:hAnsi="Garamond" w:cs="Times New Roman"/>
          <w:sz w:val="28"/>
          <w:szCs w:val="28"/>
        </w:rPr>
        <w:t xml:space="preserve"> та результат</w:t>
      </w:r>
      <w:r w:rsidR="00152A3E">
        <w:rPr>
          <w:rFonts w:ascii="Garamond" w:eastAsia="Times New Roman" w:hAnsi="Garamond" w:cs="Times New Roman"/>
          <w:sz w:val="28"/>
          <w:szCs w:val="28"/>
        </w:rPr>
        <w:t>ів</w:t>
      </w:r>
      <w:r w:rsidR="000752A8" w:rsidRPr="000752A8">
        <w:rPr>
          <w:rFonts w:ascii="Garamond" w:eastAsia="Times New Roman" w:hAnsi="Garamond" w:cs="Times New Roman"/>
          <w:sz w:val="28"/>
          <w:szCs w:val="28"/>
        </w:rPr>
        <w:t xml:space="preserve"> діяльності підрозділу </w:t>
      </w:r>
      <w:r w:rsidR="000752A8">
        <w:rPr>
          <w:rFonts w:ascii="Garamond" w:eastAsia="Times New Roman" w:hAnsi="Garamond" w:cs="Times New Roman"/>
          <w:sz w:val="28"/>
          <w:szCs w:val="28"/>
        </w:rPr>
        <w:t>внутрішнього аудиту</w:t>
      </w:r>
      <w:r w:rsidR="000752A8" w:rsidRPr="000752A8">
        <w:rPr>
          <w:rFonts w:ascii="Garamond" w:eastAsia="Times New Roman" w:hAnsi="Garamond" w:cs="Times New Roman"/>
          <w:sz w:val="28"/>
          <w:szCs w:val="28"/>
        </w:rPr>
        <w:t xml:space="preserve"> на наступні три роки, які враховують стратегію (пріоритети) та цілі діяльності державного органу</w:t>
      </w:r>
      <w:r w:rsidR="00152A3E">
        <w:rPr>
          <w:rFonts w:ascii="Garamond" w:eastAsia="Times New Roman" w:hAnsi="Garamond" w:cs="Times New Roman"/>
          <w:sz w:val="28"/>
          <w:szCs w:val="28"/>
        </w:rPr>
        <w:t>;</w:t>
      </w:r>
      <w:r w:rsidR="000752A8">
        <w:rPr>
          <w:rFonts w:ascii="Garamond" w:eastAsia="Times New Roman" w:hAnsi="Garamond" w:cs="Times New Roman"/>
          <w:sz w:val="28"/>
          <w:szCs w:val="28"/>
        </w:rPr>
        <w:t xml:space="preserve"> </w:t>
      </w:r>
      <w:r w:rsidR="000752A8" w:rsidRPr="000752A8">
        <w:rPr>
          <w:rFonts w:ascii="Garamond" w:eastAsia="Times New Roman" w:hAnsi="Garamond" w:cs="Times New Roman"/>
          <w:sz w:val="28"/>
          <w:szCs w:val="28"/>
        </w:rPr>
        <w:t>щор</w:t>
      </w:r>
      <w:r w:rsidR="000752A8">
        <w:rPr>
          <w:rFonts w:ascii="Garamond" w:eastAsia="Times New Roman" w:hAnsi="Garamond" w:cs="Times New Roman"/>
          <w:sz w:val="28"/>
          <w:szCs w:val="28"/>
        </w:rPr>
        <w:t xml:space="preserve">ічне </w:t>
      </w:r>
      <w:r w:rsidR="000752A8" w:rsidRPr="000752A8">
        <w:rPr>
          <w:rFonts w:ascii="Garamond" w:eastAsia="Times New Roman" w:hAnsi="Garamond" w:cs="Times New Roman"/>
          <w:sz w:val="28"/>
          <w:szCs w:val="28"/>
        </w:rPr>
        <w:t>визнач</w:t>
      </w:r>
      <w:r w:rsidR="000752A8">
        <w:rPr>
          <w:rFonts w:ascii="Garamond" w:eastAsia="Times New Roman" w:hAnsi="Garamond" w:cs="Times New Roman"/>
          <w:sz w:val="28"/>
          <w:szCs w:val="28"/>
        </w:rPr>
        <w:t>ення</w:t>
      </w:r>
      <w:r w:rsidR="000752A8" w:rsidRPr="000752A8">
        <w:rPr>
          <w:rFonts w:ascii="Garamond" w:eastAsia="Times New Roman" w:hAnsi="Garamond" w:cs="Times New Roman"/>
          <w:sz w:val="28"/>
          <w:szCs w:val="28"/>
        </w:rPr>
        <w:t xml:space="preserve"> </w:t>
      </w:r>
      <w:r w:rsidR="00152A3E">
        <w:rPr>
          <w:rFonts w:ascii="Garamond" w:eastAsia="Times New Roman" w:hAnsi="Garamond" w:cs="Times New Roman"/>
          <w:sz w:val="28"/>
          <w:szCs w:val="28"/>
        </w:rPr>
        <w:t xml:space="preserve">у плані </w:t>
      </w:r>
      <w:r w:rsidR="000752A8" w:rsidRPr="000752A8">
        <w:rPr>
          <w:rFonts w:ascii="Garamond" w:eastAsia="Times New Roman" w:hAnsi="Garamond" w:cs="Times New Roman"/>
          <w:sz w:val="28"/>
          <w:szCs w:val="28"/>
        </w:rPr>
        <w:t>завдан</w:t>
      </w:r>
      <w:r w:rsidR="000752A8">
        <w:rPr>
          <w:rFonts w:ascii="Garamond" w:eastAsia="Times New Roman" w:hAnsi="Garamond" w:cs="Times New Roman"/>
          <w:sz w:val="28"/>
          <w:szCs w:val="28"/>
        </w:rPr>
        <w:t>ь</w:t>
      </w:r>
      <w:r w:rsidR="000752A8" w:rsidRPr="000752A8">
        <w:rPr>
          <w:rFonts w:ascii="Garamond" w:eastAsia="Times New Roman" w:hAnsi="Garamond" w:cs="Times New Roman"/>
          <w:sz w:val="28"/>
          <w:szCs w:val="28"/>
        </w:rPr>
        <w:t xml:space="preserve"> підрозділу </w:t>
      </w:r>
      <w:r w:rsidR="000752A8">
        <w:rPr>
          <w:rFonts w:ascii="Garamond" w:eastAsia="Times New Roman" w:hAnsi="Garamond" w:cs="Times New Roman"/>
          <w:sz w:val="28"/>
          <w:szCs w:val="28"/>
        </w:rPr>
        <w:t>внутрішнього аудиту</w:t>
      </w:r>
      <w:r w:rsidR="000752A8" w:rsidRPr="000752A8">
        <w:rPr>
          <w:rFonts w:ascii="Garamond" w:eastAsia="Times New Roman" w:hAnsi="Garamond" w:cs="Times New Roman"/>
          <w:sz w:val="28"/>
          <w:szCs w:val="28"/>
        </w:rPr>
        <w:t xml:space="preserve"> на наступний календарний рік з урахуванням визначених пріоритетів та результатів діяльності підрозділу </w:t>
      </w:r>
      <w:r w:rsidR="000752A8">
        <w:rPr>
          <w:rFonts w:ascii="Garamond" w:eastAsia="Times New Roman" w:hAnsi="Garamond" w:cs="Times New Roman"/>
          <w:sz w:val="28"/>
          <w:szCs w:val="28"/>
        </w:rPr>
        <w:t xml:space="preserve">внутрішнього аудиту </w:t>
      </w:r>
      <w:r w:rsidR="000752A8" w:rsidRPr="000752A8">
        <w:rPr>
          <w:rFonts w:ascii="Garamond" w:eastAsia="Times New Roman" w:hAnsi="Garamond" w:cs="Times New Roman"/>
          <w:sz w:val="28"/>
          <w:szCs w:val="28"/>
        </w:rPr>
        <w:t>на відповідний трирічний період (пункт 6 Порядку № 1001, Стандарт 7);</w:t>
      </w:r>
    </w:p>
    <w:p w:rsidR="000752A8" w:rsidRPr="000752A8" w:rsidRDefault="0089004D" w:rsidP="000752A8">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не в</w:t>
      </w:r>
      <w:r w:rsidR="000752A8" w:rsidRPr="000752A8">
        <w:rPr>
          <w:rFonts w:ascii="Garamond" w:eastAsia="Times New Roman" w:hAnsi="Garamond" w:cs="Times New Roman"/>
          <w:sz w:val="28"/>
          <w:szCs w:val="28"/>
        </w:rPr>
        <w:t>ключення до план</w:t>
      </w:r>
      <w:r w:rsidR="00C63F41">
        <w:rPr>
          <w:rFonts w:ascii="Garamond" w:eastAsia="Times New Roman" w:hAnsi="Garamond" w:cs="Times New Roman"/>
          <w:sz w:val="28"/>
          <w:szCs w:val="28"/>
        </w:rPr>
        <w:t>у</w:t>
      </w:r>
      <w:r w:rsidR="000752A8" w:rsidRPr="000752A8">
        <w:rPr>
          <w:rFonts w:ascii="Garamond" w:eastAsia="Times New Roman" w:hAnsi="Garamond" w:cs="Times New Roman"/>
          <w:sz w:val="28"/>
          <w:szCs w:val="28"/>
        </w:rPr>
        <w:t xml:space="preserve"> здійснення внутрішніх аудитів на підприємствах, в установах та організаціях, у яких із тих самих питань і за той самий період підрозділом внутрішнього аудиту здійснено внутрішні аудити менше ніж один календарний рік тому (пункт 4 Стандарту 7);</w:t>
      </w:r>
    </w:p>
    <w:p w:rsidR="000752A8" w:rsidRPr="000752A8" w:rsidRDefault="0089004D" w:rsidP="000752A8">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визначення </w:t>
      </w:r>
      <w:r w:rsidR="000752A8" w:rsidRPr="000752A8">
        <w:rPr>
          <w:rFonts w:ascii="Garamond" w:eastAsia="Times New Roman" w:hAnsi="Garamond" w:cs="Times New Roman"/>
          <w:sz w:val="28"/>
          <w:szCs w:val="28"/>
        </w:rPr>
        <w:t xml:space="preserve">термінів формування </w:t>
      </w:r>
      <w:r>
        <w:rPr>
          <w:rFonts w:ascii="Garamond" w:eastAsia="Times New Roman" w:hAnsi="Garamond" w:cs="Times New Roman"/>
          <w:sz w:val="28"/>
          <w:szCs w:val="28"/>
        </w:rPr>
        <w:t xml:space="preserve">підрозділом внутрішнього аудиту </w:t>
      </w:r>
      <w:r w:rsidR="000752A8" w:rsidRPr="000752A8">
        <w:rPr>
          <w:rFonts w:ascii="Garamond" w:eastAsia="Times New Roman" w:hAnsi="Garamond" w:cs="Times New Roman"/>
          <w:sz w:val="28"/>
          <w:szCs w:val="28"/>
        </w:rPr>
        <w:t xml:space="preserve">та затвердження </w:t>
      </w:r>
      <w:r>
        <w:rPr>
          <w:rFonts w:ascii="Garamond" w:eastAsia="Times New Roman" w:hAnsi="Garamond" w:cs="Times New Roman"/>
          <w:sz w:val="28"/>
          <w:szCs w:val="28"/>
        </w:rPr>
        <w:t xml:space="preserve">керівником установ </w:t>
      </w:r>
      <w:r w:rsidR="000752A8" w:rsidRPr="000752A8">
        <w:rPr>
          <w:rFonts w:ascii="Garamond" w:eastAsia="Times New Roman" w:hAnsi="Garamond" w:cs="Times New Roman"/>
          <w:sz w:val="28"/>
          <w:szCs w:val="28"/>
        </w:rPr>
        <w:t>план</w:t>
      </w:r>
      <w:r>
        <w:rPr>
          <w:rFonts w:ascii="Garamond" w:eastAsia="Times New Roman" w:hAnsi="Garamond" w:cs="Times New Roman"/>
          <w:sz w:val="28"/>
          <w:szCs w:val="28"/>
        </w:rPr>
        <w:t>у</w:t>
      </w:r>
      <w:r w:rsidR="000752A8" w:rsidRPr="000752A8">
        <w:rPr>
          <w:rFonts w:ascii="Garamond" w:eastAsia="Times New Roman" w:hAnsi="Garamond" w:cs="Times New Roman"/>
          <w:sz w:val="28"/>
          <w:szCs w:val="28"/>
        </w:rPr>
        <w:t xml:space="preserve"> – не пізніше початку планового періоду, </w:t>
      </w:r>
      <w:r>
        <w:rPr>
          <w:rFonts w:ascii="Garamond" w:eastAsia="Times New Roman" w:hAnsi="Garamond" w:cs="Times New Roman"/>
          <w:sz w:val="28"/>
          <w:szCs w:val="28"/>
        </w:rPr>
        <w:t xml:space="preserve">внесення змін до </w:t>
      </w:r>
      <w:r w:rsidR="000752A8" w:rsidRPr="000752A8">
        <w:rPr>
          <w:rFonts w:ascii="Garamond" w:eastAsia="Times New Roman" w:hAnsi="Garamond" w:cs="Times New Roman"/>
          <w:sz w:val="28"/>
          <w:szCs w:val="28"/>
        </w:rPr>
        <w:t>план</w:t>
      </w:r>
      <w:r>
        <w:rPr>
          <w:rFonts w:ascii="Garamond" w:eastAsia="Times New Roman" w:hAnsi="Garamond" w:cs="Times New Roman"/>
          <w:sz w:val="28"/>
          <w:szCs w:val="28"/>
        </w:rPr>
        <w:t>у у тому ж порядку, що і його затвердження</w:t>
      </w:r>
      <w:r w:rsidR="000752A8" w:rsidRPr="000752A8">
        <w:rPr>
          <w:rFonts w:ascii="Garamond" w:eastAsia="Times New Roman" w:hAnsi="Garamond" w:cs="Times New Roman"/>
          <w:sz w:val="28"/>
          <w:szCs w:val="28"/>
        </w:rPr>
        <w:t xml:space="preserve"> – не пізніше завершення планового періоду</w:t>
      </w:r>
      <w:r>
        <w:rPr>
          <w:rFonts w:ascii="Garamond" w:eastAsia="Times New Roman" w:hAnsi="Garamond" w:cs="Times New Roman"/>
          <w:sz w:val="28"/>
          <w:szCs w:val="28"/>
        </w:rPr>
        <w:t xml:space="preserve"> </w:t>
      </w:r>
      <w:r w:rsidRPr="000752A8">
        <w:rPr>
          <w:rFonts w:ascii="Garamond" w:eastAsia="Times New Roman" w:hAnsi="Garamond" w:cs="Times New Roman"/>
          <w:sz w:val="28"/>
          <w:szCs w:val="28"/>
        </w:rPr>
        <w:t>(пункт 6 Порядку № 1001)</w:t>
      </w:r>
      <w:r w:rsidR="000752A8" w:rsidRPr="000752A8">
        <w:rPr>
          <w:rFonts w:ascii="Garamond" w:eastAsia="Times New Roman" w:hAnsi="Garamond" w:cs="Times New Roman"/>
          <w:sz w:val="28"/>
          <w:szCs w:val="28"/>
        </w:rPr>
        <w:t>;</w:t>
      </w:r>
    </w:p>
    <w:p w:rsidR="000752A8" w:rsidRPr="000752A8" w:rsidRDefault="0089004D" w:rsidP="000752A8">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визначення </w:t>
      </w:r>
      <w:r w:rsidR="000752A8" w:rsidRPr="000752A8">
        <w:rPr>
          <w:rFonts w:ascii="Garamond" w:eastAsia="Times New Roman" w:hAnsi="Garamond" w:cs="Times New Roman"/>
          <w:sz w:val="28"/>
          <w:szCs w:val="28"/>
        </w:rPr>
        <w:t>підстав, відповідно до яких здійснюється перегляд та внесення змін до план</w:t>
      </w:r>
      <w:r w:rsidR="00C63F41">
        <w:rPr>
          <w:rFonts w:ascii="Garamond" w:eastAsia="Times New Roman" w:hAnsi="Garamond" w:cs="Times New Roman"/>
          <w:sz w:val="28"/>
          <w:szCs w:val="28"/>
        </w:rPr>
        <w:t>у</w:t>
      </w:r>
      <w:r w:rsidR="000752A8" w:rsidRPr="000752A8">
        <w:rPr>
          <w:rFonts w:ascii="Garamond" w:eastAsia="Times New Roman" w:hAnsi="Garamond" w:cs="Times New Roman"/>
          <w:sz w:val="28"/>
          <w:szCs w:val="28"/>
        </w:rPr>
        <w:t xml:space="preserve"> – у разі зміни стратегії (пріоритетів) та цілей діяльності установи, за результатами проведення оцінки ризиків та з інших обґрунтованих підстав, надання керівнику установи відповідного письмового обґрунтування за потреби внесення змін до план</w:t>
      </w:r>
      <w:r w:rsidR="00C63F41">
        <w:rPr>
          <w:rFonts w:ascii="Garamond" w:eastAsia="Times New Roman" w:hAnsi="Garamond" w:cs="Times New Roman"/>
          <w:sz w:val="28"/>
          <w:szCs w:val="28"/>
        </w:rPr>
        <w:t>у</w:t>
      </w:r>
      <w:r w:rsidR="000752A8" w:rsidRPr="000752A8">
        <w:rPr>
          <w:rFonts w:ascii="Garamond" w:eastAsia="Times New Roman" w:hAnsi="Garamond" w:cs="Times New Roman"/>
          <w:sz w:val="28"/>
          <w:szCs w:val="28"/>
        </w:rPr>
        <w:t xml:space="preserve"> (пункт 5 Стандарту 7)</w:t>
      </w:r>
      <w:r>
        <w:rPr>
          <w:rFonts w:ascii="Garamond" w:eastAsia="Times New Roman" w:hAnsi="Garamond" w:cs="Times New Roman"/>
          <w:sz w:val="28"/>
          <w:szCs w:val="28"/>
        </w:rPr>
        <w:t>;</w:t>
      </w:r>
    </w:p>
    <w:p w:rsidR="000752A8" w:rsidRDefault="0089004D" w:rsidP="00C63F41">
      <w:pPr>
        <w:spacing w:after="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в</w:t>
      </w:r>
      <w:r w:rsidR="000752A8" w:rsidRPr="000752A8">
        <w:rPr>
          <w:rFonts w:ascii="Garamond" w:eastAsia="Times New Roman" w:hAnsi="Garamond" w:cs="Times New Roman"/>
          <w:sz w:val="28"/>
          <w:szCs w:val="28"/>
        </w:rPr>
        <w:t>исвітлення план</w:t>
      </w:r>
      <w:r w:rsidR="00C63F41">
        <w:rPr>
          <w:rFonts w:ascii="Garamond" w:eastAsia="Times New Roman" w:hAnsi="Garamond" w:cs="Times New Roman"/>
          <w:sz w:val="28"/>
          <w:szCs w:val="28"/>
        </w:rPr>
        <w:t>у</w:t>
      </w:r>
      <w:r w:rsidR="000752A8" w:rsidRPr="000752A8">
        <w:rPr>
          <w:rFonts w:ascii="Garamond" w:eastAsia="Times New Roman" w:hAnsi="Garamond" w:cs="Times New Roman"/>
          <w:sz w:val="28"/>
          <w:szCs w:val="28"/>
        </w:rPr>
        <w:t xml:space="preserve"> (</w:t>
      </w:r>
      <w:r w:rsidR="00C63F41">
        <w:rPr>
          <w:rFonts w:ascii="Garamond" w:eastAsia="Times New Roman" w:hAnsi="Garamond" w:cs="Times New Roman"/>
          <w:sz w:val="28"/>
          <w:szCs w:val="28"/>
        </w:rPr>
        <w:t>змін до нього</w:t>
      </w:r>
      <w:r w:rsidR="000752A8" w:rsidRPr="000752A8">
        <w:rPr>
          <w:rFonts w:ascii="Garamond" w:eastAsia="Times New Roman" w:hAnsi="Garamond" w:cs="Times New Roman"/>
          <w:sz w:val="28"/>
          <w:szCs w:val="28"/>
        </w:rPr>
        <w:t>) на офіційн</w:t>
      </w:r>
      <w:r w:rsidR="00C63F41">
        <w:rPr>
          <w:rFonts w:ascii="Garamond" w:eastAsia="Times New Roman" w:hAnsi="Garamond" w:cs="Times New Roman"/>
          <w:sz w:val="28"/>
          <w:szCs w:val="28"/>
        </w:rPr>
        <w:t>ому</w:t>
      </w:r>
      <w:r w:rsidR="000752A8" w:rsidRPr="000752A8">
        <w:rPr>
          <w:rFonts w:ascii="Garamond" w:eastAsia="Times New Roman" w:hAnsi="Garamond" w:cs="Times New Roman"/>
          <w:sz w:val="28"/>
          <w:szCs w:val="28"/>
        </w:rPr>
        <w:t xml:space="preserve"> вебсайт</w:t>
      </w:r>
      <w:r w:rsidR="00C63F41">
        <w:rPr>
          <w:rFonts w:ascii="Garamond" w:eastAsia="Times New Roman" w:hAnsi="Garamond" w:cs="Times New Roman"/>
          <w:sz w:val="28"/>
          <w:szCs w:val="28"/>
        </w:rPr>
        <w:t>і</w:t>
      </w:r>
      <w:r w:rsidR="000752A8" w:rsidRPr="000752A8">
        <w:rPr>
          <w:rFonts w:ascii="Garamond" w:eastAsia="Times New Roman" w:hAnsi="Garamond" w:cs="Times New Roman"/>
          <w:sz w:val="28"/>
          <w:szCs w:val="28"/>
        </w:rPr>
        <w:t xml:space="preserve"> установи, надання Мінфіну копі</w:t>
      </w:r>
      <w:r w:rsidR="00C63F41">
        <w:rPr>
          <w:rFonts w:ascii="Garamond" w:eastAsia="Times New Roman" w:hAnsi="Garamond" w:cs="Times New Roman"/>
          <w:sz w:val="28"/>
          <w:szCs w:val="28"/>
        </w:rPr>
        <w:t>ї</w:t>
      </w:r>
      <w:r w:rsidR="000752A8" w:rsidRPr="000752A8">
        <w:rPr>
          <w:rFonts w:ascii="Garamond" w:eastAsia="Times New Roman" w:hAnsi="Garamond" w:cs="Times New Roman"/>
          <w:sz w:val="28"/>
          <w:szCs w:val="28"/>
        </w:rPr>
        <w:t xml:space="preserve"> затверджен</w:t>
      </w:r>
      <w:r w:rsidR="00C63F41">
        <w:rPr>
          <w:rFonts w:ascii="Garamond" w:eastAsia="Times New Roman" w:hAnsi="Garamond" w:cs="Times New Roman"/>
          <w:sz w:val="28"/>
          <w:szCs w:val="28"/>
        </w:rPr>
        <w:t>ого</w:t>
      </w:r>
      <w:r w:rsidR="000752A8" w:rsidRPr="000752A8">
        <w:rPr>
          <w:rFonts w:ascii="Garamond" w:eastAsia="Times New Roman" w:hAnsi="Garamond" w:cs="Times New Roman"/>
          <w:sz w:val="28"/>
          <w:szCs w:val="28"/>
        </w:rPr>
        <w:t xml:space="preserve"> план</w:t>
      </w:r>
      <w:r w:rsidR="00C63F41">
        <w:rPr>
          <w:rFonts w:ascii="Garamond" w:eastAsia="Times New Roman" w:hAnsi="Garamond" w:cs="Times New Roman"/>
          <w:sz w:val="28"/>
          <w:szCs w:val="28"/>
        </w:rPr>
        <w:t>у</w:t>
      </w:r>
      <w:r w:rsidR="000752A8" w:rsidRPr="000752A8">
        <w:rPr>
          <w:rFonts w:ascii="Garamond" w:eastAsia="Times New Roman" w:hAnsi="Garamond" w:cs="Times New Roman"/>
          <w:sz w:val="28"/>
          <w:szCs w:val="28"/>
        </w:rPr>
        <w:t xml:space="preserve"> (</w:t>
      </w:r>
      <w:r w:rsidR="00C63F41">
        <w:rPr>
          <w:rFonts w:ascii="Garamond" w:eastAsia="Times New Roman" w:hAnsi="Garamond" w:cs="Times New Roman"/>
          <w:sz w:val="28"/>
          <w:szCs w:val="28"/>
        </w:rPr>
        <w:t>змін</w:t>
      </w:r>
      <w:r w:rsidR="00021FFB">
        <w:rPr>
          <w:rFonts w:ascii="Garamond" w:eastAsia="Times New Roman" w:hAnsi="Garamond" w:cs="Times New Roman"/>
          <w:sz w:val="28"/>
          <w:szCs w:val="28"/>
        </w:rPr>
        <w:t>и</w:t>
      </w:r>
      <w:r w:rsidR="00C63F41">
        <w:rPr>
          <w:rFonts w:ascii="Garamond" w:eastAsia="Times New Roman" w:hAnsi="Garamond" w:cs="Times New Roman"/>
          <w:sz w:val="28"/>
          <w:szCs w:val="28"/>
        </w:rPr>
        <w:t xml:space="preserve"> до нього </w:t>
      </w:r>
      <w:r w:rsidR="00C63F41" w:rsidRPr="00C63F41">
        <w:rPr>
          <w:rFonts w:ascii="Garamond" w:eastAsia="Times New Roman" w:hAnsi="Garamond" w:cs="Times New Roman"/>
          <w:sz w:val="28"/>
          <w:szCs w:val="28"/>
        </w:rPr>
        <w:t>разом із відповідними обґрунтуваннями щодо необхідності внесення таких змін</w:t>
      </w:r>
      <w:r w:rsidR="000752A8" w:rsidRPr="000752A8">
        <w:rPr>
          <w:rFonts w:ascii="Garamond" w:eastAsia="Times New Roman" w:hAnsi="Garamond" w:cs="Times New Roman"/>
          <w:sz w:val="28"/>
          <w:szCs w:val="28"/>
        </w:rPr>
        <w:t xml:space="preserve">) протягом </w:t>
      </w:r>
      <w:r w:rsidR="00C63F41">
        <w:rPr>
          <w:rFonts w:ascii="Garamond" w:eastAsia="Times New Roman" w:hAnsi="Garamond" w:cs="Times New Roman"/>
          <w:sz w:val="28"/>
          <w:szCs w:val="28"/>
        </w:rPr>
        <w:t>10</w:t>
      </w:r>
      <w:r w:rsidR="000752A8" w:rsidRPr="000752A8">
        <w:rPr>
          <w:rFonts w:ascii="Garamond" w:eastAsia="Times New Roman" w:hAnsi="Garamond" w:cs="Times New Roman"/>
          <w:sz w:val="28"/>
          <w:szCs w:val="28"/>
        </w:rPr>
        <w:t xml:space="preserve"> робочих днів з дати </w:t>
      </w:r>
      <w:r w:rsidR="00C63F41">
        <w:rPr>
          <w:rFonts w:ascii="Garamond" w:eastAsia="Times New Roman" w:hAnsi="Garamond" w:cs="Times New Roman"/>
          <w:sz w:val="28"/>
          <w:szCs w:val="28"/>
        </w:rPr>
        <w:t>їх</w:t>
      </w:r>
      <w:r w:rsidR="000752A8" w:rsidRPr="000752A8">
        <w:rPr>
          <w:rFonts w:ascii="Garamond" w:eastAsia="Times New Roman" w:hAnsi="Garamond" w:cs="Times New Roman"/>
          <w:sz w:val="28"/>
          <w:szCs w:val="28"/>
        </w:rPr>
        <w:t xml:space="preserve"> затвер</w:t>
      </w:r>
      <w:r w:rsidR="00C63F41">
        <w:rPr>
          <w:rFonts w:ascii="Garamond" w:eastAsia="Times New Roman" w:hAnsi="Garamond" w:cs="Times New Roman"/>
          <w:sz w:val="28"/>
          <w:szCs w:val="28"/>
        </w:rPr>
        <w:t>дження (пункт 6 Порядку № 1001);</w:t>
      </w:r>
    </w:p>
    <w:p w:rsidR="00322D7A" w:rsidRPr="000752A8" w:rsidRDefault="00322D7A" w:rsidP="00C63F41">
      <w:pPr>
        <w:spacing w:after="0" w:line="240" w:lineRule="auto"/>
        <w:ind w:firstLine="567"/>
        <w:jc w:val="both"/>
        <w:rPr>
          <w:rFonts w:ascii="Garamond" w:eastAsia="Times New Roman" w:hAnsi="Garamond" w:cs="Times New Roman"/>
          <w:sz w:val="28"/>
          <w:szCs w:val="28"/>
        </w:rPr>
      </w:pPr>
      <w:r w:rsidRPr="00322D7A">
        <w:rPr>
          <w:rFonts w:ascii="Garamond" w:eastAsia="Times New Roman" w:hAnsi="Garamond" w:cs="Times New Roman"/>
          <w:sz w:val="28"/>
          <w:szCs w:val="28"/>
        </w:rPr>
        <w:t>не пошир</w:t>
      </w:r>
      <w:r>
        <w:rPr>
          <w:rFonts w:ascii="Garamond" w:eastAsia="Times New Roman" w:hAnsi="Garamond" w:cs="Times New Roman"/>
          <w:sz w:val="28"/>
          <w:szCs w:val="28"/>
        </w:rPr>
        <w:t xml:space="preserve">ення дії внутрішніх документів з питань здійснення внутрішнього аудиту </w:t>
      </w:r>
      <w:r w:rsidRPr="00322D7A">
        <w:rPr>
          <w:rFonts w:ascii="Garamond" w:eastAsia="Times New Roman" w:hAnsi="Garamond" w:cs="Times New Roman"/>
          <w:sz w:val="28"/>
          <w:szCs w:val="28"/>
        </w:rPr>
        <w:t xml:space="preserve">на повторні внутрішні аудити, що здійснюються підрозділом внутрішнього </w:t>
      </w:r>
      <w:r w:rsidRPr="00322D7A">
        <w:rPr>
          <w:rFonts w:ascii="Garamond" w:eastAsia="Times New Roman" w:hAnsi="Garamond" w:cs="Times New Roman"/>
          <w:sz w:val="28"/>
          <w:szCs w:val="28"/>
        </w:rPr>
        <w:lastRenderedPageBreak/>
        <w:t xml:space="preserve">аудиту для дослідження фактів, викладених у скарзі на дії працівників підрозділу внутрішнього </w:t>
      </w:r>
      <w:r>
        <w:rPr>
          <w:rFonts w:ascii="Garamond" w:eastAsia="Times New Roman" w:hAnsi="Garamond" w:cs="Times New Roman"/>
          <w:sz w:val="28"/>
          <w:szCs w:val="28"/>
        </w:rPr>
        <w:t>аудиту, що надійшла до установи (п. 4 Стандарту 7);</w:t>
      </w:r>
    </w:p>
    <w:p w:rsidR="00E2203F" w:rsidRDefault="00C63F41" w:rsidP="00C63F41">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і</w:t>
      </w:r>
      <w:r w:rsidR="000752A8" w:rsidRPr="000752A8">
        <w:rPr>
          <w:rFonts w:ascii="Garamond" w:eastAsia="Times New Roman" w:hAnsi="Garamond" w:cs="Times New Roman"/>
          <w:sz w:val="28"/>
          <w:szCs w:val="28"/>
        </w:rPr>
        <w:t>нформування керівника установи про стан виконання план</w:t>
      </w:r>
      <w:r>
        <w:rPr>
          <w:rFonts w:ascii="Garamond" w:eastAsia="Times New Roman" w:hAnsi="Garamond" w:cs="Times New Roman"/>
          <w:sz w:val="28"/>
          <w:szCs w:val="28"/>
        </w:rPr>
        <w:t>у</w:t>
      </w:r>
      <w:r w:rsidR="000752A8" w:rsidRPr="000752A8">
        <w:rPr>
          <w:rFonts w:ascii="Garamond" w:eastAsia="Times New Roman" w:hAnsi="Garamond" w:cs="Times New Roman"/>
          <w:sz w:val="28"/>
          <w:szCs w:val="28"/>
        </w:rPr>
        <w:t xml:space="preserve"> та/або причини </w:t>
      </w:r>
      <w:r>
        <w:rPr>
          <w:rFonts w:ascii="Garamond" w:eastAsia="Times New Roman" w:hAnsi="Garamond" w:cs="Times New Roman"/>
          <w:sz w:val="28"/>
          <w:szCs w:val="28"/>
        </w:rPr>
        <w:t>його</w:t>
      </w:r>
      <w:r w:rsidR="000752A8" w:rsidRPr="000752A8">
        <w:rPr>
          <w:rFonts w:ascii="Garamond" w:eastAsia="Times New Roman" w:hAnsi="Garamond" w:cs="Times New Roman"/>
          <w:sz w:val="28"/>
          <w:szCs w:val="28"/>
        </w:rPr>
        <w:t xml:space="preserve"> невиконання під час звітування про результати діяльності підрозділу внутрішнього аудиту (пункт 2 Стандарту 13)</w:t>
      </w:r>
      <w:r>
        <w:rPr>
          <w:rFonts w:ascii="Garamond" w:eastAsia="Times New Roman" w:hAnsi="Garamond" w:cs="Times New Roman"/>
          <w:sz w:val="28"/>
          <w:szCs w:val="28"/>
        </w:rPr>
        <w:t>.</w:t>
      </w:r>
    </w:p>
    <w:p w:rsidR="00BD733D" w:rsidRPr="00C71A2F" w:rsidRDefault="00BD733D" w:rsidP="000C3403">
      <w:pPr>
        <w:spacing w:after="60" w:line="240" w:lineRule="auto"/>
        <w:ind w:firstLine="567"/>
        <w:jc w:val="both"/>
        <w:rPr>
          <w:rFonts w:ascii="Garamond" w:eastAsia="Times New Roman" w:hAnsi="Garamond" w:cs="Times New Roman"/>
          <w:sz w:val="28"/>
          <w:szCs w:val="28"/>
        </w:rPr>
      </w:pPr>
      <w:r w:rsidRPr="00045860">
        <w:rPr>
          <w:rFonts w:ascii="Garamond" w:eastAsia="Times New Roman" w:hAnsi="Garamond" w:cs="Times New Roman"/>
          <w:sz w:val="28"/>
          <w:szCs w:val="28"/>
        </w:rPr>
        <w:t>У</w:t>
      </w:r>
      <w:r w:rsidRPr="00C71A2F">
        <w:rPr>
          <w:rFonts w:ascii="Garamond" w:eastAsia="Times New Roman" w:hAnsi="Garamond" w:cs="Times New Roman"/>
          <w:sz w:val="28"/>
          <w:szCs w:val="28"/>
        </w:rPr>
        <w:t xml:space="preserve"> положенні про підрозділ внутрішнього аудиту визначаються завдання та функції </w:t>
      </w:r>
      <w:r w:rsidR="005B52B4" w:rsidRPr="00C71A2F">
        <w:rPr>
          <w:rFonts w:ascii="Garamond" w:eastAsia="Times New Roman" w:hAnsi="Garamond" w:cs="Times New Roman"/>
          <w:sz w:val="28"/>
          <w:szCs w:val="28"/>
        </w:rPr>
        <w:t xml:space="preserve">(відповідальність) </w:t>
      </w:r>
      <w:r w:rsidRPr="00C71A2F">
        <w:rPr>
          <w:rFonts w:ascii="Garamond" w:eastAsia="Times New Roman" w:hAnsi="Garamond" w:cs="Times New Roman"/>
          <w:sz w:val="28"/>
          <w:szCs w:val="28"/>
        </w:rPr>
        <w:t>підрозділу</w:t>
      </w:r>
      <w:r w:rsidR="005B52B4" w:rsidRPr="005B52B4">
        <w:rPr>
          <w:rFonts w:ascii="Garamond" w:eastAsia="Times New Roman" w:hAnsi="Garamond" w:cs="Times New Roman"/>
          <w:sz w:val="28"/>
          <w:szCs w:val="28"/>
        </w:rPr>
        <w:t xml:space="preserve"> </w:t>
      </w:r>
      <w:r w:rsidR="005B52B4" w:rsidRPr="00C71A2F">
        <w:rPr>
          <w:rFonts w:ascii="Garamond" w:eastAsia="Times New Roman" w:hAnsi="Garamond" w:cs="Times New Roman"/>
          <w:sz w:val="28"/>
          <w:szCs w:val="28"/>
        </w:rPr>
        <w:t>внутрішнього аудиту</w:t>
      </w:r>
      <w:r w:rsidRPr="00C71A2F">
        <w:rPr>
          <w:rFonts w:ascii="Garamond" w:eastAsia="Times New Roman" w:hAnsi="Garamond" w:cs="Times New Roman"/>
          <w:sz w:val="28"/>
          <w:szCs w:val="28"/>
        </w:rPr>
        <w:t>, його права та обов’язки</w:t>
      </w:r>
      <w:r w:rsidR="007B4928">
        <w:rPr>
          <w:rFonts w:ascii="Garamond" w:eastAsia="Times New Roman" w:hAnsi="Garamond" w:cs="Times New Roman"/>
          <w:sz w:val="28"/>
          <w:szCs w:val="28"/>
        </w:rPr>
        <w:t xml:space="preserve"> в частині ключових аспектів планування діяльності з внутрішнього аудиту</w:t>
      </w:r>
      <w:r w:rsidRPr="00C71A2F">
        <w:rPr>
          <w:rFonts w:ascii="Garamond" w:eastAsia="Times New Roman" w:hAnsi="Garamond" w:cs="Times New Roman"/>
          <w:sz w:val="28"/>
          <w:szCs w:val="28"/>
        </w:rPr>
        <w:t>, зокрема</w:t>
      </w:r>
      <w:r w:rsidR="00AB20F8">
        <w:rPr>
          <w:rFonts w:ascii="Garamond" w:eastAsia="Times New Roman" w:hAnsi="Garamond" w:cs="Times New Roman"/>
          <w:sz w:val="28"/>
          <w:szCs w:val="28"/>
        </w:rPr>
        <w:t>,</w:t>
      </w:r>
      <w:r w:rsidR="005B52B4">
        <w:rPr>
          <w:rFonts w:ascii="Garamond" w:eastAsia="Times New Roman" w:hAnsi="Garamond" w:cs="Times New Roman"/>
          <w:sz w:val="28"/>
          <w:szCs w:val="28"/>
        </w:rPr>
        <w:t xml:space="preserve"> </w:t>
      </w:r>
      <w:r w:rsidR="00AB20F8">
        <w:rPr>
          <w:rFonts w:ascii="Garamond" w:eastAsia="Times New Roman" w:hAnsi="Garamond" w:cs="Times New Roman"/>
          <w:sz w:val="28"/>
          <w:szCs w:val="28"/>
        </w:rPr>
        <w:t xml:space="preserve">щодо </w:t>
      </w:r>
      <w:r w:rsidR="005B52B4">
        <w:rPr>
          <w:rFonts w:ascii="Garamond" w:eastAsia="Times New Roman" w:hAnsi="Garamond" w:cs="Times New Roman"/>
          <w:sz w:val="28"/>
          <w:szCs w:val="28"/>
        </w:rPr>
        <w:t>забезпечення</w:t>
      </w:r>
      <w:r w:rsidRPr="00C71A2F">
        <w:rPr>
          <w:rFonts w:ascii="Garamond" w:eastAsia="Times New Roman" w:hAnsi="Garamond" w:cs="Times New Roman"/>
          <w:sz w:val="28"/>
          <w:szCs w:val="28"/>
        </w:rPr>
        <w:t>:</w:t>
      </w:r>
    </w:p>
    <w:p w:rsidR="00BD733D" w:rsidRPr="00C71A2F" w:rsidRDefault="00BD733D" w:rsidP="00D13F31">
      <w:pPr>
        <w:numPr>
          <w:ilvl w:val="0"/>
          <w:numId w:val="1"/>
        </w:numPr>
        <w:spacing w:after="0" w:line="240" w:lineRule="auto"/>
        <w:ind w:left="0" w:firstLine="567"/>
        <w:jc w:val="both"/>
        <w:rPr>
          <w:rFonts w:ascii="Garamond" w:eastAsia="Times New Roman" w:hAnsi="Garamond" w:cs="Times New Roman"/>
          <w:sz w:val="28"/>
          <w:szCs w:val="28"/>
        </w:rPr>
      </w:pPr>
      <w:r w:rsidRPr="00C71A2F">
        <w:rPr>
          <w:rFonts w:ascii="Garamond" w:eastAsia="Times New Roman" w:hAnsi="Garamond" w:cs="Times New Roman"/>
          <w:sz w:val="28"/>
          <w:szCs w:val="28"/>
        </w:rPr>
        <w:t>визначення простору аудиту</w:t>
      </w:r>
      <w:r w:rsidR="00BE7CD8" w:rsidRPr="00C71A2F">
        <w:rPr>
          <w:rFonts w:ascii="Garamond" w:eastAsia="Times New Roman" w:hAnsi="Garamond" w:cs="Times New Roman"/>
          <w:sz w:val="28"/>
          <w:szCs w:val="28"/>
        </w:rPr>
        <w:t>, його формалізація та документування</w:t>
      </w:r>
      <w:r w:rsidRPr="00C71A2F">
        <w:rPr>
          <w:rFonts w:ascii="Garamond" w:eastAsia="Times New Roman" w:hAnsi="Garamond" w:cs="Times New Roman"/>
          <w:sz w:val="28"/>
          <w:szCs w:val="28"/>
        </w:rPr>
        <w:t xml:space="preserve"> шляхом </w:t>
      </w:r>
      <w:r w:rsidR="007B4928">
        <w:rPr>
          <w:rFonts w:ascii="Garamond" w:eastAsia="Times New Roman" w:hAnsi="Garamond" w:cs="Times New Roman"/>
          <w:sz w:val="28"/>
          <w:szCs w:val="28"/>
        </w:rPr>
        <w:t>формування, наповнення</w:t>
      </w:r>
      <w:r w:rsidR="00575D7B">
        <w:rPr>
          <w:rFonts w:ascii="Garamond" w:eastAsia="Times New Roman" w:hAnsi="Garamond" w:cs="Times New Roman"/>
          <w:sz w:val="28"/>
          <w:szCs w:val="28"/>
        </w:rPr>
        <w:t>,</w:t>
      </w:r>
      <w:r w:rsidR="007B4928">
        <w:rPr>
          <w:rFonts w:ascii="Garamond" w:eastAsia="Times New Roman" w:hAnsi="Garamond" w:cs="Times New Roman"/>
          <w:sz w:val="28"/>
          <w:szCs w:val="28"/>
        </w:rPr>
        <w:t xml:space="preserve"> </w:t>
      </w:r>
      <w:r w:rsidRPr="00C71A2F">
        <w:rPr>
          <w:rFonts w:ascii="Garamond" w:eastAsia="Times New Roman" w:hAnsi="Garamond" w:cs="Times New Roman"/>
          <w:sz w:val="28"/>
          <w:szCs w:val="28"/>
        </w:rPr>
        <w:t xml:space="preserve">ведення </w:t>
      </w:r>
      <w:r w:rsidR="00575D7B">
        <w:rPr>
          <w:rFonts w:ascii="Garamond" w:eastAsia="Times New Roman" w:hAnsi="Garamond" w:cs="Times New Roman"/>
          <w:sz w:val="28"/>
          <w:szCs w:val="28"/>
        </w:rPr>
        <w:t xml:space="preserve">та оновлення інформації у </w:t>
      </w:r>
      <w:r w:rsidRPr="00C71A2F">
        <w:rPr>
          <w:rFonts w:ascii="Garamond" w:eastAsia="Times New Roman" w:hAnsi="Garamond" w:cs="Times New Roman"/>
          <w:sz w:val="28"/>
          <w:szCs w:val="28"/>
        </w:rPr>
        <w:t>баз</w:t>
      </w:r>
      <w:r w:rsidR="00575D7B">
        <w:rPr>
          <w:rFonts w:ascii="Garamond" w:eastAsia="Times New Roman" w:hAnsi="Garamond" w:cs="Times New Roman"/>
          <w:sz w:val="28"/>
          <w:szCs w:val="28"/>
        </w:rPr>
        <w:t xml:space="preserve">і </w:t>
      </w:r>
      <w:r w:rsidRPr="00C71A2F">
        <w:rPr>
          <w:rFonts w:ascii="Garamond" w:eastAsia="Times New Roman" w:hAnsi="Garamond" w:cs="Times New Roman"/>
          <w:sz w:val="28"/>
          <w:szCs w:val="28"/>
        </w:rPr>
        <w:t>даних;</w:t>
      </w:r>
    </w:p>
    <w:p w:rsidR="0032102E" w:rsidRPr="00C71A2F" w:rsidRDefault="00BD733D" w:rsidP="00D13F31">
      <w:pPr>
        <w:numPr>
          <w:ilvl w:val="0"/>
          <w:numId w:val="1"/>
        </w:numPr>
        <w:spacing w:after="0" w:line="240" w:lineRule="auto"/>
        <w:ind w:left="0" w:firstLine="567"/>
        <w:jc w:val="both"/>
        <w:rPr>
          <w:rFonts w:ascii="Garamond" w:eastAsia="Times New Roman" w:hAnsi="Garamond" w:cs="Times New Roman"/>
          <w:sz w:val="28"/>
          <w:szCs w:val="28"/>
        </w:rPr>
      </w:pPr>
      <w:r w:rsidRPr="00C71A2F">
        <w:rPr>
          <w:rFonts w:ascii="Garamond" w:eastAsia="Times New Roman" w:hAnsi="Garamond" w:cs="Times New Roman"/>
          <w:sz w:val="28"/>
          <w:szCs w:val="28"/>
        </w:rPr>
        <w:t>проведення (актуалізаці</w:t>
      </w:r>
      <w:r w:rsidR="00BE7CD8" w:rsidRPr="00C71A2F">
        <w:rPr>
          <w:rFonts w:ascii="Garamond" w:eastAsia="Times New Roman" w:hAnsi="Garamond" w:cs="Times New Roman"/>
          <w:sz w:val="28"/>
          <w:szCs w:val="28"/>
        </w:rPr>
        <w:t>я</w:t>
      </w:r>
      <w:r w:rsidRPr="00C71A2F">
        <w:rPr>
          <w:rFonts w:ascii="Garamond" w:eastAsia="Times New Roman" w:hAnsi="Garamond" w:cs="Times New Roman"/>
          <w:sz w:val="28"/>
          <w:szCs w:val="28"/>
        </w:rPr>
        <w:t>) оцінки ризиків не рідше одного разу на рік</w:t>
      </w:r>
      <w:r w:rsidR="0032102E" w:rsidRPr="00C71A2F">
        <w:rPr>
          <w:rFonts w:ascii="Garamond" w:eastAsia="Times New Roman" w:hAnsi="Garamond" w:cs="Times New Roman"/>
          <w:sz w:val="28"/>
          <w:szCs w:val="28"/>
        </w:rPr>
        <w:t>,</w:t>
      </w:r>
      <w:r w:rsidR="007B4928">
        <w:rPr>
          <w:rFonts w:ascii="Garamond" w:eastAsia="Times New Roman" w:hAnsi="Garamond" w:cs="Times New Roman"/>
          <w:sz w:val="28"/>
          <w:szCs w:val="28"/>
        </w:rPr>
        <w:t xml:space="preserve"> забезпечення</w:t>
      </w:r>
      <w:r w:rsidR="0032102E" w:rsidRPr="00C71A2F">
        <w:rPr>
          <w:rFonts w:ascii="Garamond" w:eastAsia="Times New Roman" w:hAnsi="Garamond" w:cs="Times New Roman"/>
          <w:sz w:val="28"/>
          <w:szCs w:val="28"/>
        </w:rPr>
        <w:t xml:space="preserve"> її документальн</w:t>
      </w:r>
      <w:r w:rsidR="007B4928">
        <w:rPr>
          <w:rFonts w:ascii="Garamond" w:eastAsia="Times New Roman" w:hAnsi="Garamond" w:cs="Times New Roman"/>
          <w:sz w:val="28"/>
          <w:szCs w:val="28"/>
        </w:rPr>
        <w:t>ого</w:t>
      </w:r>
      <w:r w:rsidR="0032102E" w:rsidRPr="00C71A2F">
        <w:rPr>
          <w:rFonts w:ascii="Garamond" w:eastAsia="Times New Roman" w:hAnsi="Garamond" w:cs="Times New Roman"/>
          <w:sz w:val="28"/>
          <w:szCs w:val="28"/>
        </w:rPr>
        <w:t xml:space="preserve"> оформлення;</w:t>
      </w:r>
    </w:p>
    <w:p w:rsidR="00BD733D" w:rsidRPr="00C71A2F" w:rsidRDefault="00BD733D" w:rsidP="00D13F31">
      <w:pPr>
        <w:numPr>
          <w:ilvl w:val="0"/>
          <w:numId w:val="1"/>
        </w:numPr>
        <w:spacing w:after="0" w:line="240" w:lineRule="auto"/>
        <w:ind w:left="0" w:firstLine="567"/>
        <w:jc w:val="both"/>
        <w:rPr>
          <w:rFonts w:ascii="Garamond" w:eastAsia="Times New Roman" w:hAnsi="Garamond" w:cs="Times New Roman"/>
          <w:sz w:val="28"/>
          <w:szCs w:val="28"/>
        </w:rPr>
      </w:pPr>
      <w:r w:rsidRPr="00C71A2F">
        <w:rPr>
          <w:rFonts w:ascii="Garamond" w:eastAsia="Times New Roman" w:hAnsi="Garamond" w:cs="Times New Roman"/>
          <w:sz w:val="28"/>
          <w:szCs w:val="28"/>
        </w:rPr>
        <w:t>проведення інтерв’ю</w:t>
      </w:r>
      <w:r w:rsidR="0032102E" w:rsidRPr="00C71A2F">
        <w:rPr>
          <w:rFonts w:ascii="Garamond" w:eastAsia="Times New Roman" w:hAnsi="Garamond" w:cs="Times New Roman"/>
          <w:sz w:val="28"/>
          <w:szCs w:val="28"/>
        </w:rPr>
        <w:t xml:space="preserve"> </w:t>
      </w:r>
      <w:r w:rsidRPr="00C71A2F">
        <w:rPr>
          <w:rFonts w:ascii="Garamond" w:eastAsia="Times New Roman" w:hAnsi="Garamond" w:cs="Times New Roman"/>
          <w:sz w:val="28"/>
          <w:szCs w:val="28"/>
        </w:rPr>
        <w:t xml:space="preserve">з керівником установи та </w:t>
      </w:r>
      <w:r w:rsidR="007B4928" w:rsidRPr="00C71A2F">
        <w:rPr>
          <w:rFonts w:ascii="Garamond" w:eastAsia="Times New Roman" w:hAnsi="Garamond" w:cs="Times New Roman"/>
          <w:sz w:val="28"/>
          <w:szCs w:val="28"/>
        </w:rPr>
        <w:t xml:space="preserve">консультацій </w:t>
      </w:r>
      <w:r w:rsidR="007B4928">
        <w:rPr>
          <w:rFonts w:ascii="Garamond" w:eastAsia="Times New Roman" w:hAnsi="Garamond" w:cs="Times New Roman"/>
          <w:sz w:val="28"/>
          <w:szCs w:val="28"/>
        </w:rPr>
        <w:t xml:space="preserve">з </w:t>
      </w:r>
      <w:r w:rsidRPr="00C71A2F">
        <w:rPr>
          <w:rFonts w:ascii="Garamond" w:eastAsia="Times New Roman" w:hAnsi="Garamond" w:cs="Times New Roman"/>
          <w:sz w:val="28"/>
          <w:szCs w:val="28"/>
        </w:rPr>
        <w:t xml:space="preserve">відповідальними за діяльність особами щодо проблем та ризиків у діяльності </w:t>
      </w:r>
      <w:r w:rsidR="007B4928">
        <w:rPr>
          <w:rFonts w:ascii="Garamond" w:eastAsia="Times New Roman" w:hAnsi="Garamond" w:cs="Times New Roman"/>
          <w:sz w:val="28"/>
          <w:szCs w:val="28"/>
        </w:rPr>
        <w:t>державного органу, підприємств, установ та організацій, які належать до сфери його управління з метою</w:t>
      </w:r>
      <w:r w:rsidRPr="00C71A2F">
        <w:rPr>
          <w:rFonts w:ascii="Garamond" w:eastAsia="Times New Roman" w:hAnsi="Garamond" w:cs="Times New Roman"/>
          <w:sz w:val="28"/>
          <w:szCs w:val="28"/>
        </w:rPr>
        <w:t xml:space="preserve"> планування діяльності з внутрішнього аудиту (</w:t>
      </w:r>
      <w:r w:rsidR="007B4928">
        <w:rPr>
          <w:rFonts w:ascii="Garamond" w:eastAsia="Times New Roman" w:hAnsi="Garamond" w:cs="Times New Roman"/>
          <w:sz w:val="28"/>
          <w:szCs w:val="28"/>
        </w:rPr>
        <w:t xml:space="preserve">формування, наповнення, ведення та </w:t>
      </w:r>
      <w:r w:rsidR="005D0FE4">
        <w:rPr>
          <w:rFonts w:ascii="Garamond" w:eastAsia="Times New Roman" w:hAnsi="Garamond" w:cs="Times New Roman"/>
          <w:sz w:val="28"/>
          <w:szCs w:val="28"/>
        </w:rPr>
        <w:t>о</w:t>
      </w:r>
      <w:r w:rsidRPr="00C71A2F">
        <w:rPr>
          <w:rFonts w:ascii="Garamond" w:eastAsia="Times New Roman" w:hAnsi="Garamond" w:cs="Times New Roman"/>
          <w:sz w:val="28"/>
          <w:szCs w:val="28"/>
        </w:rPr>
        <w:t>новлення інформації у базі даних</w:t>
      </w:r>
      <w:r w:rsidR="007B4928">
        <w:rPr>
          <w:rFonts w:ascii="Garamond" w:eastAsia="Times New Roman" w:hAnsi="Garamond" w:cs="Times New Roman"/>
          <w:sz w:val="28"/>
          <w:szCs w:val="28"/>
        </w:rPr>
        <w:t xml:space="preserve"> об’єктів аудиту</w:t>
      </w:r>
      <w:r w:rsidRPr="00C71A2F">
        <w:rPr>
          <w:rFonts w:ascii="Garamond" w:eastAsia="Times New Roman" w:hAnsi="Garamond" w:cs="Times New Roman"/>
          <w:sz w:val="28"/>
          <w:szCs w:val="28"/>
        </w:rPr>
        <w:t>, проведення оцінки ризиків</w:t>
      </w:r>
      <w:r w:rsidR="005D0FE4">
        <w:rPr>
          <w:rFonts w:ascii="Garamond" w:eastAsia="Times New Roman" w:hAnsi="Garamond" w:cs="Times New Roman"/>
          <w:sz w:val="28"/>
          <w:szCs w:val="28"/>
        </w:rPr>
        <w:t xml:space="preserve"> тощо</w:t>
      </w:r>
      <w:r w:rsidRPr="00C71A2F">
        <w:rPr>
          <w:rFonts w:ascii="Garamond" w:eastAsia="Times New Roman" w:hAnsi="Garamond" w:cs="Times New Roman"/>
          <w:sz w:val="28"/>
          <w:szCs w:val="28"/>
        </w:rPr>
        <w:t>);</w:t>
      </w:r>
    </w:p>
    <w:p w:rsidR="00BD733D" w:rsidRPr="00C71A2F" w:rsidRDefault="005B52B4" w:rsidP="00D13F31">
      <w:pPr>
        <w:numPr>
          <w:ilvl w:val="0"/>
          <w:numId w:val="1"/>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формування</w:t>
      </w:r>
      <w:r w:rsidR="00BD733D" w:rsidRPr="00C71A2F">
        <w:rPr>
          <w:rFonts w:ascii="Garamond" w:eastAsia="Times New Roman" w:hAnsi="Garamond" w:cs="Times New Roman"/>
          <w:sz w:val="28"/>
          <w:szCs w:val="28"/>
        </w:rPr>
        <w:t xml:space="preserve"> план</w:t>
      </w:r>
      <w:r w:rsidR="000C3403">
        <w:rPr>
          <w:rFonts w:ascii="Garamond" w:eastAsia="Times New Roman" w:hAnsi="Garamond" w:cs="Times New Roman"/>
          <w:sz w:val="28"/>
          <w:szCs w:val="28"/>
        </w:rPr>
        <w:t>у</w:t>
      </w:r>
      <w:r w:rsidR="00BD733D" w:rsidRPr="00C71A2F">
        <w:rPr>
          <w:rFonts w:ascii="Garamond" w:eastAsia="Times New Roman" w:hAnsi="Garamond" w:cs="Times New Roman"/>
          <w:sz w:val="28"/>
          <w:szCs w:val="28"/>
        </w:rPr>
        <w:t xml:space="preserve"> на підставі результатів оцінки ризиків з метою визначення </w:t>
      </w:r>
      <w:r w:rsidR="003C3E6C" w:rsidRPr="003C3E6C">
        <w:rPr>
          <w:rFonts w:ascii="Garamond" w:eastAsia="Times New Roman" w:hAnsi="Garamond" w:cs="Times New Roman"/>
          <w:sz w:val="28"/>
          <w:szCs w:val="28"/>
        </w:rPr>
        <w:t xml:space="preserve">пріоритетів та результатів діяльності підрозділу внутрішнього аудиту на наступні три роки, які враховують стратегію (пріоритети) та цілі діяльності </w:t>
      </w:r>
      <w:r w:rsidR="003C3E6C">
        <w:rPr>
          <w:rFonts w:ascii="Garamond" w:eastAsia="Times New Roman" w:hAnsi="Garamond" w:cs="Times New Roman"/>
          <w:sz w:val="28"/>
          <w:szCs w:val="28"/>
        </w:rPr>
        <w:t>установи</w:t>
      </w:r>
      <w:r w:rsidR="00BD733D" w:rsidRPr="00C71A2F">
        <w:rPr>
          <w:rFonts w:ascii="Garamond" w:eastAsia="Times New Roman" w:hAnsi="Garamond" w:cs="Times New Roman"/>
          <w:sz w:val="28"/>
          <w:szCs w:val="28"/>
        </w:rPr>
        <w:t>, їх затвердження керівником установи не пізніше початку планового періоду;</w:t>
      </w:r>
    </w:p>
    <w:p w:rsidR="00BD733D" w:rsidRPr="00C71A2F" w:rsidRDefault="00BD733D" w:rsidP="00D13F31">
      <w:pPr>
        <w:numPr>
          <w:ilvl w:val="0"/>
          <w:numId w:val="1"/>
        </w:numPr>
        <w:spacing w:after="0" w:line="240" w:lineRule="auto"/>
        <w:ind w:left="0" w:firstLine="567"/>
        <w:jc w:val="both"/>
        <w:rPr>
          <w:rFonts w:ascii="Garamond" w:eastAsia="Times New Roman" w:hAnsi="Garamond" w:cs="Times New Roman"/>
          <w:sz w:val="28"/>
          <w:szCs w:val="28"/>
        </w:rPr>
      </w:pPr>
      <w:r w:rsidRPr="00C71A2F">
        <w:rPr>
          <w:rFonts w:ascii="Garamond" w:eastAsia="Times New Roman" w:hAnsi="Garamond" w:cs="Times New Roman"/>
          <w:sz w:val="28"/>
          <w:szCs w:val="28"/>
        </w:rPr>
        <w:t xml:space="preserve">у разі зміни стратегії (пріоритетів) та цілей діяльності </w:t>
      </w:r>
      <w:r w:rsidR="005B52B4">
        <w:rPr>
          <w:rFonts w:ascii="Garamond" w:eastAsia="Times New Roman" w:hAnsi="Garamond" w:cs="Times New Roman"/>
          <w:sz w:val="28"/>
          <w:szCs w:val="28"/>
        </w:rPr>
        <w:t>державного органу</w:t>
      </w:r>
      <w:r w:rsidRPr="00C71A2F">
        <w:rPr>
          <w:rFonts w:ascii="Garamond" w:eastAsia="Times New Roman" w:hAnsi="Garamond" w:cs="Times New Roman"/>
          <w:sz w:val="28"/>
          <w:szCs w:val="28"/>
        </w:rPr>
        <w:t>, за результатами оцінки ризиків та з інших обґрунтованих підстав здійснення перегляду та внесення змін до план</w:t>
      </w:r>
      <w:r w:rsidR="003C3E6C">
        <w:rPr>
          <w:rFonts w:ascii="Garamond" w:eastAsia="Times New Roman" w:hAnsi="Garamond" w:cs="Times New Roman"/>
          <w:sz w:val="28"/>
          <w:szCs w:val="28"/>
        </w:rPr>
        <w:t>у</w:t>
      </w:r>
      <w:r w:rsidRPr="00C71A2F">
        <w:rPr>
          <w:rFonts w:ascii="Garamond" w:eastAsia="Times New Roman" w:hAnsi="Garamond" w:cs="Times New Roman"/>
          <w:sz w:val="28"/>
          <w:szCs w:val="28"/>
        </w:rPr>
        <w:t xml:space="preserve"> в порядку </w:t>
      </w:r>
      <w:r w:rsidR="003C3E6C">
        <w:rPr>
          <w:rFonts w:ascii="Garamond" w:eastAsia="Times New Roman" w:hAnsi="Garamond" w:cs="Times New Roman"/>
          <w:sz w:val="28"/>
          <w:szCs w:val="28"/>
        </w:rPr>
        <w:t>його</w:t>
      </w:r>
      <w:r w:rsidRPr="00C71A2F">
        <w:rPr>
          <w:rFonts w:ascii="Garamond" w:eastAsia="Times New Roman" w:hAnsi="Garamond" w:cs="Times New Roman"/>
          <w:sz w:val="28"/>
          <w:szCs w:val="28"/>
        </w:rPr>
        <w:t xml:space="preserve"> затвердження керівником </w:t>
      </w:r>
      <w:r w:rsidR="003C3E6C">
        <w:rPr>
          <w:rFonts w:ascii="Garamond" w:eastAsia="Times New Roman" w:hAnsi="Garamond" w:cs="Times New Roman"/>
          <w:sz w:val="28"/>
          <w:szCs w:val="28"/>
        </w:rPr>
        <w:t>установи</w:t>
      </w:r>
      <w:r w:rsidR="005D0FE4">
        <w:rPr>
          <w:rFonts w:ascii="Garamond" w:eastAsia="Times New Roman" w:hAnsi="Garamond" w:cs="Times New Roman"/>
          <w:sz w:val="28"/>
          <w:szCs w:val="28"/>
        </w:rPr>
        <w:t>,</w:t>
      </w:r>
      <w:r w:rsidR="0032102E" w:rsidRPr="00C71A2F">
        <w:rPr>
          <w:rFonts w:ascii="Garamond" w:eastAsia="Times New Roman" w:hAnsi="Garamond" w:cs="Times New Roman"/>
          <w:sz w:val="28"/>
          <w:szCs w:val="28"/>
        </w:rPr>
        <w:t xml:space="preserve"> </w:t>
      </w:r>
      <w:r w:rsidR="005B52B4">
        <w:rPr>
          <w:rFonts w:ascii="Garamond" w:eastAsia="Times New Roman" w:hAnsi="Garamond" w:cs="Times New Roman"/>
          <w:sz w:val="28"/>
          <w:szCs w:val="28"/>
        </w:rPr>
        <w:t>надання</w:t>
      </w:r>
      <w:r w:rsidR="0032102E" w:rsidRPr="00C71A2F">
        <w:rPr>
          <w:rFonts w:ascii="Garamond" w:eastAsia="Times New Roman" w:hAnsi="Garamond" w:cs="Times New Roman"/>
          <w:sz w:val="28"/>
          <w:szCs w:val="28"/>
        </w:rPr>
        <w:t xml:space="preserve"> </w:t>
      </w:r>
      <w:r w:rsidR="005B52B4" w:rsidRPr="00C71A2F">
        <w:rPr>
          <w:rFonts w:ascii="Garamond" w:eastAsia="Times New Roman" w:hAnsi="Garamond" w:cs="Times New Roman"/>
          <w:sz w:val="28"/>
          <w:szCs w:val="28"/>
        </w:rPr>
        <w:t>письмового обґрунтування щодо необхідності внесення змін до план</w:t>
      </w:r>
      <w:r w:rsidR="003C3E6C">
        <w:rPr>
          <w:rFonts w:ascii="Garamond" w:eastAsia="Times New Roman" w:hAnsi="Garamond" w:cs="Times New Roman"/>
          <w:sz w:val="28"/>
          <w:szCs w:val="28"/>
        </w:rPr>
        <w:t>у</w:t>
      </w:r>
      <w:r w:rsidR="005B52B4" w:rsidRPr="00C71A2F">
        <w:rPr>
          <w:rFonts w:ascii="Garamond" w:eastAsia="Times New Roman" w:hAnsi="Garamond" w:cs="Times New Roman"/>
          <w:sz w:val="28"/>
          <w:szCs w:val="28"/>
        </w:rPr>
        <w:t xml:space="preserve"> </w:t>
      </w:r>
      <w:r w:rsidR="0032102E" w:rsidRPr="00C71A2F">
        <w:rPr>
          <w:rFonts w:ascii="Garamond" w:eastAsia="Times New Roman" w:hAnsi="Garamond" w:cs="Times New Roman"/>
          <w:sz w:val="28"/>
          <w:szCs w:val="28"/>
        </w:rPr>
        <w:t xml:space="preserve">керівнику </w:t>
      </w:r>
      <w:r w:rsidR="003C3E6C">
        <w:rPr>
          <w:rFonts w:ascii="Garamond" w:eastAsia="Times New Roman" w:hAnsi="Garamond" w:cs="Times New Roman"/>
          <w:sz w:val="28"/>
          <w:szCs w:val="28"/>
        </w:rPr>
        <w:t>установи</w:t>
      </w:r>
      <w:r w:rsidRPr="00C71A2F">
        <w:rPr>
          <w:rFonts w:ascii="Garamond" w:eastAsia="Times New Roman" w:hAnsi="Garamond" w:cs="Times New Roman"/>
          <w:sz w:val="28"/>
          <w:szCs w:val="28"/>
        </w:rPr>
        <w:t>;</w:t>
      </w:r>
    </w:p>
    <w:p w:rsidR="00BD733D" w:rsidRPr="00C71A2F" w:rsidRDefault="00BD733D" w:rsidP="00C71A2F">
      <w:pPr>
        <w:numPr>
          <w:ilvl w:val="0"/>
          <w:numId w:val="1"/>
        </w:numPr>
        <w:spacing w:line="240" w:lineRule="auto"/>
        <w:ind w:left="0" w:firstLine="567"/>
        <w:jc w:val="both"/>
        <w:rPr>
          <w:rFonts w:ascii="Garamond" w:eastAsia="Times New Roman" w:hAnsi="Garamond" w:cs="Times New Roman"/>
          <w:sz w:val="28"/>
          <w:szCs w:val="28"/>
        </w:rPr>
      </w:pPr>
      <w:r w:rsidRPr="00C71A2F">
        <w:rPr>
          <w:rFonts w:ascii="Garamond" w:eastAsia="Times New Roman" w:hAnsi="Garamond" w:cs="Times New Roman"/>
          <w:sz w:val="28"/>
          <w:szCs w:val="28"/>
        </w:rPr>
        <w:t xml:space="preserve">подання керівнику </w:t>
      </w:r>
      <w:r w:rsidR="003C3E6C">
        <w:rPr>
          <w:rFonts w:ascii="Garamond" w:eastAsia="Times New Roman" w:hAnsi="Garamond" w:cs="Times New Roman"/>
          <w:sz w:val="28"/>
          <w:szCs w:val="28"/>
        </w:rPr>
        <w:t>установи</w:t>
      </w:r>
      <w:r w:rsidRPr="00C71A2F">
        <w:rPr>
          <w:rFonts w:ascii="Garamond" w:eastAsia="Times New Roman" w:hAnsi="Garamond" w:cs="Times New Roman"/>
          <w:sz w:val="28"/>
          <w:szCs w:val="28"/>
        </w:rPr>
        <w:t xml:space="preserve"> та аудиторському комітету (у разі його утворення) письмової інформації про потреби/обмежен</w:t>
      </w:r>
      <w:r w:rsidR="0032102E" w:rsidRPr="00C71A2F">
        <w:rPr>
          <w:rFonts w:ascii="Garamond" w:eastAsia="Times New Roman" w:hAnsi="Garamond" w:cs="Times New Roman"/>
          <w:sz w:val="28"/>
          <w:szCs w:val="28"/>
        </w:rPr>
        <w:t>ня</w:t>
      </w:r>
      <w:r w:rsidRPr="00C71A2F">
        <w:rPr>
          <w:rFonts w:ascii="Garamond" w:eastAsia="Times New Roman" w:hAnsi="Garamond" w:cs="Times New Roman"/>
          <w:sz w:val="28"/>
          <w:szCs w:val="28"/>
        </w:rPr>
        <w:t xml:space="preserve"> у ресурсах для забезпечення виконання підрозділом внутрішнього аудиту план</w:t>
      </w:r>
      <w:r w:rsidR="003C3E6C">
        <w:rPr>
          <w:rFonts w:ascii="Garamond" w:eastAsia="Times New Roman" w:hAnsi="Garamond" w:cs="Times New Roman"/>
          <w:sz w:val="28"/>
          <w:szCs w:val="28"/>
        </w:rPr>
        <w:t>у</w:t>
      </w:r>
      <w:r w:rsidRPr="00C71A2F">
        <w:rPr>
          <w:rFonts w:ascii="Garamond" w:eastAsia="Times New Roman" w:hAnsi="Garamond" w:cs="Times New Roman"/>
          <w:sz w:val="28"/>
          <w:szCs w:val="28"/>
        </w:rPr>
        <w:t>, із зазначенням наслідків таких обмежень та надання пропозицій щодо вирішення зазначеного питання.</w:t>
      </w:r>
    </w:p>
    <w:p w:rsidR="005D0FE4" w:rsidRPr="005D0FE4" w:rsidRDefault="005D0FE4" w:rsidP="00D13F31">
      <w:pPr>
        <w:spacing w:after="60" w:line="240" w:lineRule="auto"/>
        <w:ind w:firstLine="567"/>
        <w:jc w:val="both"/>
        <w:rPr>
          <w:rFonts w:ascii="Garamond" w:eastAsia="Times New Roman" w:hAnsi="Garamond" w:cs="Times New Roman"/>
          <w:sz w:val="28"/>
          <w:szCs w:val="28"/>
        </w:rPr>
      </w:pPr>
      <w:r w:rsidRPr="005D0FE4">
        <w:rPr>
          <w:rFonts w:ascii="Garamond" w:eastAsia="Times New Roman" w:hAnsi="Garamond" w:cs="Times New Roman"/>
          <w:sz w:val="28"/>
          <w:szCs w:val="28"/>
        </w:rPr>
        <w:t xml:space="preserve">У разі неможливості утворення підрозділу внутрішнього аудиту в </w:t>
      </w:r>
      <w:r w:rsidR="005B52B4">
        <w:rPr>
          <w:rFonts w:ascii="Garamond" w:eastAsia="Times New Roman" w:hAnsi="Garamond" w:cs="Times New Roman"/>
          <w:sz w:val="28"/>
          <w:szCs w:val="28"/>
        </w:rPr>
        <w:t>державному органі</w:t>
      </w:r>
      <w:r w:rsidRPr="005D0FE4">
        <w:rPr>
          <w:rFonts w:ascii="Garamond" w:eastAsia="Times New Roman" w:hAnsi="Garamond" w:cs="Times New Roman"/>
          <w:sz w:val="28"/>
          <w:szCs w:val="28"/>
        </w:rPr>
        <w:t xml:space="preserve">, питання щодо планування діяльності з внутрішнього аудиту, передбачені положенням про підрозділ внутрішнього аудиту, включаються до посадової інструкції </w:t>
      </w:r>
      <w:r w:rsidR="005B52B4">
        <w:rPr>
          <w:rFonts w:ascii="Garamond" w:eastAsia="Times New Roman" w:hAnsi="Garamond" w:cs="Times New Roman"/>
          <w:sz w:val="28"/>
          <w:szCs w:val="28"/>
        </w:rPr>
        <w:t>працівника</w:t>
      </w:r>
      <w:r w:rsidRPr="005D0FE4">
        <w:rPr>
          <w:rFonts w:ascii="Garamond" w:eastAsia="Times New Roman" w:hAnsi="Garamond" w:cs="Times New Roman"/>
          <w:sz w:val="28"/>
          <w:szCs w:val="28"/>
        </w:rPr>
        <w:t>, на якого покладаються повноваження щодо здійснення діяльності з внутрішнього аудиту</w:t>
      </w:r>
      <w:r>
        <w:rPr>
          <w:rFonts w:ascii="Garamond" w:eastAsia="Times New Roman" w:hAnsi="Garamond" w:cs="Times New Roman"/>
          <w:sz w:val="28"/>
          <w:szCs w:val="28"/>
        </w:rPr>
        <w:t>.</w:t>
      </w:r>
    </w:p>
    <w:p w:rsidR="00BD733D" w:rsidRPr="00C71A2F" w:rsidRDefault="00BD733D" w:rsidP="00D13F31">
      <w:pPr>
        <w:spacing w:after="60" w:line="240" w:lineRule="auto"/>
        <w:ind w:firstLine="567"/>
        <w:jc w:val="both"/>
        <w:rPr>
          <w:rFonts w:ascii="Garamond" w:eastAsia="Times New Roman" w:hAnsi="Garamond" w:cs="Times New Roman"/>
          <w:sz w:val="28"/>
          <w:szCs w:val="28"/>
        </w:rPr>
      </w:pPr>
      <w:r w:rsidRPr="005D0FE4">
        <w:rPr>
          <w:rFonts w:ascii="Garamond" w:eastAsia="Times New Roman" w:hAnsi="Garamond" w:cs="Times New Roman"/>
          <w:sz w:val="28"/>
          <w:szCs w:val="28"/>
        </w:rPr>
        <w:t>У</w:t>
      </w:r>
      <w:r w:rsidRPr="00C71A2F">
        <w:rPr>
          <w:rFonts w:ascii="Garamond" w:eastAsia="Times New Roman" w:hAnsi="Garamond" w:cs="Times New Roman"/>
          <w:sz w:val="28"/>
          <w:szCs w:val="28"/>
        </w:rPr>
        <w:t xml:space="preserve"> посадових інструкціях працівників підрозділу внутрішнього аудиту</w:t>
      </w:r>
      <w:r w:rsidR="00AB20F8">
        <w:rPr>
          <w:rFonts w:ascii="Garamond" w:eastAsia="Times New Roman" w:hAnsi="Garamond" w:cs="Times New Roman"/>
          <w:sz w:val="28"/>
          <w:szCs w:val="28"/>
        </w:rPr>
        <w:t xml:space="preserve"> </w:t>
      </w:r>
      <w:r w:rsidRPr="00C71A2F">
        <w:rPr>
          <w:rFonts w:ascii="Garamond" w:eastAsia="Times New Roman" w:hAnsi="Garamond" w:cs="Times New Roman"/>
          <w:sz w:val="28"/>
          <w:szCs w:val="28"/>
        </w:rPr>
        <w:t>визначаються завдання та функції (відповідальність) працівників, їх права та обов’язки в частині ключових аспектів планування діяльності з внутрішнього аудиту, зокрема</w:t>
      </w:r>
      <w:r w:rsidR="00AB20F8">
        <w:rPr>
          <w:rFonts w:ascii="Garamond" w:eastAsia="Times New Roman" w:hAnsi="Garamond" w:cs="Times New Roman"/>
          <w:sz w:val="28"/>
          <w:szCs w:val="28"/>
        </w:rPr>
        <w:t>, щодо забезпечення</w:t>
      </w:r>
      <w:r w:rsidRPr="00C71A2F">
        <w:rPr>
          <w:rFonts w:ascii="Garamond" w:eastAsia="Times New Roman" w:hAnsi="Garamond" w:cs="Times New Roman"/>
          <w:sz w:val="28"/>
          <w:szCs w:val="28"/>
        </w:rPr>
        <w:t>:</w:t>
      </w:r>
    </w:p>
    <w:p w:rsidR="00575D7B" w:rsidRPr="00C71A2F" w:rsidRDefault="00575D7B" w:rsidP="00D13F31">
      <w:pPr>
        <w:numPr>
          <w:ilvl w:val="0"/>
          <w:numId w:val="1"/>
        </w:numPr>
        <w:spacing w:after="0" w:line="240" w:lineRule="auto"/>
        <w:ind w:left="0" w:firstLine="567"/>
        <w:jc w:val="both"/>
        <w:rPr>
          <w:rFonts w:ascii="Garamond" w:eastAsia="Times New Roman" w:hAnsi="Garamond" w:cs="Times New Roman"/>
          <w:sz w:val="28"/>
          <w:szCs w:val="28"/>
        </w:rPr>
      </w:pPr>
      <w:r w:rsidRPr="00C71A2F">
        <w:rPr>
          <w:rFonts w:ascii="Garamond" w:eastAsia="Times New Roman" w:hAnsi="Garamond" w:cs="Times New Roman"/>
          <w:sz w:val="28"/>
          <w:szCs w:val="28"/>
        </w:rPr>
        <w:t>визначення простору аудиту, його формалізаці</w:t>
      </w:r>
      <w:r w:rsidR="00D13F31">
        <w:rPr>
          <w:rFonts w:ascii="Garamond" w:eastAsia="Times New Roman" w:hAnsi="Garamond" w:cs="Times New Roman"/>
          <w:sz w:val="28"/>
          <w:szCs w:val="28"/>
        </w:rPr>
        <w:t>ї</w:t>
      </w:r>
      <w:r w:rsidRPr="00C71A2F">
        <w:rPr>
          <w:rFonts w:ascii="Garamond" w:eastAsia="Times New Roman" w:hAnsi="Garamond" w:cs="Times New Roman"/>
          <w:sz w:val="28"/>
          <w:szCs w:val="28"/>
        </w:rPr>
        <w:t xml:space="preserve"> та документування шляхом </w:t>
      </w:r>
      <w:r>
        <w:rPr>
          <w:rFonts w:ascii="Garamond" w:eastAsia="Times New Roman" w:hAnsi="Garamond" w:cs="Times New Roman"/>
          <w:sz w:val="28"/>
          <w:szCs w:val="28"/>
        </w:rPr>
        <w:t xml:space="preserve">формування, наповнення, </w:t>
      </w:r>
      <w:r w:rsidRPr="00C71A2F">
        <w:rPr>
          <w:rFonts w:ascii="Garamond" w:eastAsia="Times New Roman" w:hAnsi="Garamond" w:cs="Times New Roman"/>
          <w:sz w:val="28"/>
          <w:szCs w:val="28"/>
        </w:rPr>
        <w:t xml:space="preserve">ведення </w:t>
      </w:r>
      <w:r>
        <w:rPr>
          <w:rFonts w:ascii="Garamond" w:eastAsia="Times New Roman" w:hAnsi="Garamond" w:cs="Times New Roman"/>
          <w:sz w:val="28"/>
          <w:szCs w:val="28"/>
        </w:rPr>
        <w:t xml:space="preserve">та оновлення інформації у </w:t>
      </w:r>
      <w:r w:rsidRPr="00C71A2F">
        <w:rPr>
          <w:rFonts w:ascii="Garamond" w:eastAsia="Times New Roman" w:hAnsi="Garamond" w:cs="Times New Roman"/>
          <w:sz w:val="28"/>
          <w:szCs w:val="28"/>
        </w:rPr>
        <w:t>баз</w:t>
      </w:r>
      <w:r>
        <w:rPr>
          <w:rFonts w:ascii="Garamond" w:eastAsia="Times New Roman" w:hAnsi="Garamond" w:cs="Times New Roman"/>
          <w:sz w:val="28"/>
          <w:szCs w:val="28"/>
        </w:rPr>
        <w:t xml:space="preserve">і </w:t>
      </w:r>
      <w:r w:rsidRPr="00C71A2F">
        <w:rPr>
          <w:rFonts w:ascii="Garamond" w:eastAsia="Times New Roman" w:hAnsi="Garamond" w:cs="Times New Roman"/>
          <w:sz w:val="28"/>
          <w:szCs w:val="28"/>
        </w:rPr>
        <w:t>даних;</w:t>
      </w:r>
    </w:p>
    <w:p w:rsidR="0032102E" w:rsidRPr="00C71A2F" w:rsidRDefault="00D13F31" w:rsidP="00D13F31">
      <w:pPr>
        <w:numPr>
          <w:ilvl w:val="0"/>
          <w:numId w:val="1"/>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пр</w:t>
      </w:r>
      <w:r w:rsidR="002F49D6" w:rsidRPr="00C71A2F">
        <w:rPr>
          <w:rFonts w:ascii="Garamond" w:eastAsia="Times New Roman" w:hAnsi="Garamond" w:cs="Times New Roman"/>
          <w:sz w:val="28"/>
          <w:szCs w:val="28"/>
        </w:rPr>
        <w:t>оведенн</w:t>
      </w:r>
      <w:r>
        <w:rPr>
          <w:rFonts w:ascii="Garamond" w:eastAsia="Times New Roman" w:hAnsi="Garamond" w:cs="Times New Roman"/>
          <w:sz w:val="28"/>
          <w:szCs w:val="28"/>
        </w:rPr>
        <w:t>я</w:t>
      </w:r>
      <w:r w:rsidR="002F49D6" w:rsidRPr="00C71A2F">
        <w:rPr>
          <w:rFonts w:ascii="Garamond" w:eastAsia="Times New Roman" w:hAnsi="Garamond" w:cs="Times New Roman"/>
          <w:sz w:val="28"/>
          <w:szCs w:val="28"/>
        </w:rPr>
        <w:t xml:space="preserve"> (актуалізаці</w:t>
      </w:r>
      <w:r>
        <w:rPr>
          <w:rFonts w:ascii="Garamond" w:eastAsia="Times New Roman" w:hAnsi="Garamond" w:cs="Times New Roman"/>
          <w:sz w:val="28"/>
          <w:szCs w:val="28"/>
        </w:rPr>
        <w:t>я</w:t>
      </w:r>
      <w:r w:rsidR="002F49D6" w:rsidRPr="00C71A2F">
        <w:rPr>
          <w:rFonts w:ascii="Garamond" w:eastAsia="Times New Roman" w:hAnsi="Garamond" w:cs="Times New Roman"/>
          <w:sz w:val="28"/>
          <w:szCs w:val="28"/>
        </w:rPr>
        <w:t>) оцінки ризиків не рідше одного разу на рік,</w:t>
      </w:r>
      <w:r w:rsidR="002F49D6">
        <w:rPr>
          <w:rFonts w:ascii="Garamond" w:eastAsia="Times New Roman" w:hAnsi="Garamond" w:cs="Times New Roman"/>
          <w:sz w:val="28"/>
          <w:szCs w:val="28"/>
        </w:rPr>
        <w:t xml:space="preserve"> забезпечення</w:t>
      </w:r>
      <w:r w:rsidR="002F49D6" w:rsidRPr="00C71A2F">
        <w:rPr>
          <w:rFonts w:ascii="Garamond" w:eastAsia="Times New Roman" w:hAnsi="Garamond" w:cs="Times New Roman"/>
          <w:sz w:val="28"/>
          <w:szCs w:val="28"/>
        </w:rPr>
        <w:t xml:space="preserve"> її документальн</w:t>
      </w:r>
      <w:r w:rsidR="002F49D6">
        <w:rPr>
          <w:rFonts w:ascii="Garamond" w:eastAsia="Times New Roman" w:hAnsi="Garamond" w:cs="Times New Roman"/>
          <w:sz w:val="28"/>
          <w:szCs w:val="28"/>
        </w:rPr>
        <w:t>ого</w:t>
      </w:r>
      <w:r w:rsidR="002F49D6" w:rsidRPr="00C71A2F">
        <w:rPr>
          <w:rFonts w:ascii="Garamond" w:eastAsia="Times New Roman" w:hAnsi="Garamond" w:cs="Times New Roman"/>
          <w:sz w:val="28"/>
          <w:szCs w:val="28"/>
        </w:rPr>
        <w:t xml:space="preserve"> оформлення</w:t>
      </w:r>
      <w:r w:rsidR="0032102E" w:rsidRPr="00C71A2F">
        <w:rPr>
          <w:rFonts w:ascii="Garamond" w:eastAsia="Times New Roman" w:hAnsi="Garamond" w:cs="Times New Roman"/>
          <w:sz w:val="28"/>
          <w:szCs w:val="28"/>
        </w:rPr>
        <w:t>;</w:t>
      </w:r>
    </w:p>
    <w:p w:rsidR="00BD733D" w:rsidRPr="00C71A2F" w:rsidRDefault="002F49D6" w:rsidP="00D13F31">
      <w:pPr>
        <w:numPr>
          <w:ilvl w:val="0"/>
          <w:numId w:val="1"/>
        </w:numPr>
        <w:spacing w:after="0" w:line="240" w:lineRule="auto"/>
        <w:ind w:left="0" w:firstLine="567"/>
        <w:jc w:val="both"/>
        <w:rPr>
          <w:rFonts w:ascii="Garamond" w:eastAsia="Times New Roman" w:hAnsi="Garamond" w:cs="Times New Roman"/>
          <w:sz w:val="28"/>
          <w:szCs w:val="28"/>
        </w:rPr>
      </w:pPr>
      <w:r w:rsidRPr="00C71A2F">
        <w:rPr>
          <w:rFonts w:ascii="Garamond" w:eastAsia="Times New Roman" w:hAnsi="Garamond" w:cs="Times New Roman"/>
          <w:sz w:val="28"/>
          <w:szCs w:val="28"/>
        </w:rPr>
        <w:lastRenderedPageBreak/>
        <w:t xml:space="preserve">проведення консультацій </w:t>
      </w:r>
      <w:r>
        <w:rPr>
          <w:rFonts w:ascii="Garamond" w:eastAsia="Times New Roman" w:hAnsi="Garamond" w:cs="Times New Roman"/>
          <w:sz w:val="28"/>
          <w:szCs w:val="28"/>
        </w:rPr>
        <w:t xml:space="preserve">з </w:t>
      </w:r>
      <w:r w:rsidRPr="00C71A2F">
        <w:rPr>
          <w:rFonts w:ascii="Garamond" w:eastAsia="Times New Roman" w:hAnsi="Garamond" w:cs="Times New Roman"/>
          <w:sz w:val="28"/>
          <w:szCs w:val="28"/>
        </w:rPr>
        <w:t xml:space="preserve">відповідальними за діяльність особами щодо проблем та ризиків у діяльності </w:t>
      </w:r>
      <w:r>
        <w:rPr>
          <w:rFonts w:ascii="Garamond" w:eastAsia="Times New Roman" w:hAnsi="Garamond" w:cs="Times New Roman"/>
          <w:sz w:val="28"/>
          <w:szCs w:val="28"/>
        </w:rPr>
        <w:t>державного органу, підприємств, установ та організацій, які належать до сфери його управління з метою</w:t>
      </w:r>
      <w:r w:rsidRPr="00C71A2F">
        <w:rPr>
          <w:rFonts w:ascii="Garamond" w:eastAsia="Times New Roman" w:hAnsi="Garamond" w:cs="Times New Roman"/>
          <w:sz w:val="28"/>
          <w:szCs w:val="28"/>
        </w:rPr>
        <w:t xml:space="preserve"> планування діяльності з внутрішнього аудиту (</w:t>
      </w:r>
      <w:r>
        <w:rPr>
          <w:rFonts w:ascii="Garamond" w:eastAsia="Times New Roman" w:hAnsi="Garamond" w:cs="Times New Roman"/>
          <w:sz w:val="28"/>
          <w:szCs w:val="28"/>
        </w:rPr>
        <w:t>формування, наповнення, ведення та о</w:t>
      </w:r>
      <w:r w:rsidRPr="00C71A2F">
        <w:rPr>
          <w:rFonts w:ascii="Garamond" w:eastAsia="Times New Roman" w:hAnsi="Garamond" w:cs="Times New Roman"/>
          <w:sz w:val="28"/>
          <w:szCs w:val="28"/>
        </w:rPr>
        <w:t>новлення інформації у базі даних</w:t>
      </w:r>
      <w:r>
        <w:rPr>
          <w:rFonts w:ascii="Garamond" w:eastAsia="Times New Roman" w:hAnsi="Garamond" w:cs="Times New Roman"/>
          <w:sz w:val="28"/>
          <w:szCs w:val="28"/>
        </w:rPr>
        <w:t xml:space="preserve"> об’єктів аудиту</w:t>
      </w:r>
      <w:r w:rsidRPr="00C71A2F">
        <w:rPr>
          <w:rFonts w:ascii="Garamond" w:eastAsia="Times New Roman" w:hAnsi="Garamond" w:cs="Times New Roman"/>
          <w:sz w:val="28"/>
          <w:szCs w:val="28"/>
        </w:rPr>
        <w:t>, проведення оцінки ризиків</w:t>
      </w:r>
      <w:r>
        <w:rPr>
          <w:rFonts w:ascii="Garamond" w:eastAsia="Times New Roman" w:hAnsi="Garamond" w:cs="Times New Roman"/>
          <w:sz w:val="28"/>
          <w:szCs w:val="28"/>
        </w:rPr>
        <w:t xml:space="preserve"> тощо</w:t>
      </w:r>
      <w:r w:rsidRPr="00C71A2F">
        <w:rPr>
          <w:rFonts w:ascii="Garamond" w:eastAsia="Times New Roman" w:hAnsi="Garamond" w:cs="Times New Roman"/>
          <w:sz w:val="28"/>
          <w:szCs w:val="28"/>
        </w:rPr>
        <w:t>)</w:t>
      </w:r>
      <w:r w:rsidR="00BD733D" w:rsidRPr="00C71A2F">
        <w:rPr>
          <w:rFonts w:ascii="Garamond" w:eastAsia="Times New Roman" w:hAnsi="Garamond" w:cs="Times New Roman"/>
          <w:sz w:val="28"/>
          <w:szCs w:val="28"/>
        </w:rPr>
        <w:t xml:space="preserve">; </w:t>
      </w:r>
    </w:p>
    <w:p w:rsidR="00BD733D" w:rsidRPr="00C71A2F" w:rsidRDefault="00BD733D" w:rsidP="00D13F31">
      <w:pPr>
        <w:numPr>
          <w:ilvl w:val="0"/>
          <w:numId w:val="1"/>
        </w:numPr>
        <w:spacing w:after="0" w:line="240" w:lineRule="auto"/>
        <w:ind w:left="0" w:firstLine="567"/>
        <w:jc w:val="both"/>
        <w:rPr>
          <w:rFonts w:ascii="Garamond" w:eastAsia="Times New Roman" w:hAnsi="Garamond" w:cs="Times New Roman"/>
          <w:sz w:val="28"/>
          <w:szCs w:val="28"/>
        </w:rPr>
      </w:pPr>
      <w:r w:rsidRPr="00C71A2F">
        <w:rPr>
          <w:rFonts w:ascii="Garamond" w:eastAsia="Times New Roman" w:hAnsi="Garamond" w:cs="Times New Roman"/>
          <w:sz w:val="28"/>
          <w:szCs w:val="28"/>
        </w:rPr>
        <w:t>підготовк</w:t>
      </w:r>
      <w:r w:rsidR="0053320E" w:rsidRPr="00C71A2F">
        <w:rPr>
          <w:rFonts w:ascii="Garamond" w:eastAsia="Times New Roman" w:hAnsi="Garamond" w:cs="Times New Roman"/>
          <w:sz w:val="28"/>
          <w:szCs w:val="28"/>
        </w:rPr>
        <w:t>и</w:t>
      </w:r>
      <w:r w:rsidRPr="00C71A2F">
        <w:rPr>
          <w:rFonts w:ascii="Garamond" w:eastAsia="Times New Roman" w:hAnsi="Garamond" w:cs="Times New Roman"/>
          <w:sz w:val="28"/>
          <w:szCs w:val="28"/>
        </w:rPr>
        <w:t xml:space="preserve"> план</w:t>
      </w:r>
      <w:r w:rsidR="00D13F31">
        <w:rPr>
          <w:rFonts w:ascii="Garamond" w:eastAsia="Times New Roman" w:hAnsi="Garamond" w:cs="Times New Roman"/>
          <w:sz w:val="28"/>
          <w:szCs w:val="28"/>
        </w:rPr>
        <w:t>у</w:t>
      </w:r>
      <w:r w:rsidRPr="00C71A2F">
        <w:rPr>
          <w:rFonts w:ascii="Garamond" w:eastAsia="Times New Roman" w:hAnsi="Garamond" w:cs="Times New Roman"/>
          <w:sz w:val="28"/>
          <w:szCs w:val="28"/>
        </w:rPr>
        <w:t xml:space="preserve"> </w:t>
      </w:r>
      <w:r w:rsidR="003B16A7">
        <w:rPr>
          <w:rFonts w:ascii="Garamond" w:eastAsia="Times New Roman" w:hAnsi="Garamond" w:cs="Times New Roman"/>
          <w:sz w:val="28"/>
          <w:szCs w:val="28"/>
        </w:rPr>
        <w:t>за результатами проведеної</w:t>
      </w:r>
      <w:r w:rsidRPr="00C71A2F">
        <w:rPr>
          <w:rFonts w:ascii="Garamond" w:eastAsia="Times New Roman" w:hAnsi="Garamond" w:cs="Times New Roman"/>
          <w:sz w:val="28"/>
          <w:szCs w:val="28"/>
        </w:rPr>
        <w:t xml:space="preserve"> оцінки ризиків; </w:t>
      </w:r>
    </w:p>
    <w:p w:rsidR="003B16A7" w:rsidRDefault="002F49D6" w:rsidP="00D13F31">
      <w:pPr>
        <w:numPr>
          <w:ilvl w:val="0"/>
          <w:numId w:val="1"/>
        </w:numPr>
        <w:spacing w:after="0" w:line="240" w:lineRule="auto"/>
        <w:ind w:left="0" w:firstLine="567"/>
        <w:jc w:val="both"/>
        <w:rPr>
          <w:rFonts w:ascii="Garamond" w:eastAsia="Times New Roman" w:hAnsi="Garamond" w:cs="Times New Roman"/>
          <w:sz w:val="28"/>
          <w:szCs w:val="28"/>
        </w:rPr>
      </w:pPr>
      <w:r w:rsidRPr="00C71A2F">
        <w:rPr>
          <w:rFonts w:ascii="Garamond" w:eastAsia="Times New Roman" w:hAnsi="Garamond" w:cs="Times New Roman"/>
          <w:sz w:val="28"/>
          <w:szCs w:val="28"/>
        </w:rPr>
        <w:t>внесенн</w:t>
      </w:r>
      <w:r>
        <w:rPr>
          <w:rFonts w:ascii="Garamond" w:eastAsia="Times New Roman" w:hAnsi="Garamond" w:cs="Times New Roman"/>
          <w:sz w:val="28"/>
          <w:szCs w:val="28"/>
        </w:rPr>
        <w:t>я</w:t>
      </w:r>
      <w:r w:rsidRPr="00C71A2F">
        <w:rPr>
          <w:rFonts w:ascii="Garamond" w:eastAsia="Times New Roman" w:hAnsi="Garamond" w:cs="Times New Roman"/>
          <w:sz w:val="28"/>
          <w:szCs w:val="28"/>
        </w:rPr>
        <w:t xml:space="preserve"> змін до </w:t>
      </w:r>
      <w:r>
        <w:rPr>
          <w:rFonts w:ascii="Garamond" w:eastAsia="Times New Roman" w:hAnsi="Garamond" w:cs="Times New Roman"/>
          <w:sz w:val="28"/>
          <w:szCs w:val="28"/>
        </w:rPr>
        <w:t>план</w:t>
      </w:r>
      <w:r w:rsidR="00D13F31">
        <w:rPr>
          <w:rFonts w:ascii="Garamond" w:eastAsia="Times New Roman" w:hAnsi="Garamond" w:cs="Times New Roman"/>
          <w:sz w:val="28"/>
          <w:szCs w:val="28"/>
        </w:rPr>
        <w:t>у</w:t>
      </w:r>
      <w:r>
        <w:rPr>
          <w:rFonts w:ascii="Garamond" w:eastAsia="Times New Roman" w:hAnsi="Garamond" w:cs="Times New Roman"/>
          <w:sz w:val="28"/>
          <w:szCs w:val="28"/>
        </w:rPr>
        <w:t xml:space="preserve"> </w:t>
      </w:r>
      <w:r w:rsidR="003B16A7" w:rsidRPr="00C71A2F">
        <w:rPr>
          <w:rFonts w:ascii="Garamond" w:eastAsia="Times New Roman" w:hAnsi="Garamond" w:cs="Times New Roman"/>
          <w:sz w:val="28"/>
          <w:szCs w:val="28"/>
        </w:rPr>
        <w:t xml:space="preserve">у разі зміни стратегії (пріоритетів) та цілей діяльності </w:t>
      </w:r>
      <w:r w:rsidR="003B16A7">
        <w:rPr>
          <w:rFonts w:ascii="Garamond" w:eastAsia="Times New Roman" w:hAnsi="Garamond" w:cs="Times New Roman"/>
          <w:sz w:val="28"/>
          <w:szCs w:val="28"/>
        </w:rPr>
        <w:t>державного органу</w:t>
      </w:r>
      <w:r w:rsidR="003B16A7" w:rsidRPr="00C71A2F">
        <w:rPr>
          <w:rFonts w:ascii="Garamond" w:eastAsia="Times New Roman" w:hAnsi="Garamond" w:cs="Times New Roman"/>
          <w:sz w:val="28"/>
          <w:szCs w:val="28"/>
        </w:rPr>
        <w:t xml:space="preserve">, за результатами </w:t>
      </w:r>
      <w:r w:rsidR="003B16A7">
        <w:rPr>
          <w:rFonts w:ascii="Garamond" w:eastAsia="Times New Roman" w:hAnsi="Garamond" w:cs="Times New Roman"/>
          <w:sz w:val="28"/>
          <w:szCs w:val="28"/>
        </w:rPr>
        <w:t xml:space="preserve">проведення (актуалізації) </w:t>
      </w:r>
      <w:r w:rsidR="003B16A7" w:rsidRPr="00C71A2F">
        <w:rPr>
          <w:rFonts w:ascii="Garamond" w:eastAsia="Times New Roman" w:hAnsi="Garamond" w:cs="Times New Roman"/>
          <w:sz w:val="28"/>
          <w:szCs w:val="28"/>
        </w:rPr>
        <w:t>оцінки ризиків та з інших обґрунтованих підстав</w:t>
      </w:r>
      <w:r w:rsidR="003B16A7">
        <w:rPr>
          <w:rFonts w:ascii="Garamond" w:eastAsia="Times New Roman" w:hAnsi="Garamond" w:cs="Times New Roman"/>
          <w:sz w:val="28"/>
          <w:szCs w:val="28"/>
        </w:rPr>
        <w:t>;</w:t>
      </w:r>
    </w:p>
    <w:p w:rsidR="00BD733D" w:rsidRPr="003B16A7" w:rsidRDefault="00D13F31" w:rsidP="003B1C12">
      <w:pPr>
        <w:numPr>
          <w:ilvl w:val="0"/>
          <w:numId w:val="1"/>
        </w:numPr>
        <w:spacing w:after="6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підготовки </w:t>
      </w:r>
      <w:r w:rsidR="003B16A7" w:rsidRPr="003B16A7">
        <w:rPr>
          <w:rFonts w:ascii="Garamond" w:eastAsia="Times New Roman" w:hAnsi="Garamond" w:cs="Times New Roman"/>
          <w:sz w:val="28"/>
          <w:szCs w:val="28"/>
        </w:rPr>
        <w:t>план</w:t>
      </w:r>
      <w:r>
        <w:rPr>
          <w:rFonts w:ascii="Garamond" w:eastAsia="Times New Roman" w:hAnsi="Garamond" w:cs="Times New Roman"/>
          <w:sz w:val="28"/>
          <w:szCs w:val="28"/>
        </w:rPr>
        <w:t>у</w:t>
      </w:r>
      <w:r w:rsidR="003B16A7" w:rsidRPr="003B16A7">
        <w:rPr>
          <w:rFonts w:ascii="Garamond" w:eastAsia="Times New Roman" w:hAnsi="Garamond" w:cs="Times New Roman"/>
          <w:sz w:val="28"/>
          <w:szCs w:val="28"/>
        </w:rPr>
        <w:t xml:space="preserve"> (</w:t>
      </w:r>
      <w:r>
        <w:rPr>
          <w:rFonts w:ascii="Garamond" w:eastAsia="Times New Roman" w:hAnsi="Garamond" w:cs="Times New Roman"/>
          <w:sz w:val="28"/>
          <w:szCs w:val="28"/>
        </w:rPr>
        <w:t>плану</w:t>
      </w:r>
      <w:r w:rsidR="003B16A7" w:rsidRPr="003B16A7">
        <w:rPr>
          <w:rFonts w:ascii="Garamond" w:eastAsia="Times New Roman" w:hAnsi="Garamond" w:cs="Times New Roman"/>
          <w:sz w:val="28"/>
          <w:szCs w:val="28"/>
        </w:rPr>
        <w:t xml:space="preserve"> із змінами) з метою подання на розгляд та затвердження керівнику </w:t>
      </w:r>
      <w:r>
        <w:rPr>
          <w:rFonts w:ascii="Garamond" w:eastAsia="Times New Roman" w:hAnsi="Garamond" w:cs="Times New Roman"/>
          <w:sz w:val="28"/>
          <w:szCs w:val="28"/>
        </w:rPr>
        <w:t>установи</w:t>
      </w:r>
      <w:r w:rsidR="003B16A7" w:rsidRPr="003B16A7">
        <w:rPr>
          <w:rFonts w:ascii="Garamond" w:eastAsia="Times New Roman" w:hAnsi="Garamond" w:cs="Times New Roman"/>
          <w:sz w:val="28"/>
          <w:szCs w:val="28"/>
        </w:rPr>
        <w:t xml:space="preserve"> не пізніше початку/завершення планового періоду</w:t>
      </w:r>
      <w:r w:rsidR="003B16A7">
        <w:rPr>
          <w:rFonts w:ascii="Garamond" w:eastAsia="Times New Roman" w:hAnsi="Garamond" w:cs="Times New Roman"/>
          <w:sz w:val="28"/>
          <w:szCs w:val="28"/>
        </w:rPr>
        <w:t>.</w:t>
      </w:r>
    </w:p>
    <w:p w:rsidR="00AB20F8" w:rsidRDefault="00AB20F8" w:rsidP="00D13F31">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З </w:t>
      </w:r>
      <w:r w:rsidRPr="00C71A2F">
        <w:rPr>
          <w:rFonts w:ascii="Garamond" w:eastAsia="Times New Roman" w:hAnsi="Garamond" w:cs="Times New Roman"/>
          <w:sz w:val="28"/>
          <w:szCs w:val="28"/>
        </w:rPr>
        <w:t>урахуванням рівня посад</w:t>
      </w:r>
      <w:r>
        <w:rPr>
          <w:rFonts w:ascii="Garamond" w:eastAsia="Times New Roman" w:hAnsi="Garamond" w:cs="Times New Roman"/>
          <w:sz w:val="28"/>
          <w:szCs w:val="28"/>
        </w:rPr>
        <w:t xml:space="preserve"> працівників підрозділу внутрішнього аудиту, у посадових інструкціях забезпечується розподіл повноважень та відповідальності – </w:t>
      </w:r>
      <w:r w:rsidRPr="00C71A2F">
        <w:rPr>
          <w:rFonts w:ascii="Garamond" w:eastAsia="Times New Roman" w:hAnsi="Garamond" w:cs="Times New Roman"/>
          <w:sz w:val="28"/>
          <w:szCs w:val="28"/>
        </w:rPr>
        <w:t>щодо</w:t>
      </w:r>
      <w:r>
        <w:rPr>
          <w:rFonts w:ascii="Garamond" w:eastAsia="Times New Roman" w:hAnsi="Garamond" w:cs="Times New Roman"/>
          <w:sz w:val="28"/>
          <w:szCs w:val="28"/>
        </w:rPr>
        <w:t xml:space="preserve"> </w:t>
      </w:r>
      <w:r w:rsidRPr="00C71A2F">
        <w:rPr>
          <w:rFonts w:ascii="Garamond" w:eastAsia="Times New Roman" w:hAnsi="Garamond" w:cs="Times New Roman"/>
          <w:sz w:val="28"/>
          <w:szCs w:val="28"/>
        </w:rPr>
        <w:t>забезпечення</w:t>
      </w:r>
      <w:r>
        <w:rPr>
          <w:rFonts w:ascii="Garamond" w:eastAsia="Times New Roman" w:hAnsi="Garamond" w:cs="Times New Roman"/>
          <w:sz w:val="28"/>
          <w:szCs w:val="28"/>
        </w:rPr>
        <w:t xml:space="preserve"> </w:t>
      </w:r>
      <w:r w:rsidR="002F49D6">
        <w:rPr>
          <w:rFonts w:ascii="Garamond" w:eastAsia="Times New Roman" w:hAnsi="Garamond" w:cs="Times New Roman"/>
          <w:sz w:val="28"/>
          <w:szCs w:val="28"/>
        </w:rPr>
        <w:t xml:space="preserve">безпосереднього </w:t>
      </w:r>
      <w:r>
        <w:rPr>
          <w:rFonts w:ascii="Garamond" w:eastAsia="Times New Roman" w:hAnsi="Garamond" w:cs="Times New Roman"/>
          <w:sz w:val="28"/>
          <w:szCs w:val="28"/>
        </w:rPr>
        <w:t>виконання зазначених завдань та функцій або участі у їх виконанні</w:t>
      </w:r>
      <w:r w:rsidR="002F49D6">
        <w:rPr>
          <w:rFonts w:ascii="Garamond" w:eastAsia="Times New Roman" w:hAnsi="Garamond" w:cs="Times New Roman"/>
          <w:sz w:val="28"/>
          <w:szCs w:val="28"/>
        </w:rPr>
        <w:t>.</w:t>
      </w:r>
    </w:p>
    <w:p w:rsidR="00BD733D" w:rsidRPr="00C71A2F" w:rsidRDefault="00016471" w:rsidP="00D13F31">
      <w:pPr>
        <w:spacing w:after="60" w:line="240" w:lineRule="auto"/>
        <w:ind w:firstLine="567"/>
        <w:jc w:val="both"/>
        <w:rPr>
          <w:rFonts w:ascii="Garamond" w:eastAsia="Times New Roman" w:hAnsi="Garamond" w:cs="Times New Roman"/>
          <w:sz w:val="28"/>
          <w:szCs w:val="28"/>
        </w:rPr>
      </w:pPr>
      <w:r w:rsidRPr="00C71A2F">
        <w:rPr>
          <w:rFonts w:ascii="Garamond" w:eastAsia="Times New Roman" w:hAnsi="Garamond" w:cs="Times New Roman"/>
          <w:sz w:val="28"/>
          <w:szCs w:val="28"/>
        </w:rPr>
        <w:t>У</w:t>
      </w:r>
      <w:r w:rsidR="00BD733D" w:rsidRPr="00C71A2F">
        <w:rPr>
          <w:rFonts w:ascii="Garamond" w:eastAsia="Times New Roman" w:hAnsi="Garamond" w:cs="Times New Roman"/>
          <w:sz w:val="28"/>
          <w:szCs w:val="28"/>
        </w:rPr>
        <w:t xml:space="preserve"> разі </w:t>
      </w:r>
      <w:r w:rsidR="00D13F31">
        <w:rPr>
          <w:rFonts w:ascii="Garamond" w:eastAsia="Times New Roman" w:hAnsi="Garamond" w:cs="Times New Roman"/>
          <w:sz w:val="28"/>
          <w:szCs w:val="28"/>
        </w:rPr>
        <w:t xml:space="preserve">утворення </w:t>
      </w:r>
      <w:r w:rsidR="00BD733D" w:rsidRPr="00C71A2F">
        <w:rPr>
          <w:rFonts w:ascii="Garamond" w:eastAsia="Times New Roman" w:hAnsi="Garamond" w:cs="Times New Roman"/>
          <w:sz w:val="28"/>
          <w:szCs w:val="28"/>
        </w:rPr>
        <w:t>підрозділів внутрішнього аудиту в територіальних органах та</w:t>
      </w:r>
      <w:r w:rsidRPr="00C71A2F">
        <w:rPr>
          <w:rFonts w:ascii="Garamond" w:eastAsia="Times New Roman" w:hAnsi="Garamond" w:cs="Times New Roman"/>
          <w:sz w:val="28"/>
          <w:szCs w:val="28"/>
        </w:rPr>
        <w:t>/або</w:t>
      </w:r>
      <w:r w:rsidR="00BD733D" w:rsidRPr="00C71A2F">
        <w:rPr>
          <w:rFonts w:ascii="Garamond" w:eastAsia="Times New Roman" w:hAnsi="Garamond" w:cs="Times New Roman"/>
          <w:sz w:val="28"/>
          <w:szCs w:val="28"/>
        </w:rPr>
        <w:t xml:space="preserve"> бюджетних установах державного органу керівником підрозділу </w:t>
      </w:r>
      <w:r w:rsidR="003B16A7">
        <w:rPr>
          <w:rFonts w:ascii="Garamond" w:eastAsia="Times New Roman" w:hAnsi="Garamond" w:cs="Times New Roman"/>
          <w:sz w:val="28"/>
          <w:szCs w:val="28"/>
        </w:rPr>
        <w:t xml:space="preserve">внутрішнього аудиту </w:t>
      </w:r>
      <w:r w:rsidR="00BD733D" w:rsidRPr="00C71A2F">
        <w:rPr>
          <w:rFonts w:ascii="Garamond" w:eastAsia="Times New Roman" w:hAnsi="Garamond" w:cs="Times New Roman"/>
          <w:sz w:val="28"/>
          <w:szCs w:val="28"/>
        </w:rPr>
        <w:t>державного органу визначаються єдині підходи до планування діяльності з внутрішнього аудиту, які поширюються на роботу підрозділу внутрішнього аудиту державного органу та підрозділів внутрішнього аудиту територіальних о</w:t>
      </w:r>
      <w:r w:rsidR="005D0FE4">
        <w:rPr>
          <w:rFonts w:ascii="Garamond" w:eastAsia="Times New Roman" w:hAnsi="Garamond" w:cs="Times New Roman"/>
          <w:sz w:val="28"/>
          <w:szCs w:val="28"/>
        </w:rPr>
        <w:t xml:space="preserve">рганів та/або бюджетних установ </w:t>
      </w:r>
      <w:r w:rsidR="009A5608">
        <w:rPr>
          <w:rFonts w:ascii="Garamond" w:eastAsia="Times New Roman" w:hAnsi="Garamond" w:cs="Times New Roman"/>
          <w:sz w:val="28"/>
          <w:szCs w:val="28"/>
        </w:rPr>
        <w:t>(пункт 7 Стандарту 7 «Планування діяльності з внутрішнього аудиту»).</w:t>
      </w:r>
    </w:p>
    <w:p w:rsidR="00BD733D" w:rsidRPr="00C71A2F" w:rsidRDefault="00BD733D" w:rsidP="00D13F31">
      <w:pPr>
        <w:spacing w:after="60" w:line="240" w:lineRule="auto"/>
        <w:ind w:firstLine="567"/>
        <w:jc w:val="both"/>
        <w:rPr>
          <w:rFonts w:ascii="Garamond" w:eastAsia="Times New Roman" w:hAnsi="Garamond" w:cs="Times New Roman"/>
          <w:sz w:val="28"/>
          <w:szCs w:val="28"/>
        </w:rPr>
      </w:pPr>
      <w:r w:rsidRPr="00C71A2F">
        <w:rPr>
          <w:rFonts w:ascii="Garamond" w:eastAsia="Times New Roman" w:hAnsi="Garamond" w:cs="Times New Roman"/>
          <w:sz w:val="28"/>
          <w:szCs w:val="28"/>
        </w:rPr>
        <w:t>З урахуванням</w:t>
      </w:r>
      <w:r w:rsidR="00D665C0">
        <w:rPr>
          <w:rFonts w:ascii="Garamond" w:eastAsia="Times New Roman" w:hAnsi="Garamond" w:cs="Times New Roman"/>
          <w:sz w:val="28"/>
          <w:szCs w:val="28"/>
        </w:rPr>
        <w:t xml:space="preserve"> </w:t>
      </w:r>
      <w:r w:rsidR="003B16A7">
        <w:rPr>
          <w:rFonts w:ascii="Garamond" w:eastAsia="Times New Roman" w:hAnsi="Garamond" w:cs="Times New Roman"/>
          <w:sz w:val="28"/>
          <w:szCs w:val="28"/>
        </w:rPr>
        <w:t xml:space="preserve">наведених у цьому посібнику </w:t>
      </w:r>
      <w:r w:rsidR="007B7940">
        <w:rPr>
          <w:rFonts w:ascii="Garamond" w:eastAsia="Times New Roman" w:hAnsi="Garamond" w:cs="Times New Roman"/>
          <w:sz w:val="28"/>
          <w:szCs w:val="28"/>
        </w:rPr>
        <w:t xml:space="preserve">аспектів </w:t>
      </w:r>
      <w:r w:rsidR="009A5608">
        <w:rPr>
          <w:rFonts w:ascii="Garamond" w:eastAsia="Times New Roman" w:hAnsi="Garamond" w:cs="Times New Roman"/>
          <w:sz w:val="28"/>
          <w:szCs w:val="28"/>
        </w:rPr>
        <w:t xml:space="preserve">щодо ризик-орієнтованого </w:t>
      </w:r>
      <w:r w:rsidR="004F6D87">
        <w:rPr>
          <w:rFonts w:ascii="Garamond" w:eastAsia="Times New Roman" w:hAnsi="Garamond" w:cs="Times New Roman"/>
          <w:sz w:val="28"/>
          <w:szCs w:val="28"/>
        </w:rPr>
        <w:t xml:space="preserve">планування діяльності з внутрішнього аудиту </w:t>
      </w:r>
      <w:r w:rsidR="004F6D87" w:rsidRPr="00C71A2F">
        <w:rPr>
          <w:rFonts w:ascii="Garamond" w:eastAsia="Times New Roman" w:hAnsi="Garamond" w:cs="Times New Roman"/>
          <w:sz w:val="28"/>
          <w:szCs w:val="28"/>
        </w:rPr>
        <w:t xml:space="preserve">у внутрішніх документах з питань здійснення внутрішнього аудиту визначаються </w:t>
      </w:r>
      <w:r w:rsidRPr="00C71A2F">
        <w:rPr>
          <w:rFonts w:ascii="Garamond" w:eastAsia="Times New Roman" w:hAnsi="Garamond" w:cs="Times New Roman"/>
          <w:sz w:val="28"/>
          <w:szCs w:val="28"/>
        </w:rPr>
        <w:t>єдині підходи</w:t>
      </w:r>
      <w:r w:rsidR="00045860">
        <w:rPr>
          <w:rFonts w:ascii="Garamond" w:eastAsia="Times New Roman" w:hAnsi="Garamond" w:cs="Times New Roman"/>
          <w:sz w:val="28"/>
          <w:szCs w:val="28"/>
        </w:rPr>
        <w:t>, зокрема,</w:t>
      </w:r>
      <w:r w:rsidRPr="00C71A2F">
        <w:rPr>
          <w:rFonts w:ascii="Garamond" w:eastAsia="Times New Roman" w:hAnsi="Garamond" w:cs="Times New Roman"/>
          <w:sz w:val="28"/>
          <w:szCs w:val="28"/>
        </w:rPr>
        <w:t xml:space="preserve"> до</w:t>
      </w:r>
      <w:r w:rsidR="00140152" w:rsidRPr="00C71A2F">
        <w:rPr>
          <w:rFonts w:ascii="Garamond" w:eastAsia="Times New Roman" w:hAnsi="Garamond" w:cs="Times New Roman"/>
          <w:sz w:val="28"/>
          <w:szCs w:val="28"/>
        </w:rPr>
        <w:t xml:space="preserve"> порядку/процедур</w:t>
      </w:r>
      <w:r w:rsidRPr="00C71A2F">
        <w:rPr>
          <w:rFonts w:ascii="Garamond" w:eastAsia="Times New Roman" w:hAnsi="Garamond" w:cs="Times New Roman"/>
          <w:sz w:val="28"/>
          <w:szCs w:val="28"/>
        </w:rPr>
        <w:t>:</w:t>
      </w:r>
    </w:p>
    <w:p w:rsidR="004F6D87" w:rsidRPr="004F6D87" w:rsidRDefault="004F6D87" w:rsidP="004F6D87">
      <w:pPr>
        <w:numPr>
          <w:ilvl w:val="0"/>
          <w:numId w:val="1"/>
        </w:numPr>
        <w:spacing w:after="0" w:line="240" w:lineRule="auto"/>
        <w:ind w:left="0" w:firstLine="567"/>
        <w:jc w:val="both"/>
        <w:rPr>
          <w:rFonts w:ascii="Garamond" w:eastAsia="Times New Roman" w:hAnsi="Garamond" w:cs="Times New Roman"/>
          <w:sz w:val="28"/>
          <w:szCs w:val="28"/>
        </w:rPr>
      </w:pPr>
      <w:r w:rsidRPr="004F6D87">
        <w:rPr>
          <w:rFonts w:ascii="Garamond" w:eastAsia="Times New Roman" w:hAnsi="Garamond" w:cs="Times New Roman"/>
          <w:sz w:val="28"/>
          <w:szCs w:val="28"/>
        </w:rPr>
        <w:t>формування, наповнення, ведення та оновлення інформації у зведеній базі даних (зокрема, визначення строків та умов надання підрозділу внутрішнього аудиту державного органу інформації щодо об’єктів аудиту, розроб</w:t>
      </w:r>
      <w:r>
        <w:rPr>
          <w:rFonts w:ascii="Garamond" w:eastAsia="Times New Roman" w:hAnsi="Garamond" w:cs="Times New Roman"/>
          <w:sz w:val="28"/>
          <w:szCs w:val="28"/>
        </w:rPr>
        <w:t>лення</w:t>
      </w:r>
      <w:r w:rsidRPr="004F6D87">
        <w:rPr>
          <w:rFonts w:ascii="Garamond" w:eastAsia="Times New Roman" w:hAnsi="Garamond" w:cs="Times New Roman"/>
          <w:sz w:val="28"/>
          <w:szCs w:val="28"/>
        </w:rPr>
        <w:t xml:space="preserve"> шаблон</w:t>
      </w:r>
      <w:r>
        <w:rPr>
          <w:rFonts w:ascii="Garamond" w:eastAsia="Times New Roman" w:hAnsi="Garamond" w:cs="Times New Roman"/>
          <w:sz w:val="28"/>
          <w:szCs w:val="28"/>
        </w:rPr>
        <w:t>ів</w:t>
      </w:r>
      <w:r w:rsidRPr="004F6D87">
        <w:rPr>
          <w:rFonts w:ascii="Garamond" w:eastAsia="Times New Roman" w:hAnsi="Garamond" w:cs="Times New Roman"/>
          <w:sz w:val="28"/>
          <w:szCs w:val="28"/>
        </w:rPr>
        <w:t xml:space="preserve"> документів щодо подання супровідної інформації</w:t>
      </w:r>
      <w:r w:rsidR="00D97480">
        <w:rPr>
          <w:rFonts w:ascii="Garamond" w:eastAsia="Times New Roman" w:hAnsi="Garamond" w:cs="Times New Roman"/>
          <w:sz w:val="28"/>
          <w:szCs w:val="28"/>
        </w:rPr>
        <w:t>, формування зведеної бази даних підрозділом внутрішнього аудиту державного органу</w:t>
      </w:r>
      <w:r w:rsidRPr="004F6D87">
        <w:rPr>
          <w:rFonts w:ascii="Garamond" w:eastAsia="Times New Roman" w:hAnsi="Garamond" w:cs="Times New Roman"/>
          <w:sz w:val="28"/>
          <w:szCs w:val="28"/>
        </w:rPr>
        <w:t>);</w:t>
      </w:r>
    </w:p>
    <w:p w:rsidR="004F6D87" w:rsidRPr="004F6D87" w:rsidRDefault="004F6D87" w:rsidP="004F6D87">
      <w:pPr>
        <w:numPr>
          <w:ilvl w:val="0"/>
          <w:numId w:val="1"/>
        </w:numPr>
        <w:spacing w:after="0" w:line="240" w:lineRule="auto"/>
        <w:ind w:left="0" w:firstLine="567"/>
        <w:jc w:val="both"/>
        <w:rPr>
          <w:rFonts w:ascii="Garamond" w:eastAsia="Times New Roman" w:hAnsi="Garamond" w:cs="Times New Roman"/>
          <w:sz w:val="28"/>
          <w:szCs w:val="28"/>
        </w:rPr>
      </w:pPr>
      <w:r w:rsidRPr="004F6D87">
        <w:rPr>
          <w:rFonts w:ascii="Garamond" w:eastAsia="Times New Roman" w:hAnsi="Garamond" w:cs="Times New Roman"/>
          <w:sz w:val="28"/>
          <w:szCs w:val="28"/>
        </w:rPr>
        <w:t>оцінки ризиків та ризик-орієнтованого відбору об’єктів аудиту (зокрема, встановлення строків надання підрозділу внутрішнього аудиту державного органу відповідної ін</w:t>
      </w:r>
      <w:r w:rsidR="002A5520">
        <w:rPr>
          <w:rFonts w:ascii="Garamond" w:eastAsia="Times New Roman" w:hAnsi="Garamond" w:cs="Times New Roman"/>
          <w:sz w:val="28"/>
          <w:szCs w:val="28"/>
        </w:rPr>
        <w:t>формації для формування зведеного</w:t>
      </w:r>
      <w:r w:rsidRPr="004F6D87">
        <w:rPr>
          <w:rFonts w:ascii="Garamond" w:eastAsia="Times New Roman" w:hAnsi="Garamond" w:cs="Times New Roman"/>
          <w:sz w:val="28"/>
          <w:szCs w:val="28"/>
        </w:rPr>
        <w:t xml:space="preserve"> пла</w:t>
      </w:r>
      <w:r w:rsidR="002A5520">
        <w:rPr>
          <w:rFonts w:ascii="Garamond" w:eastAsia="Times New Roman" w:hAnsi="Garamond" w:cs="Times New Roman"/>
          <w:sz w:val="28"/>
          <w:szCs w:val="28"/>
        </w:rPr>
        <w:t>ну</w:t>
      </w:r>
      <w:r w:rsidRPr="004F6D87">
        <w:rPr>
          <w:rFonts w:ascii="Garamond" w:eastAsia="Times New Roman" w:hAnsi="Garamond" w:cs="Times New Roman"/>
          <w:sz w:val="28"/>
          <w:szCs w:val="28"/>
        </w:rPr>
        <w:t>, розроб</w:t>
      </w:r>
      <w:r>
        <w:rPr>
          <w:rFonts w:ascii="Garamond" w:eastAsia="Times New Roman" w:hAnsi="Garamond" w:cs="Times New Roman"/>
          <w:sz w:val="28"/>
          <w:szCs w:val="28"/>
        </w:rPr>
        <w:t>лення</w:t>
      </w:r>
      <w:r w:rsidRPr="004F6D87">
        <w:rPr>
          <w:rFonts w:ascii="Garamond" w:eastAsia="Times New Roman" w:hAnsi="Garamond" w:cs="Times New Roman"/>
          <w:sz w:val="28"/>
          <w:szCs w:val="28"/>
        </w:rPr>
        <w:t xml:space="preserve"> </w:t>
      </w:r>
      <w:r w:rsidR="000C3610" w:rsidRPr="004F6D87">
        <w:rPr>
          <w:rFonts w:ascii="Garamond" w:eastAsia="Times New Roman" w:hAnsi="Garamond" w:cs="Times New Roman"/>
          <w:sz w:val="28"/>
          <w:szCs w:val="28"/>
        </w:rPr>
        <w:t>шаблон</w:t>
      </w:r>
      <w:r w:rsidR="000C3610">
        <w:rPr>
          <w:rFonts w:ascii="Garamond" w:eastAsia="Times New Roman" w:hAnsi="Garamond" w:cs="Times New Roman"/>
          <w:sz w:val="28"/>
          <w:szCs w:val="28"/>
        </w:rPr>
        <w:t>ів</w:t>
      </w:r>
      <w:r w:rsidR="000C3610" w:rsidRPr="004F6D87">
        <w:rPr>
          <w:rFonts w:ascii="Garamond" w:eastAsia="Times New Roman" w:hAnsi="Garamond" w:cs="Times New Roman"/>
          <w:sz w:val="28"/>
          <w:szCs w:val="28"/>
        </w:rPr>
        <w:t xml:space="preserve"> документів щодо подання супровідної інформації</w:t>
      </w:r>
      <w:r w:rsidR="000C3610">
        <w:rPr>
          <w:rFonts w:ascii="Garamond" w:eastAsia="Times New Roman" w:hAnsi="Garamond" w:cs="Times New Roman"/>
          <w:sz w:val="28"/>
          <w:szCs w:val="28"/>
        </w:rPr>
        <w:t>,</w:t>
      </w:r>
      <w:r w:rsidR="000C3610" w:rsidRPr="004F6D87">
        <w:rPr>
          <w:rFonts w:ascii="Garamond" w:eastAsia="Times New Roman" w:hAnsi="Garamond" w:cs="Times New Roman"/>
          <w:sz w:val="28"/>
          <w:szCs w:val="28"/>
        </w:rPr>
        <w:t xml:space="preserve"> </w:t>
      </w:r>
      <w:r w:rsidRPr="004F6D87">
        <w:rPr>
          <w:rFonts w:ascii="Garamond" w:eastAsia="Times New Roman" w:hAnsi="Garamond" w:cs="Times New Roman"/>
          <w:sz w:val="28"/>
          <w:szCs w:val="28"/>
        </w:rPr>
        <w:t>стандартн</w:t>
      </w:r>
      <w:r>
        <w:rPr>
          <w:rFonts w:ascii="Garamond" w:eastAsia="Times New Roman" w:hAnsi="Garamond" w:cs="Times New Roman"/>
          <w:sz w:val="28"/>
          <w:szCs w:val="28"/>
        </w:rPr>
        <w:t>их</w:t>
      </w:r>
      <w:r w:rsidRPr="004F6D87">
        <w:rPr>
          <w:rFonts w:ascii="Garamond" w:eastAsia="Times New Roman" w:hAnsi="Garamond" w:cs="Times New Roman"/>
          <w:sz w:val="28"/>
          <w:szCs w:val="28"/>
        </w:rPr>
        <w:t xml:space="preserve"> форм документів щодо оцінки ризиків та факторів відбору, ведення реєстру </w:t>
      </w:r>
      <w:r w:rsidR="000C3610">
        <w:rPr>
          <w:rFonts w:ascii="Garamond" w:eastAsia="Times New Roman" w:hAnsi="Garamond" w:cs="Times New Roman"/>
          <w:sz w:val="28"/>
          <w:szCs w:val="28"/>
        </w:rPr>
        <w:t>(зведеного реєстру) ризиків</w:t>
      </w:r>
      <w:r w:rsidRPr="004F6D87">
        <w:rPr>
          <w:rFonts w:ascii="Garamond" w:eastAsia="Times New Roman" w:hAnsi="Garamond" w:cs="Times New Roman"/>
          <w:sz w:val="28"/>
          <w:szCs w:val="28"/>
        </w:rPr>
        <w:t>);</w:t>
      </w:r>
    </w:p>
    <w:p w:rsidR="00140152" w:rsidRPr="00C71A2F" w:rsidRDefault="004F6D87" w:rsidP="004F6D87">
      <w:pPr>
        <w:numPr>
          <w:ilvl w:val="0"/>
          <w:numId w:val="1"/>
        </w:numPr>
        <w:spacing w:after="60" w:line="240" w:lineRule="auto"/>
        <w:ind w:left="0" w:firstLine="567"/>
        <w:jc w:val="both"/>
        <w:rPr>
          <w:rFonts w:ascii="Garamond" w:eastAsia="Times New Roman" w:hAnsi="Garamond" w:cs="Times New Roman"/>
          <w:sz w:val="28"/>
          <w:szCs w:val="28"/>
        </w:rPr>
      </w:pPr>
      <w:r w:rsidRPr="004F6D87">
        <w:rPr>
          <w:rFonts w:ascii="Garamond" w:eastAsia="Times New Roman" w:hAnsi="Garamond" w:cs="Times New Roman"/>
          <w:sz w:val="28"/>
          <w:szCs w:val="28"/>
        </w:rPr>
        <w:t>формування, пог</w:t>
      </w:r>
      <w:r w:rsidR="002A5520">
        <w:rPr>
          <w:rFonts w:ascii="Garamond" w:eastAsia="Times New Roman" w:hAnsi="Garamond" w:cs="Times New Roman"/>
          <w:sz w:val="28"/>
          <w:szCs w:val="28"/>
        </w:rPr>
        <w:t>одження та затвердження зведеного плану, внесення змін до нього</w:t>
      </w:r>
      <w:r w:rsidRPr="004F6D87">
        <w:rPr>
          <w:rFonts w:ascii="Garamond" w:eastAsia="Times New Roman" w:hAnsi="Garamond" w:cs="Times New Roman"/>
          <w:sz w:val="28"/>
          <w:szCs w:val="28"/>
        </w:rPr>
        <w:t xml:space="preserve"> (зокрема, визначення порядку та строків надання підрозділу внутрішнього аудиту державного органу пропозицій щодо </w:t>
      </w:r>
      <w:r w:rsidR="00DD61FB">
        <w:rPr>
          <w:rFonts w:ascii="Garamond" w:eastAsia="Times New Roman" w:hAnsi="Garamond" w:cs="Times New Roman"/>
          <w:sz w:val="28"/>
          <w:szCs w:val="28"/>
        </w:rPr>
        <w:t>включення/виключення до/з плану</w:t>
      </w:r>
      <w:r w:rsidRPr="004F6D87">
        <w:rPr>
          <w:rFonts w:ascii="Garamond" w:eastAsia="Times New Roman" w:hAnsi="Garamond" w:cs="Times New Roman"/>
          <w:sz w:val="28"/>
          <w:szCs w:val="28"/>
        </w:rPr>
        <w:t xml:space="preserve"> об’єктів аудиту, </w:t>
      </w:r>
      <w:r w:rsidR="00C82924">
        <w:rPr>
          <w:rFonts w:ascii="Garamond" w:eastAsia="Times New Roman" w:hAnsi="Garamond" w:cs="Times New Roman"/>
          <w:sz w:val="28"/>
          <w:szCs w:val="28"/>
        </w:rPr>
        <w:t xml:space="preserve">тематики внутрішніх аудитів, </w:t>
      </w:r>
      <w:r w:rsidRPr="004F6D87">
        <w:rPr>
          <w:rFonts w:ascii="Garamond" w:eastAsia="Times New Roman" w:hAnsi="Garamond" w:cs="Times New Roman"/>
          <w:sz w:val="28"/>
          <w:szCs w:val="28"/>
        </w:rPr>
        <w:t>здійснення підрозділом внутрішнього аудиту державного органу розгляду, опрацювання, надання зауважень/п</w:t>
      </w:r>
      <w:r w:rsidR="00DD61FB">
        <w:rPr>
          <w:rFonts w:ascii="Garamond" w:eastAsia="Times New Roman" w:hAnsi="Garamond" w:cs="Times New Roman"/>
          <w:sz w:val="28"/>
          <w:szCs w:val="28"/>
        </w:rPr>
        <w:t>ропозицій та погодження проєкту плану</w:t>
      </w:r>
      <w:r w:rsidRPr="004F6D87">
        <w:rPr>
          <w:rFonts w:ascii="Garamond" w:eastAsia="Times New Roman" w:hAnsi="Garamond" w:cs="Times New Roman"/>
          <w:sz w:val="28"/>
          <w:szCs w:val="28"/>
        </w:rPr>
        <w:t xml:space="preserve"> підрозділів внутрішнього аудиту територіальних органів</w:t>
      </w:r>
      <w:r>
        <w:rPr>
          <w:rFonts w:ascii="Garamond" w:eastAsia="Times New Roman" w:hAnsi="Garamond" w:cs="Times New Roman"/>
          <w:sz w:val="28"/>
          <w:szCs w:val="28"/>
        </w:rPr>
        <w:t xml:space="preserve"> та</w:t>
      </w:r>
      <w:r w:rsidRPr="004F6D87">
        <w:rPr>
          <w:rFonts w:ascii="Garamond" w:eastAsia="Times New Roman" w:hAnsi="Garamond" w:cs="Times New Roman"/>
          <w:sz w:val="28"/>
          <w:szCs w:val="28"/>
        </w:rPr>
        <w:t>/</w:t>
      </w:r>
      <w:r>
        <w:rPr>
          <w:rFonts w:ascii="Garamond" w:eastAsia="Times New Roman" w:hAnsi="Garamond" w:cs="Times New Roman"/>
          <w:sz w:val="28"/>
          <w:szCs w:val="28"/>
        </w:rPr>
        <w:t xml:space="preserve">або </w:t>
      </w:r>
      <w:r w:rsidRPr="004F6D87">
        <w:rPr>
          <w:rFonts w:ascii="Garamond" w:eastAsia="Times New Roman" w:hAnsi="Garamond" w:cs="Times New Roman"/>
          <w:sz w:val="28"/>
          <w:szCs w:val="28"/>
        </w:rPr>
        <w:t>бюджетних установ</w:t>
      </w:r>
      <w:r w:rsidR="00D97480">
        <w:rPr>
          <w:rFonts w:ascii="Garamond" w:eastAsia="Times New Roman" w:hAnsi="Garamond" w:cs="Times New Roman"/>
          <w:sz w:val="28"/>
          <w:szCs w:val="28"/>
        </w:rPr>
        <w:t xml:space="preserve">, </w:t>
      </w:r>
      <w:r w:rsidR="00D97480" w:rsidRPr="004F6D87">
        <w:rPr>
          <w:rFonts w:ascii="Garamond" w:eastAsia="Times New Roman" w:hAnsi="Garamond" w:cs="Times New Roman"/>
          <w:sz w:val="28"/>
          <w:szCs w:val="28"/>
        </w:rPr>
        <w:t>розроб</w:t>
      </w:r>
      <w:r w:rsidR="00D97480">
        <w:rPr>
          <w:rFonts w:ascii="Garamond" w:eastAsia="Times New Roman" w:hAnsi="Garamond" w:cs="Times New Roman"/>
          <w:sz w:val="28"/>
          <w:szCs w:val="28"/>
        </w:rPr>
        <w:t>лення</w:t>
      </w:r>
      <w:r w:rsidR="00D97480" w:rsidRPr="004F6D87">
        <w:rPr>
          <w:rFonts w:ascii="Garamond" w:eastAsia="Times New Roman" w:hAnsi="Garamond" w:cs="Times New Roman"/>
          <w:sz w:val="28"/>
          <w:szCs w:val="28"/>
        </w:rPr>
        <w:t xml:space="preserve"> шаблон</w:t>
      </w:r>
      <w:r w:rsidR="00D97480">
        <w:rPr>
          <w:rFonts w:ascii="Garamond" w:eastAsia="Times New Roman" w:hAnsi="Garamond" w:cs="Times New Roman"/>
          <w:sz w:val="28"/>
          <w:szCs w:val="28"/>
        </w:rPr>
        <w:t>ів</w:t>
      </w:r>
      <w:r w:rsidR="00D97480" w:rsidRPr="004F6D87">
        <w:rPr>
          <w:rFonts w:ascii="Garamond" w:eastAsia="Times New Roman" w:hAnsi="Garamond" w:cs="Times New Roman"/>
          <w:sz w:val="28"/>
          <w:szCs w:val="28"/>
        </w:rPr>
        <w:t xml:space="preserve"> документів щодо подання супровідної інформації</w:t>
      </w:r>
      <w:r w:rsidR="00D97480">
        <w:rPr>
          <w:rFonts w:ascii="Garamond" w:eastAsia="Times New Roman" w:hAnsi="Garamond" w:cs="Times New Roman"/>
          <w:sz w:val="28"/>
          <w:szCs w:val="28"/>
        </w:rPr>
        <w:t xml:space="preserve">, формування зведеного плану (зведеного плану із змінами) </w:t>
      </w:r>
      <w:r w:rsidR="00D97480">
        <w:rPr>
          <w:rFonts w:ascii="Garamond" w:eastAsia="Times New Roman" w:hAnsi="Garamond" w:cs="Times New Roman"/>
          <w:sz w:val="28"/>
          <w:szCs w:val="28"/>
        </w:rPr>
        <w:lastRenderedPageBreak/>
        <w:t>підрозділом внутрішнього аудиту державного органу, подання їх на затвердження керівнику державного органу</w:t>
      </w:r>
      <w:r w:rsidRPr="004F6D87">
        <w:rPr>
          <w:rFonts w:ascii="Garamond" w:eastAsia="Times New Roman" w:hAnsi="Garamond" w:cs="Times New Roman"/>
          <w:sz w:val="28"/>
          <w:szCs w:val="28"/>
        </w:rPr>
        <w:t>)</w:t>
      </w:r>
      <w:r w:rsidR="00140152" w:rsidRPr="00C71A2F">
        <w:rPr>
          <w:rFonts w:ascii="Garamond" w:eastAsia="Times New Roman" w:hAnsi="Garamond" w:cs="Times New Roman"/>
          <w:sz w:val="28"/>
          <w:szCs w:val="28"/>
        </w:rPr>
        <w:t>.</w:t>
      </w:r>
    </w:p>
    <w:p w:rsidR="00824177" w:rsidRDefault="00D665C0" w:rsidP="00D97480">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 xml:space="preserve">Відповідно до вимог абзацу восьмого пункту 10 Порядку № 1001 керівник підрозділу внутрішнього аудиту державного органу </w:t>
      </w:r>
      <w:r w:rsidR="00824177">
        <w:rPr>
          <w:rFonts w:ascii="Garamond" w:eastAsia="Times New Roman" w:hAnsi="Garamond" w:cs="Times New Roman"/>
          <w:sz w:val="28"/>
          <w:szCs w:val="28"/>
        </w:rPr>
        <w:t xml:space="preserve">забезпечує </w:t>
      </w:r>
      <w:r w:rsidRPr="00D665C0">
        <w:rPr>
          <w:rFonts w:ascii="Garamond" w:eastAsia="Times New Roman" w:hAnsi="Garamond" w:cs="Times New Roman"/>
          <w:sz w:val="28"/>
          <w:szCs w:val="28"/>
        </w:rPr>
        <w:t>координ</w:t>
      </w:r>
      <w:r w:rsidR="00824177">
        <w:rPr>
          <w:rFonts w:ascii="Garamond" w:eastAsia="Times New Roman" w:hAnsi="Garamond" w:cs="Times New Roman"/>
          <w:sz w:val="28"/>
          <w:szCs w:val="28"/>
        </w:rPr>
        <w:t xml:space="preserve">ацію </w:t>
      </w:r>
      <w:r w:rsidRPr="00D665C0">
        <w:rPr>
          <w:rFonts w:ascii="Garamond" w:eastAsia="Times New Roman" w:hAnsi="Garamond" w:cs="Times New Roman"/>
          <w:sz w:val="28"/>
          <w:szCs w:val="28"/>
        </w:rPr>
        <w:t>діяльн</w:t>
      </w:r>
      <w:r w:rsidR="00824177">
        <w:rPr>
          <w:rFonts w:ascii="Garamond" w:eastAsia="Times New Roman" w:hAnsi="Garamond" w:cs="Times New Roman"/>
          <w:sz w:val="28"/>
          <w:szCs w:val="28"/>
        </w:rPr>
        <w:t>ості</w:t>
      </w:r>
      <w:r w:rsidRPr="00D665C0">
        <w:rPr>
          <w:rFonts w:ascii="Garamond" w:eastAsia="Times New Roman" w:hAnsi="Garamond" w:cs="Times New Roman"/>
          <w:sz w:val="28"/>
          <w:szCs w:val="28"/>
        </w:rPr>
        <w:t xml:space="preserve"> підрозділ</w:t>
      </w:r>
      <w:r w:rsidR="00824177">
        <w:rPr>
          <w:rFonts w:ascii="Garamond" w:eastAsia="Times New Roman" w:hAnsi="Garamond" w:cs="Times New Roman"/>
          <w:sz w:val="28"/>
          <w:szCs w:val="28"/>
        </w:rPr>
        <w:t>ів</w:t>
      </w:r>
      <w:r>
        <w:rPr>
          <w:rFonts w:ascii="Garamond" w:eastAsia="Times New Roman" w:hAnsi="Garamond" w:cs="Times New Roman"/>
          <w:sz w:val="28"/>
          <w:szCs w:val="28"/>
        </w:rPr>
        <w:t xml:space="preserve"> внутрішнього аудиту</w:t>
      </w:r>
      <w:r w:rsidRPr="00D665C0">
        <w:rPr>
          <w:rFonts w:ascii="Garamond" w:eastAsia="Times New Roman" w:hAnsi="Garamond" w:cs="Times New Roman"/>
          <w:sz w:val="28"/>
          <w:szCs w:val="28"/>
        </w:rPr>
        <w:t xml:space="preserve"> територіальн</w:t>
      </w:r>
      <w:r w:rsidR="00824177">
        <w:rPr>
          <w:rFonts w:ascii="Garamond" w:eastAsia="Times New Roman" w:hAnsi="Garamond" w:cs="Times New Roman"/>
          <w:sz w:val="28"/>
          <w:szCs w:val="28"/>
        </w:rPr>
        <w:t>их</w:t>
      </w:r>
      <w:r w:rsidRPr="00D665C0">
        <w:rPr>
          <w:rFonts w:ascii="Garamond" w:eastAsia="Times New Roman" w:hAnsi="Garamond" w:cs="Times New Roman"/>
          <w:sz w:val="28"/>
          <w:szCs w:val="28"/>
        </w:rPr>
        <w:t xml:space="preserve"> орган</w:t>
      </w:r>
      <w:r w:rsidR="00824177">
        <w:rPr>
          <w:rFonts w:ascii="Garamond" w:eastAsia="Times New Roman" w:hAnsi="Garamond" w:cs="Times New Roman"/>
          <w:sz w:val="28"/>
          <w:szCs w:val="28"/>
        </w:rPr>
        <w:t>ів</w:t>
      </w:r>
      <w:r w:rsidRPr="00D665C0">
        <w:rPr>
          <w:rFonts w:ascii="Garamond" w:eastAsia="Times New Roman" w:hAnsi="Garamond" w:cs="Times New Roman"/>
          <w:sz w:val="28"/>
          <w:szCs w:val="28"/>
        </w:rPr>
        <w:t xml:space="preserve"> та</w:t>
      </w:r>
      <w:r w:rsidR="00D97480">
        <w:rPr>
          <w:rFonts w:ascii="Garamond" w:eastAsia="Times New Roman" w:hAnsi="Garamond" w:cs="Times New Roman"/>
          <w:sz w:val="28"/>
          <w:szCs w:val="28"/>
        </w:rPr>
        <w:t>/або</w:t>
      </w:r>
      <w:r w:rsidRPr="00D665C0">
        <w:rPr>
          <w:rFonts w:ascii="Garamond" w:eastAsia="Times New Roman" w:hAnsi="Garamond" w:cs="Times New Roman"/>
          <w:sz w:val="28"/>
          <w:szCs w:val="28"/>
        </w:rPr>
        <w:t xml:space="preserve"> бюджетн</w:t>
      </w:r>
      <w:r w:rsidR="00824177">
        <w:rPr>
          <w:rFonts w:ascii="Garamond" w:eastAsia="Times New Roman" w:hAnsi="Garamond" w:cs="Times New Roman"/>
          <w:sz w:val="28"/>
          <w:szCs w:val="28"/>
        </w:rPr>
        <w:t>их</w:t>
      </w:r>
      <w:r w:rsidRPr="00D665C0">
        <w:rPr>
          <w:rFonts w:ascii="Garamond" w:eastAsia="Times New Roman" w:hAnsi="Garamond" w:cs="Times New Roman"/>
          <w:sz w:val="28"/>
          <w:szCs w:val="28"/>
        </w:rPr>
        <w:t xml:space="preserve"> установ, а також надає </w:t>
      </w:r>
      <w:r>
        <w:rPr>
          <w:rFonts w:ascii="Garamond" w:eastAsia="Times New Roman" w:hAnsi="Garamond" w:cs="Times New Roman"/>
          <w:sz w:val="28"/>
          <w:szCs w:val="28"/>
        </w:rPr>
        <w:t xml:space="preserve">пропозиції щодо забезпечення належної </w:t>
      </w:r>
      <w:r w:rsidRPr="00D665C0">
        <w:rPr>
          <w:rFonts w:ascii="Garamond" w:eastAsia="Times New Roman" w:hAnsi="Garamond" w:cs="Times New Roman"/>
          <w:sz w:val="28"/>
          <w:szCs w:val="28"/>
        </w:rPr>
        <w:t>якості здійснення внутрішнього аудиту такими підрозділами</w:t>
      </w:r>
      <w:r>
        <w:rPr>
          <w:rFonts w:ascii="Garamond" w:eastAsia="Times New Roman" w:hAnsi="Garamond" w:cs="Times New Roman"/>
          <w:sz w:val="28"/>
          <w:szCs w:val="28"/>
        </w:rPr>
        <w:t xml:space="preserve">. </w:t>
      </w:r>
      <w:r w:rsidR="00824177">
        <w:rPr>
          <w:rFonts w:ascii="Garamond" w:eastAsia="Times New Roman" w:hAnsi="Garamond" w:cs="Times New Roman"/>
          <w:sz w:val="28"/>
          <w:szCs w:val="28"/>
        </w:rPr>
        <w:t>Така ко</w:t>
      </w:r>
      <w:r w:rsidR="00824177" w:rsidRPr="00C71A2F">
        <w:rPr>
          <w:rFonts w:ascii="Garamond" w:eastAsia="Times New Roman" w:hAnsi="Garamond" w:cs="Times New Roman"/>
          <w:sz w:val="28"/>
          <w:szCs w:val="28"/>
        </w:rPr>
        <w:t>ординаці</w:t>
      </w:r>
      <w:r w:rsidR="00824177">
        <w:rPr>
          <w:rFonts w:ascii="Garamond" w:eastAsia="Times New Roman" w:hAnsi="Garamond" w:cs="Times New Roman"/>
          <w:sz w:val="28"/>
          <w:szCs w:val="28"/>
        </w:rPr>
        <w:t>я має здійснюватися на вс</w:t>
      </w:r>
      <w:r w:rsidR="00824177" w:rsidRPr="00C71A2F">
        <w:rPr>
          <w:rFonts w:ascii="Garamond" w:eastAsia="Times New Roman" w:hAnsi="Garamond" w:cs="Times New Roman"/>
          <w:sz w:val="28"/>
          <w:szCs w:val="28"/>
        </w:rPr>
        <w:t>іх етапах д</w:t>
      </w:r>
      <w:r w:rsidR="00824177">
        <w:rPr>
          <w:rFonts w:ascii="Garamond" w:eastAsia="Times New Roman" w:hAnsi="Garamond" w:cs="Times New Roman"/>
          <w:sz w:val="28"/>
          <w:szCs w:val="28"/>
        </w:rPr>
        <w:t>іяльності з внутрішнього аудиту</w:t>
      </w:r>
      <w:r w:rsidR="00824177" w:rsidRPr="00C71A2F">
        <w:rPr>
          <w:rFonts w:ascii="Garamond" w:eastAsia="Times New Roman" w:hAnsi="Garamond" w:cs="Times New Roman"/>
          <w:sz w:val="28"/>
          <w:szCs w:val="28"/>
        </w:rPr>
        <w:t>, у тому числі – на етапі планування</w:t>
      </w:r>
      <w:r w:rsidR="00824177">
        <w:rPr>
          <w:rFonts w:ascii="Garamond" w:eastAsia="Times New Roman" w:hAnsi="Garamond" w:cs="Times New Roman"/>
          <w:sz w:val="28"/>
          <w:szCs w:val="28"/>
        </w:rPr>
        <w:t>.</w:t>
      </w:r>
    </w:p>
    <w:p w:rsidR="00A00F8A" w:rsidRPr="00C71A2F" w:rsidRDefault="00C82924" w:rsidP="00C82924">
      <w:pPr>
        <w:spacing w:after="60" w:line="240" w:lineRule="auto"/>
        <w:ind w:firstLine="567"/>
        <w:jc w:val="both"/>
        <w:rPr>
          <w:rFonts w:ascii="Garamond" w:eastAsia="Times New Roman" w:hAnsi="Garamond" w:cs="Times New Roman"/>
          <w:sz w:val="28"/>
          <w:szCs w:val="28"/>
        </w:rPr>
      </w:pPr>
      <w:r>
        <w:rPr>
          <w:rFonts w:ascii="Garamond" w:eastAsia="Times New Roman" w:hAnsi="Garamond" w:cs="Times New Roman"/>
          <w:sz w:val="28"/>
          <w:szCs w:val="28"/>
        </w:rPr>
        <w:t>Процедура координації повинна</w:t>
      </w:r>
      <w:r w:rsidR="00824177">
        <w:rPr>
          <w:rFonts w:ascii="Garamond" w:eastAsia="Times New Roman" w:hAnsi="Garamond" w:cs="Times New Roman"/>
          <w:sz w:val="28"/>
          <w:szCs w:val="28"/>
        </w:rPr>
        <w:t xml:space="preserve"> бути </w:t>
      </w:r>
      <w:r w:rsidR="007B7940">
        <w:rPr>
          <w:rFonts w:ascii="Garamond" w:eastAsia="Times New Roman" w:hAnsi="Garamond" w:cs="Times New Roman"/>
          <w:sz w:val="28"/>
          <w:szCs w:val="28"/>
        </w:rPr>
        <w:t>врегульован</w:t>
      </w:r>
      <w:r>
        <w:rPr>
          <w:rFonts w:ascii="Garamond" w:eastAsia="Times New Roman" w:hAnsi="Garamond" w:cs="Times New Roman"/>
          <w:sz w:val="28"/>
          <w:szCs w:val="28"/>
        </w:rPr>
        <w:t>а</w:t>
      </w:r>
      <w:r w:rsidR="00824177">
        <w:rPr>
          <w:rFonts w:ascii="Garamond" w:eastAsia="Times New Roman" w:hAnsi="Garamond" w:cs="Times New Roman"/>
          <w:sz w:val="28"/>
          <w:szCs w:val="28"/>
        </w:rPr>
        <w:t xml:space="preserve"> у внутрішніх документах з питань </w:t>
      </w:r>
      <w:r w:rsidR="007B7940">
        <w:rPr>
          <w:rFonts w:ascii="Garamond" w:eastAsia="Times New Roman" w:hAnsi="Garamond" w:cs="Times New Roman"/>
          <w:sz w:val="28"/>
          <w:szCs w:val="28"/>
        </w:rPr>
        <w:t xml:space="preserve">здійснення внутрішнього аудиту, </w:t>
      </w:r>
      <w:r w:rsidR="00505B88" w:rsidRPr="00C71A2F">
        <w:rPr>
          <w:rFonts w:ascii="Garamond" w:eastAsia="Times New Roman" w:hAnsi="Garamond" w:cs="Times New Roman"/>
          <w:sz w:val="28"/>
          <w:szCs w:val="28"/>
        </w:rPr>
        <w:t>з</w:t>
      </w:r>
      <w:r w:rsidR="00A00F8A" w:rsidRPr="00C71A2F">
        <w:rPr>
          <w:rFonts w:ascii="Garamond" w:eastAsia="Times New Roman" w:hAnsi="Garamond" w:cs="Times New Roman"/>
          <w:sz w:val="28"/>
          <w:szCs w:val="28"/>
        </w:rPr>
        <w:t xml:space="preserve">окрема, </w:t>
      </w:r>
      <w:r w:rsidR="00505B88" w:rsidRPr="00C71A2F">
        <w:rPr>
          <w:rFonts w:ascii="Garamond" w:eastAsia="Times New Roman" w:hAnsi="Garamond" w:cs="Times New Roman"/>
          <w:sz w:val="28"/>
          <w:szCs w:val="28"/>
        </w:rPr>
        <w:t xml:space="preserve">щодо </w:t>
      </w:r>
      <w:r w:rsidR="004F6D64">
        <w:rPr>
          <w:rFonts w:ascii="Garamond" w:eastAsia="Times New Roman" w:hAnsi="Garamond" w:cs="Times New Roman"/>
          <w:sz w:val="28"/>
          <w:szCs w:val="28"/>
        </w:rPr>
        <w:t>здійснення аналізу</w:t>
      </w:r>
      <w:r w:rsidR="007B7940">
        <w:rPr>
          <w:rFonts w:ascii="Garamond" w:eastAsia="Times New Roman" w:hAnsi="Garamond" w:cs="Times New Roman"/>
          <w:sz w:val="28"/>
          <w:szCs w:val="28"/>
        </w:rPr>
        <w:t xml:space="preserve"> підрозділом внутрішнього аудиту державного органу</w:t>
      </w:r>
      <w:r w:rsidR="00505B88" w:rsidRPr="00C71A2F">
        <w:rPr>
          <w:rFonts w:ascii="Garamond" w:eastAsia="Times New Roman" w:hAnsi="Garamond" w:cs="Times New Roman"/>
          <w:sz w:val="28"/>
          <w:szCs w:val="28"/>
        </w:rPr>
        <w:t>:</w:t>
      </w:r>
    </w:p>
    <w:p w:rsidR="00C82924" w:rsidRPr="00C82924" w:rsidRDefault="00C82924" w:rsidP="00C82924">
      <w:pPr>
        <w:numPr>
          <w:ilvl w:val="0"/>
          <w:numId w:val="1"/>
        </w:numPr>
        <w:spacing w:after="0" w:line="240" w:lineRule="auto"/>
        <w:ind w:left="0" w:firstLine="567"/>
        <w:jc w:val="both"/>
        <w:rPr>
          <w:rFonts w:ascii="Garamond" w:eastAsia="Times New Roman" w:hAnsi="Garamond" w:cs="Times New Roman"/>
          <w:sz w:val="28"/>
          <w:szCs w:val="28"/>
        </w:rPr>
      </w:pPr>
      <w:r w:rsidRPr="00C82924">
        <w:rPr>
          <w:rFonts w:ascii="Garamond" w:eastAsia="Times New Roman" w:hAnsi="Garamond" w:cs="Times New Roman"/>
          <w:sz w:val="28"/>
          <w:szCs w:val="28"/>
        </w:rPr>
        <w:t xml:space="preserve">баз даних підрозділів внутрішнього аудиту територіальних органів </w:t>
      </w:r>
      <w:r>
        <w:rPr>
          <w:rFonts w:ascii="Garamond" w:eastAsia="Times New Roman" w:hAnsi="Garamond" w:cs="Times New Roman"/>
          <w:sz w:val="28"/>
          <w:szCs w:val="28"/>
        </w:rPr>
        <w:t>та/або бюджетних установ</w:t>
      </w:r>
      <w:r w:rsidRPr="00C82924">
        <w:rPr>
          <w:rFonts w:ascii="Garamond" w:eastAsia="Times New Roman" w:hAnsi="Garamond" w:cs="Times New Roman"/>
          <w:sz w:val="28"/>
          <w:szCs w:val="28"/>
        </w:rPr>
        <w:t xml:space="preserve"> на предмет правильності та повноти включення інформації щодо об’єктів аудиту;</w:t>
      </w:r>
    </w:p>
    <w:p w:rsidR="00C82924" w:rsidRPr="00C82924" w:rsidRDefault="00DD61FB" w:rsidP="00C82924">
      <w:pPr>
        <w:numPr>
          <w:ilvl w:val="0"/>
          <w:numId w:val="1"/>
        </w:numPr>
        <w:spacing w:after="0" w:line="240" w:lineRule="auto"/>
        <w:ind w:left="0" w:firstLine="567"/>
        <w:jc w:val="both"/>
        <w:rPr>
          <w:rFonts w:ascii="Garamond" w:eastAsia="Times New Roman" w:hAnsi="Garamond" w:cs="Times New Roman"/>
          <w:sz w:val="28"/>
          <w:szCs w:val="28"/>
        </w:rPr>
      </w:pPr>
      <w:r>
        <w:rPr>
          <w:rFonts w:ascii="Garamond" w:eastAsia="Times New Roman" w:hAnsi="Garamond" w:cs="Times New Roman"/>
          <w:sz w:val="28"/>
          <w:szCs w:val="28"/>
        </w:rPr>
        <w:t>обґрунтувань до плану</w:t>
      </w:r>
      <w:r w:rsidR="00C82924" w:rsidRPr="00C82924">
        <w:rPr>
          <w:rFonts w:ascii="Garamond" w:eastAsia="Times New Roman" w:hAnsi="Garamond" w:cs="Times New Roman"/>
          <w:sz w:val="28"/>
          <w:szCs w:val="28"/>
        </w:rPr>
        <w:t xml:space="preserve"> (змін до н</w:t>
      </w:r>
      <w:r>
        <w:rPr>
          <w:rFonts w:ascii="Garamond" w:eastAsia="Times New Roman" w:hAnsi="Garamond" w:cs="Times New Roman"/>
          <w:sz w:val="28"/>
          <w:szCs w:val="28"/>
        </w:rPr>
        <w:t>ього</w:t>
      </w:r>
      <w:r w:rsidR="00C82924" w:rsidRPr="00C82924">
        <w:rPr>
          <w:rFonts w:ascii="Garamond" w:eastAsia="Times New Roman" w:hAnsi="Garamond" w:cs="Times New Roman"/>
          <w:sz w:val="28"/>
          <w:szCs w:val="28"/>
        </w:rPr>
        <w:t xml:space="preserve">), наданих підрозділами внутрішнього аудиту територіальних органів </w:t>
      </w:r>
      <w:r w:rsidR="00C82924">
        <w:rPr>
          <w:rFonts w:ascii="Garamond" w:eastAsia="Times New Roman" w:hAnsi="Garamond" w:cs="Times New Roman"/>
          <w:sz w:val="28"/>
          <w:szCs w:val="28"/>
        </w:rPr>
        <w:t xml:space="preserve">та/або </w:t>
      </w:r>
      <w:r w:rsidR="00C82924" w:rsidRPr="00C82924">
        <w:rPr>
          <w:rFonts w:ascii="Garamond" w:eastAsia="Times New Roman" w:hAnsi="Garamond" w:cs="Times New Roman"/>
          <w:sz w:val="28"/>
          <w:szCs w:val="28"/>
        </w:rPr>
        <w:t>бюджетних установ</w:t>
      </w:r>
      <w:r>
        <w:rPr>
          <w:rFonts w:ascii="Garamond" w:eastAsia="Times New Roman" w:hAnsi="Garamond" w:cs="Times New Roman"/>
          <w:sz w:val="28"/>
          <w:szCs w:val="28"/>
        </w:rPr>
        <w:t>, на предмет включення до плану</w:t>
      </w:r>
      <w:r w:rsidR="00C82924" w:rsidRPr="00C82924">
        <w:rPr>
          <w:rFonts w:ascii="Garamond" w:eastAsia="Times New Roman" w:hAnsi="Garamond" w:cs="Times New Roman"/>
          <w:sz w:val="28"/>
          <w:szCs w:val="28"/>
        </w:rPr>
        <w:t xml:space="preserve"> об’єктів аудиту на підставі результатів оцінки ризиків та ризик-орієнтованого відбору;</w:t>
      </w:r>
    </w:p>
    <w:p w:rsidR="00505B88" w:rsidRPr="00C82924" w:rsidRDefault="00C82924" w:rsidP="00575D7B">
      <w:pPr>
        <w:numPr>
          <w:ilvl w:val="0"/>
          <w:numId w:val="1"/>
        </w:numPr>
        <w:spacing w:after="0" w:line="240" w:lineRule="auto"/>
        <w:ind w:left="0" w:firstLine="567"/>
        <w:jc w:val="both"/>
        <w:rPr>
          <w:rFonts w:ascii="Garamond" w:eastAsia="Times New Roman" w:hAnsi="Garamond" w:cs="Times New Roman"/>
          <w:sz w:val="28"/>
          <w:szCs w:val="28"/>
        </w:rPr>
      </w:pPr>
      <w:r w:rsidRPr="00C82924">
        <w:rPr>
          <w:rFonts w:ascii="Garamond" w:eastAsia="Times New Roman" w:hAnsi="Garamond" w:cs="Times New Roman"/>
          <w:sz w:val="28"/>
          <w:szCs w:val="28"/>
        </w:rPr>
        <w:t>обсягів робочого часу, визначених підрозділами внутрішнього аудиту територіальних органів та/або бюджетних установ, на здійснення внутрішніх аудитів та виконання заходів з іншої діяльності з внутрішнього аудиту з метою їх ефективного розподілу та використання</w:t>
      </w:r>
      <w:r w:rsidR="00575D7B" w:rsidRPr="00C82924">
        <w:rPr>
          <w:rFonts w:ascii="Garamond" w:eastAsia="Times New Roman" w:hAnsi="Garamond" w:cs="Times New Roman"/>
          <w:sz w:val="28"/>
          <w:szCs w:val="28"/>
        </w:rPr>
        <w:t>.</w:t>
      </w:r>
    </w:p>
    <w:p w:rsidR="00F77D57" w:rsidRDefault="00F77D57" w:rsidP="00A311D3"/>
    <w:p w:rsidR="00D13F31" w:rsidRDefault="00D13F31" w:rsidP="00A311D3">
      <w:pPr>
        <w:sectPr w:rsidR="00D13F31" w:rsidSect="00F665A6">
          <w:pgSz w:w="11907" w:h="16839" w:code="9"/>
          <w:pgMar w:top="851" w:right="567" w:bottom="1134" w:left="1418" w:header="397" w:footer="284" w:gutter="0"/>
          <w:cols w:space="720"/>
          <w:docGrid w:linePitch="360"/>
        </w:sectPr>
      </w:pPr>
    </w:p>
    <w:p w:rsidR="00A71579" w:rsidRPr="00A71579" w:rsidRDefault="00F665A6" w:rsidP="00272F88">
      <w:pPr>
        <w:keepNext/>
        <w:keepLines/>
        <w:pBdr>
          <w:bottom w:val="single" w:sz="4" w:space="1" w:color="5B9BD5" w:themeColor="accent1"/>
        </w:pBdr>
        <w:spacing w:after="0" w:line="240" w:lineRule="auto"/>
        <w:ind w:left="2268" w:right="113"/>
        <w:jc w:val="right"/>
        <w:outlineLvl w:val="0"/>
        <w:rPr>
          <w:rFonts w:ascii="Garamond" w:hAnsi="Garamond"/>
          <w:b/>
          <w:color w:val="3B94C5"/>
          <w:sz w:val="32"/>
          <w:szCs w:val="32"/>
        </w:rPr>
      </w:pPr>
      <w:bookmarkStart w:id="27" w:name="_Додаток_3._Приклад_1"/>
      <w:bookmarkStart w:id="28" w:name="_Toc49333018"/>
      <w:bookmarkStart w:id="29" w:name="_Toc19704272"/>
      <w:bookmarkEnd w:id="27"/>
      <w:r w:rsidRPr="00CA4379">
        <w:rPr>
          <w:rFonts w:ascii="Garamond" w:hAnsi="Garamond"/>
          <w:b/>
          <w:noProof/>
          <w:color w:val="3B94C5"/>
          <w:sz w:val="28"/>
          <w:szCs w:val="28"/>
          <w:lang w:eastAsia="uk-UA"/>
        </w:rPr>
        <w:lastRenderedPageBreak/>
        <w:drawing>
          <wp:anchor distT="0" distB="0" distL="114300" distR="114300" simplePos="0" relativeHeight="251661312" behindDoc="1" locked="0" layoutInCell="1" allowOverlap="1" wp14:anchorId="3E496DCE" wp14:editId="220642FE">
            <wp:simplePos x="0" y="0"/>
            <wp:positionH relativeFrom="margin">
              <wp:posOffset>-544830</wp:posOffset>
            </wp:positionH>
            <wp:positionV relativeFrom="margin">
              <wp:posOffset>-899795</wp:posOffset>
            </wp:positionV>
            <wp:extent cx="2160000" cy="2260919"/>
            <wp:effectExtent l="0" t="0" r="0" b="635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260919"/>
                    </a:xfrm>
                    <a:prstGeom prst="rect">
                      <a:avLst/>
                    </a:prstGeom>
                  </pic:spPr>
                </pic:pic>
              </a:graphicData>
            </a:graphic>
            <wp14:sizeRelH relativeFrom="margin">
              <wp14:pctWidth>0</wp14:pctWidth>
            </wp14:sizeRelH>
            <wp14:sizeRelV relativeFrom="margin">
              <wp14:pctHeight>0</wp14:pctHeight>
            </wp14:sizeRelV>
          </wp:anchor>
        </w:drawing>
      </w:r>
      <w:r w:rsidR="00A71579" w:rsidRPr="00CA4379">
        <w:rPr>
          <w:rFonts w:ascii="Garamond" w:eastAsiaTheme="majorEastAsia" w:hAnsi="Garamond" w:cstheme="majorBidi"/>
          <w:b/>
          <w:color w:val="3B94C5"/>
          <w:sz w:val="36"/>
          <w:szCs w:val="36"/>
        </w:rPr>
        <w:t>Додатки</w:t>
      </w:r>
      <w:bookmarkEnd w:id="28"/>
    </w:p>
    <w:p w:rsidR="00A71579" w:rsidRDefault="00A71579" w:rsidP="00A71579"/>
    <w:p w:rsidR="00603785" w:rsidRPr="00CA4379" w:rsidRDefault="004D769F" w:rsidP="009D02B0">
      <w:pPr>
        <w:pStyle w:val="2"/>
        <w:spacing w:before="0" w:line="240" w:lineRule="auto"/>
        <w:ind w:left="9072"/>
        <w:jc w:val="both"/>
        <w:rPr>
          <w:rFonts w:ascii="Garamond" w:hAnsi="Garamond"/>
          <w:b/>
          <w:color w:val="3B94C5"/>
          <w:sz w:val="28"/>
          <w:szCs w:val="28"/>
        </w:rPr>
      </w:pPr>
      <w:bookmarkStart w:id="30" w:name="_Додаток_1._Приклад"/>
      <w:bookmarkStart w:id="31" w:name="_Toc49333019"/>
      <w:bookmarkEnd w:id="30"/>
      <w:r w:rsidRPr="00CA4379">
        <w:rPr>
          <w:rFonts w:ascii="Garamond" w:hAnsi="Garamond"/>
          <w:b/>
          <w:color w:val="3B94C5"/>
          <w:sz w:val="28"/>
          <w:szCs w:val="28"/>
        </w:rPr>
        <w:t>Додаток</w:t>
      </w:r>
      <w:r w:rsidR="00D87B12" w:rsidRPr="00CA4379">
        <w:rPr>
          <w:rFonts w:ascii="Garamond" w:hAnsi="Garamond"/>
          <w:b/>
          <w:color w:val="3B94C5"/>
          <w:sz w:val="28"/>
          <w:szCs w:val="28"/>
        </w:rPr>
        <w:t xml:space="preserve"> 1</w:t>
      </w:r>
      <w:r w:rsidR="00603785" w:rsidRPr="00CA4379">
        <w:rPr>
          <w:rFonts w:ascii="Garamond" w:hAnsi="Garamond"/>
          <w:b/>
          <w:color w:val="3B94C5"/>
          <w:sz w:val="28"/>
          <w:szCs w:val="28"/>
        </w:rPr>
        <w:t xml:space="preserve">. Приклад формалізації простору </w:t>
      </w:r>
      <w:r w:rsidR="009E144F">
        <w:rPr>
          <w:rFonts w:ascii="Garamond" w:hAnsi="Garamond"/>
          <w:b/>
          <w:color w:val="3B94C5"/>
          <w:sz w:val="28"/>
          <w:szCs w:val="28"/>
        </w:rPr>
        <w:t xml:space="preserve">внутрішнього </w:t>
      </w:r>
      <w:r w:rsidR="00603785" w:rsidRPr="00CA4379">
        <w:rPr>
          <w:rFonts w:ascii="Garamond" w:hAnsi="Garamond"/>
          <w:b/>
          <w:color w:val="3B94C5"/>
          <w:sz w:val="28"/>
          <w:szCs w:val="28"/>
        </w:rPr>
        <w:t>аудиту</w:t>
      </w:r>
      <w:bookmarkEnd w:id="29"/>
      <w:bookmarkEnd w:id="31"/>
    </w:p>
    <w:p w:rsidR="00571B19" w:rsidRDefault="00571B19" w:rsidP="00063D3B">
      <w:pPr>
        <w:spacing w:after="0" w:line="240" w:lineRule="auto"/>
        <w:ind w:left="3402" w:firstLine="567"/>
        <w:jc w:val="both"/>
        <w:rPr>
          <w:rFonts w:ascii="Garamond" w:eastAsia="Times New Roman" w:hAnsi="Garamond" w:cs="Times New Roman"/>
          <w:sz w:val="24"/>
          <w:szCs w:val="24"/>
        </w:rPr>
      </w:pPr>
    </w:p>
    <w:p w:rsidR="00CB3807" w:rsidRDefault="00CB3807" w:rsidP="00063D3B">
      <w:pPr>
        <w:spacing w:after="0" w:line="240" w:lineRule="auto"/>
        <w:ind w:left="3402" w:firstLine="567"/>
        <w:jc w:val="both"/>
        <w:rPr>
          <w:rFonts w:ascii="Garamond" w:eastAsia="Times New Roman" w:hAnsi="Garamond" w:cs="Times New Roman"/>
          <w:sz w:val="24"/>
          <w:szCs w:val="24"/>
        </w:rPr>
      </w:pPr>
    </w:p>
    <w:p w:rsidR="00063D3B" w:rsidRDefault="00603785" w:rsidP="00063D3B">
      <w:pPr>
        <w:spacing w:after="60" w:line="240" w:lineRule="auto"/>
        <w:ind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t xml:space="preserve">Представлений зразок визначення простору </w:t>
      </w:r>
      <w:r w:rsidR="009E144F">
        <w:rPr>
          <w:rFonts w:ascii="Garamond" w:eastAsia="Times New Roman" w:hAnsi="Garamond" w:cs="Times New Roman"/>
          <w:sz w:val="28"/>
          <w:szCs w:val="28"/>
        </w:rPr>
        <w:t xml:space="preserve">внутрішнього </w:t>
      </w:r>
      <w:r w:rsidRPr="00063D3B">
        <w:rPr>
          <w:rFonts w:ascii="Garamond" w:eastAsia="Times New Roman" w:hAnsi="Garamond" w:cs="Times New Roman"/>
          <w:sz w:val="28"/>
          <w:szCs w:val="28"/>
        </w:rPr>
        <w:t xml:space="preserve">аудиту шляхом формування та ведення бази даних </w:t>
      </w:r>
      <w:r w:rsidR="00F930B0" w:rsidRPr="00063D3B">
        <w:rPr>
          <w:rFonts w:ascii="Garamond" w:eastAsia="Times New Roman" w:hAnsi="Garamond" w:cs="Times New Roman"/>
          <w:sz w:val="28"/>
          <w:szCs w:val="28"/>
        </w:rPr>
        <w:t xml:space="preserve">об’єктів аудиту </w:t>
      </w:r>
      <w:r w:rsidRPr="00063D3B">
        <w:rPr>
          <w:rFonts w:ascii="Garamond" w:eastAsia="Times New Roman" w:hAnsi="Garamond" w:cs="Times New Roman"/>
          <w:sz w:val="28"/>
          <w:szCs w:val="28"/>
        </w:rPr>
        <w:t>включає головну таблицю бази даних «Інформація про об’єкти простору внутрішнього аудиту» (рис</w:t>
      </w:r>
      <w:r w:rsidR="00A20EE9">
        <w:rPr>
          <w:rFonts w:ascii="Garamond" w:eastAsia="Times New Roman" w:hAnsi="Garamond" w:cs="Times New Roman"/>
          <w:sz w:val="28"/>
          <w:szCs w:val="28"/>
        </w:rPr>
        <w:t>.</w:t>
      </w:r>
      <w:r w:rsidRPr="00063D3B">
        <w:rPr>
          <w:rFonts w:ascii="Garamond" w:eastAsia="Times New Roman" w:hAnsi="Garamond" w:cs="Times New Roman"/>
          <w:sz w:val="28"/>
          <w:szCs w:val="28"/>
        </w:rPr>
        <w:t xml:space="preserve"> 1 – 2) та допоміжні таблиці (рис</w:t>
      </w:r>
      <w:r w:rsidR="00A20EE9">
        <w:rPr>
          <w:rFonts w:ascii="Garamond" w:eastAsia="Times New Roman" w:hAnsi="Garamond" w:cs="Times New Roman"/>
          <w:sz w:val="28"/>
          <w:szCs w:val="28"/>
        </w:rPr>
        <w:t>.</w:t>
      </w:r>
      <w:r w:rsidRPr="00063D3B">
        <w:rPr>
          <w:rFonts w:ascii="Garamond" w:eastAsia="Times New Roman" w:hAnsi="Garamond" w:cs="Times New Roman"/>
          <w:sz w:val="28"/>
          <w:szCs w:val="28"/>
        </w:rPr>
        <w:t xml:space="preserve"> 3 – 12), які використовуються при заповненні головної таблиці.</w:t>
      </w:r>
      <w:r w:rsidR="00063D3B">
        <w:rPr>
          <w:rFonts w:ascii="Garamond" w:eastAsia="Times New Roman" w:hAnsi="Garamond" w:cs="Times New Roman"/>
          <w:sz w:val="28"/>
          <w:szCs w:val="28"/>
        </w:rPr>
        <w:t xml:space="preserve"> </w:t>
      </w:r>
    </w:p>
    <w:p w:rsidR="00603785" w:rsidRPr="00063D3B" w:rsidRDefault="00603785" w:rsidP="00063D3B">
      <w:pPr>
        <w:spacing w:after="60" w:line="240" w:lineRule="auto"/>
        <w:ind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t xml:space="preserve">Головна таблиця «Інформація про об’єкти простору внутрішнього аудиту» </w:t>
      </w:r>
      <w:r w:rsidR="00571B19" w:rsidRPr="00063D3B">
        <w:rPr>
          <w:rFonts w:ascii="Garamond" w:eastAsia="Times New Roman" w:hAnsi="Garamond" w:cs="Times New Roman"/>
          <w:sz w:val="28"/>
          <w:szCs w:val="28"/>
        </w:rPr>
        <w:t>містить інформацію щодо</w:t>
      </w:r>
      <w:r w:rsidRPr="00063D3B">
        <w:rPr>
          <w:rFonts w:ascii="Garamond" w:eastAsia="Times New Roman" w:hAnsi="Garamond" w:cs="Times New Roman"/>
          <w:sz w:val="28"/>
          <w:szCs w:val="28"/>
        </w:rPr>
        <w:t xml:space="preserve"> кожного </w:t>
      </w:r>
      <w:r w:rsidR="00F930B0" w:rsidRPr="00063D3B">
        <w:rPr>
          <w:rFonts w:ascii="Garamond" w:eastAsia="Times New Roman" w:hAnsi="Garamond" w:cs="Times New Roman"/>
          <w:sz w:val="28"/>
          <w:szCs w:val="28"/>
        </w:rPr>
        <w:t xml:space="preserve">включеного до бази даних </w:t>
      </w:r>
      <w:r w:rsidRPr="00063D3B">
        <w:rPr>
          <w:rFonts w:ascii="Garamond" w:eastAsia="Times New Roman" w:hAnsi="Garamond" w:cs="Times New Roman"/>
          <w:sz w:val="28"/>
          <w:szCs w:val="28"/>
        </w:rPr>
        <w:t>об’єкта аудиту</w:t>
      </w:r>
      <w:r w:rsidR="00F930B0" w:rsidRPr="00063D3B">
        <w:rPr>
          <w:rFonts w:ascii="Garamond" w:eastAsia="Times New Roman" w:hAnsi="Garamond" w:cs="Times New Roman"/>
          <w:sz w:val="28"/>
          <w:szCs w:val="28"/>
        </w:rPr>
        <w:t>, а саме</w:t>
      </w:r>
      <w:r w:rsidRPr="00063D3B">
        <w:rPr>
          <w:rFonts w:ascii="Garamond" w:eastAsia="Times New Roman" w:hAnsi="Garamond" w:cs="Times New Roman"/>
          <w:sz w:val="28"/>
          <w:szCs w:val="28"/>
        </w:rPr>
        <w:t xml:space="preserve">: </w:t>
      </w:r>
    </w:p>
    <w:p w:rsidR="00603785" w:rsidRPr="00063D3B" w:rsidRDefault="0082274C" w:rsidP="00571B19">
      <w:pPr>
        <w:numPr>
          <w:ilvl w:val="0"/>
          <w:numId w:val="1"/>
        </w:numPr>
        <w:spacing w:after="0" w:line="240" w:lineRule="auto"/>
        <w:ind w:left="0"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t>назв</w:t>
      </w:r>
      <w:r w:rsidR="00173A36" w:rsidRPr="00063D3B">
        <w:rPr>
          <w:rFonts w:ascii="Garamond" w:eastAsia="Times New Roman" w:hAnsi="Garamond" w:cs="Times New Roman"/>
          <w:sz w:val="28"/>
          <w:szCs w:val="28"/>
        </w:rPr>
        <w:t>у</w:t>
      </w:r>
      <w:r w:rsidRPr="00063D3B">
        <w:rPr>
          <w:rFonts w:ascii="Garamond" w:eastAsia="Times New Roman" w:hAnsi="Garamond" w:cs="Times New Roman"/>
          <w:sz w:val="28"/>
          <w:szCs w:val="28"/>
        </w:rPr>
        <w:t xml:space="preserve"> </w:t>
      </w:r>
      <w:r w:rsidR="00571B19" w:rsidRPr="00063D3B">
        <w:rPr>
          <w:rFonts w:ascii="Garamond" w:eastAsia="Times New Roman" w:hAnsi="Garamond" w:cs="Times New Roman"/>
          <w:sz w:val="28"/>
          <w:szCs w:val="28"/>
        </w:rPr>
        <w:t>сфер</w:t>
      </w:r>
      <w:r w:rsidRPr="00063D3B">
        <w:rPr>
          <w:rFonts w:ascii="Garamond" w:eastAsia="Times New Roman" w:hAnsi="Garamond" w:cs="Times New Roman"/>
          <w:sz w:val="28"/>
          <w:szCs w:val="28"/>
        </w:rPr>
        <w:t>и</w:t>
      </w:r>
      <w:r w:rsidR="00603785" w:rsidRPr="00063D3B">
        <w:rPr>
          <w:rFonts w:ascii="Garamond" w:eastAsia="Times New Roman" w:hAnsi="Garamond" w:cs="Times New Roman"/>
          <w:sz w:val="28"/>
          <w:szCs w:val="28"/>
        </w:rPr>
        <w:t xml:space="preserve"> внутрішнього аудиту (зокрема, визначення сфери для об’єкта аудиту дозволяє виокремити специфічні функції та процеси, які характерні лише для відповідних </w:t>
      </w:r>
      <w:r w:rsidR="00571B19" w:rsidRPr="00063D3B">
        <w:rPr>
          <w:rFonts w:ascii="Garamond" w:eastAsia="Times New Roman" w:hAnsi="Garamond" w:cs="Times New Roman"/>
          <w:sz w:val="28"/>
          <w:szCs w:val="28"/>
        </w:rPr>
        <w:t xml:space="preserve">державних </w:t>
      </w:r>
      <w:r w:rsidR="00603785" w:rsidRPr="00063D3B">
        <w:rPr>
          <w:rFonts w:ascii="Garamond" w:eastAsia="Times New Roman" w:hAnsi="Garamond" w:cs="Times New Roman"/>
          <w:sz w:val="28"/>
          <w:szCs w:val="28"/>
        </w:rPr>
        <w:t xml:space="preserve">органів, від </w:t>
      </w:r>
      <w:r w:rsidR="00F930B0" w:rsidRPr="00063D3B">
        <w:rPr>
          <w:rFonts w:ascii="Garamond" w:eastAsia="Times New Roman" w:hAnsi="Garamond" w:cs="Times New Roman"/>
          <w:sz w:val="28"/>
          <w:szCs w:val="28"/>
        </w:rPr>
        <w:t>загальних</w:t>
      </w:r>
      <w:r w:rsidR="00603785" w:rsidRPr="00063D3B">
        <w:rPr>
          <w:rFonts w:ascii="Garamond" w:eastAsia="Times New Roman" w:hAnsi="Garamond" w:cs="Times New Roman"/>
          <w:sz w:val="28"/>
          <w:szCs w:val="28"/>
        </w:rPr>
        <w:t xml:space="preserve"> функцій та процесів, які притаманні діяльності кожно</w:t>
      </w:r>
      <w:r w:rsidR="00F930B0" w:rsidRPr="00063D3B">
        <w:rPr>
          <w:rFonts w:ascii="Garamond" w:eastAsia="Times New Roman" w:hAnsi="Garamond" w:cs="Times New Roman"/>
          <w:sz w:val="28"/>
          <w:szCs w:val="28"/>
        </w:rPr>
        <w:t>го державного органу</w:t>
      </w:r>
      <w:r w:rsidR="00603785" w:rsidRPr="00063D3B">
        <w:rPr>
          <w:rFonts w:ascii="Garamond" w:eastAsia="Times New Roman" w:hAnsi="Garamond" w:cs="Times New Roman"/>
          <w:sz w:val="28"/>
          <w:szCs w:val="28"/>
        </w:rPr>
        <w:t xml:space="preserve">); </w:t>
      </w:r>
    </w:p>
    <w:p w:rsidR="00603785" w:rsidRPr="00063D3B" w:rsidRDefault="00571B19" w:rsidP="00571B19">
      <w:pPr>
        <w:numPr>
          <w:ilvl w:val="0"/>
          <w:numId w:val="1"/>
        </w:numPr>
        <w:spacing w:after="0" w:line="240" w:lineRule="auto"/>
        <w:ind w:left="0"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t>назв</w:t>
      </w:r>
      <w:r w:rsidR="00173A36" w:rsidRPr="00063D3B">
        <w:rPr>
          <w:rFonts w:ascii="Garamond" w:eastAsia="Times New Roman" w:hAnsi="Garamond" w:cs="Times New Roman"/>
          <w:sz w:val="28"/>
          <w:szCs w:val="28"/>
        </w:rPr>
        <w:t>у</w:t>
      </w:r>
      <w:r w:rsidR="00603785" w:rsidRPr="00063D3B">
        <w:rPr>
          <w:rFonts w:ascii="Garamond" w:eastAsia="Times New Roman" w:hAnsi="Garamond" w:cs="Times New Roman"/>
          <w:sz w:val="28"/>
          <w:szCs w:val="28"/>
        </w:rPr>
        <w:t xml:space="preserve"> об’єкта внутрішнього аудиту;</w:t>
      </w:r>
    </w:p>
    <w:p w:rsidR="00063D3B" w:rsidRPr="00063D3B" w:rsidRDefault="00603785" w:rsidP="00D11031">
      <w:pPr>
        <w:numPr>
          <w:ilvl w:val="0"/>
          <w:numId w:val="1"/>
        </w:numPr>
        <w:autoSpaceDE w:val="0"/>
        <w:autoSpaceDN w:val="0"/>
        <w:adjustRightInd w:val="0"/>
        <w:spacing w:after="0" w:line="240" w:lineRule="auto"/>
        <w:ind w:left="0"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t>спрямування внутрішнього аудиту (</w:t>
      </w:r>
      <w:r w:rsidR="00063D3B" w:rsidRPr="00063D3B">
        <w:rPr>
          <w:rFonts w:ascii="Garamond" w:eastAsia="Times New Roman" w:hAnsi="Garamond" w:cs="Times New Roman"/>
          <w:sz w:val="28"/>
          <w:szCs w:val="28"/>
        </w:rPr>
        <w:t>оцінка виконання завдань та функцій, визначених актами законодавства (</w:t>
      </w:r>
      <w:r w:rsidR="00063D3B" w:rsidRPr="00063D3B">
        <w:rPr>
          <w:rFonts w:ascii="Garamond" w:eastAsia="Times New Roman" w:hAnsi="Garamond" w:cs="Times New Roman"/>
          <w:i/>
          <w:sz w:val="28"/>
          <w:szCs w:val="28"/>
        </w:rPr>
        <w:t>оцінка ефективності</w:t>
      </w:r>
      <w:r w:rsidR="00063D3B" w:rsidRPr="00063D3B">
        <w:rPr>
          <w:rFonts w:ascii="Garamond" w:eastAsia="Times New Roman" w:hAnsi="Garamond" w:cs="Times New Roman"/>
          <w:sz w:val="28"/>
          <w:szCs w:val="28"/>
        </w:rPr>
        <w:t xml:space="preserve">) – дослідження ефективності, результативності та якості надання адміністративних послуг, виконання бюджетних програм, контрольно-наглядових функцій, функціональних </w:t>
      </w:r>
      <w:r w:rsidR="00063D3B">
        <w:rPr>
          <w:rFonts w:ascii="Garamond" w:eastAsia="Times New Roman" w:hAnsi="Garamond" w:cs="Times New Roman"/>
          <w:sz w:val="28"/>
          <w:szCs w:val="28"/>
        </w:rPr>
        <w:t xml:space="preserve">та </w:t>
      </w:r>
      <w:r w:rsidR="00063D3B" w:rsidRPr="00063D3B">
        <w:rPr>
          <w:rFonts w:ascii="Garamond" w:eastAsia="Times New Roman" w:hAnsi="Garamond" w:cs="Times New Roman"/>
          <w:sz w:val="28"/>
          <w:szCs w:val="28"/>
        </w:rPr>
        <w:t>загальних процесів, ступеня виконання та досягнення цілей тощо; оцінка відповідності виконання завдань та функцій, визначених актами законодавства (</w:t>
      </w:r>
      <w:r w:rsidR="00063D3B" w:rsidRPr="00063D3B">
        <w:rPr>
          <w:rFonts w:ascii="Garamond" w:eastAsia="Times New Roman" w:hAnsi="Garamond" w:cs="Times New Roman"/>
          <w:i/>
          <w:sz w:val="28"/>
          <w:szCs w:val="28"/>
        </w:rPr>
        <w:t>оцінка відповідності</w:t>
      </w:r>
      <w:r w:rsidR="00063D3B" w:rsidRPr="00063D3B">
        <w:rPr>
          <w:rFonts w:ascii="Garamond" w:eastAsia="Times New Roman" w:hAnsi="Garamond" w:cs="Times New Roman"/>
          <w:sz w:val="28"/>
          <w:szCs w:val="28"/>
        </w:rPr>
        <w:t>) – дослідження відповідності вимогам законодавства фінансово-господарської діяльності (або окремих її аспектів), дотримання вимог законодавства під час надання адміністративних послуг, виконання бюджетних програм, контрольно-наглядових функцій, інших завдань та функцій, визначених актами законодавства);</w:t>
      </w:r>
    </w:p>
    <w:p w:rsidR="00603785" w:rsidRPr="00063D3B" w:rsidRDefault="00173A36" w:rsidP="00B81822">
      <w:pPr>
        <w:numPr>
          <w:ilvl w:val="0"/>
          <w:numId w:val="1"/>
        </w:numPr>
        <w:spacing w:after="0" w:line="240" w:lineRule="auto"/>
        <w:ind w:left="0"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t xml:space="preserve">результати оцінки </w:t>
      </w:r>
      <w:r w:rsidR="00603785" w:rsidRPr="00063D3B">
        <w:rPr>
          <w:rFonts w:ascii="Garamond" w:eastAsia="Times New Roman" w:hAnsi="Garamond" w:cs="Times New Roman"/>
          <w:sz w:val="28"/>
          <w:szCs w:val="28"/>
        </w:rPr>
        <w:t>ризик</w:t>
      </w:r>
      <w:r w:rsidRPr="00063D3B">
        <w:rPr>
          <w:rFonts w:ascii="Garamond" w:eastAsia="Times New Roman" w:hAnsi="Garamond" w:cs="Times New Roman"/>
          <w:sz w:val="28"/>
          <w:szCs w:val="28"/>
        </w:rPr>
        <w:t>ів</w:t>
      </w:r>
      <w:r w:rsidR="00603785" w:rsidRPr="00063D3B">
        <w:rPr>
          <w:rFonts w:ascii="Garamond" w:eastAsia="Times New Roman" w:hAnsi="Garamond" w:cs="Times New Roman"/>
          <w:sz w:val="28"/>
          <w:szCs w:val="28"/>
        </w:rPr>
        <w:t>, пов’язан</w:t>
      </w:r>
      <w:r w:rsidRPr="00063D3B">
        <w:rPr>
          <w:rFonts w:ascii="Garamond" w:eastAsia="Times New Roman" w:hAnsi="Garamond" w:cs="Times New Roman"/>
          <w:sz w:val="28"/>
          <w:szCs w:val="28"/>
        </w:rPr>
        <w:t>их</w:t>
      </w:r>
      <w:r w:rsidR="00603785" w:rsidRPr="00063D3B">
        <w:rPr>
          <w:rFonts w:ascii="Garamond" w:eastAsia="Times New Roman" w:hAnsi="Garamond" w:cs="Times New Roman"/>
          <w:sz w:val="28"/>
          <w:szCs w:val="28"/>
        </w:rPr>
        <w:t xml:space="preserve"> з відповідним об’єктом аудиту</w:t>
      </w:r>
      <w:r w:rsidRPr="00063D3B">
        <w:rPr>
          <w:rFonts w:ascii="Garamond" w:eastAsia="Times New Roman" w:hAnsi="Garamond" w:cs="Times New Roman"/>
          <w:sz w:val="28"/>
          <w:szCs w:val="28"/>
        </w:rPr>
        <w:t xml:space="preserve">, застосовані </w:t>
      </w:r>
      <w:r w:rsidR="00603785" w:rsidRPr="00063D3B">
        <w:rPr>
          <w:rFonts w:ascii="Garamond" w:eastAsia="Times New Roman" w:hAnsi="Garamond" w:cs="Times New Roman"/>
          <w:sz w:val="28"/>
          <w:szCs w:val="28"/>
        </w:rPr>
        <w:t>фактор</w:t>
      </w:r>
      <w:r w:rsidRPr="00063D3B">
        <w:rPr>
          <w:rFonts w:ascii="Garamond" w:eastAsia="Times New Roman" w:hAnsi="Garamond" w:cs="Times New Roman"/>
          <w:sz w:val="28"/>
          <w:szCs w:val="28"/>
        </w:rPr>
        <w:t>и</w:t>
      </w:r>
      <w:r w:rsidR="00603785" w:rsidRPr="00063D3B">
        <w:rPr>
          <w:rFonts w:ascii="Garamond" w:eastAsia="Times New Roman" w:hAnsi="Garamond" w:cs="Times New Roman"/>
          <w:sz w:val="28"/>
          <w:szCs w:val="28"/>
        </w:rPr>
        <w:t xml:space="preserve"> відбору для відповідного об’єкту </w:t>
      </w:r>
      <w:r w:rsidRPr="00063D3B">
        <w:rPr>
          <w:rFonts w:ascii="Garamond" w:eastAsia="Times New Roman" w:hAnsi="Garamond" w:cs="Times New Roman"/>
          <w:sz w:val="28"/>
          <w:szCs w:val="28"/>
        </w:rPr>
        <w:t xml:space="preserve">аудиту, визначений ступінь </w:t>
      </w:r>
      <w:r w:rsidR="00603785" w:rsidRPr="00063D3B">
        <w:rPr>
          <w:rFonts w:ascii="Garamond" w:eastAsia="Times New Roman" w:hAnsi="Garamond" w:cs="Times New Roman"/>
          <w:sz w:val="28"/>
          <w:szCs w:val="28"/>
        </w:rPr>
        <w:t>пріоритет</w:t>
      </w:r>
      <w:r w:rsidR="00D5296A" w:rsidRPr="00063D3B">
        <w:rPr>
          <w:rFonts w:ascii="Garamond" w:eastAsia="Times New Roman" w:hAnsi="Garamond" w:cs="Times New Roman"/>
          <w:sz w:val="28"/>
          <w:szCs w:val="28"/>
        </w:rPr>
        <w:t>у</w:t>
      </w:r>
      <w:r w:rsidR="00603785" w:rsidRPr="00063D3B">
        <w:rPr>
          <w:rFonts w:ascii="Garamond" w:eastAsia="Times New Roman" w:hAnsi="Garamond" w:cs="Times New Roman"/>
          <w:sz w:val="28"/>
          <w:szCs w:val="28"/>
        </w:rPr>
        <w:t xml:space="preserve"> об’єктів аудиту</w:t>
      </w:r>
      <w:r w:rsidRPr="00063D3B">
        <w:rPr>
          <w:rFonts w:ascii="Garamond" w:eastAsia="Times New Roman" w:hAnsi="Garamond" w:cs="Times New Roman"/>
          <w:sz w:val="28"/>
          <w:szCs w:val="28"/>
        </w:rPr>
        <w:t xml:space="preserve"> та </w:t>
      </w:r>
      <w:r w:rsidR="00603785" w:rsidRPr="00063D3B">
        <w:rPr>
          <w:rFonts w:ascii="Garamond" w:eastAsia="Times New Roman" w:hAnsi="Garamond" w:cs="Times New Roman"/>
          <w:sz w:val="28"/>
          <w:szCs w:val="28"/>
        </w:rPr>
        <w:t>частот</w:t>
      </w:r>
      <w:r w:rsidRPr="00063D3B">
        <w:rPr>
          <w:rFonts w:ascii="Garamond" w:eastAsia="Times New Roman" w:hAnsi="Garamond" w:cs="Times New Roman"/>
          <w:sz w:val="28"/>
          <w:szCs w:val="28"/>
        </w:rPr>
        <w:t>а</w:t>
      </w:r>
      <w:r w:rsidR="00603785" w:rsidRPr="00063D3B">
        <w:rPr>
          <w:rFonts w:ascii="Garamond" w:eastAsia="Times New Roman" w:hAnsi="Garamond" w:cs="Times New Roman"/>
          <w:sz w:val="28"/>
          <w:szCs w:val="28"/>
        </w:rPr>
        <w:t xml:space="preserve"> здійснення внутрішніх аудитів щодо кожного об’єкту аудиту</w:t>
      </w:r>
      <w:r w:rsidRPr="00063D3B">
        <w:rPr>
          <w:rFonts w:ascii="Garamond" w:eastAsia="Times New Roman" w:hAnsi="Garamond" w:cs="Times New Roman"/>
          <w:sz w:val="28"/>
          <w:szCs w:val="28"/>
        </w:rPr>
        <w:t xml:space="preserve"> (приклад оцінки ризиків </w:t>
      </w:r>
      <w:r w:rsidR="00470224" w:rsidRPr="00063D3B">
        <w:rPr>
          <w:rFonts w:ascii="Garamond" w:eastAsia="Times New Roman" w:hAnsi="Garamond" w:cs="Times New Roman"/>
          <w:sz w:val="28"/>
          <w:szCs w:val="28"/>
        </w:rPr>
        <w:t xml:space="preserve">за </w:t>
      </w:r>
      <w:r w:rsidRPr="00063D3B">
        <w:rPr>
          <w:rFonts w:ascii="Garamond" w:eastAsia="Times New Roman" w:hAnsi="Garamond" w:cs="Times New Roman"/>
          <w:sz w:val="28"/>
          <w:szCs w:val="28"/>
        </w:rPr>
        <w:t>вплив</w:t>
      </w:r>
      <w:r w:rsidR="00470224" w:rsidRPr="00063D3B">
        <w:rPr>
          <w:rFonts w:ascii="Garamond" w:eastAsia="Times New Roman" w:hAnsi="Garamond" w:cs="Times New Roman"/>
          <w:sz w:val="28"/>
          <w:szCs w:val="28"/>
        </w:rPr>
        <w:t>ом</w:t>
      </w:r>
      <w:r w:rsidRPr="00063D3B">
        <w:rPr>
          <w:rFonts w:ascii="Garamond" w:eastAsia="Times New Roman" w:hAnsi="Garamond" w:cs="Times New Roman"/>
          <w:sz w:val="28"/>
          <w:szCs w:val="28"/>
        </w:rPr>
        <w:t xml:space="preserve"> та ймовірн</w:t>
      </w:r>
      <w:r w:rsidR="00470224" w:rsidRPr="00063D3B">
        <w:rPr>
          <w:rFonts w:ascii="Garamond" w:eastAsia="Times New Roman" w:hAnsi="Garamond" w:cs="Times New Roman"/>
          <w:sz w:val="28"/>
          <w:szCs w:val="28"/>
        </w:rPr>
        <w:t>істю</w:t>
      </w:r>
      <w:r w:rsidRPr="00063D3B">
        <w:rPr>
          <w:rFonts w:ascii="Garamond" w:eastAsia="Times New Roman" w:hAnsi="Garamond" w:cs="Times New Roman"/>
          <w:sz w:val="28"/>
          <w:szCs w:val="28"/>
        </w:rPr>
        <w:t xml:space="preserve">, </w:t>
      </w:r>
      <w:r w:rsidR="00C77C05" w:rsidRPr="00063D3B">
        <w:rPr>
          <w:rFonts w:ascii="Garamond" w:eastAsia="Times New Roman" w:hAnsi="Garamond" w:cs="Times New Roman"/>
          <w:sz w:val="28"/>
          <w:szCs w:val="28"/>
        </w:rPr>
        <w:t>оцінк</w:t>
      </w:r>
      <w:r w:rsidR="00470224" w:rsidRPr="00063D3B">
        <w:rPr>
          <w:rFonts w:ascii="Garamond" w:eastAsia="Times New Roman" w:hAnsi="Garamond" w:cs="Times New Roman"/>
          <w:sz w:val="28"/>
          <w:szCs w:val="28"/>
        </w:rPr>
        <w:t>и</w:t>
      </w:r>
      <w:r w:rsidR="00C77C05" w:rsidRPr="00063D3B">
        <w:rPr>
          <w:rFonts w:ascii="Garamond" w:eastAsia="Times New Roman" w:hAnsi="Garamond" w:cs="Times New Roman"/>
          <w:sz w:val="28"/>
          <w:szCs w:val="28"/>
        </w:rPr>
        <w:t xml:space="preserve"> кожного фактору відбору за визначеними критеріями, визначення ступеню пріоритет</w:t>
      </w:r>
      <w:r w:rsidR="00D5296A" w:rsidRPr="00063D3B">
        <w:rPr>
          <w:rFonts w:ascii="Garamond" w:eastAsia="Times New Roman" w:hAnsi="Garamond" w:cs="Times New Roman"/>
          <w:sz w:val="28"/>
          <w:szCs w:val="28"/>
        </w:rPr>
        <w:t>у</w:t>
      </w:r>
      <w:r w:rsidR="00470224" w:rsidRPr="00063D3B">
        <w:rPr>
          <w:rFonts w:ascii="Garamond" w:eastAsia="Times New Roman" w:hAnsi="Garamond" w:cs="Times New Roman"/>
          <w:sz w:val="28"/>
          <w:szCs w:val="28"/>
        </w:rPr>
        <w:t xml:space="preserve"> дослідження об’єктів аудиту </w:t>
      </w:r>
      <w:r w:rsidR="00C77C05" w:rsidRPr="00063D3B">
        <w:rPr>
          <w:rFonts w:ascii="Garamond" w:eastAsia="Times New Roman" w:hAnsi="Garamond" w:cs="Times New Roman"/>
          <w:sz w:val="28"/>
          <w:szCs w:val="28"/>
        </w:rPr>
        <w:t>та частоти здійснення внутрішніх аудитів щодо кожного об’єкту аудиту</w:t>
      </w:r>
      <w:r w:rsidRPr="00063D3B">
        <w:rPr>
          <w:rFonts w:ascii="Garamond" w:eastAsia="Times New Roman" w:hAnsi="Garamond" w:cs="Times New Roman"/>
          <w:sz w:val="28"/>
          <w:szCs w:val="28"/>
        </w:rPr>
        <w:t xml:space="preserve"> наведено у </w:t>
      </w:r>
      <w:hyperlink w:anchor="_Додаток_2._Приклад_1" w:history="1">
        <w:r w:rsidRPr="00063D3B">
          <w:rPr>
            <w:rFonts w:ascii="Garamond" w:hAnsi="Garamond"/>
            <w:b/>
            <w:color w:val="3B94C5"/>
            <w:sz w:val="28"/>
            <w:szCs w:val="28"/>
          </w:rPr>
          <w:t>додатку 2</w:t>
        </w:r>
      </w:hyperlink>
      <w:r w:rsidRPr="00063D3B">
        <w:rPr>
          <w:rFonts w:ascii="Garamond" w:eastAsia="Times New Roman" w:hAnsi="Garamond" w:cs="Times New Roman"/>
          <w:sz w:val="28"/>
          <w:szCs w:val="28"/>
        </w:rPr>
        <w:t>)</w:t>
      </w:r>
      <w:r w:rsidR="00603785" w:rsidRPr="00063D3B">
        <w:rPr>
          <w:rFonts w:ascii="Garamond" w:eastAsia="Times New Roman" w:hAnsi="Garamond" w:cs="Times New Roman"/>
          <w:sz w:val="28"/>
          <w:szCs w:val="28"/>
        </w:rPr>
        <w:t>;</w:t>
      </w:r>
    </w:p>
    <w:p w:rsidR="00603785" w:rsidRPr="00063D3B" w:rsidRDefault="00603785" w:rsidP="00571B19">
      <w:pPr>
        <w:numPr>
          <w:ilvl w:val="0"/>
          <w:numId w:val="1"/>
        </w:numPr>
        <w:spacing w:after="0" w:line="240" w:lineRule="auto"/>
        <w:ind w:left="0"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t>назви підрозділу внутрішнього аудиту (якщо ведеться зведена база даних включається інформація щодо усіх підрозділів внутрішнього аудиту, утворених у системі державного органу);</w:t>
      </w:r>
    </w:p>
    <w:p w:rsidR="00603785" w:rsidRPr="00063D3B" w:rsidRDefault="00603785" w:rsidP="00571B19">
      <w:pPr>
        <w:numPr>
          <w:ilvl w:val="0"/>
          <w:numId w:val="1"/>
        </w:numPr>
        <w:spacing w:after="0" w:line="240" w:lineRule="auto"/>
        <w:ind w:left="0"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lastRenderedPageBreak/>
        <w:t xml:space="preserve">назви структурних підрозділів </w:t>
      </w:r>
      <w:r w:rsidR="006922C5" w:rsidRPr="00063D3B">
        <w:rPr>
          <w:rFonts w:ascii="Garamond" w:eastAsia="Times New Roman" w:hAnsi="Garamond" w:cs="Times New Roman"/>
          <w:sz w:val="28"/>
          <w:szCs w:val="28"/>
        </w:rPr>
        <w:t xml:space="preserve">апарату </w:t>
      </w:r>
      <w:r w:rsidRPr="00063D3B">
        <w:rPr>
          <w:rFonts w:ascii="Garamond" w:eastAsia="Times New Roman" w:hAnsi="Garamond" w:cs="Times New Roman"/>
          <w:sz w:val="28"/>
          <w:szCs w:val="28"/>
        </w:rPr>
        <w:t>державного органу, територіального органу</w:t>
      </w:r>
      <w:r w:rsidR="00C81BD7">
        <w:rPr>
          <w:rFonts w:ascii="Garamond" w:eastAsia="Times New Roman" w:hAnsi="Garamond" w:cs="Times New Roman"/>
          <w:sz w:val="28"/>
          <w:szCs w:val="28"/>
        </w:rPr>
        <w:t xml:space="preserve"> та</w:t>
      </w:r>
      <w:r w:rsidR="006922C5" w:rsidRPr="00063D3B">
        <w:rPr>
          <w:rFonts w:ascii="Garamond" w:eastAsia="Times New Roman" w:hAnsi="Garamond" w:cs="Times New Roman"/>
          <w:sz w:val="28"/>
          <w:szCs w:val="28"/>
        </w:rPr>
        <w:t>/</w:t>
      </w:r>
      <w:r w:rsidR="00C81BD7">
        <w:rPr>
          <w:rFonts w:ascii="Garamond" w:eastAsia="Times New Roman" w:hAnsi="Garamond" w:cs="Times New Roman"/>
          <w:sz w:val="28"/>
          <w:szCs w:val="28"/>
        </w:rPr>
        <w:t xml:space="preserve">або </w:t>
      </w:r>
      <w:r w:rsidRPr="00063D3B">
        <w:rPr>
          <w:rFonts w:ascii="Garamond" w:eastAsia="Times New Roman" w:hAnsi="Garamond" w:cs="Times New Roman"/>
          <w:sz w:val="28"/>
          <w:szCs w:val="28"/>
        </w:rPr>
        <w:t xml:space="preserve">бюджетної установи, а також </w:t>
      </w:r>
      <w:r w:rsidR="006922C5" w:rsidRPr="00063D3B">
        <w:rPr>
          <w:rFonts w:ascii="Garamond" w:eastAsia="Times New Roman" w:hAnsi="Garamond" w:cs="Times New Roman"/>
          <w:sz w:val="28"/>
          <w:szCs w:val="28"/>
        </w:rPr>
        <w:t xml:space="preserve">назви </w:t>
      </w:r>
      <w:r w:rsidRPr="00063D3B">
        <w:rPr>
          <w:rFonts w:ascii="Garamond" w:eastAsia="Times New Roman" w:hAnsi="Garamond" w:cs="Times New Roman"/>
          <w:sz w:val="28"/>
          <w:szCs w:val="28"/>
        </w:rPr>
        <w:t>підприємств, установ та організацій, що належать до сфери управління державного органу;</w:t>
      </w:r>
    </w:p>
    <w:p w:rsidR="00603785" w:rsidRPr="00063D3B" w:rsidRDefault="00603785" w:rsidP="00571B19">
      <w:pPr>
        <w:numPr>
          <w:ilvl w:val="0"/>
          <w:numId w:val="1"/>
        </w:numPr>
        <w:spacing w:after="0" w:line="240" w:lineRule="auto"/>
        <w:ind w:left="0"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t>здійснення попередніх внутрішніх аудитів (тема, за якою здійснено аудит, коротка інформація щодо виявлених проблем та недоліків, дата здійснення</w:t>
      </w:r>
      <w:r w:rsidR="00063D3B">
        <w:rPr>
          <w:rFonts w:ascii="Garamond" w:eastAsia="Times New Roman" w:hAnsi="Garamond" w:cs="Times New Roman"/>
          <w:sz w:val="28"/>
          <w:szCs w:val="28"/>
        </w:rPr>
        <w:t xml:space="preserve"> внутрішнього</w:t>
      </w:r>
      <w:r w:rsidRPr="00063D3B">
        <w:rPr>
          <w:rFonts w:ascii="Garamond" w:eastAsia="Times New Roman" w:hAnsi="Garamond" w:cs="Times New Roman"/>
          <w:sz w:val="28"/>
          <w:szCs w:val="28"/>
        </w:rPr>
        <w:t xml:space="preserve"> аудиту та період, за який він здійснювався, </w:t>
      </w:r>
      <w:r w:rsidR="00D979FE" w:rsidRPr="00063D3B">
        <w:rPr>
          <w:rFonts w:ascii="Garamond" w:eastAsia="Times New Roman" w:hAnsi="Garamond" w:cs="Times New Roman"/>
          <w:sz w:val="28"/>
          <w:szCs w:val="28"/>
        </w:rPr>
        <w:t>підприємство, установа та організація</w:t>
      </w:r>
      <w:r w:rsidRPr="00063D3B">
        <w:rPr>
          <w:rFonts w:ascii="Garamond" w:eastAsia="Times New Roman" w:hAnsi="Garamond" w:cs="Times New Roman"/>
          <w:sz w:val="28"/>
          <w:szCs w:val="28"/>
        </w:rPr>
        <w:t xml:space="preserve">, де здійснювався </w:t>
      </w:r>
      <w:r w:rsidR="00063D3B">
        <w:rPr>
          <w:rFonts w:ascii="Garamond" w:eastAsia="Times New Roman" w:hAnsi="Garamond" w:cs="Times New Roman"/>
          <w:sz w:val="28"/>
          <w:szCs w:val="28"/>
        </w:rPr>
        <w:t xml:space="preserve">внутрішній </w:t>
      </w:r>
      <w:r w:rsidRPr="00063D3B">
        <w:rPr>
          <w:rFonts w:ascii="Garamond" w:eastAsia="Times New Roman" w:hAnsi="Garamond" w:cs="Times New Roman"/>
          <w:sz w:val="28"/>
          <w:szCs w:val="28"/>
        </w:rPr>
        <w:t xml:space="preserve">аудит, стан реагування на висновки та рекомендації за результатами здійснення </w:t>
      </w:r>
      <w:r w:rsidR="00063D3B">
        <w:rPr>
          <w:rFonts w:ascii="Garamond" w:eastAsia="Times New Roman" w:hAnsi="Garamond" w:cs="Times New Roman"/>
          <w:sz w:val="28"/>
          <w:szCs w:val="28"/>
        </w:rPr>
        <w:t xml:space="preserve">внутрішнього </w:t>
      </w:r>
      <w:r w:rsidRPr="00063D3B">
        <w:rPr>
          <w:rFonts w:ascii="Garamond" w:eastAsia="Times New Roman" w:hAnsi="Garamond" w:cs="Times New Roman"/>
          <w:sz w:val="28"/>
          <w:szCs w:val="28"/>
        </w:rPr>
        <w:t>аудиту);</w:t>
      </w:r>
    </w:p>
    <w:p w:rsidR="00603785" w:rsidRPr="00063D3B" w:rsidRDefault="00603785" w:rsidP="00571B19">
      <w:pPr>
        <w:numPr>
          <w:ilvl w:val="0"/>
          <w:numId w:val="1"/>
        </w:numPr>
        <w:spacing w:after="60" w:line="240" w:lineRule="auto"/>
        <w:ind w:left="0"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t>проведення контрольних заходів (ревізій, перевірок, державних фінансових аудитів тощо) зовнішніми контролюючими органами (Рахунковою палатою, органами державного фінансового контролю тощо) у державному органі, на підприємствах, в установах та організаціях, які належать до сфери його управління (тема контрольного заходу, коротка інформація щодо виявлених проблем, порушень та недоліків, дата проведення контрольного заходу та період, за який він проводився, структурний підрозділ державного органу, підприємства, установи та організації, де проводились контрольні заходи, інформація про стан виконання обов’язкових вимог/реагування на висновки та рекомендації за результатами проведення контрольних заходів).</w:t>
      </w:r>
    </w:p>
    <w:p w:rsidR="001163B2" w:rsidRPr="00063D3B" w:rsidRDefault="00603785" w:rsidP="00D43CB1">
      <w:pPr>
        <w:spacing w:line="240" w:lineRule="auto"/>
        <w:ind w:firstLine="567"/>
        <w:jc w:val="both"/>
        <w:rPr>
          <w:rFonts w:ascii="Garamond" w:eastAsia="Times New Roman" w:hAnsi="Garamond" w:cs="Times New Roman"/>
          <w:sz w:val="28"/>
          <w:szCs w:val="28"/>
        </w:rPr>
      </w:pPr>
      <w:r w:rsidRPr="00063D3B">
        <w:rPr>
          <w:rFonts w:ascii="Garamond" w:eastAsia="Times New Roman" w:hAnsi="Garamond" w:cs="Times New Roman"/>
          <w:sz w:val="28"/>
          <w:szCs w:val="28"/>
        </w:rPr>
        <w:t>Головна таблиця «Інформація про об’єкти простору внутрішнього аудиту» за потреби може додатково містити іншу інформацію з урахуванням специфіки діяльності відповідного державного органу.</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99"/>
        <w:gridCol w:w="2029"/>
      </w:tblGrid>
      <w:tr w:rsidR="00F930B0" w:rsidTr="00CE475A">
        <w:tc>
          <w:tcPr>
            <w:tcW w:w="12680" w:type="dxa"/>
          </w:tcPr>
          <w:p w:rsidR="00C77C05" w:rsidRDefault="00CC2341" w:rsidP="00C77C05">
            <w:pPr>
              <w:spacing w:after="60" w:line="240" w:lineRule="auto"/>
              <w:ind w:left="-108" w:right="-88"/>
              <w:jc w:val="both"/>
              <w:rPr>
                <w:rFonts w:ascii="Garamond" w:eastAsia="Times New Roman" w:hAnsi="Garamond" w:cs="Times New Roman"/>
                <w:sz w:val="24"/>
                <w:szCs w:val="24"/>
              </w:rPr>
            </w:pPr>
            <w:r w:rsidRPr="00CC2341">
              <w:rPr>
                <w:rFonts w:ascii="Garamond" w:eastAsia="Times New Roman" w:hAnsi="Garamond" w:cs="Times New Roman"/>
                <w:noProof/>
                <w:sz w:val="24"/>
                <w:szCs w:val="24"/>
                <w:lang w:eastAsia="uk-UA"/>
              </w:rPr>
              <w:lastRenderedPageBreak/>
              <w:drawing>
                <wp:inline distT="0" distB="0" distL="0" distR="0" wp14:anchorId="7B1B64F0" wp14:editId="64FC3356">
                  <wp:extent cx="8054671" cy="4675367"/>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55155" cy="4675648"/>
                          </a:xfrm>
                          <a:prstGeom prst="rect">
                            <a:avLst/>
                          </a:prstGeom>
                          <a:noFill/>
                          <a:ln>
                            <a:noFill/>
                          </a:ln>
                        </pic:spPr>
                      </pic:pic>
                    </a:graphicData>
                  </a:graphic>
                </wp:inline>
              </w:drawing>
            </w:r>
          </w:p>
        </w:tc>
        <w:tc>
          <w:tcPr>
            <w:tcW w:w="2029" w:type="dxa"/>
          </w:tcPr>
          <w:p w:rsidR="00DD312E" w:rsidRDefault="00DD312E" w:rsidP="00DD312E">
            <w:pPr>
              <w:spacing w:after="0" w:line="240" w:lineRule="auto"/>
              <w:jc w:val="both"/>
              <w:rPr>
                <w:rFonts w:ascii="Garamond" w:eastAsia="Times New Roman" w:hAnsi="Garamond" w:cs="Times New Roman"/>
                <w:b/>
                <w:sz w:val="22"/>
                <w:szCs w:val="22"/>
              </w:rPr>
            </w:pPr>
          </w:p>
          <w:p w:rsidR="00F665A6" w:rsidRDefault="00F665A6" w:rsidP="00DD312E">
            <w:pPr>
              <w:spacing w:after="0" w:line="240" w:lineRule="auto"/>
              <w:jc w:val="both"/>
              <w:rPr>
                <w:rFonts w:ascii="Garamond" w:eastAsia="Times New Roman" w:hAnsi="Garamond" w:cs="Times New Roman"/>
                <w:b/>
                <w:sz w:val="22"/>
                <w:szCs w:val="22"/>
              </w:rPr>
            </w:pPr>
          </w:p>
          <w:p w:rsidR="00F665A6" w:rsidRDefault="00F665A6" w:rsidP="00DD312E">
            <w:pPr>
              <w:spacing w:after="0" w:line="240" w:lineRule="auto"/>
              <w:jc w:val="both"/>
              <w:rPr>
                <w:rFonts w:ascii="Garamond" w:eastAsia="Times New Roman" w:hAnsi="Garamond" w:cs="Times New Roman"/>
                <w:b/>
                <w:sz w:val="22"/>
                <w:szCs w:val="22"/>
              </w:rPr>
            </w:pPr>
          </w:p>
          <w:p w:rsidR="00F665A6" w:rsidRDefault="00F665A6" w:rsidP="00DD312E">
            <w:pPr>
              <w:spacing w:after="0" w:line="240" w:lineRule="auto"/>
              <w:jc w:val="both"/>
              <w:rPr>
                <w:rFonts w:ascii="Garamond" w:eastAsia="Times New Roman" w:hAnsi="Garamond" w:cs="Times New Roman"/>
                <w:b/>
                <w:sz w:val="22"/>
                <w:szCs w:val="22"/>
              </w:rPr>
            </w:pPr>
          </w:p>
          <w:p w:rsidR="00C77C05" w:rsidRPr="0086146E" w:rsidRDefault="00C77C05" w:rsidP="00A20EE9">
            <w:pPr>
              <w:spacing w:after="0" w:line="240" w:lineRule="auto"/>
              <w:jc w:val="both"/>
              <w:rPr>
                <w:rFonts w:ascii="Garamond" w:eastAsia="Times New Roman" w:hAnsi="Garamond" w:cs="Times New Roman"/>
                <w:sz w:val="26"/>
                <w:szCs w:val="26"/>
              </w:rPr>
            </w:pPr>
            <w:r w:rsidRPr="0086146E">
              <w:rPr>
                <w:rFonts w:ascii="Garamond" w:eastAsia="Times New Roman" w:hAnsi="Garamond" w:cs="Times New Roman"/>
                <w:b/>
                <w:sz w:val="26"/>
                <w:szCs w:val="26"/>
              </w:rPr>
              <w:t>Рис</w:t>
            </w:r>
            <w:r w:rsidR="00A20EE9">
              <w:rPr>
                <w:rFonts w:ascii="Garamond" w:eastAsia="Times New Roman" w:hAnsi="Garamond" w:cs="Times New Roman"/>
                <w:b/>
                <w:sz w:val="26"/>
                <w:szCs w:val="26"/>
              </w:rPr>
              <w:t>.</w:t>
            </w:r>
            <w:r w:rsidRPr="0086146E">
              <w:rPr>
                <w:rFonts w:ascii="Garamond" w:eastAsia="Times New Roman" w:hAnsi="Garamond" w:cs="Times New Roman"/>
                <w:b/>
                <w:sz w:val="26"/>
                <w:szCs w:val="26"/>
              </w:rPr>
              <w:t xml:space="preserve"> 1. Приклад наповнення головної таблиці «Інформація про об’єкти простору внутрішнього аудиту» бази даних щодо простору аудиту (колонки 1-18)</w:t>
            </w:r>
          </w:p>
        </w:tc>
      </w:tr>
    </w:tbl>
    <w:p w:rsidR="002A79C1" w:rsidRDefault="00DC126E" w:rsidP="00A311D3">
      <w:pPr>
        <w:spacing w:before="60" w:after="60" w:line="240" w:lineRule="auto"/>
        <w:jc w:val="center"/>
        <w:rPr>
          <w:rFonts w:ascii="Arial Narrow" w:eastAsia="Times New Roman" w:hAnsi="Arial Narrow" w:cs="Times New Roman"/>
          <w:b/>
          <w:sz w:val="22"/>
          <w:szCs w:val="22"/>
        </w:rPr>
      </w:pPr>
      <w:r>
        <w:rPr>
          <w:rFonts w:ascii="Arial Narrow" w:eastAsia="Times New Roman" w:hAnsi="Arial Narrow" w:cs="Times New Roman"/>
          <w:b/>
          <w:noProof/>
          <w:sz w:val="22"/>
          <w:szCs w:val="22"/>
          <w:lang w:eastAsia="uk-UA"/>
        </w:rPr>
        <w:lastRenderedPageBreak/>
        <w:drawing>
          <wp:inline distT="0" distB="0" distL="0" distR="0" wp14:anchorId="18C77F53">
            <wp:extent cx="9479280" cy="3383280"/>
            <wp:effectExtent l="0" t="0" r="7620" b="7620"/>
            <wp:docPr id="40" name="Рисунок 1" descr="Мал 2+без с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л 2+без суб"/>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79280" cy="3383280"/>
                    </a:xfrm>
                    <a:prstGeom prst="rect">
                      <a:avLst/>
                    </a:prstGeom>
                    <a:noFill/>
                    <a:ln>
                      <a:noFill/>
                    </a:ln>
                  </pic:spPr>
                </pic:pic>
              </a:graphicData>
            </a:graphic>
          </wp:inline>
        </w:drawing>
      </w:r>
    </w:p>
    <w:p w:rsidR="00603785" w:rsidRPr="0086146E" w:rsidRDefault="00603785" w:rsidP="00580134">
      <w:pPr>
        <w:spacing w:before="60" w:after="60" w:line="240" w:lineRule="auto"/>
        <w:jc w:val="center"/>
        <w:rPr>
          <w:rFonts w:ascii="Garamond" w:eastAsia="Times New Roman" w:hAnsi="Garamond" w:cs="Times New Roman"/>
          <w:b/>
          <w:sz w:val="26"/>
          <w:szCs w:val="26"/>
        </w:rPr>
      </w:pPr>
      <w:r w:rsidRPr="0086146E">
        <w:rPr>
          <w:rFonts w:ascii="Garamond" w:eastAsia="Times New Roman" w:hAnsi="Garamond" w:cs="Times New Roman"/>
          <w:b/>
          <w:sz w:val="26"/>
          <w:szCs w:val="26"/>
        </w:rPr>
        <w:t>Рис</w:t>
      </w:r>
      <w:r w:rsidR="00A20EE9">
        <w:rPr>
          <w:rFonts w:ascii="Garamond" w:eastAsia="Times New Roman" w:hAnsi="Garamond" w:cs="Times New Roman"/>
          <w:b/>
          <w:sz w:val="26"/>
          <w:szCs w:val="26"/>
        </w:rPr>
        <w:t>.</w:t>
      </w:r>
      <w:r w:rsidRPr="0086146E">
        <w:rPr>
          <w:rFonts w:ascii="Garamond" w:eastAsia="Times New Roman" w:hAnsi="Garamond" w:cs="Times New Roman"/>
          <w:b/>
          <w:sz w:val="26"/>
          <w:szCs w:val="26"/>
        </w:rPr>
        <w:t xml:space="preserve"> 2. Продовження головної таблиці «Інформація про об’єкти простору внутрішнього аудиту» бази даних щодо</w:t>
      </w:r>
      <w:r w:rsidR="0086146E">
        <w:rPr>
          <w:rFonts w:ascii="Garamond" w:eastAsia="Times New Roman" w:hAnsi="Garamond" w:cs="Times New Roman"/>
          <w:b/>
          <w:sz w:val="26"/>
          <w:szCs w:val="26"/>
        </w:rPr>
        <w:t xml:space="preserve"> </w:t>
      </w:r>
      <w:r w:rsidR="00A20EE9">
        <w:rPr>
          <w:rFonts w:ascii="Garamond" w:eastAsia="Times New Roman" w:hAnsi="Garamond" w:cs="Times New Roman"/>
          <w:b/>
          <w:sz w:val="26"/>
          <w:szCs w:val="26"/>
        </w:rPr>
        <w:t xml:space="preserve">         </w:t>
      </w:r>
      <w:r w:rsidRPr="0086146E">
        <w:rPr>
          <w:rFonts w:ascii="Garamond" w:eastAsia="Times New Roman" w:hAnsi="Garamond" w:cs="Times New Roman"/>
          <w:b/>
          <w:sz w:val="26"/>
          <w:szCs w:val="26"/>
        </w:rPr>
        <w:t>простору аудиту</w:t>
      </w:r>
      <w:r w:rsidR="00D43CB1" w:rsidRPr="0086146E">
        <w:rPr>
          <w:rFonts w:ascii="Garamond" w:eastAsia="Times New Roman" w:hAnsi="Garamond" w:cs="Times New Roman"/>
          <w:b/>
          <w:sz w:val="26"/>
          <w:szCs w:val="26"/>
        </w:rPr>
        <w:t xml:space="preserve"> </w:t>
      </w:r>
      <w:r w:rsidR="00FB2E98" w:rsidRPr="0086146E">
        <w:rPr>
          <w:rFonts w:ascii="Garamond" w:eastAsia="Times New Roman" w:hAnsi="Garamond" w:cs="Times New Roman"/>
          <w:b/>
          <w:sz w:val="26"/>
          <w:szCs w:val="26"/>
        </w:rPr>
        <w:t>(колонки 19-34)</w:t>
      </w:r>
    </w:p>
    <w:p w:rsidR="00603785" w:rsidRPr="00CB3807" w:rsidRDefault="00603785" w:rsidP="00D5296A">
      <w:pPr>
        <w:spacing w:before="120" w:after="60" w:line="240" w:lineRule="auto"/>
        <w:ind w:firstLine="567"/>
        <w:jc w:val="both"/>
        <w:rPr>
          <w:rFonts w:ascii="Garamond" w:eastAsia="Times New Roman" w:hAnsi="Garamond" w:cs="Times New Roman"/>
          <w:sz w:val="28"/>
          <w:szCs w:val="28"/>
        </w:rPr>
      </w:pPr>
      <w:r w:rsidRPr="00CB3807">
        <w:rPr>
          <w:rFonts w:ascii="Garamond" w:eastAsia="Times New Roman" w:hAnsi="Garamond" w:cs="Times New Roman"/>
          <w:sz w:val="28"/>
          <w:szCs w:val="28"/>
        </w:rPr>
        <w:t>П</w:t>
      </w:r>
      <w:r w:rsidR="00B07A19" w:rsidRPr="00CB3807">
        <w:rPr>
          <w:rFonts w:ascii="Garamond" w:eastAsia="Times New Roman" w:hAnsi="Garamond" w:cs="Times New Roman"/>
          <w:sz w:val="28"/>
          <w:szCs w:val="28"/>
        </w:rPr>
        <w:t>ід час формування</w:t>
      </w:r>
      <w:r w:rsidRPr="00CB3807">
        <w:rPr>
          <w:rFonts w:ascii="Garamond" w:eastAsia="Times New Roman" w:hAnsi="Garamond" w:cs="Times New Roman"/>
          <w:sz w:val="28"/>
          <w:szCs w:val="28"/>
        </w:rPr>
        <w:t xml:space="preserve"> зведеної бази даних у головній таблиці зазначаються об’єкти аудиту (колонка 2) в розрізі підрозділу внутрішнього аудиту державного органу та підрозділів внутрішнього аудиту територіальних органах та/або бюджетних установах (колонка 22) (рис</w:t>
      </w:r>
      <w:r w:rsidR="00A20EE9">
        <w:rPr>
          <w:rFonts w:ascii="Garamond" w:eastAsia="Times New Roman" w:hAnsi="Garamond" w:cs="Times New Roman"/>
          <w:sz w:val="28"/>
          <w:szCs w:val="28"/>
        </w:rPr>
        <w:t>.</w:t>
      </w:r>
      <w:r w:rsidRPr="00CB3807">
        <w:rPr>
          <w:rFonts w:ascii="Garamond" w:eastAsia="Times New Roman" w:hAnsi="Garamond" w:cs="Times New Roman"/>
          <w:sz w:val="28"/>
          <w:szCs w:val="28"/>
        </w:rPr>
        <w:t xml:space="preserve"> 3). Наприклад, процес «забезпечення захисту інформації в інформаційних системах (ІТ-безпека)» реалізується ІТ-підрозділами як апарату державного органу, так і територіальних органів та/або бюджетних установ, а також окремими підприємствами, установами та організаціями, де також забезпечується захист інформації. У разі створення в територіальних органах</w:t>
      </w:r>
      <w:r w:rsidR="00CB3807">
        <w:rPr>
          <w:rFonts w:ascii="Garamond" w:eastAsia="Times New Roman" w:hAnsi="Garamond" w:cs="Times New Roman"/>
          <w:sz w:val="28"/>
          <w:szCs w:val="28"/>
        </w:rPr>
        <w:t xml:space="preserve"> та</w:t>
      </w:r>
      <w:r w:rsidRPr="00CB3807">
        <w:rPr>
          <w:rFonts w:ascii="Garamond" w:eastAsia="Times New Roman" w:hAnsi="Garamond" w:cs="Times New Roman"/>
          <w:sz w:val="28"/>
          <w:szCs w:val="28"/>
        </w:rPr>
        <w:t>/</w:t>
      </w:r>
      <w:r w:rsidR="00CB3807">
        <w:rPr>
          <w:rFonts w:ascii="Garamond" w:eastAsia="Times New Roman" w:hAnsi="Garamond" w:cs="Times New Roman"/>
          <w:sz w:val="28"/>
          <w:szCs w:val="28"/>
        </w:rPr>
        <w:t xml:space="preserve">або </w:t>
      </w:r>
      <w:r w:rsidRPr="00CB3807">
        <w:rPr>
          <w:rFonts w:ascii="Garamond" w:eastAsia="Times New Roman" w:hAnsi="Garamond" w:cs="Times New Roman"/>
          <w:sz w:val="28"/>
          <w:szCs w:val="28"/>
        </w:rPr>
        <w:t>бюджетних установах підрозділів внутрішнього аудиту, зазначений об’єкт аудиту доцільно включати для дослідження також зазначеними підрозділами внутрішнього аудиту.</w:t>
      </w:r>
    </w:p>
    <w:p w:rsidR="00603785" w:rsidRPr="00CB3807" w:rsidRDefault="00603785" w:rsidP="006C797C">
      <w:pPr>
        <w:spacing w:line="240" w:lineRule="auto"/>
        <w:ind w:firstLine="567"/>
        <w:jc w:val="both"/>
        <w:rPr>
          <w:rFonts w:ascii="Garamond" w:eastAsia="Times New Roman" w:hAnsi="Garamond" w:cs="Times New Roman"/>
          <w:sz w:val="28"/>
          <w:szCs w:val="28"/>
        </w:rPr>
      </w:pPr>
      <w:r w:rsidRPr="00CB3807">
        <w:rPr>
          <w:rFonts w:ascii="Garamond" w:eastAsia="Times New Roman" w:hAnsi="Garamond" w:cs="Times New Roman"/>
          <w:sz w:val="28"/>
          <w:szCs w:val="28"/>
        </w:rPr>
        <w:t>При формуванні зведеної бази даних слід застосовувати єдині підходи, зокрема, до формулювання назви об’єктів аудиту та ідентифікованих ризиків, що допомагає при формуванні зведен</w:t>
      </w:r>
      <w:r w:rsidR="00CB3807">
        <w:rPr>
          <w:rFonts w:ascii="Garamond" w:eastAsia="Times New Roman" w:hAnsi="Garamond" w:cs="Times New Roman"/>
          <w:sz w:val="28"/>
          <w:szCs w:val="28"/>
        </w:rPr>
        <w:t>ого</w:t>
      </w:r>
      <w:r w:rsidRPr="00CB3807">
        <w:rPr>
          <w:rFonts w:ascii="Garamond" w:eastAsia="Times New Roman" w:hAnsi="Garamond" w:cs="Times New Roman"/>
          <w:sz w:val="28"/>
          <w:szCs w:val="28"/>
        </w:rPr>
        <w:t xml:space="preserve"> план</w:t>
      </w:r>
      <w:r w:rsidR="00CB3807">
        <w:rPr>
          <w:rFonts w:ascii="Garamond" w:eastAsia="Times New Roman" w:hAnsi="Garamond" w:cs="Times New Roman"/>
          <w:sz w:val="28"/>
          <w:szCs w:val="28"/>
        </w:rPr>
        <w:t>у</w:t>
      </w:r>
      <w:r w:rsidRPr="00CB3807">
        <w:rPr>
          <w:rFonts w:ascii="Garamond" w:eastAsia="Times New Roman" w:hAnsi="Garamond" w:cs="Times New Roman"/>
          <w:sz w:val="28"/>
          <w:szCs w:val="28"/>
        </w:rPr>
        <w:t xml:space="preserve">. Наприклад, якщо у базі даних територіального органу А зазначено об’єкт аудиту </w:t>
      </w:r>
      <w:r w:rsidR="00EA6663" w:rsidRPr="00CB3807">
        <w:rPr>
          <w:rFonts w:ascii="Garamond" w:eastAsia="Times New Roman" w:hAnsi="Garamond" w:cs="Times New Roman"/>
          <w:sz w:val="28"/>
          <w:szCs w:val="28"/>
        </w:rPr>
        <w:t xml:space="preserve">– </w:t>
      </w:r>
      <w:r w:rsidRPr="00CB3807">
        <w:rPr>
          <w:rFonts w:ascii="Garamond" w:eastAsia="Times New Roman" w:hAnsi="Garamond" w:cs="Times New Roman"/>
          <w:sz w:val="28"/>
          <w:szCs w:val="28"/>
        </w:rPr>
        <w:t xml:space="preserve">«захист інформації», територіального органу Б – «безпека інформації», а підрозділом внутрішнього аудиту державного органу сформульовано назву об’єкта аудиту як «забезпечення захисту інформації в інформаційних системах </w:t>
      </w:r>
      <w:r w:rsidRPr="00CB3807">
        <w:rPr>
          <w:rFonts w:ascii="Garamond" w:eastAsia="Times New Roman" w:hAnsi="Garamond" w:cs="Times New Roman"/>
          <w:sz w:val="28"/>
          <w:szCs w:val="28"/>
        </w:rPr>
        <w:lastRenderedPageBreak/>
        <w:t xml:space="preserve">(ІТ-безпека)», то назва </w:t>
      </w:r>
      <w:r w:rsidR="002E6F98" w:rsidRPr="00CB3807">
        <w:rPr>
          <w:rFonts w:ascii="Garamond" w:eastAsia="Times New Roman" w:hAnsi="Garamond" w:cs="Times New Roman"/>
          <w:sz w:val="28"/>
          <w:szCs w:val="28"/>
        </w:rPr>
        <w:t xml:space="preserve">«забезпечення захисту інформації в інформаційних системах (ІТ-безпека)» буде назвою об’єкта аудиту та </w:t>
      </w:r>
      <w:r w:rsidRPr="00CB3807">
        <w:rPr>
          <w:rFonts w:ascii="Garamond" w:eastAsia="Times New Roman" w:hAnsi="Garamond" w:cs="Times New Roman"/>
          <w:sz w:val="28"/>
          <w:szCs w:val="28"/>
        </w:rPr>
        <w:t>має міститися у зведеній базі даних в розрізі усіх підрозділів внутрішнього аудиту. Визна</w:t>
      </w:r>
      <w:r w:rsidR="00EA6663" w:rsidRPr="00CB3807">
        <w:rPr>
          <w:rFonts w:ascii="Garamond" w:eastAsia="Times New Roman" w:hAnsi="Garamond" w:cs="Times New Roman"/>
          <w:sz w:val="28"/>
          <w:szCs w:val="28"/>
        </w:rPr>
        <w:t>чені у базі даних назви об’єкт</w:t>
      </w:r>
      <w:r w:rsidR="00737148" w:rsidRPr="00CB3807">
        <w:rPr>
          <w:rFonts w:ascii="Garamond" w:eastAsia="Times New Roman" w:hAnsi="Garamond" w:cs="Times New Roman"/>
          <w:sz w:val="28"/>
          <w:szCs w:val="28"/>
        </w:rPr>
        <w:t>ів</w:t>
      </w:r>
      <w:r w:rsidRPr="00CB3807">
        <w:rPr>
          <w:rFonts w:ascii="Garamond" w:eastAsia="Times New Roman" w:hAnsi="Garamond" w:cs="Times New Roman"/>
          <w:sz w:val="28"/>
          <w:szCs w:val="28"/>
        </w:rPr>
        <w:t xml:space="preserve"> аудиту мають співпадати з назвами об’єктів аудиту, які включаються до зведен</w:t>
      </w:r>
      <w:r w:rsidR="00CB3807">
        <w:rPr>
          <w:rFonts w:ascii="Garamond" w:eastAsia="Times New Roman" w:hAnsi="Garamond" w:cs="Times New Roman"/>
          <w:sz w:val="28"/>
          <w:szCs w:val="28"/>
        </w:rPr>
        <w:t>ого</w:t>
      </w:r>
      <w:r w:rsidRPr="00CB3807">
        <w:rPr>
          <w:rFonts w:ascii="Garamond" w:eastAsia="Times New Roman" w:hAnsi="Garamond" w:cs="Times New Roman"/>
          <w:sz w:val="28"/>
          <w:szCs w:val="28"/>
        </w:rPr>
        <w:t xml:space="preserve"> план</w:t>
      </w:r>
      <w:r w:rsidR="00CB3807">
        <w:rPr>
          <w:rFonts w:ascii="Garamond" w:eastAsia="Times New Roman" w:hAnsi="Garamond" w:cs="Times New Roman"/>
          <w:sz w:val="28"/>
          <w:szCs w:val="28"/>
        </w:rPr>
        <w:t>у</w:t>
      </w:r>
      <w:r w:rsidRPr="00CB3807">
        <w:rPr>
          <w:rFonts w:ascii="Garamond" w:eastAsia="Times New Roman" w:hAnsi="Garamond" w:cs="Times New Roman"/>
          <w:sz w:val="28"/>
          <w:szCs w:val="28"/>
        </w:rPr>
        <w:t xml:space="preserve"> (якщо його дослідження заплановане на відповідний плановий період).</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84"/>
        <w:gridCol w:w="3470"/>
      </w:tblGrid>
      <w:tr w:rsidR="00A70FD6" w:rsidTr="00CB3807">
        <w:tc>
          <w:tcPr>
            <w:tcW w:w="11307" w:type="dxa"/>
          </w:tcPr>
          <w:p w:rsidR="00A70FD6" w:rsidRDefault="00A70FD6" w:rsidP="00B11A69">
            <w:pPr>
              <w:spacing w:line="240" w:lineRule="auto"/>
              <w:ind w:left="-142" w:right="-68"/>
              <w:jc w:val="both"/>
              <w:rPr>
                <w:rFonts w:ascii="Garamond" w:eastAsia="Times New Roman" w:hAnsi="Garamond" w:cs="Times New Roman"/>
                <w:sz w:val="28"/>
                <w:szCs w:val="28"/>
              </w:rPr>
            </w:pPr>
            <w:r>
              <w:rPr>
                <w:rFonts w:ascii="Arial Narrow" w:eastAsia="Times New Roman" w:hAnsi="Arial Narrow" w:cs="Times New Roman"/>
                <w:b/>
                <w:noProof/>
                <w:sz w:val="22"/>
                <w:szCs w:val="22"/>
                <w:lang w:eastAsia="uk-UA"/>
              </w:rPr>
              <w:drawing>
                <wp:inline distT="0" distB="0" distL="0" distR="0" wp14:anchorId="21C63C78" wp14:editId="4D0A81AA">
                  <wp:extent cx="7180027" cy="4667416"/>
                  <wp:effectExtent l="0" t="0" r="1905" b="0"/>
                  <wp:docPr id="8" name="Рисунок 8" descr="Мал 3+3 налі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descr="Мал 3+3 наліпк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80027" cy="4667416"/>
                          </a:xfrm>
                          <a:prstGeom prst="rect">
                            <a:avLst/>
                          </a:prstGeom>
                          <a:noFill/>
                          <a:ln>
                            <a:noFill/>
                          </a:ln>
                        </pic:spPr>
                      </pic:pic>
                    </a:graphicData>
                  </a:graphic>
                </wp:inline>
              </w:drawing>
            </w:r>
          </w:p>
        </w:tc>
        <w:tc>
          <w:tcPr>
            <w:tcW w:w="3685" w:type="dxa"/>
          </w:tcPr>
          <w:p w:rsidR="00A70FD6" w:rsidRPr="00046439" w:rsidRDefault="00A70FD6" w:rsidP="00A20EE9">
            <w:pPr>
              <w:spacing w:line="240" w:lineRule="auto"/>
              <w:jc w:val="both"/>
              <w:rPr>
                <w:rFonts w:ascii="Garamond" w:eastAsia="Times New Roman" w:hAnsi="Garamond" w:cs="Times New Roman"/>
                <w:sz w:val="26"/>
                <w:szCs w:val="26"/>
              </w:rPr>
            </w:pPr>
            <w:r w:rsidRPr="00046439">
              <w:rPr>
                <w:rFonts w:ascii="Garamond" w:eastAsia="Times New Roman" w:hAnsi="Garamond" w:cs="Times New Roman"/>
                <w:b/>
                <w:sz w:val="26"/>
                <w:szCs w:val="26"/>
              </w:rPr>
              <w:t>Рис</w:t>
            </w:r>
            <w:r w:rsidR="00A20EE9">
              <w:rPr>
                <w:rFonts w:ascii="Garamond" w:eastAsia="Times New Roman" w:hAnsi="Garamond" w:cs="Times New Roman"/>
                <w:b/>
                <w:sz w:val="26"/>
                <w:szCs w:val="26"/>
              </w:rPr>
              <w:t>.</w:t>
            </w:r>
            <w:r w:rsidRPr="00046439">
              <w:rPr>
                <w:rFonts w:ascii="Garamond" w:eastAsia="Times New Roman" w:hAnsi="Garamond" w:cs="Times New Roman"/>
                <w:b/>
                <w:sz w:val="26"/>
                <w:szCs w:val="26"/>
              </w:rPr>
              <w:t xml:space="preserve"> 3. Приклад визначення у зведеній базі даних об’єктів аудиту в розрізі підрозділу внутрішнього аудиту апарату державного органу та підрозділів внутрішнього аудиту територіальних органів та/або бюджетних установ</w:t>
            </w:r>
          </w:p>
        </w:tc>
      </w:tr>
    </w:tbl>
    <w:p w:rsidR="00470224" w:rsidRPr="00CB3807" w:rsidRDefault="001F073A" w:rsidP="00CB3807">
      <w:pPr>
        <w:spacing w:before="120" w:after="60" w:line="240" w:lineRule="auto"/>
        <w:ind w:firstLine="567"/>
        <w:jc w:val="both"/>
        <w:rPr>
          <w:rFonts w:ascii="Garamond" w:eastAsia="Times New Roman" w:hAnsi="Garamond" w:cs="Times New Roman"/>
          <w:sz w:val="28"/>
          <w:szCs w:val="28"/>
        </w:rPr>
      </w:pPr>
      <w:r w:rsidRPr="00CB3807">
        <w:rPr>
          <w:rFonts w:ascii="Garamond" w:eastAsia="Times New Roman" w:hAnsi="Garamond" w:cs="Times New Roman"/>
          <w:sz w:val="28"/>
          <w:szCs w:val="28"/>
        </w:rPr>
        <w:t>Для заповнення головної таблиці використовуються д</w:t>
      </w:r>
      <w:r w:rsidR="00470224" w:rsidRPr="00CB3807">
        <w:rPr>
          <w:rFonts w:ascii="Garamond" w:eastAsia="Times New Roman" w:hAnsi="Garamond" w:cs="Times New Roman"/>
          <w:sz w:val="28"/>
          <w:szCs w:val="28"/>
        </w:rPr>
        <w:t>опоміжні таблиці</w:t>
      </w:r>
      <w:r w:rsidRPr="00CB3807">
        <w:rPr>
          <w:rFonts w:ascii="Garamond" w:eastAsia="Times New Roman" w:hAnsi="Garamond" w:cs="Times New Roman"/>
          <w:sz w:val="28"/>
          <w:szCs w:val="28"/>
        </w:rPr>
        <w:t>, які</w:t>
      </w:r>
      <w:r w:rsidR="00470224" w:rsidRPr="00CB3807">
        <w:rPr>
          <w:rFonts w:ascii="Garamond" w:eastAsia="Times New Roman" w:hAnsi="Garamond" w:cs="Times New Roman"/>
          <w:sz w:val="28"/>
          <w:szCs w:val="28"/>
        </w:rPr>
        <w:t xml:space="preserve"> розміщуються</w:t>
      </w:r>
      <w:r w:rsidRPr="00CB3807">
        <w:rPr>
          <w:rFonts w:ascii="Garamond" w:eastAsia="Times New Roman" w:hAnsi="Garamond" w:cs="Times New Roman"/>
          <w:sz w:val="28"/>
          <w:szCs w:val="28"/>
        </w:rPr>
        <w:t xml:space="preserve"> на окрем</w:t>
      </w:r>
      <w:r w:rsidR="002731FA" w:rsidRPr="00CB3807">
        <w:rPr>
          <w:rFonts w:ascii="Garamond" w:eastAsia="Times New Roman" w:hAnsi="Garamond" w:cs="Times New Roman"/>
          <w:sz w:val="28"/>
          <w:szCs w:val="28"/>
        </w:rPr>
        <w:t>их</w:t>
      </w:r>
      <w:r w:rsidRPr="00CB3807">
        <w:rPr>
          <w:rFonts w:ascii="Garamond" w:eastAsia="Times New Roman" w:hAnsi="Garamond" w:cs="Times New Roman"/>
          <w:sz w:val="28"/>
          <w:szCs w:val="28"/>
        </w:rPr>
        <w:t xml:space="preserve"> аркуш</w:t>
      </w:r>
      <w:r w:rsidR="002731FA" w:rsidRPr="00CB3807">
        <w:rPr>
          <w:rFonts w:ascii="Garamond" w:eastAsia="Times New Roman" w:hAnsi="Garamond" w:cs="Times New Roman"/>
          <w:sz w:val="28"/>
          <w:szCs w:val="28"/>
        </w:rPr>
        <w:t>ах</w:t>
      </w:r>
      <w:r w:rsidRPr="00CB3807">
        <w:rPr>
          <w:rFonts w:ascii="Garamond" w:eastAsia="Times New Roman" w:hAnsi="Garamond" w:cs="Times New Roman"/>
          <w:sz w:val="28"/>
          <w:szCs w:val="28"/>
        </w:rPr>
        <w:t xml:space="preserve"> книги Excel, та можуть</w:t>
      </w:r>
      <w:r w:rsidR="006C797C" w:rsidRPr="00CB3807">
        <w:rPr>
          <w:rFonts w:ascii="Garamond" w:eastAsia="Times New Roman" w:hAnsi="Garamond" w:cs="Times New Roman"/>
          <w:sz w:val="28"/>
          <w:szCs w:val="28"/>
        </w:rPr>
        <w:t xml:space="preserve"> міст</w:t>
      </w:r>
      <w:r w:rsidRPr="00CB3807">
        <w:rPr>
          <w:rFonts w:ascii="Garamond" w:eastAsia="Times New Roman" w:hAnsi="Garamond" w:cs="Times New Roman"/>
          <w:sz w:val="28"/>
          <w:szCs w:val="28"/>
        </w:rPr>
        <w:t xml:space="preserve">ити </w:t>
      </w:r>
      <w:r w:rsidR="006C797C" w:rsidRPr="00CB3807">
        <w:rPr>
          <w:rFonts w:ascii="Garamond" w:eastAsia="Times New Roman" w:hAnsi="Garamond" w:cs="Times New Roman"/>
          <w:sz w:val="28"/>
          <w:szCs w:val="28"/>
        </w:rPr>
        <w:t>інформацію щодо</w:t>
      </w:r>
      <w:r w:rsidR="00470224" w:rsidRPr="00CB3807">
        <w:rPr>
          <w:rFonts w:ascii="Garamond" w:eastAsia="Times New Roman" w:hAnsi="Garamond" w:cs="Times New Roman"/>
          <w:sz w:val="28"/>
          <w:szCs w:val="28"/>
        </w:rPr>
        <w:t>:</w:t>
      </w:r>
    </w:p>
    <w:p w:rsidR="006C797C" w:rsidRPr="00CB3807" w:rsidRDefault="006C797C" w:rsidP="00587616">
      <w:pPr>
        <w:numPr>
          <w:ilvl w:val="0"/>
          <w:numId w:val="1"/>
        </w:numPr>
        <w:spacing w:after="0" w:line="240" w:lineRule="auto"/>
        <w:ind w:left="0" w:firstLine="567"/>
        <w:jc w:val="both"/>
        <w:rPr>
          <w:rFonts w:ascii="Garamond" w:eastAsia="Times New Roman" w:hAnsi="Garamond" w:cs="Times New Roman"/>
          <w:sz w:val="28"/>
          <w:szCs w:val="28"/>
        </w:rPr>
      </w:pPr>
      <w:r w:rsidRPr="00CB3807">
        <w:rPr>
          <w:rFonts w:ascii="Garamond" w:eastAsia="Times New Roman" w:hAnsi="Garamond" w:cs="Times New Roman"/>
          <w:sz w:val="28"/>
          <w:szCs w:val="28"/>
        </w:rPr>
        <w:lastRenderedPageBreak/>
        <w:t>ризик-орієнтованого відбору об’єктів аудиту (включа</w:t>
      </w:r>
      <w:r w:rsidR="001F073A" w:rsidRPr="00CB3807">
        <w:rPr>
          <w:rFonts w:ascii="Garamond" w:eastAsia="Times New Roman" w:hAnsi="Garamond" w:cs="Times New Roman"/>
          <w:sz w:val="28"/>
          <w:szCs w:val="28"/>
        </w:rPr>
        <w:t>є</w:t>
      </w:r>
      <w:r w:rsidRPr="00CB3807">
        <w:rPr>
          <w:rFonts w:ascii="Garamond" w:eastAsia="Times New Roman" w:hAnsi="Garamond" w:cs="Times New Roman"/>
          <w:sz w:val="28"/>
          <w:szCs w:val="28"/>
        </w:rPr>
        <w:t xml:space="preserve"> оцінку ризиків за </w:t>
      </w:r>
      <w:r w:rsidR="005A1BBC" w:rsidRPr="00CB3807">
        <w:rPr>
          <w:rFonts w:ascii="Garamond" w:eastAsia="Times New Roman" w:hAnsi="Garamond" w:cs="Times New Roman"/>
          <w:sz w:val="28"/>
          <w:szCs w:val="28"/>
        </w:rPr>
        <w:t xml:space="preserve">критеріями </w:t>
      </w:r>
      <w:r w:rsidRPr="00CB3807">
        <w:rPr>
          <w:rFonts w:ascii="Garamond" w:eastAsia="Times New Roman" w:hAnsi="Garamond" w:cs="Times New Roman"/>
          <w:sz w:val="28"/>
          <w:szCs w:val="28"/>
        </w:rPr>
        <w:t>вплив</w:t>
      </w:r>
      <w:r w:rsidR="005A1BBC" w:rsidRPr="00CB3807">
        <w:rPr>
          <w:rFonts w:ascii="Garamond" w:eastAsia="Times New Roman" w:hAnsi="Garamond" w:cs="Times New Roman"/>
          <w:sz w:val="28"/>
          <w:szCs w:val="28"/>
        </w:rPr>
        <w:t>у</w:t>
      </w:r>
      <w:r w:rsidRPr="00CB3807">
        <w:rPr>
          <w:rFonts w:ascii="Garamond" w:eastAsia="Times New Roman" w:hAnsi="Garamond" w:cs="Times New Roman"/>
          <w:sz w:val="28"/>
          <w:szCs w:val="28"/>
        </w:rPr>
        <w:t xml:space="preserve"> та </w:t>
      </w:r>
      <w:r w:rsidR="001F073A" w:rsidRPr="00CB3807">
        <w:rPr>
          <w:rFonts w:ascii="Garamond" w:eastAsia="Times New Roman" w:hAnsi="Garamond" w:cs="Times New Roman"/>
          <w:sz w:val="28"/>
          <w:szCs w:val="28"/>
        </w:rPr>
        <w:t xml:space="preserve">критеріями </w:t>
      </w:r>
      <w:r w:rsidRPr="00CB3807">
        <w:rPr>
          <w:rFonts w:ascii="Garamond" w:eastAsia="Times New Roman" w:hAnsi="Garamond" w:cs="Times New Roman"/>
          <w:sz w:val="28"/>
          <w:szCs w:val="28"/>
        </w:rPr>
        <w:t>ймовірн</w:t>
      </w:r>
      <w:r w:rsidR="005A1BBC" w:rsidRPr="00CB3807">
        <w:rPr>
          <w:rFonts w:ascii="Garamond" w:eastAsia="Times New Roman" w:hAnsi="Garamond" w:cs="Times New Roman"/>
          <w:sz w:val="28"/>
          <w:szCs w:val="28"/>
        </w:rPr>
        <w:t>ості,</w:t>
      </w:r>
      <w:r w:rsidRPr="00CB3807">
        <w:rPr>
          <w:rFonts w:ascii="Garamond" w:eastAsia="Times New Roman" w:hAnsi="Garamond" w:cs="Times New Roman"/>
          <w:sz w:val="28"/>
          <w:szCs w:val="28"/>
        </w:rPr>
        <w:t xml:space="preserve"> </w:t>
      </w:r>
      <w:r w:rsidR="005A1BBC" w:rsidRPr="00CB3807">
        <w:rPr>
          <w:rFonts w:ascii="Garamond" w:eastAsia="Times New Roman" w:hAnsi="Garamond" w:cs="Times New Roman"/>
          <w:sz w:val="28"/>
          <w:szCs w:val="28"/>
        </w:rPr>
        <w:t xml:space="preserve">визначення загальної оцінки ризику за впливом та ймовірністю, </w:t>
      </w:r>
      <w:r w:rsidRPr="00CB3807">
        <w:rPr>
          <w:rFonts w:ascii="Garamond" w:eastAsia="Times New Roman" w:hAnsi="Garamond" w:cs="Times New Roman"/>
          <w:sz w:val="28"/>
          <w:szCs w:val="28"/>
        </w:rPr>
        <w:t>оцінку кожного фактору відбору за визначеними критеріями</w:t>
      </w:r>
      <w:r w:rsidR="005A1BBC" w:rsidRPr="00CB3807">
        <w:rPr>
          <w:rFonts w:ascii="Garamond" w:eastAsia="Times New Roman" w:hAnsi="Garamond" w:cs="Times New Roman"/>
          <w:sz w:val="28"/>
          <w:szCs w:val="28"/>
        </w:rPr>
        <w:t>, визначення пріоритетних об'єктів аудиту для включення до план</w:t>
      </w:r>
      <w:r w:rsidR="00DA3BF2">
        <w:rPr>
          <w:rFonts w:ascii="Garamond" w:eastAsia="Times New Roman" w:hAnsi="Garamond" w:cs="Times New Roman"/>
          <w:sz w:val="28"/>
          <w:szCs w:val="28"/>
        </w:rPr>
        <w:t>у</w:t>
      </w:r>
      <w:r w:rsidR="005A1BBC" w:rsidRPr="00CB3807">
        <w:rPr>
          <w:rFonts w:ascii="Garamond" w:eastAsia="Times New Roman" w:hAnsi="Garamond" w:cs="Times New Roman"/>
          <w:sz w:val="28"/>
          <w:szCs w:val="28"/>
        </w:rPr>
        <w:t xml:space="preserve"> та частоти здійснення планових внутрішніх аудитів щодо кожного пріоритетного об’єкту аудиту)</w:t>
      </w:r>
      <w:r w:rsidR="00022B36" w:rsidRPr="00CB3807">
        <w:rPr>
          <w:rFonts w:ascii="Garamond" w:eastAsia="Times New Roman" w:hAnsi="Garamond" w:cs="Times New Roman"/>
          <w:sz w:val="28"/>
          <w:szCs w:val="28"/>
        </w:rPr>
        <w:t xml:space="preserve"> (рис</w:t>
      </w:r>
      <w:r w:rsidR="00A20EE9">
        <w:rPr>
          <w:rFonts w:ascii="Garamond" w:eastAsia="Times New Roman" w:hAnsi="Garamond" w:cs="Times New Roman"/>
          <w:sz w:val="28"/>
          <w:szCs w:val="28"/>
        </w:rPr>
        <w:t>.</w:t>
      </w:r>
      <w:r w:rsidR="00022B36" w:rsidRPr="00CB3807">
        <w:rPr>
          <w:rFonts w:ascii="Garamond" w:eastAsia="Times New Roman" w:hAnsi="Garamond" w:cs="Times New Roman"/>
          <w:sz w:val="28"/>
          <w:szCs w:val="28"/>
        </w:rPr>
        <w:t xml:space="preserve"> 4)</w:t>
      </w:r>
      <w:r w:rsidR="005A1BBC" w:rsidRPr="00CB3807">
        <w:rPr>
          <w:rFonts w:ascii="Garamond" w:eastAsia="Times New Roman" w:hAnsi="Garamond" w:cs="Times New Roman"/>
          <w:sz w:val="28"/>
          <w:szCs w:val="28"/>
        </w:rPr>
        <w:t>;</w:t>
      </w:r>
    </w:p>
    <w:p w:rsidR="00603785" w:rsidRPr="00CB3807" w:rsidRDefault="00022B36" w:rsidP="00587616">
      <w:pPr>
        <w:numPr>
          <w:ilvl w:val="0"/>
          <w:numId w:val="1"/>
        </w:numPr>
        <w:spacing w:after="0" w:line="240" w:lineRule="auto"/>
        <w:ind w:left="0" w:firstLine="567"/>
        <w:jc w:val="both"/>
        <w:rPr>
          <w:rFonts w:ascii="Garamond" w:eastAsia="Times New Roman" w:hAnsi="Garamond" w:cs="Times New Roman"/>
          <w:sz w:val="28"/>
          <w:szCs w:val="28"/>
        </w:rPr>
      </w:pPr>
      <w:r w:rsidRPr="00CB3807">
        <w:rPr>
          <w:rFonts w:ascii="Garamond" w:eastAsia="Times New Roman" w:hAnsi="Garamond" w:cs="Times New Roman"/>
          <w:sz w:val="28"/>
          <w:szCs w:val="28"/>
        </w:rPr>
        <w:t>назви</w:t>
      </w:r>
      <w:r w:rsidR="00B2766A" w:rsidRPr="00CB3807">
        <w:rPr>
          <w:rFonts w:ascii="Garamond" w:eastAsia="Times New Roman" w:hAnsi="Garamond" w:cs="Times New Roman"/>
          <w:sz w:val="28"/>
          <w:szCs w:val="28"/>
        </w:rPr>
        <w:t xml:space="preserve"> (довідник)</w:t>
      </w:r>
      <w:r w:rsidRPr="00CB3807">
        <w:rPr>
          <w:rFonts w:ascii="Garamond" w:eastAsia="Times New Roman" w:hAnsi="Garamond" w:cs="Times New Roman"/>
          <w:sz w:val="28"/>
          <w:szCs w:val="28"/>
        </w:rPr>
        <w:t xml:space="preserve"> </w:t>
      </w:r>
      <w:r w:rsidR="008657A4" w:rsidRPr="00CB3807">
        <w:rPr>
          <w:rFonts w:ascii="Garamond" w:eastAsia="Times New Roman" w:hAnsi="Garamond" w:cs="Times New Roman"/>
          <w:sz w:val="28"/>
          <w:szCs w:val="28"/>
        </w:rPr>
        <w:t>підприємств, установ та організацій, які належать до сфери управління держа</w:t>
      </w:r>
      <w:r w:rsidR="0091766A" w:rsidRPr="00CB3807">
        <w:rPr>
          <w:rFonts w:ascii="Garamond" w:eastAsia="Times New Roman" w:hAnsi="Garamond" w:cs="Times New Roman"/>
          <w:sz w:val="28"/>
          <w:szCs w:val="28"/>
        </w:rPr>
        <w:t>в</w:t>
      </w:r>
      <w:r w:rsidR="008657A4" w:rsidRPr="00CB3807">
        <w:rPr>
          <w:rFonts w:ascii="Garamond" w:eastAsia="Times New Roman" w:hAnsi="Garamond" w:cs="Times New Roman"/>
          <w:sz w:val="28"/>
          <w:szCs w:val="28"/>
        </w:rPr>
        <w:t>ного органу</w:t>
      </w:r>
      <w:r w:rsidR="00B2766A" w:rsidRPr="00CB3807">
        <w:rPr>
          <w:rFonts w:ascii="Garamond" w:eastAsia="Times New Roman" w:hAnsi="Garamond" w:cs="Times New Roman"/>
          <w:sz w:val="28"/>
          <w:szCs w:val="28"/>
        </w:rPr>
        <w:t xml:space="preserve">, </w:t>
      </w:r>
      <w:r w:rsidRPr="00CB3807">
        <w:rPr>
          <w:rFonts w:ascii="Garamond" w:eastAsia="Times New Roman" w:hAnsi="Garamond" w:cs="Times New Roman"/>
          <w:sz w:val="28"/>
          <w:szCs w:val="28"/>
        </w:rPr>
        <w:t>їх</w:t>
      </w:r>
      <w:r w:rsidR="00603785" w:rsidRPr="00CB3807">
        <w:rPr>
          <w:rFonts w:ascii="Garamond" w:eastAsia="Times New Roman" w:hAnsi="Garamond" w:cs="Times New Roman"/>
          <w:sz w:val="28"/>
          <w:szCs w:val="28"/>
        </w:rPr>
        <w:t xml:space="preserve"> місцезнаходження, коду ЄДРПОУ, контактн</w:t>
      </w:r>
      <w:r w:rsidR="00B2766A" w:rsidRPr="00CB3807">
        <w:rPr>
          <w:rFonts w:ascii="Garamond" w:eastAsia="Times New Roman" w:hAnsi="Garamond" w:cs="Times New Roman"/>
          <w:sz w:val="28"/>
          <w:szCs w:val="28"/>
        </w:rPr>
        <w:t>і</w:t>
      </w:r>
      <w:r w:rsidR="00603785" w:rsidRPr="00CB3807">
        <w:rPr>
          <w:rFonts w:ascii="Garamond" w:eastAsia="Times New Roman" w:hAnsi="Garamond" w:cs="Times New Roman"/>
          <w:sz w:val="28"/>
          <w:szCs w:val="28"/>
        </w:rPr>
        <w:t xml:space="preserve"> дан</w:t>
      </w:r>
      <w:r w:rsidR="00B2766A" w:rsidRPr="00CB3807">
        <w:rPr>
          <w:rFonts w:ascii="Garamond" w:eastAsia="Times New Roman" w:hAnsi="Garamond" w:cs="Times New Roman"/>
          <w:sz w:val="28"/>
          <w:szCs w:val="28"/>
        </w:rPr>
        <w:t>і</w:t>
      </w:r>
      <w:r w:rsidR="00603785" w:rsidRPr="00CB3807">
        <w:rPr>
          <w:rFonts w:ascii="Garamond" w:eastAsia="Times New Roman" w:hAnsi="Garamond" w:cs="Times New Roman"/>
          <w:sz w:val="28"/>
          <w:szCs w:val="28"/>
        </w:rPr>
        <w:t xml:space="preserve"> відповідальних за діяльність осіб, інших посадових осіб </w:t>
      </w:r>
      <w:r w:rsidR="001F073A" w:rsidRPr="00CB3807">
        <w:rPr>
          <w:rFonts w:ascii="Garamond" w:eastAsia="Times New Roman" w:hAnsi="Garamond" w:cs="Times New Roman"/>
          <w:sz w:val="28"/>
          <w:szCs w:val="28"/>
        </w:rPr>
        <w:t>(рис</w:t>
      </w:r>
      <w:r w:rsidR="00A20EE9">
        <w:rPr>
          <w:rFonts w:ascii="Garamond" w:eastAsia="Times New Roman" w:hAnsi="Garamond" w:cs="Times New Roman"/>
          <w:sz w:val="28"/>
          <w:szCs w:val="28"/>
        </w:rPr>
        <w:t>.</w:t>
      </w:r>
      <w:r w:rsidR="001F073A" w:rsidRPr="00CB3807">
        <w:rPr>
          <w:rFonts w:ascii="Garamond" w:eastAsia="Times New Roman" w:hAnsi="Garamond" w:cs="Times New Roman"/>
          <w:sz w:val="28"/>
          <w:szCs w:val="28"/>
        </w:rPr>
        <w:t xml:space="preserve"> </w:t>
      </w:r>
      <w:r w:rsidR="00B2766A" w:rsidRPr="00CB3807">
        <w:rPr>
          <w:rFonts w:ascii="Garamond" w:eastAsia="Times New Roman" w:hAnsi="Garamond" w:cs="Times New Roman"/>
          <w:sz w:val="28"/>
          <w:szCs w:val="28"/>
        </w:rPr>
        <w:t>5</w:t>
      </w:r>
      <w:r w:rsidRPr="00CB3807">
        <w:rPr>
          <w:rFonts w:ascii="Garamond" w:eastAsia="Times New Roman" w:hAnsi="Garamond" w:cs="Times New Roman"/>
          <w:sz w:val="28"/>
          <w:szCs w:val="28"/>
        </w:rPr>
        <w:t>)</w:t>
      </w:r>
      <w:r w:rsidR="00603785" w:rsidRPr="00CB3807">
        <w:rPr>
          <w:rFonts w:ascii="Garamond" w:eastAsia="Times New Roman" w:hAnsi="Garamond" w:cs="Times New Roman"/>
          <w:sz w:val="28"/>
          <w:szCs w:val="28"/>
        </w:rPr>
        <w:t>;</w:t>
      </w:r>
    </w:p>
    <w:p w:rsidR="00D43CB1" w:rsidRDefault="00022B36" w:rsidP="00587616">
      <w:pPr>
        <w:numPr>
          <w:ilvl w:val="0"/>
          <w:numId w:val="1"/>
        </w:numPr>
        <w:spacing w:line="240" w:lineRule="auto"/>
        <w:ind w:left="0" w:firstLine="567"/>
        <w:jc w:val="both"/>
        <w:rPr>
          <w:rFonts w:ascii="Garamond" w:eastAsia="Times New Roman" w:hAnsi="Garamond" w:cs="Times New Roman"/>
          <w:sz w:val="28"/>
          <w:szCs w:val="28"/>
        </w:rPr>
      </w:pPr>
      <w:r w:rsidRPr="00CB3807">
        <w:rPr>
          <w:rFonts w:ascii="Garamond" w:eastAsia="Times New Roman" w:hAnsi="Garamond" w:cs="Times New Roman"/>
          <w:sz w:val="28"/>
          <w:szCs w:val="28"/>
        </w:rPr>
        <w:t xml:space="preserve">назви </w:t>
      </w:r>
      <w:r w:rsidR="00B2766A" w:rsidRPr="00CB3807">
        <w:rPr>
          <w:rFonts w:ascii="Garamond" w:eastAsia="Times New Roman" w:hAnsi="Garamond" w:cs="Times New Roman"/>
          <w:sz w:val="28"/>
          <w:szCs w:val="28"/>
        </w:rPr>
        <w:t xml:space="preserve">(довідник) </w:t>
      </w:r>
      <w:r w:rsidR="00603785" w:rsidRPr="00CB3807">
        <w:rPr>
          <w:rFonts w:ascii="Garamond" w:eastAsia="Times New Roman" w:hAnsi="Garamond" w:cs="Times New Roman"/>
          <w:sz w:val="28"/>
          <w:szCs w:val="28"/>
        </w:rPr>
        <w:t>структурних підрозділів державного органу, прізвища</w:t>
      </w:r>
      <w:r w:rsidRPr="00CB3807">
        <w:rPr>
          <w:rFonts w:ascii="Garamond" w:eastAsia="Times New Roman" w:hAnsi="Garamond" w:cs="Times New Roman"/>
          <w:sz w:val="28"/>
          <w:szCs w:val="28"/>
        </w:rPr>
        <w:t>, ім’я, по-батькові</w:t>
      </w:r>
      <w:r w:rsidR="00603785" w:rsidRPr="00CB3807">
        <w:rPr>
          <w:rFonts w:ascii="Garamond" w:eastAsia="Times New Roman" w:hAnsi="Garamond" w:cs="Times New Roman"/>
          <w:sz w:val="28"/>
          <w:szCs w:val="28"/>
        </w:rPr>
        <w:t xml:space="preserve"> керівника підрозділу, його контактні дані (електронну адресу тощо) </w:t>
      </w:r>
      <w:r w:rsidR="001F073A" w:rsidRPr="00CB3807">
        <w:rPr>
          <w:rFonts w:ascii="Garamond" w:eastAsia="Times New Roman" w:hAnsi="Garamond" w:cs="Times New Roman"/>
          <w:sz w:val="28"/>
          <w:szCs w:val="28"/>
        </w:rPr>
        <w:t>(рис</w:t>
      </w:r>
      <w:r w:rsidR="00A20EE9">
        <w:rPr>
          <w:rFonts w:ascii="Garamond" w:eastAsia="Times New Roman" w:hAnsi="Garamond" w:cs="Times New Roman"/>
          <w:sz w:val="28"/>
          <w:szCs w:val="28"/>
        </w:rPr>
        <w:t>.</w:t>
      </w:r>
      <w:r w:rsidR="001F073A" w:rsidRPr="00CB3807">
        <w:rPr>
          <w:rFonts w:ascii="Garamond" w:eastAsia="Times New Roman" w:hAnsi="Garamond" w:cs="Times New Roman"/>
          <w:sz w:val="28"/>
          <w:szCs w:val="28"/>
        </w:rPr>
        <w:t xml:space="preserve"> </w:t>
      </w:r>
      <w:r w:rsidR="00B2766A" w:rsidRPr="00CB3807">
        <w:rPr>
          <w:rFonts w:ascii="Garamond" w:eastAsia="Times New Roman" w:hAnsi="Garamond" w:cs="Times New Roman"/>
          <w:sz w:val="28"/>
          <w:szCs w:val="28"/>
        </w:rPr>
        <w:t>6</w:t>
      </w:r>
      <w:r w:rsidR="00603785" w:rsidRPr="00CB3807">
        <w:rPr>
          <w:rFonts w:ascii="Garamond" w:eastAsia="Times New Roman" w:hAnsi="Garamond" w:cs="Times New Roman"/>
          <w:sz w:val="28"/>
          <w:szCs w:val="28"/>
        </w:rPr>
        <w:t xml:space="preserve">). При формуванні зведеної бази даних </w:t>
      </w:r>
      <w:r w:rsidR="00B2766A" w:rsidRPr="00CB3807">
        <w:rPr>
          <w:rFonts w:ascii="Garamond" w:eastAsia="Times New Roman" w:hAnsi="Garamond" w:cs="Times New Roman"/>
          <w:sz w:val="28"/>
          <w:szCs w:val="28"/>
        </w:rPr>
        <w:t>до довідників включається інформація</w:t>
      </w:r>
      <w:r w:rsidR="00603785" w:rsidRPr="00CB3807">
        <w:rPr>
          <w:rFonts w:ascii="Garamond" w:eastAsia="Times New Roman" w:hAnsi="Garamond" w:cs="Times New Roman"/>
          <w:sz w:val="28"/>
          <w:szCs w:val="28"/>
        </w:rPr>
        <w:t>, зокрема, щодо структурних підрозділів територіального органу (бюджетної установи) тощо.</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
        <w:gridCol w:w="7330"/>
        <w:gridCol w:w="246"/>
        <w:gridCol w:w="7225"/>
        <w:gridCol w:w="41"/>
      </w:tblGrid>
      <w:tr w:rsidR="009163B4" w:rsidTr="00827350">
        <w:trPr>
          <w:gridBefore w:val="1"/>
          <w:wBefore w:w="108" w:type="dxa"/>
        </w:trPr>
        <w:tc>
          <w:tcPr>
            <w:tcW w:w="7635" w:type="dxa"/>
            <w:gridSpan w:val="2"/>
          </w:tcPr>
          <w:p w:rsidR="009163B4" w:rsidRDefault="009163B4" w:rsidP="009163B4">
            <w:pPr>
              <w:spacing w:line="240" w:lineRule="auto"/>
              <w:jc w:val="both"/>
              <w:rPr>
                <w:rFonts w:ascii="Garamond" w:eastAsia="Times New Roman" w:hAnsi="Garamond" w:cs="Times New Roman"/>
                <w:sz w:val="28"/>
                <w:szCs w:val="28"/>
              </w:rPr>
            </w:pPr>
            <w:r>
              <w:rPr>
                <w:rFonts w:ascii="Garamond" w:eastAsia="Times New Roman" w:hAnsi="Garamond" w:cs="Times New Roman"/>
                <w:noProof/>
                <w:sz w:val="24"/>
                <w:szCs w:val="24"/>
                <w:lang w:eastAsia="uk-UA"/>
              </w:rPr>
              <w:drawing>
                <wp:inline distT="0" distB="0" distL="0" distR="0" wp14:anchorId="68537DC9" wp14:editId="660D75F0">
                  <wp:extent cx="4818491" cy="2798859"/>
                  <wp:effectExtent l="0" t="0" r="1270" b="1905"/>
                  <wp:docPr id="18" name="Рисунок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8749" cy="2799009"/>
                          </a:xfrm>
                          <a:prstGeom prst="rect">
                            <a:avLst/>
                          </a:prstGeom>
                          <a:noFill/>
                          <a:ln>
                            <a:noFill/>
                          </a:ln>
                        </pic:spPr>
                      </pic:pic>
                    </a:graphicData>
                  </a:graphic>
                </wp:inline>
              </w:drawing>
            </w:r>
          </w:p>
        </w:tc>
        <w:tc>
          <w:tcPr>
            <w:tcW w:w="7327" w:type="dxa"/>
            <w:gridSpan w:val="2"/>
          </w:tcPr>
          <w:p w:rsidR="009163B4" w:rsidRDefault="00827350" w:rsidP="009163B4">
            <w:pPr>
              <w:spacing w:line="240" w:lineRule="auto"/>
              <w:jc w:val="both"/>
              <w:rPr>
                <w:rFonts w:ascii="Garamond" w:eastAsia="Times New Roman" w:hAnsi="Garamond" w:cs="Times New Roman"/>
                <w:sz w:val="28"/>
                <w:szCs w:val="28"/>
              </w:rPr>
            </w:pPr>
            <w:r>
              <w:rPr>
                <w:rFonts w:ascii="Garamond" w:eastAsia="Times New Roman" w:hAnsi="Garamond" w:cs="Times New Roman"/>
                <w:noProof/>
                <w:sz w:val="24"/>
                <w:szCs w:val="24"/>
                <w:lang w:eastAsia="uk-UA"/>
              </w:rPr>
              <w:drawing>
                <wp:inline distT="0" distB="0" distL="0" distR="0" wp14:anchorId="2D7263F0" wp14:editId="1870A94F">
                  <wp:extent cx="4587903" cy="2798859"/>
                  <wp:effectExtent l="0" t="0" r="3175" b="1905"/>
                  <wp:docPr id="55" name="Рисунок 55" descr="C:\Users\erymovych\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erymovych\AppData\Local\Microsoft\Windows\INetCache\Content.Word\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90961" cy="2800725"/>
                          </a:xfrm>
                          <a:prstGeom prst="rect">
                            <a:avLst/>
                          </a:prstGeom>
                          <a:noFill/>
                          <a:ln>
                            <a:noFill/>
                          </a:ln>
                        </pic:spPr>
                      </pic:pic>
                    </a:graphicData>
                  </a:graphic>
                </wp:inline>
              </w:drawing>
            </w:r>
          </w:p>
        </w:tc>
      </w:tr>
      <w:tr w:rsidR="00003871" w:rsidTr="00827350">
        <w:trPr>
          <w:gridBefore w:val="1"/>
          <w:wBefore w:w="108" w:type="dxa"/>
        </w:trPr>
        <w:tc>
          <w:tcPr>
            <w:tcW w:w="14962" w:type="dxa"/>
            <w:gridSpan w:val="4"/>
          </w:tcPr>
          <w:p w:rsidR="00003871" w:rsidRDefault="00003871" w:rsidP="00A20EE9">
            <w:pPr>
              <w:spacing w:before="120" w:line="240" w:lineRule="auto"/>
              <w:jc w:val="center"/>
              <w:rPr>
                <w:rFonts w:ascii="Garamond" w:eastAsia="Times New Roman" w:hAnsi="Garamond" w:cs="Times New Roman"/>
                <w:noProof/>
                <w:sz w:val="24"/>
                <w:szCs w:val="24"/>
                <w:lang w:val="ru-RU" w:eastAsia="ru-RU"/>
              </w:rPr>
            </w:pPr>
            <w:r w:rsidRPr="00046439">
              <w:rPr>
                <w:rFonts w:ascii="Garamond" w:eastAsia="Times New Roman" w:hAnsi="Garamond" w:cs="Times New Roman"/>
                <w:b/>
                <w:sz w:val="26"/>
                <w:szCs w:val="26"/>
              </w:rPr>
              <w:t>Рис</w:t>
            </w:r>
            <w:r w:rsidR="00A20EE9">
              <w:rPr>
                <w:rFonts w:ascii="Garamond" w:eastAsia="Times New Roman" w:hAnsi="Garamond" w:cs="Times New Roman"/>
                <w:b/>
                <w:sz w:val="26"/>
                <w:szCs w:val="26"/>
              </w:rPr>
              <w:t>.</w:t>
            </w:r>
            <w:r w:rsidRPr="00046439">
              <w:rPr>
                <w:rFonts w:ascii="Garamond" w:eastAsia="Times New Roman" w:hAnsi="Garamond" w:cs="Times New Roman"/>
                <w:b/>
                <w:sz w:val="26"/>
                <w:szCs w:val="26"/>
              </w:rPr>
              <w:t xml:space="preserve"> 4. Приклад ризик-орієнтованого відбору об’єктів аудиту</w:t>
            </w:r>
          </w:p>
        </w:tc>
      </w:tr>
      <w:tr w:rsidR="00827350" w:rsidTr="00827350">
        <w:trPr>
          <w:gridBefore w:val="1"/>
          <w:wBefore w:w="108" w:type="dxa"/>
        </w:trPr>
        <w:tc>
          <w:tcPr>
            <w:tcW w:w="7635" w:type="dxa"/>
            <w:gridSpan w:val="2"/>
          </w:tcPr>
          <w:p w:rsidR="00827350" w:rsidRDefault="00827350" w:rsidP="0034406C">
            <w:pPr>
              <w:spacing w:line="240" w:lineRule="auto"/>
              <w:jc w:val="both"/>
              <w:rPr>
                <w:rFonts w:ascii="Garamond" w:eastAsia="Times New Roman" w:hAnsi="Garamond" w:cs="Times New Roman"/>
                <w:sz w:val="28"/>
                <w:szCs w:val="28"/>
              </w:rPr>
            </w:pPr>
            <w:r>
              <w:rPr>
                <w:rFonts w:ascii="Garamond" w:eastAsia="Times New Roman" w:hAnsi="Garamond" w:cs="Times New Roman"/>
                <w:noProof/>
                <w:sz w:val="24"/>
                <w:szCs w:val="24"/>
                <w:lang w:eastAsia="uk-UA"/>
              </w:rPr>
              <w:lastRenderedPageBreak/>
              <w:drawing>
                <wp:inline distT="0" distB="0" distL="0" distR="0" wp14:anchorId="351BFB3D" wp14:editId="0D822E34">
                  <wp:extent cx="4746929" cy="2981739"/>
                  <wp:effectExtent l="0" t="0" r="0" b="9525"/>
                  <wp:docPr id="12109" name="Рисунок 12109" descr="C:\Users\Макс\Desktop\Посібник РОП\Новая папка\Без имени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акс\Desktop\Посібник РОП\Новая папка\Без имени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42406" cy="2978898"/>
                          </a:xfrm>
                          <a:prstGeom prst="rect">
                            <a:avLst/>
                          </a:prstGeom>
                          <a:noFill/>
                          <a:ln>
                            <a:noFill/>
                          </a:ln>
                        </pic:spPr>
                      </pic:pic>
                    </a:graphicData>
                  </a:graphic>
                </wp:inline>
              </w:drawing>
            </w:r>
          </w:p>
        </w:tc>
        <w:tc>
          <w:tcPr>
            <w:tcW w:w="7327" w:type="dxa"/>
            <w:gridSpan w:val="2"/>
          </w:tcPr>
          <w:p w:rsidR="00827350" w:rsidRDefault="00827350" w:rsidP="0034406C">
            <w:pPr>
              <w:spacing w:line="240" w:lineRule="auto"/>
              <w:jc w:val="both"/>
              <w:rPr>
                <w:rFonts w:ascii="Garamond" w:eastAsia="Times New Roman" w:hAnsi="Garamond" w:cs="Times New Roman"/>
                <w:sz w:val="28"/>
                <w:szCs w:val="28"/>
              </w:rPr>
            </w:pPr>
            <w:r>
              <w:rPr>
                <w:rFonts w:ascii="Garamond" w:eastAsia="Times New Roman" w:hAnsi="Garamond" w:cs="Times New Roman"/>
                <w:noProof/>
                <w:sz w:val="24"/>
                <w:szCs w:val="24"/>
                <w:lang w:eastAsia="uk-UA"/>
              </w:rPr>
              <w:drawing>
                <wp:inline distT="0" distB="0" distL="0" distR="0" wp14:anchorId="5633289A" wp14:editId="03A98021">
                  <wp:extent cx="4619708" cy="2902226"/>
                  <wp:effectExtent l="0" t="0" r="0" b="0"/>
                  <wp:docPr id="58" name="Рисунок 58" descr="C:\Users\erymovych\AppData\Local\Microsoft\Windows\INetCache\Content.Wor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Users\erymovych\AppData\Local\Microsoft\Windows\INetCache\Content.Word\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31401" cy="2909572"/>
                          </a:xfrm>
                          <a:prstGeom prst="rect">
                            <a:avLst/>
                          </a:prstGeom>
                          <a:noFill/>
                          <a:ln>
                            <a:noFill/>
                          </a:ln>
                        </pic:spPr>
                      </pic:pic>
                    </a:graphicData>
                  </a:graphic>
                </wp:inline>
              </w:drawing>
            </w:r>
          </w:p>
        </w:tc>
      </w:tr>
      <w:tr w:rsidR="00827350" w:rsidTr="00827350">
        <w:trPr>
          <w:gridBefore w:val="1"/>
          <w:wBefore w:w="108" w:type="dxa"/>
        </w:trPr>
        <w:tc>
          <w:tcPr>
            <w:tcW w:w="14962" w:type="dxa"/>
            <w:gridSpan w:val="4"/>
          </w:tcPr>
          <w:p w:rsidR="00827350" w:rsidRDefault="00827350" w:rsidP="00003871">
            <w:pPr>
              <w:spacing w:before="120" w:line="240" w:lineRule="auto"/>
              <w:jc w:val="center"/>
              <w:rPr>
                <w:rFonts w:ascii="Garamond" w:eastAsia="Times New Roman" w:hAnsi="Garamond" w:cs="Times New Roman"/>
                <w:b/>
                <w:sz w:val="26"/>
                <w:szCs w:val="26"/>
              </w:rPr>
            </w:pPr>
            <w:r>
              <w:rPr>
                <w:rFonts w:ascii="Garamond" w:eastAsia="Times New Roman" w:hAnsi="Garamond" w:cs="Times New Roman"/>
                <w:noProof/>
                <w:sz w:val="24"/>
                <w:szCs w:val="24"/>
                <w:lang w:eastAsia="uk-UA"/>
              </w:rPr>
              <w:drawing>
                <wp:inline distT="0" distB="0" distL="0" distR="0" wp14:anchorId="18A51FD9" wp14:editId="11C3819B">
                  <wp:extent cx="6249726" cy="2647784"/>
                  <wp:effectExtent l="0" t="0" r="0" b="635"/>
                  <wp:docPr id="59" name="Рисунок 59" descr="C:\Users\erymovych\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Users\erymovych\AppData\Local\Microsoft\Windows\INetCache\Content.Word\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48539" cy="2647281"/>
                          </a:xfrm>
                          <a:prstGeom prst="rect">
                            <a:avLst/>
                          </a:prstGeom>
                          <a:noFill/>
                          <a:ln>
                            <a:noFill/>
                          </a:ln>
                        </pic:spPr>
                      </pic:pic>
                    </a:graphicData>
                  </a:graphic>
                </wp:inline>
              </w:drawing>
            </w:r>
          </w:p>
          <w:p w:rsidR="00827350" w:rsidRPr="00046439" w:rsidRDefault="00827350" w:rsidP="00A20EE9">
            <w:pPr>
              <w:spacing w:before="120" w:line="240" w:lineRule="auto"/>
              <w:jc w:val="center"/>
              <w:rPr>
                <w:rFonts w:ascii="Garamond" w:eastAsia="Times New Roman" w:hAnsi="Garamond" w:cs="Times New Roman"/>
                <w:b/>
                <w:sz w:val="26"/>
                <w:szCs w:val="26"/>
              </w:rPr>
            </w:pPr>
            <w:r w:rsidRPr="00046439">
              <w:rPr>
                <w:rFonts w:ascii="Garamond" w:eastAsia="Times New Roman" w:hAnsi="Garamond" w:cs="Times New Roman"/>
                <w:b/>
                <w:sz w:val="26"/>
                <w:szCs w:val="26"/>
              </w:rPr>
              <w:t>Рис</w:t>
            </w:r>
            <w:r w:rsidR="00A20EE9">
              <w:rPr>
                <w:rFonts w:ascii="Garamond" w:eastAsia="Times New Roman" w:hAnsi="Garamond" w:cs="Times New Roman"/>
                <w:b/>
                <w:sz w:val="26"/>
                <w:szCs w:val="26"/>
              </w:rPr>
              <w:t xml:space="preserve">. </w:t>
            </w:r>
            <w:r w:rsidRPr="00046439">
              <w:rPr>
                <w:rFonts w:ascii="Garamond" w:eastAsia="Times New Roman" w:hAnsi="Garamond" w:cs="Times New Roman"/>
                <w:b/>
                <w:sz w:val="26"/>
                <w:szCs w:val="26"/>
              </w:rPr>
              <w:t>4. Приклад ризик-орієнтованого відбору об’єктів аудиту</w:t>
            </w:r>
            <w:r>
              <w:rPr>
                <w:rFonts w:ascii="Garamond" w:eastAsia="Times New Roman" w:hAnsi="Garamond" w:cs="Times New Roman"/>
                <w:b/>
                <w:sz w:val="26"/>
                <w:szCs w:val="26"/>
              </w:rPr>
              <w:t xml:space="preserve"> (продовження)</w:t>
            </w:r>
          </w:p>
        </w:tc>
      </w:tr>
      <w:tr w:rsidR="0053579D" w:rsidTr="00827350">
        <w:trPr>
          <w:gridAfter w:val="1"/>
          <w:wAfter w:w="36" w:type="dxa"/>
          <w:trHeight w:val="3680"/>
        </w:trPr>
        <w:tc>
          <w:tcPr>
            <w:tcW w:w="7506" w:type="dxa"/>
            <w:gridSpan w:val="2"/>
          </w:tcPr>
          <w:p w:rsidR="0053579D" w:rsidRDefault="0053579D" w:rsidP="00587616">
            <w:pPr>
              <w:spacing w:after="0" w:line="240" w:lineRule="auto"/>
              <w:jc w:val="center"/>
              <w:rPr>
                <w:rFonts w:ascii="Garamond" w:eastAsia="Times New Roman" w:hAnsi="Garamond" w:cs="Times New Roman"/>
                <w:sz w:val="24"/>
                <w:szCs w:val="24"/>
              </w:rPr>
            </w:pPr>
            <w:r w:rsidRPr="00154D16">
              <w:rPr>
                <w:rFonts w:ascii="Times New Roman" w:eastAsia="Times New Roman" w:hAnsi="Times New Roman" w:cs="Times New Roman"/>
                <w:noProof/>
                <w:color w:val="8496B0" w:themeColor="text2" w:themeTint="99"/>
                <w:sz w:val="22"/>
                <w:szCs w:val="22"/>
                <w:lang w:eastAsia="uk-UA"/>
              </w:rPr>
              <w:lastRenderedPageBreak/>
              <w:drawing>
                <wp:inline distT="0" distB="0" distL="0" distR="0" wp14:anchorId="548813C7" wp14:editId="036B947C">
                  <wp:extent cx="4619707" cy="2107096"/>
                  <wp:effectExtent l="0" t="0" r="0" b="7620"/>
                  <wp:docPr id="12106" name="Рисунок 12106" descr="Мал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Мал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91247" cy="2139726"/>
                          </a:xfrm>
                          <a:prstGeom prst="rect">
                            <a:avLst/>
                          </a:prstGeom>
                          <a:noFill/>
                          <a:ln>
                            <a:noFill/>
                          </a:ln>
                        </pic:spPr>
                      </pic:pic>
                    </a:graphicData>
                  </a:graphic>
                </wp:inline>
              </w:drawing>
            </w:r>
          </w:p>
          <w:p w:rsidR="00827350" w:rsidRDefault="00827350" w:rsidP="00827350">
            <w:pPr>
              <w:spacing w:after="0" w:line="240" w:lineRule="auto"/>
              <w:jc w:val="center"/>
              <w:rPr>
                <w:rFonts w:ascii="Garamond" w:eastAsia="Times New Roman" w:hAnsi="Garamond" w:cs="Times New Roman"/>
                <w:b/>
                <w:sz w:val="24"/>
                <w:szCs w:val="24"/>
              </w:rPr>
            </w:pPr>
          </w:p>
          <w:p w:rsidR="0053579D" w:rsidRPr="0086146E" w:rsidRDefault="0053579D" w:rsidP="002E7882">
            <w:pPr>
              <w:spacing w:before="120" w:after="0" w:line="240" w:lineRule="auto"/>
              <w:jc w:val="center"/>
              <w:rPr>
                <w:rFonts w:ascii="Garamond" w:eastAsia="Times New Roman" w:hAnsi="Garamond" w:cs="Times New Roman"/>
                <w:sz w:val="26"/>
                <w:szCs w:val="26"/>
              </w:rPr>
            </w:pPr>
            <w:r w:rsidRPr="0086146E">
              <w:rPr>
                <w:rFonts w:ascii="Garamond" w:eastAsia="Times New Roman" w:hAnsi="Garamond" w:cs="Times New Roman"/>
                <w:b/>
                <w:sz w:val="26"/>
                <w:szCs w:val="26"/>
              </w:rPr>
              <w:t>Рис</w:t>
            </w:r>
            <w:r w:rsidR="00A20EE9">
              <w:rPr>
                <w:rFonts w:ascii="Garamond" w:eastAsia="Times New Roman" w:hAnsi="Garamond" w:cs="Times New Roman"/>
                <w:b/>
                <w:sz w:val="26"/>
                <w:szCs w:val="26"/>
              </w:rPr>
              <w:t>.</w:t>
            </w:r>
            <w:r w:rsidRPr="0086146E">
              <w:rPr>
                <w:rFonts w:ascii="Garamond" w:eastAsia="Times New Roman" w:hAnsi="Garamond" w:cs="Times New Roman"/>
                <w:b/>
                <w:sz w:val="26"/>
                <w:szCs w:val="26"/>
              </w:rPr>
              <w:t xml:space="preserve"> 5. Приклад ведення довідника підприємств, установ та організацій, які належать до сфери управління</w:t>
            </w:r>
            <w:r w:rsidR="0086146E">
              <w:rPr>
                <w:rFonts w:ascii="Garamond" w:eastAsia="Times New Roman" w:hAnsi="Garamond" w:cs="Times New Roman"/>
                <w:b/>
                <w:sz w:val="26"/>
                <w:szCs w:val="26"/>
              </w:rPr>
              <w:t xml:space="preserve"> </w:t>
            </w:r>
            <w:r w:rsidR="002E7882">
              <w:rPr>
                <w:rFonts w:ascii="Garamond" w:eastAsia="Times New Roman" w:hAnsi="Garamond" w:cs="Times New Roman"/>
                <w:b/>
                <w:sz w:val="26"/>
                <w:szCs w:val="26"/>
              </w:rPr>
              <w:t xml:space="preserve">            </w:t>
            </w:r>
            <w:r w:rsidRPr="0086146E">
              <w:rPr>
                <w:rFonts w:ascii="Garamond" w:eastAsia="Times New Roman" w:hAnsi="Garamond" w:cs="Times New Roman"/>
                <w:b/>
                <w:sz w:val="26"/>
                <w:szCs w:val="26"/>
              </w:rPr>
              <w:t>державного органу</w:t>
            </w:r>
          </w:p>
        </w:tc>
        <w:tc>
          <w:tcPr>
            <w:tcW w:w="7528" w:type="dxa"/>
            <w:gridSpan w:val="2"/>
          </w:tcPr>
          <w:p w:rsidR="0053579D" w:rsidRDefault="0053579D" w:rsidP="00587616">
            <w:pPr>
              <w:spacing w:after="0" w:line="240" w:lineRule="auto"/>
              <w:jc w:val="center"/>
              <w:rPr>
                <w:rFonts w:ascii="Garamond" w:eastAsia="Times New Roman" w:hAnsi="Garamond" w:cs="Times New Roman"/>
                <w:sz w:val="24"/>
                <w:szCs w:val="24"/>
              </w:rPr>
            </w:pPr>
            <w:r w:rsidRPr="00154D16">
              <w:rPr>
                <w:rFonts w:ascii="Times New Roman" w:eastAsia="Times New Roman" w:hAnsi="Times New Roman" w:cs="Times New Roman"/>
                <w:noProof/>
                <w:color w:val="FF0000"/>
                <w:sz w:val="22"/>
                <w:szCs w:val="22"/>
                <w:lang w:eastAsia="uk-UA"/>
              </w:rPr>
              <w:drawing>
                <wp:inline distT="0" distB="0" distL="0" distR="0" wp14:anchorId="512C0EB2" wp14:editId="223C9E9A">
                  <wp:extent cx="4412974" cy="2282025"/>
                  <wp:effectExtent l="0" t="0" r="6985" b="4445"/>
                  <wp:docPr id="12107" name="Рисунок 12107" descr="Мал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Мал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9311" cy="2300816"/>
                          </a:xfrm>
                          <a:prstGeom prst="rect">
                            <a:avLst/>
                          </a:prstGeom>
                          <a:noFill/>
                          <a:ln>
                            <a:noFill/>
                          </a:ln>
                        </pic:spPr>
                      </pic:pic>
                    </a:graphicData>
                  </a:graphic>
                </wp:inline>
              </w:drawing>
            </w:r>
          </w:p>
          <w:p w:rsidR="00827350" w:rsidRDefault="00827350" w:rsidP="00827350">
            <w:pPr>
              <w:spacing w:after="0" w:line="240" w:lineRule="auto"/>
              <w:jc w:val="center"/>
              <w:rPr>
                <w:rFonts w:ascii="Garamond" w:eastAsia="Times New Roman" w:hAnsi="Garamond" w:cs="Times New Roman"/>
                <w:b/>
                <w:sz w:val="24"/>
                <w:szCs w:val="24"/>
              </w:rPr>
            </w:pPr>
          </w:p>
          <w:p w:rsidR="0053579D" w:rsidRPr="0086146E" w:rsidRDefault="0053579D" w:rsidP="00A20EE9">
            <w:pPr>
              <w:spacing w:before="120" w:after="0" w:line="240" w:lineRule="auto"/>
              <w:jc w:val="center"/>
              <w:rPr>
                <w:rFonts w:ascii="Garamond" w:eastAsia="Times New Roman" w:hAnsi="Garamond" w:cs="Times New Roman"/>
                <w:sz w:val="26"/>
                <w:szCs w:val="26"/>
              </w:rPr>
            </w:pPr>
            <w:r w:rsidRPr="0086146E">
              <w:rPr>
                <w:rFonts w:ascii="Garamond" w:eastAsia="Times New Roman" w:hAnsi="Garamond" w:cs="Times New Roman"/>
                <w:b/>
                <w:sz w:val="26"/>
                <w:szCs w:val="26"/>
              </w:rPr>
              <w:t>Рис</w:t>
            </w:r>
            <w:r w:rsidR="00A20EE9">
              <w:rPr>
                <w:rFonts w:ascii="Garamond" w:eastAsia="Times New Roman" w:hAnsi="Garamond" w:cs="Times New Roman"/>
                <w:b/>
                <w:sz w:val="26"/>
                <w:szCs w:val="26"/>
              </w:rPr>
              <w:t>.</w:t>
            </w:r>
            <w:r w:rsidRPr="0086146E">
              <w:rPr>
                <w:rFonts w:ascii="Garamond" w:eastAsia="Times New Roman" w:hAnsi="Garamond" w:cs="Times New Roman"/>
                <w:b/>
                <w:sz w:val="26"/>
                <w:szCs w:val="26"/>
              </w:rPr>
              <w:t xml:space="preserve"> 6. Приклад ведення довідника структурних підрозділів державного органу</w:t>
            </w:r>
          </w:p>
        </w:tc>
      </w:tr>
    </w:tbl>
    <w:p w:rsidR="00AD00F2" w:rsidRPr="00CB3807" w:rsidRDefault="00603785" w:rsidP="00D6157C">
      <w:pPr>
        <w:spacing w:before="120" w:line="240" w:lineRule="auto"/>
        <w:ind w:firstLine="567"/>
        <w:jc w:val="both"/>
        <w:rPr>
          <w:rFonts w:ascii="Garamond" w:eastAsia="Times New Roman" w:hAnsi="Garamond" w:cs="Times New Roman"/>
          <w:sz w:val="28"/>
          <w:szCs w:val="28"/>
        </w:rPr>
      </w:pPr>
      <w:r w:rsidRPr="00CB3807">
        <w:rPr>
          <w:rFonts w:ascii="Garamond" w:eastAsia="Times New Roman" w:hAnsi="Garamond" w:cs="Times New Roman"/>
          <w:sz w:val="28"/>
          <w:szCs w:val="28"/>
        </w:rPr>
        <w:t>Дані до головної таблиці заносяться за допомогою розкривних списків або гіперпосилань (в залежності від обсягу), зокрема, за допомогою розкривного списку можна вибрати з переліку ризиків потрібний ризик (рис</w:t>
      </w:r>
      <w:r w:rsidR="00A20EE9">
        <w:rPr>
          <w:rFonts w:ascii="Garamond" w:eastAsia="Times New Roman" w:hAnsi="Garamond" w:cs="Times New Roman"/>
          <w:sz w:val="28"/>
          <w:szCs w:val="28"/>
        </w:rPr>
        <w:t>.</w:t>
      </w:r>
      <w:r w:rsidRPr="00CB3807">
        <w:rPr>
          <w:rFonts w:ascii="Garamond" w:eastAsia="Times New Roman" w:hAnsi="Garamond" w:cs="Times New Roman"/>
          <w:sz w:val="28"/>
          <w:szCs w:val="28"/>
        </w:rPr>
        <w:t xml:space="preserve"> 7).</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92"/>
        <w:gridCol w:w="2362"/>
      </w:tblGrid>
      <w:tr w:rsidR="00EA6663" w:rsidRPr="00CB3807" w:rsidTr="00DA3BF2">
        <w:tc>
          <w:tcPr>
            <w:tcW w:w="12441" w:type="dxa"/>
          </w:tcPr>
          <w:p w:rsidR="00EA6663" w:rsidRPr="00CB3807" w:rsidRDefault="00DC126E" w:rsidP="00EA6663">
            <w:pPr>
              <w:spacing w:after="0" w:line="240" w:lineRule="auto"/>
              <w:jc w:val="both"/>
              <w:rPr>
                <w:rFonts w:ascii="Garamond" w:eastAsia="Times New Roman" w:hAnsi="Garamond" w:cs="Times New Roman"/>
                <w:sz w:val="28"/>
                <w:szCs w:val="28"/>
              </w:rPr>
            </w:pPr>
            <w:r>
              <w:rPr>
                <w:noProof/>
                <w:sz w:val="28"/>
                <w:szCs w:val="28"/>
                <w:lang w:eastAsia="uk-UA"/>
              </w:rPr>
              <w:lastRenderedPageBreak/>
              <w:drawing>
                <wp:inline distT="0" distB="0" distL="0" distR="0" wp14:anchorId="214761A8">
                  <wp:extent cx="7795260" cy="5097780"/>
                  <wp:effectExtent l="0" t="0" r="0" b="7620"/>
                  <wp:docPr id="39" name="Рисунок 2" descr="рис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95260" cy="5097780"/>
                          </a:xfrm>
                          <a:prstGeom prst="rect">
                            <a:avLst/>
                          </a:prstGeom>
                          <a:noFill/>
                          <a:ln>
                            <a:noFill/>
                          </a:ln>
                        </pic:spPr>
                      </pic:pic>
                    </a:graphicData>
                  </a:graphic>
                </wp:inline>
              </w:drawing>
            </w:r>
          </w:p>
        </w:tc>
        <w:tc>
          <w:tcPr>
            <w:tcW w:w="2551" w:type="dxa"/>
          </w:tcPr>
          <w:p w:rsidR="00EA6663" w:rsidRPr="00046439" w:rsidRDefault="00EA6663" w:rsidP="00A20EE9">
            <w:pPr>
              <w:spacing w:after="0" w:line="240" w:lineRule="auto"/>
              <w:jc w:val="both"/>
              <w:rPr>
                <w:rFonts w:ascii="Garamond" w:eastAsia="Times New Roman" w:hAnsi="Garamond" w:cs="Times New Roman"/>
                <w:sz w:val="26"/>
                <w:szCs w:val="26"/>
              </w:rPr>
            </w:pPr>
            <w:r w:rsidRPr="00046439">
              <w:rPr>
                <w:rFonts w:ascii="Garamond" w:eastAsia="Times New Roman" w:hAnsi="Garamond" w:cs="Times New Roman"/>
                <w:b/>
                <w:sz w:val="26"/>
                <w:szCs w:val="26"/>
              </w:rPr>
              <w:t>Рис</w:t>
            </w:r>
            <w:r w:rsidR="00A20EE9">
              <w:rPr>
                <w:rFonts w:ascii="Garamond" w:eastAsia="Times New Roman" w:hAnsi="Garamond" w:cs="Times New Roman"/>
                <w:b/>
                <w:sz w:val="26"/>
                <w:szCs w:val="26"/>
              </w:rPr>
              <w:t>.</w:t>
            </w:r>
            <w:r w:rsidRPr="00046439">
              <w:rPr>
                <w:rFonts w:ascii="Garamond" w:eastAsia="Times New Roman" w:hAnsi="Garamond" w:cs="Times New Roman"/>
                <w:b/>
                <w:sz w:val="26"/>
                <w:szCs w:val="26"/>
              </w:rPr>
              <w:t xml:space="preserve"> 7. Приклад вибору ризику із розкривного списку</w:t>
            </w:r>
          </w:p>
        </w:tc>
      </w:tr>
    </w:tbl>
    <w:p w:rsidR="00603785" w:rsidRPr="00DA3BF2" w:rsidRDefault="00603785" w:rsidP="00F665A6">
      <w:pPr>
        <w:spacing w:before="120" w:line="240" w:lineRule="auto"/>
        <w:ind w:firstLine="567"/>
        <w:jc w:val="both"/>
        <w:rPr>
          <w:rFonts w:ascii="Garamond" w:eastAsia="Times New Roman" w:hAnsi="Garamond" w:cs="Times New Roman"/>
          <w:sz w:val="28"/>
          <w:szCs w:val="28"/>
        </w:rPr>
      </w:pPr>
      <w:r w:rsidRPr="00DA3BF2">
        <w:rPr>
          <w:rFonts w:ascii="Garamond" w:eastAsia="Times New Roman" w:hAnsi="Garamond" w:cs="Times New Roman"/>
          <w:sz w:val="28"/>
          <w:szCs w:val="28"/>
        </w:rPr>
        <w:t xml:space="preserve">Аналогічно з відповідних довідників за допомогою розкривних списків вибираються </w:t>
      </w:r>
      <w:r w:rsidR="00D979FE" w:rsidRPr="00DA3BF2">
        <w:rPr>
          <w:rFonts w:ascii="Garamond" w:eastAsia="Times New Roman" w:hAnsi="Garamond" w:cs="Times New Roman"/>
          <w:sz w:val="28"/>
          <w:szCs w:val="28"/>
        </w:rPr>
        <w:t>структурні підрозділи державного органу або підприємства, установи та організації</w:t>
      </w:r>
      <w:r w:rsidRPr="00DA3BF2">
        <w:rPr>
          <w:rFonts w:ascii="Garamond" w:eastAsia="Times New Roman" w:hAnsi="Garamond" w:cs="Times New Roman"/>
          <w:sz w:val="28"/>
          <w:szCs w:val="28"/>
        </w:rPr>
        <w:t>, а саме: на рис</w:t>
      </w:r>
      <w:r w:rsidR="00A20EE9">
        <w:rPr>
          <w:rFonts w:ascii="Garamond" w:eastAsia="Times New Roman" w:hAnsi="Garamond" w:cs="Times New Roman"/>
          <w:sz w:val="28"/>
          <w:szCs w:val="28"/>
        </w:rPr>
        <w:t>.</w:t>
      </w:r>
      <w:r w:rsidRPr="00DA3BF2">
        <w:rPr>
          <w:rFonts w:ascii="Garamond" w:eastAsia="Times New Roman" w:hAnsi="Garamond" w:cs="Times New Roman"/>
          <w:sz w:val="28"/>
          <w:szCs w:val="28"/>
        </w:rPr>
        <w:t xml:space="preserve"> 8 зображено вибір необхідного структурного підрозділу, відповідального за процес, що охоплюватиметься внутрішнім аудитом, а на рис</w:t>
      </w:r>
      <w:r w:rsidR="00A20EE9">
        <w:rPr>
          <w:rFonts w:ascii="Garamond" w:eastAsia="Times New Roman" w:hAnsi="Garamond" w:cs="Times New Roman"/>
          <w:sz w:val="28"/>
          <w:szCs w:val="28"/>
        </w:rPr>
        <w:t>.</w:t>
      </w:r>
      <w:r w:rsidRPr="00DA3BF2">
        <w:rPr>
          <w:rFonts w:ascii="Garamond" w:eastAsia="Times New Roman" w:hAnsi="Garamond" w:cs="Times New Roman"/>
          <w:sz w:val="28"/>
          <w:szCs w:val="28"/>
        </w:rPr>
        <w:t xml:space="preserve"> 9 – державного підприємства, яке реалізує обраний для дослідження процес. </w:t>
      </w:r>
    </w:p>
    <w:tbl>
      <w:tblPr>
        <w:tblStyle w:val="6"/>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8"/>
        <w:gridCol w:w="7904"/>
      </w:tblGrid>
      <w:tr w:rsidR="00603785" w:rsidRPr="00603785" w:rsidTr="00DA3BF2">
        <w:trPr>
          <w:trHeight w:val="6004"/>
        </w:trPr>
        <w:tc>
          <w:tcPr>
            <w:tcW w:w="7088" w:type="dxa"/>
          </w:tcPr>
          <w:p w:rsidR="00603785" w:rsidRPr="00580134" w:rsidRDefault="00DC126E" w:rsidP="004D6687">
            <w:pPr>
              <w:spacing w:after="0" w:line="240" w:lineRule="auto"/>
              <w:jc w:val="center"/>
              <w:rPr>
                <w:rFonts w:ascii="Garamond" w:eastAsia="Times New Roman" w:hAnsi="Garamond" w:cs="Times New Roman"/>
                <w:b/>
                <w:sz w:val="24"/>
                <w:szCs w:val="24"/>
              </w:rPr>
            </w:pPr>
            <w:r>
              <w:rPr>
                <w:rFonts w:ascii="Garamond" w:eastAsia="Times New Roman" w:hAnsi="Garamond" w:cs="Times New Roman"/>
                <w:b/>
                <w:noProof/>
                <w:sz w:val="24"/>
                <w:szCs w:val="24"/>
                <w:lang w:eastAsia="uk-UA"/>
              </w:rPr>
              <w:lastRenderedPageBreak/>
              <w:drawing>
                <wp:inline distT="0" distB="0" distL="0" distR="0" wp14:anchorId="4A7A2A3F">
                  <wp:extent cx="4411980" cy="3368040"/>
                  <wp:effectExtent l="0" t="0" r="7620" b="3810"/>
                  <wp:docPr id="37" name="Рисунок 3" descr="Мал 8+ІТ ауд+суб-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л 8+ІТ ауд+суб-ІТ"/>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11980" cy="3368040"/>
                          </a:xfrm>
                          <a:prstGeom prst="rect">
                            <a:avLst/>
                          </a:prstGeom>
                          <a:noFill/>
                          <a:ln>
                            <a:noFill/>
                          </a:ln>
                        </pic:spPr>
                      </pic:pic>
                    </a:graphicData>
                  </a:graphic>
                </wp:inline>
              </w:drawing>
            </w:r>
          </w:p>
          <w:p w:rsidR="00603785" w:rsidRPr="00046439" w:rsidRDefault="00603785" w:rsidP="00A20EE9">
            <w:pPr>
              <w:spacing w:before="120" w:after="0" w:line="240" w:lineRule="auto"/>
              <w:jc w:val="center"/>
              <w:rPr>
                <w:rFonts w:ascii="Garamond" w:eastAsia="Times New Roman" w:hAnsi="Garamond" w:cs="Times New Roman"/>
                <w:b/>
                <w:sz w:val="26"/>
                <w:szCs w:val="26"/>
              </w:rPr>
            </w:pPr>
            <w:r w:rsidRPr="00046439">
              <w:rPr>
                <w:rFonts w:ascii="Garamond" w:eastAsia="Times New Roman" w:hAnsi="Garamond" w:cs="Times New Roman"/>
                <w:b/>
                <w:sz w:val="26"/>
                <w:szCs w:val="26"/>
              </w:rPr>
              <w:t>Рис</w:t>
            </w:r>
            <w:r w:rsidR="00A20EE9">
              <w:rPr>
                <w:rFonts w:ascii="Garamond" w:eastAsia="Times New Roman" w:hAnsi="Garamond" w:cs="Times New Roman"/>
                <w:b/>
                <w:sz w:val="26"/>
                <w:szCs w:val="26"/>
              </w:rPr>
              <w:t>.</w:t>
            </w:r>
            <w:r w:rsidRPr="00046439">
              <w:rPr>
                <w:rFonts w:ascii="Garamond" w:eastAsia="Times New Roman" w:hAnsi="Garamond" w:cs="Times New Roman"/>
                <w:b/>
                <w:sz w:val="26"/>
                <w:szCs w:val="26"/>
              </w:rPr>
              <w:t xml:space="preserve"> 8. Приклад застосування довідника при виборі структурного підрозділу державного органу</w:t>
            </w:r>
          </w:p>
        </w:tc>
        <w:tc>
          <w:tcPr>
            <w:tcW w:w="7904" w:type="dxa"/>
          </w:tcPr>
          <w:p w:rsidR="00603785" w:rsidRPr="00580134" w:rsidRDefault="00DC126E" w:rsidP="004D6687">
            <w:pPr>
              <w:spacing w:after="0" w:line="240" w:lineRule="auto"/>
              <w:jc w:val="center"/>
              <w:rPr>
                <w:rFonts w:ascii="Garamond" w:eastAsia="Times New Roman" w:hAnsi="Garamond" w:cs="Times New Roman"/>
                <w:b/>
                <w:sz w:val="24"/>
                <w:szCs w:val="24"/>
              </w:rPr>
            </w:pPr>
            <w:r>
              <w:rPr>
                <w:rFonts w:ascii="Garamond" w:eastAsia="Times New Roman" w:hAnsi="Garamond" w:cs="Times New Roman"/>
                <w:b/>
                <w:noProof/>
                <w:sz w:val="24"/>
                <w:szCs w:val="24"/>
                <w:lang w:eastAsia="uk-UA"/>
              </w:rPr>
              <w:drawing>
                <wp:inline distT="0" distB="0" distL="0" distR="0" wp14:anchorId="4BB37FEA">
                  <wp:extent cx="4709160" cy="3352800"/>
                  <wp:effectExtent l="0" t="0" r="0" b="0"/>
                  <wp:docPr id="36" name="Рисунок 4" descr="Мал 9+ІТ ауд+суб-І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л 9+ІТ ауд+суб-ІТ"/>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09160" cy="3352800"/>
                          </a:xfrm>
                          <a:prstGeom prst="rect">
                            <a:avLst/>
                          </a:prstGeom>
                          <a:noFill/>
                          <a:ln>
                            <a:noFill/>
                          </a:ln>
                        </pic:spPr>
                      </pic:pic>
                    </a:graphicData>
                  </a:graphic>
                </wp:inline>
              </w:drawing>
            </w:r>
          </w:p>
          <w:p w:rsidR="00603785" w:rsidRPr="00046439" w:rsidRDefault="00603785" w:rsidP="00A20EE9">
            <w:pPr>
              <w:spacing w:before="120" w:after="0" w:line="240" w:lineRule="auto"/>
              <w:jc w:val="center"/>
              <w:rPr>
                <w:rFonts w:ascii="Garamond" w:eastAsia="Times New Roman" w:hAnsi="Garamond" w:cs="Times New Roman"/>
                <w:b/>
                <w:sz w:val="26"/>
                <w:szCs w:val="26"/>
              </w:rPr>
            </w:pPr>
            <w:r w:rsidRPr="00046439">
              <w:rPr>
                <w:rFonts w:ascii="Garamond" w:eastAsia="Times New Roman" w:hAnsi="Garamond" w:cs="Times New Roman"/>
                <w:b/>
                <w:sz w:val="26"/>
                <w:szCs w:val="26"/>
              </w:rPr>
              <w:t>Рис</w:t>
            </w:r>
            <w:r w:rsidR="00A20EE9">
              <w:rPr>
                <w:rFonts w:ascii="Garamond" w:eastAsia="Times New Roman" w:hAnsi="Garamond" w:cs="Times New Roman"/>
                <w:b/>
                <w:sz w:val="26"/>
                <w:szCs w:val="26"/>
              </w:rPr>
              <w:t>.</w:t>
            </w:r>
            <w:r w:rsidRPr="00046439">
              <w:rPr>
                <w:rFonts w:ascii="Garamond" w:eastAsia="Times New Roman" w:hAnsi="Garamond" w:cs="Times New Roman"/>
                <w:b/>
                <w:sz w:val="26"/>
                <w:szCs w:val="26"/>
              </w:rPr>
              <w:t xml:space="preserve"> 9. Приклад застосування довідника при виборі підприємства</w:t>
            </w:r>
          </w:p>
        </w:tc>
      </w:tr>
    </w:tbl>
    <w:p w:rsidR="00603785" w:rsidRPr="00DA3BF2" w:rsidRDefault="00603785" w:rsidP="003C4838">
      <w:pPr>
        <w:spacing w:before="120" w:line="240" w:lineRule="auto"/>
        <w:ind w:firstLine="567"/>
        <w:jc w:val="both"/>
        <w:rPr>
          <w:rFonts w:ascii="Garamond" w:eastAsia="Times New Roman" w:hAnsi="Garamond" w:cs="Times New Roman"/>
          <w:sz w:val="28"/>
          <w:szCs w:val="28"/>
        </w:rPr>
      </w:pPr>
      <w:r w:rsidRPr="00DA3BF2">
        <w:rPr>
          <w:rFonts w:ascii="Garamond" w:eastAsia="Times New Roman" w:hAnsi="Garamond" w:cs="Times New Roman"/>
          <w:sz w:val="28"/>
          <w:szCs w:val="28"/>
        </w:rPr>
        <w:t xml:space="preserve">У таблицях інформація може відображатися за допомогою фільтрування даних, що дозволяє швидко </w:t>
      </w:r>
      <w:r w:rsidR="006922C5" w:rsidRPr="00DA3BF2">
        <w:rPr>
          <w:rFonts w:ascii="Garamond" w:eastAsia="Times New Roman" w:hAnsi="Garamond" w:cs="Times New Roman"/>
          <w:sz w:val="28"/>
          <w:szCs w:val="28"/>
        </w:rPr>
        <w:t>вибрати необхідні</w:t>
      </w:r>
      <w:r w:rsidRPr="00DA3BF2">
        <w:rPr>
          <w:rFonts w:ascii="Garamond" w:eastAsia="Times New Roman" w:hAnsi="Garamond" w:cs="Times New Roman"/>
          <w:sz w:val="28"/>
          <w:szCs w:val="28"/>
        </w:rPr>
        <w:t xml:space="preserve"> дані. На рис</w:t>
      </w:r>
      <w:r w:rsidR="00A20EE9">
        <w:rPr>
          <w:rFonts w:ascii="Garamond" w:eastAsia="Times New Roman" w:hAnsi="Garamond" w:cs="Times New Roman"/>
          <w:sz w:val="28"/>
          <w:szCs w:val="28"/>
        </w:rPr>
        <w:t>.</w:t>
      </w:r>
      <w:r w:rsidRPr="00DA3BF2">
        <w:rPr>
          <w:rFonts w:ascii="Garamond" w:eastAsia="Times New Roman" w:hAnsi="Garamond" w:cs="Times New Roman"/>
          <w:sz w:val="28"/>
          <w:szCs w:val="28"/>
        </w:rPr>
        <w:t xml:space="preserve"> 10 представлено, як за допомогою кнопки «високий» можна відібрати всі об’єкти аудиту з високим ступенем пріоритет</w:t>
      </w:r>
      <w:r w:rsidR="003A4C3A" w:rsidRPr="00DA3BF2">
        <w:rPr>
          <w:rFonts w:ascii="Garamond" w:eastAsia="Times New Roman" w:hAnsi="Garamond" w:cs="Times New Roman"/>
          <w:sz w:val="28"/>
          <w:szCs w:val="28"/>
        </w:rPr>
        <w:t>у</w:t>
      </w:r>
      <w:r w:rsidRPr="00DA3BF2">
        <w:rPr>
          <w:rFonts w:ascii="Garamond" w:eastAsia="Times New Roman" w:hAnsi="Garamond" w:cs="Times New Roman"/>
          <w:sz w:val="28"/>
          <w:szCs w:val="28"/>
        </w:rPr>
        <w:t xml:space="preserve"> (для прикладу застосовано один об’єкт аудиту для визначеного ступеня пріоритет</w:t>
      </w:r>
      <w:r w:rsidR="003A4C3A" w:rsidRPr="00DA3BF2">
        <w:rPr>
          <w:rFonts w:ascii="Garamond" w:eastAsia="Times New Roman" w:hAnsi="Garamond" w:cs="Times New Roman"/>
          <w:sz w:val="28"/>
          <w:szCs w:val="28"/>
        </w:rPr>
        <w:t>у</w:t>
      </w:r>
      <w:r w:rsidRPr="00DA3BF2">
        <w:rPr>
          <w:rFonts w:ascii="Garamond" w:eastAsia="Times New Roman" w:hAnsi="Garamond" w:cs="Times New Roman"/>
          <w:sz w:val="28"/>
          <w:szCs w:val="28"/>
        </w:rPr>
        <w:t>). Аналогічно можна фільтрувати дані, зокрема, за сферами внутрішнього аудиту (наприклад, виокремити лише сферу ІТ), за рівнями ризиків (наприклад, відібрати ризики лише високого рівня тощо).</w:t>
      </w:r>
    </w:p>
    <w:p w:rsidR="00603785" w:rsidRPr="00603785" w:rsidRDefault="00603785" w:rsidP="00A311D3">
      <w:pPr>
        <w:tabs>
          <w:tab w:val="left" w:pos="709"/>
          <w:tab w:val="left" w:pos="851"/>
        </w:tabs>
        <w:jc w:val="center"/>
        <w:rPr>
          <w:i/>
          <w:color w:val="8496B0" w:themeColor="text2" w:themeTint="99"/>
          <w:sz w:val="24"/>
          <w:szCs w:val="28"/>
          <w:lang w:val="ru-RU"/>
        </w:rPr>
      </w:pPr>
    </w:p>
    <w:p w:rsidR="00AA365D" w:rsidRDefault="00603016" w:rsidP="00A311D3">
      <w:pPr>
        <w:spacing w:before="60" w:after="60" w:line="240" w:lineRule="auto"/>
        <w:jc w:val="center"/>
        <w:rPr>
          <w:rFonts w:ascii="Arial Narrow" w:eastAsia="Times New Roman" w:hAnsi="Arial Narrow" w:cs="Times New Roman"/>
          <w:b/>
          <w:sz w:val="22"/>
          <w:szCs w:val="22"/>
        </w:rPr>
      </w:pPr>
      <w:r>
        <w:rPr>
          <w:rFonts w:ascii="Arial Narrow" w:eastAsia="Times New Roman" w:hAnsi="Arial Narrow" w:cs="Times New Roman"/>
          <w:b/>
          <w:noProof/>
          <w:sz w:val="22"/>
          <w:szCs w:val="22"/>
          <w:lang w:eastAsia="uk-UA"/>
        </w:rPr>
        <w:lastRenderedPageBreak/>
        <w:drawing>
          <wp:inline distT="0" distB="0" distL="0" distR="0" wp14:anchorId="031EDD23" wp14:editId="52163C50">
            <wp:extent cx="9248775" cy="46291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48775" cy="4629150"/>
                    </a:xfrm>
                    <a:prstGeom prst="rect">
                      <a:avLst/>
                    </a:prstGeom>
                    <a:noFill/>
                    <a:ln>
                      <a:noFill/>
                    </a:ln>
                  </pic:spPr>
                </pic:pic>
              </a:graphicData>
            </a:graphic>
          </wp:inline>
        </w:drawing>
      </w:r>
    </w:p>
    <w:p w:rsidR="00603785" w:rsidRPr="00046439" w:rsidRDefault="00603785" w:rsidP="003C4838">
      <w:pPr>
        <w:spacing w:before="120" w:line="240" w:lineRule="auto"/>
        <w:jc w:val="center"/>
        <w:rPr>
          <w:rFonts w:ascii="Garamond" w:eastAsia="Times New Roman" w:hAnsi="Garamond" w:cs="Times New Roman"/>
          <w:b/>
          <w:sz w:val="26"/>
          <w:szCs w:val="26"/>
        </w:rPr>
      </w:pPr>
      <w:r w:rsidRPr="00046439">
        <w:rPr>
          <w:rFonts w:ascii="Garamond" w:eastAsia="Times New Roman" w:hAnsi="Garamond" w:cs="Times New Roman"/>
          <w:b/>
          <w:sz w:val="26"/>
          <w:szCs w:val="26"/>
        </w:rPr>
        <w:t>Рис</w:t>
      </w:r>
      <w:r w:rsidR="00A20EE9">
        <w:rPr>
          <w:rFonts w:ascii="Garamond" w:eastAsia="Times New Roman" w:hAnsi="Garamond" w:cs="Times New Roman"/>
          <w:b/>
          <w:sz w:val="26"/>
          <w:szCs w:val="26"/>
        </w:rPr>
        <w:t>.</w:t>
      </w:r>
      <w:r w:rsidRPr="00046439">
        <w:rPr>
          <w:rFonts w:ascii="Garamond" w:eastAsia="Times New Roman" w:hAnsi="Garamond" w:cs="Times New Roman"/>
          <w:b/>
          <w:sz w:val="26"/>
          <w:szCs w:val="26"/>
        </w:rPr>
        <w:t xml:space="preserve"> 10. Приклад фільтрування об’єктів аудиту за ступенем пріоритет</w:t>
      </w:r>
      <w:r w:rsidR="003A4C3A" w:rsidRPr="00046439">
        <w:rPr>
          <w:rFonts w:ascii="Garamond" w:eastAsia="Times New Roman" w:hAnsi="Garamond" w:cs="Times New Roman"/>
          <w:b/>
          <w:sz w:val="26"/>
          <w:szCs w:val="26"/>
        </w:rPr>
        <w:t>у</w:t>
      </w:r>
    </w:p>
    <w:p w:rsidR="00603785" w:rsidRPr="00DA3BF2" w:rsidRDefault="00603785" w:rsidP="003C4838">
      <w:pPr>
        <w:spacing w:before="120" w:line="240" w:lineRule="auto"/>
        <w:ind w:firstLine="567"/>
        <w:jc w:val="both"/>
        <w:rPr>
          <w:rFonts w:ascii="Garamond" w:eastAsia="Times New Roman" w:hAnsi="Garamond" w:cs="Times New Roman"/>
          <w:sz w:val="28"/>
          <w:szCs w:val="28"/>
        </w:rPr>
      </w:pPr>
      <w:r w:rsidRPr="00DA3BF2">
        <w:rPr>
          <w:rFonts w:ascii="Garamond" w:eastAsia="Times New Roman" w:hAnsi="Garamond" w:cs="Times New Roman"/>
          <w:sz w:val="28"/>
          <w:szCs w:val="28"/>
        </w:rPr>
        <w:t>Функція вибору даних за допомогою фільтрів використовується також при роботі зі зведеною базою даних (рис</w:t>
      </w:r>
      <w:r w:rsidR="00A20EE9">
        <w:rPr>
          <w:rFonts w:ascii="Garamond" w:eastAsia="Times New Roman" w:hAnsi="Garamond" w:cs="Times New Roman"/>
          <w:sz w:val="28"/>
          <w:szCs w:val="28"/>
        </w:rPr>
        <w:t>.</w:t>
      </w:r>
      <w:r w:rsidRPr="00DA3BF2">
        <w:rPr>
          <w:rFonts w:ascii="Garamond" w:eastAsia="Times New Roman" w:hAnsi="Garamond" w:cs="Times New Roman"/>
          <w:sz w:val="28"/>
          <w:szCs w:val="28"/>
        </w:rPr>
        <w:t xml:space="preserve"> 11 – 12), зокрема, при виборі підрозділу внутрішнього аудиту</w:t>
      </w:r>
      <w:r w:rsidR="006922C5" w:rsidRPr="00DA3BF2">
        <w:rPr>
          <w:rFonts w:ascii="Garamond" w:eastAsia="Times New Roman" w:hAnsi="Garamond" w:cs="Times New Roman"/>
          <w:sz w:val="28"/>
          <w:szCs w:val="28"/>
        </w:rPr>
        <w:t>. П</w:t>
      </w:r>
      <w:r w:rsidRPr="00DA3BF2">
        <w:rPr>
          <w:rFonts w:ascii="Garamond" w:eastAsia="Times New Roman" w:hAnsi="Garamond" w:cs="Times New Roman"/>
          <w:sz w:val="28"/>
          <w:szCs w:val="28"/>
        </w:rPr>
        <w:t xml:space="preserve">ри цьому у таблиці відображаються об’єкти аудиту, які можуть охоплюватися підрозділом внутрішнього аудиту державного органу або підрозділами внутрішнього аудиту територіального органу та/або бюджетної установи. </w:t>
      </w:r>
    </w:p>
    <w:p w:rsidR="00603785" w:rsidRPr="00DA3BF2" w:rsidRDefault="00DC126E" w:rsidP="004D6687">
      <w:pPr>
        <w:spacing w:after="0" w:line="240" w:lineRule="auto"/>
        <w:jc w:val="center"/>
        <w:rPr>
          <w:rFonts w:ascii="Garamond" w:eastAsia="Times New Roman" w:hAnsi="Garamond" w:cs="Times New Roman"/>
          <w:sz w:val="28"/>
          <w:szCs w:val="28"/>
        </w:rPr>
      </w:pPr>
      <w:r>
        <w:rPr>
          <w:rFonts w:ascii="Garamond" w:eastAsia="Times New Roman" w:hAnsi="Garamond" w:cs="Times New Roman"/>
          <w:noProof/>
          <w:sz w:val="28"/>
          <w:szCs w:val="28"/>
          <w:lang w:eastAsia="uk-UA"/>
        </w:rPr>
        <w:lastRenderedPageBreak/>
        <w:drawing>
          <wp:inline distT="0" distB="0" distL="0" distR="0" wp14:anchorId="17F4B890">
            <wp:extent cx="9304020" cy="4953000"/>
            <wp:effectExtent l="0" t="0" r="0" b="0"/>
            <wp:docPr id="33" name="Рисунок 5" descr="Мал 11+наліпка+с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л 11+наліпка+суб"/>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04020" cy="4953000"/>
                    </a:xfrm>
                    <a:prstGeom prst="rect">
                      <a:avLst/>
                    </a:prstGeom>
                    <a:noFill/>
                    <a:ln>
                      <a:noFill/>
                    </a:ln>
                  </pic:spPr>
                </pic:pic>
              </a:graphicData>
            </a:graphic>
          </wp:inline>
        </w:drawing>
      </w:r>
    </w:p>
    <w:p w:rsidR="00603785" w:rsidRPr="00046439" w:rsidRDefault="00603785" w:rsidP="003C4838">
      <w:pPr>
        <w:spacing w:before="120" w:line="240" w:lineRule="auto"/>
        <w:jc w:val="center"/>
        <w:rPr>
          <w:rFonts w:ascii="Garamond" w:eastAsia="Times New Roman" w:hAnsi="Garamond" w:cs="Times New Roman"/>
          <w:b/>
          <w:sz w:val="26"/>
          <w:szCs w:val="26"/>
        </w:rPr>
      </w:pPr>
      <w:r w:rsidRPr="00046439">
        <w:rPr>
          <w:rFonts w:ascii="Garamond" w:eastAsia="Times New Roman" w:hAnsi="Garamond" w:cs="Times New Roman"/>
          <w:b/>
          <w:sz w:val="26"/>
          <w:szCs w:val="26"/>
        </w:rPr>
        <w:t>Рис</w:t>
      </w:r>
      <w:r w:rsidR="00A20EE9">
        <w:rPr>
          <w:rFonts w:ascii="Garamond" w:eastAsia="Times New Roman" w:hAnsi="Garamond" w:cs="Times New Roman"/>
          <w:b/>
          <w:sz w:val="26"/>
          <w:szCs w:val="26"/>
        </w:rPr>
        <w:t>.</w:t>
      </w:r>
      <w:r w:rsidRPr="00046439">
        <w:rPr>
          <w:rFonts w:ascii="Garamond" w:eastAsia="Times New Roman" w:hAnsi="Garamond" w:cs="Times New Roman"/>
          <w:b/>
          <w:sz w:val="26"/>
          <w:szCs w:val="26"/>
        </w:rPr>
        <w:t xml:space="preserve"> 11. Приклад фільтрування об’єктів аудиту в розрізі відповідних підрозділів внутрішнього аудиту</w:t>
      </w:r>
    </w:p>
    <w:p w:rsidR="00603785" w:rsidRPr="00A57D60" w:rsidRDefault="00603785" w:rsidP="003C4838">
      <w:pPr>
        <w:spacing w:before="120" w:line="240" w:lineRule="auto"/>
        <w:ind w:firstLine="567"/>
        <w:jc w:val="both"/>
        <w:rPr>
          <w:rFonts w:ascii="Arial Narrow" w:eastAsia="Times New Roman" w:hAnsi="Arial Narrow" w:cs="Times New Roman"/>
          <w:sz w:val="28"/>
          <w:szCs w:val="28"/>
        </w:rPr>
      </w:pPr>
      <w:r w:rsidRPr="00A57D60">
        <w:rPr>
          <w:rFonts w:ascii="Garamond" w:eastAsia="Times New Roman" w:hAnsi="Garamond" w:cs="Times New Roman"/>
          <w:sz w:val="28"/>
          <w:szCs w:val="28"/>
        </w:rPr>
        <w:t>Аналогічно можна фільтрувати дані за допомогою кнопок, розташованих у заголовку таблиці, що дозволяє задати умови фільтрування для відображення об’єктів аудиту відповідного підрозділу внутрішнього аудиту (рис</w:t>
      </w:r>
      <w:r w:rsidR="00A20EE9">
        <w:rPr>
          <w:rFonts w:ascii="Garamond" w:eastAsia="Times New Roman" w:hAnsi="Garamond" w:cs="Times New Roman"/>
          <w:sz w:val="28"/>
          <w:szCs w:val="28"/>
        </w:rPr>
        <w:t>.</w:t>
      </w:r>
      <w:r w:rsidRPr="00A57D60">
        <w:rPr>
          <w:rFonts w:ascii="Garamond" w:eastAsia="Times New Roman" w:hAnsi="Garamond" w:cs="Times New Roman"/>
          <w:sz w:val="28"/>
          <w:szCs w:val="28"/>
        </w:rPr>
        <w:t xml:space="preserve"> 12). </w:t>
      </w:r>
    </w:p>
    <w:p w:rsidR="004B4B57" w:rsidRDefault="00DC126E" w:rsidP="004D6687">
      <w:pPr>
        <w:spacing w:after="0" w:line="240" w:lineRule="auto"/>
        <w:jc w:val="center"/>
        <w:rPr>
          <w:rFonts w:ascii="Arial Narrow" w:eastAsia="Times New Roman" w:hAnsi="Arial Narrow" w:cs="Times New Roman"/>
          <w:b/>
          <w:sz w:val="22"/>
          <w:szCs w:val="22"/>
        </w:rPr>
      </w:pPr>
      <w:r>
        <w:rPr>
          <w:rFonts w:ascii="Arial Narrow" w:eastAsia="Times New Roman" w:hAnsi="Arial Narrow" w:cs="Times New Roman"/>
          <w:b/>
          <w:noProof/>
          <w:sz w:val="22"/>
          <w:szCs w:val="22"/>
          <w:lang w:eastAsia="uk-UA"/>
        </w:rPr>
        <w:lastRenderedPageBreak/>
        <w:drawing>
          <wp:inline distT="0" distB="0" distL="0" distR="0" wp14:anchorId="22592C74">
            <wp:extent cx="9197340" cy="4724400"/>
            <wp:effectExtent l="0" t="0" r="3810" b="0"/>
            <wp:docPr id="25" name="Рисунок 6" descr="Мал 12+12А+ 2 налі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л 12+12А+ 2 наліпк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97340" cy="4724400"/>
                    </a:xfrm>
                    <a:prstGeom prst="rect">
                      <a:avLst/>
                    </a:prstGeom>
                    <a:noFill/>
                    <a:ln>
                      <a:noFill/>
                    </a:ln>
                  </pic:spPr>
                </pic:pic>
              </a:graphicData>
            </a:graphic>
          </wp:inline>
        </w:drawing>
      </w:r>
    </w:p>
    <w:p w:rsidR="00603785" w:rsidRPr="00046439" w:rsidRDefault="00603785" w:rsidP="003C4838">
      <w:pPr>
        <w:spacing w:before="120" w:line="240" w:lineRule="auto"/>
        <w:jc w:val="center"/>
        <w:rPr>
          <w:rFonts w:ascii="Garamond" w:eastAsia="Times New Roman" w:hAnsi="Garamond" w:cs="Times New Roman"/>
          <w:b/>
          <w:sz w:val="26"/>
          <w:szCs w:val="26"/>
        </w:rPr>
      </w:pPr>
      <w:r w:rsidRPr="00046439">
        <w:rPr>
          <w:rFonts w:ascii="Garamond" w:eastAsia="Times New Roman" w:hAnsi="Garamond" w:cs="Times New Roman"/>
          <w:b/>
          <w:sz w:val="26"/>
          <w:szCs w:val="26"/>
        </w:rPr>
        <w:t>Рис</w:t>
      </w:r>
      <w:r w:rsidR="00A20EE9">
        <w:rPr>
          <w:rFonts w:ascii="Garamond" w:eastAsia="Times New Roman" w:hAnsi="Garamond" w:cs="Times New Roman"/>
          <w:b/>
          <w:sz w:val="26"/>
          <w:szCs w:val="26"/>
        </w:rPr>
        <w:t>.</w:t>
      </w:r>
      <w:r w:rsidRPr="00046439">
        <w:rPr>
          <w:rFonts w:ascii="Garamond" w:eastAsia="Times New Roman" w:hAnsi="Garamond" w:cs="Times New Roman"/>
          <w:b/>
          <w:sz w:val="26"/>
          <w:szCs w:val="26"/>
        </w:rPr>
        <w:t xml:space="preserve"> 12. Приклад іншого способу фільтрування об’єктів аудиту в розрізі відповідних підрозділів внутрішнього аудиту</w:t>
      </w:r>
    </w:p>
    <w:p w:rsidR="00046439" w:rsidRPr="004D6687" w:rsidRDefault="00046439" w:rsidP="003C4838">
      <w:pPr>
        <w:spacing w:before="120" w:line="240" w:lineRule="auto"/>
        <w:jc w:val="center"/>
        <w:rPr>
          <w:rFonts w:ascii="Garamond" w:eastAsia="Times New Roman" w:hAnsi="Garamond" w:cs="Times New Roman"/>
          <w:b/>
          <w:sz w:val="22"/>
          <w:szCs w:val="22"/>
        </w:rPr>
      </w:pPr>
    </w:p>
    <w:p w:rsidR="00887ACB" w:rsidRDefault="00887ACB" w:rsidP="001A7201">
      <w:pPr>
        <w:jc w:val="both"/>
        <w:sectPr w:rsidR="00887ACB" w:rsidSect="00905FC3">
          <w:headerReference w:type="default" r:id="rId37"/>
          <w:footerReference w:type="default" r:id="rId38"/>
          <w:pgSz w:w="16839" w:h="11907" w:orient="landscape" w:code="9"/>
          <w:pgMar w:top="1418" w:right="1134" w:bottom="567" w:left="851" w:header="397" w:footer="284" w:gutter="0"/>
          <w:cols w:space="720"/>
          <w:docGrid w:linePitch="360"/>
        </w:sectPr>
      </w:pPr>
    </w:p>
    <w:p w:rsidR="00887ACB" w:rsidRDefault="00887ACB" w:rsidP="00CA4379">
      <w:pPr>
        <w:pStyle w:val="2"/>
        <w:spacing w:before="0" w:line="240" w:lineRule="auto"/>
        <w:ind w:left="9072"/>
        <w:jc w:val="both"/>
      </w:pPr>
      <w:bookmarkStart w:id="32" w:name="_Додаток_2._Приклад_1"/>
      <w:bookmarkStart w:id="33" w:name="_Toc49333020"/>
      <w:bookmarkEnd w:id="32"/>
      <w:r w:rsidRPr="00CA4379">
        <w:rPr>
          <w:rFonts w:ascii="Garamond" w:hAnsi="Garamond"/>
          <w:b/>
          <w:noProof/>
          <w:color w:val="3B94C5"/>
          <w:sz w:val="28"/>
          <w:szCs w:val="28"/>
          <w:lang w:eastAsia="uk-UA"/>
        </w:rPr>
        <w:lastRenderedPageBreak/>
        <w:drawing>
          <wp:anchor distT="0" distB="0" distL="114300" distR="114300" simplePos="0" relativeHeight="251663360" behindDoc="1" locked="0" layoutInCell="1" allowOverlap="1" wp14:anchorId="6273DD24" wp14:editId="11F79868">
            <wp:simplePos x="0" y="0"/>
            <wp:positionH relativeFrom="page">
              <wp:align>left</wp:align>
            </wp:positionH>
            <wp:positionV relativeFrom="page">
              <wp:align>top</wp:align>
            </wp:positionV>
            <wp:extent cx="2160000" cy="2260919"/>
            <wp:effectExtent l="0" t="0" r="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260919"/>
                    </a:xfrm>
                    <a:prstGeom prst="rect">
                      <a:avLst/>
                    </a:prstGeom>
                  </pic:spPr>
                </pic:pic>
              </a:graphicData>
            </a:graphic>
            <wp14:sizeRelH relativeFrom="margin">
              <wp14:pctWidth>0</wp14:pctWidth>
            </wp14:sizeRelH>
            <wp14:sizeRelV relativeFrom="margin">
              <wp14:pctHeight>0</wp14:pctHeight>
            </wp14:sizeRelV>
          </wp:anchor>
        </w:drawing>
      </w:r>
      <w:r w:rsidRPr="00CA4379">
        <w:rPr>
          <w:rFonts w:ascii="Garamond" w:hAnsi="Garamond"/>
          <w:b/>
          <w:color w:val="3B94C5"/>
          <w:sz w:val="28"/>
          <w:szCs w:val="28"/>
        </w:rPr>
        <w:t xml:space="preserve">Додаток 2. Приклад </w:t>
      </w:r>
      <w:r w:rsidR="009E144F">
        <w:rPr>
          <w:rFonts w:ascii="Garamond" w:hAnsi="Garamond"/>
          <w:b/>
          <w:color w:val="3B94C5"/>
          <w:sz w:val="28"/>
          <w:szCs w:val="28"/>
        </w:rPr>
        <w:t xml:space="preserve">проведення оцінки ризиків та здійснення </w:t>
      </w:r>
      <w:r w:rsidRPr="00CA4379">
        <w:rPr>
          <w:rFonts w:ascii="Garamond" w:hAnsi="Garamond"/>
          <w:b/>
          <w:color w:val="3B94C5"/>
          <w:sz w:val="28"/>
          <w:szCs w:val="28"/>
        </w:rPr>
        <w:t>ризик-орієнтованого відбору об’єктів аудиту</w:t>
      </w:r>
      <w:bookmarkEnd w:id="33"/>
    </w:p>
    <w:p w:rsidR="00887ACB" w:rsidRDefault="00887ACB" w:rsidP="000543A0">
      <w:pPr>
        <w:spacing w:after="0" w:line="240" w:lineRule="auto"/>
        <w:rPr>
          <w:rFonts w:ascii="Garamond" w:hAnsi="Garamond"/>
          <w:sz w:val="24"/>
          <w:szCs w:val="24"/>
        </w:rPr>
      </w:pPr>
    </w:p>
    <w:p w:rsidR="00541F70" w:rsidRPr="0000560E" w:rsidRDefault="00541F70" w:rsidP="000543A0">
      <w:pPr>
        <w:spacing w:after="0" w:line="240" w:lineRule="auto"/>
        <w:rPr>
          <w:rFonts w:ascii="Garamond" w:hAnsi="Garamond"/>
          <w:sz w:val="24"/>
          <w:szCs w:val="24"/>
        </w:rPr>
      </w:pPr>
    </w:p>
    <w:p w:rsidR="00531697" w:rsidRDefault="009E144F" w:rsidP="00FA62CF">
      <w:pPr>
        <w:spacing w:after="0" w:line="240" w:lineRule="auto"/>
        <w:jc w:val="center"/>
        <w:rPr>
          <w:rFonts w:ascii="Garamond" w:hAnsi="Garamond"/>
          <w:b/>
          <w:sz w:val="28"/>
          <w:szCs w:val="28"/>
        </w:rPr>
      </w:pPr>
      <w:r>
        <w:rPr>
          <w:rFonts w:ascii="Garamond" w:hAnsi="Garamond"/>
          <w:b/>
          <w:sz w:val="28"/>
          <w:szCs w:val="28"/>
        </w:rPr>
        <w:t>Оцінка ризиків та р</w:t>
      </w:r>
      <w:r w:rsidR="00531697" w:rsidRPr="00531697">
        <w:rPr>
          <w:rFonts w:ascii="Garamond" w:hAnsi="Garamond"/>
          <w:b/>
          <w:sz w:val="28"/>
          <w:szCs w:val="28"/>
        </w:rPr>
        <w:t>изик-орієнтован</w:t>
      </w:r>
      <w:r w:rsidR="003B1904">
        <w:rPr>
          <w:rFonts w:ascii="Garamond" w:hAnsi="Garamond"/>
          <w:b/>
          <w:sz w:val="28"/>
          <w:szCs w:val="28"/>
        </w:rPr>
        <w:t>ий</w:t>
      </w:r>
      <w:r w:rsidR="00531697" w:rsidRPr="00531697">
        <w:rPr>
          <w:rFonts w:ascii="Garamond" w:hAnsi="Garamond"/>
          <w:b/>
          <w:sz w:val="28"/>
          <w:szCs w:val="28"/>
        </w:rPr>
        <w:t xml:space="preserve"> відб</w:t>
      </w:r>
      <w:r w:rsidR="003B1904">
        <w:rPr>
          <w:rFonts w:ascii="Garamond" w:hAnsi="Garamond"/>
          <w:b/>
          <w:sz w:val="28"/>
          <w:szCs w:val="28"/>
        </w:rPr>
        <w:t>ір</w:t>
      </w:r>
      <w:r w:rsidR="00531697" w:rsidRPr="00531697">
        <w:rPr>
          <w:rFonts w:ascii="Garamond" w:hAnsi="Garamond"/>
          <w:b/>
          <w:sz w:val="28"/>
          <w:szCs w:val="28"/>
        </w:rPr>
        <w:t xml:space="preserve"> об’єктів аудиту</w:t>
      </w:r>
      <w:r w:rsidR="00531697">
        <w:rPr>
          <w:rFonts w:ascii="Garamond" w:hAnsi="Garamond"/>
          <w:b/>
          <w:sz w:val="28"/>
          <w:szCs w:val="28"/>
        </w:rPr>
        <w:t xml:space="preserve"> </w:t>
      </w:r>
    </w:p>
    <w:p w:rsidR="00887ACB" w:rsidRDefault="00531697" w:rsidP="0000560E">
      <w:pPr>
        <w:spacing w:after="0" w:line="240" w:lineRule="auto"/>
        <w:jc w:val="center"/>
        <w:rPr>
          <w:rFonts w:ascii="Garamond" w:hAnsi="Garamond"/>
          <w:b/>
          <w:sz w:val="28"/>
          <w:szCs w:val="28"/>
        </w:rPr>
      </w:pPr>
      <w:r>
        <w:rPr>
          <w:rFonts w:ascii="Garamond" w:hAnsi="Garamond"/>
          <w:b/>
          <w:sz w:val="28"/>
          <w:szCs w:val="28"/>
        </w:rPr>
        <w:t>з метою включення до план</w:t>
      </w:r>
      <w:r w:rsidR="00FA62CF">
        <w:rPr>
          <w:rFonts w:ascii="Garamond" w:hAnsi="Garamond"/>
          <w:b/>
          <w:sz w:val="28"/>
          <w:szCs w:val="28"/>
        </w:rPr>
        <w:t>у</w:t>
      </w:r>
      <w:r>
        <w:rPr>
          <w:rFonts w:ascii="Garamond" w:hAnsi="Garamond"/>
          <w:b/>
          <w:sz w:val="28"/>
          <w:szCs w:val="28"/>
        </w:rPr>
        <w:t xml:space="preserve"> діяльності з внутрішнього аудиту </w:t>
      </w:r>
    </w:p>
    <w:p w:rsidR="00531697" w:rsidRPr="00531697" w:rsidRDefault="00531697" w:rsidP="0000560E">
      <w:pPr>
        <w:spacing w:after="0" w:line="240" w:lineRule="auto"/>
        <w:jc w:val="center"/>
        <w:rPr>
          <w:rFonts w:ascii="Garamond" w:hAnsi="Garamond"/>
          <w:sz w:val="28"/>
          <w:szCs w:val="28"/>
        </w:rPr>
      </w:pPr>
    </w:p>
    <w:p w:rsidR="00D24739" w:rsidRPr="00472F66" w:rsidRDefault="009E144F" w:rsidP="00503104">
      <w:pPr>
        <w:spacing w:line="240" w:lineRule="auto"/>
        <w:ind w:firstLine="567"/>
        <w:jc w:val="both"/>
        <w:rPr>
          <w:rFonts w:ascii="Garamond" w:hAnsi="Garamond"/>
          <w:sz w:val="28"/>
          <w:szCs w:val="28"/>
        </w:rPr>
      </w:pPr>
      <w:r>
        <w:rPr>
          <w:rFonts w:ascii="Garamond" w:hAnsi="Garamond"/>
          <w:sz w:val="28"/>
          <w:szCs w:val="28"/>
        </w:rPr>
        <w:t>Оцінку ризиків та р</w:t>
      </w:r>
      <w:r w:rsidR="00250BA4" w:rsidRPr="00472F66">
        <w:rPr>
          <w:rFonts w:ascii="Garamond" w:hAnsi="Garamond"/>
          <w:sz w:val="28"/>
          <w:szCs w:val="28"/>
        </w:rPr>
        <w:t>изик-орієнтований в</w:t>
      </w:r>
      <w:r w:rsidR="003B1904" w:rsidRPr="00472F66">
        <w:rPr>
          <w:rFonts w:ascii="Garamond" w:hAnsi="Garamond"/>
          <w:sz w:val="28"/>
          <w:szCs w:val="28"/>
        </w:rPr>
        <w:t>ідбір об’єктів аудиту (за визначеними у цьому посібнику підходами) здійснено н</w:t>
      </w:r>
      <w:r w:rsidR="00531697" w:rsidRPr="00472F66">
        <w:rPr>
          <w:rFonts w:ascii="Garamond" w:hAnsi="Garamond"/>
          <w:sz w:val="28"/>
          <w:szCs w:val="28"/>
        </w:rPr>
        <w:t>а прикладі об’єктів аудиту</w:t>
      </w:r>
      <w:r w:rsidR="003B1904" w:rsidRPr="00472F66">
        <w:rPr>
          <w:rFonts w:ascii="Garamond" w:hAnsi="Garamond"/>
          <w:sz w:val="28"/>
          <w:szCs w:val="28"/>
        </w:rPr>
        <w:t xml:space="preserve"> та ризиків, пов’язаних з такими об’єктами аудиту</w:t>
      </w:r>
      <w:r w:rsidR="00531697" w:rsidRPr="00472F66">
        <w:rPr>
          <w:rFonts w:ascii="Garamond" w:hAnsi="Garamond"/>
          <w:sz w:val="28"/>
          <w:szCs w:val="28"/>
        </w:rPr>
        <w:t>,</w:t>
      </w:r>
      <w:r w:rsidR="003B1904" w:rsidRPr="00472F66">
        <w:rPr>
          <w:rFonts w:ascii="Garamond" w:hAnsi="Garamond"/>
          <w:sz w:val="28"/>
          <w:szCs w:val="28"/>
        </w:rPr>
        <w:t xml:space="preserve"> наведених у </w:t>
      </w:r>
      <w:hyperlink w:anchor="_Додаток_1._Приклад" w:history="1">
        <w:r w:rsidR="00687961" w:rsidRPr="00472F66">
          <w:rPr>
            <w:rFonts w:ascii="Garamond" w:hAnsi="Garamond"/>
            <w:b/>
            <w:color w:val="3B94C5"/>
            <w:sz w:val="28"/>
            <w:szCs w:val="28"/>
          </w:rPr>
          <w:t>додат</w:t>
        </w:r>
        <w:r w:rsidR="003B1904" w:rsidRPr="00472F66">
          <w:rPr>
            <w:rFonts w:ascii="Garamond" w:hAnsi="Garamond"/>
            <w:b/>
            <w:color w:val="3B94C5"/>
            <w:sz w:val="28"/>
            <w:szCs w:val="28"/>
          </w:rPr>
          <w:t>ку</w:t>
        </w:r>
        <w:r w:rsidR="00687961" w:rsidRPr="00472F66">
          <w:rPr>
            <w:rFonts w:ascii="Garamond" w:hAnsi="Garamond"/>
            <w:b/>
            <w:color w:val="3B94C5"/>
            <w:sz w:val="28"/>
            <w:szCs w:val="28"/>
          </w:rPr>
          <w:t xml:space="preserve"> 1</w:t>
        </w:r>
      </w:hyperlink>
      <w:r w:rsidR="001370EF" w:rsidRPr="00472F66">
        <w:rPr>
          <w:rFonts w:ascii="Garamond" w:hAnsi="Garamond"/>
          <w:b/>
          <w:color w:val="3B94C5"/>
          <w:sz w:val="28"/>
          <w:szCs w:val="28"/>
        </w:rPr>
        <w:t xml:space="preserve"> </w:t>
      </w:r>
      <w:r w:rsidR="001370EF" w:rsidRPr="00472F66">
        <w:rPr>
          <w:rFonts w:ascii="Garamond" w:hAnsi="Garamond"/>
          <w:sz w:val="28"/>
          <w:szCs w:val="28"/>
        </w:rPr>
        <w:t xml:space="preserve">«Приклад формалізації простору </w:t>
      </w:r>
      <w:r>
        <w:rPr>
          <w:rFonts w:ascii="Garamond" w:hAnsi="Garamond"/>
          <w:sz w:val="28"/>
          <w:szCs w:val="28"/>
        </w:rPr>
        <w:t xml:space="preserve">внутрішнього </w:t>
      </w:r>
      <w:r w:rsidR="001370EF" w:rsidRPr="00472F66">
        <w:rPr>
          <w:rFonts w:ascii="Garamond" w:hAnsi="Garamond"/>
          <w:sz w:val="28"/>
          <w:szCs w:val="28"/>
        </w:rPr>
        <w:t>аудиту»</w:t>
      </w:r>
      <w:r w:rsidR="00D24739" w:rsidRPr="00472F66">
        <w:rPr>
          <w:rFonts w:ascii="Garamond" w:hAnsi="Garamond"/>
          <w:sz w:val="28"/>
          <w:szCs w:val="28"/>
        </w:rPr>
        <w:t>:</w:t>
      </w:r>
    </w:p>
    <w:tbl>
      <w:tblPr>
        <w:tblStyle w:val="a7"/>
        <w:tblW w:w="4963" w:type="pct"/>
        <w:tblInd w:w="108" w:type="dxa"/>
        <w:tblLayout w:type="fixed"/>
        <w:tblLook w:val="04A0" w:firstRow="1" w:lastRow="0" w:firstColumn="1" w:lastColumn="0" w:noHBand="0" w:noVBand="1"/>
      </w:tblPr>
      <w:tblGrid>
        <w:gridCol w:w="2361"/>
        <w:gridCol w:w="2662"/>
        <w:gridCol w:w="700"/>
        <w:gridCol w:w="8730"/>
      </w:tblGrid>
      <w:tr w:rsidR="00503104" w:rsidRPr="00503104" w:rsidTr="009E144F">
        <w:trPr>
          <w:trHeight w:val="477"/>
        </w:trPr>
        <w:tc>
          <w:tcPr>
            <w:tcW w:w="817" w:type="pct"/>
            <w:shd w:val="clear" w:color="auto" w:fill="4F81BD"/>
            <w:vAlign w:val="center"/>
            <w:hideMark/>
          </w:tcPr>
          <w:p w:rsidR="00503104" w:rsidRPr="00C532F8" w:rsidRDefault="00503104" w:rsidP="00C532F8">
            <w:pPr>
              <w:spacing w:before="60" w:after="60" w:line="240" w:lineRule="auto"/>
              <w:jc w:val="center"/>
              <w:rPr>
                <w:rFonts w:ascii="Garamond" w:eastAsia="Calibri" w:hAnsi="Garamond" w:cs="Times New Roman"/>
                <w:b/>
                <w:color w:val="FFFFFF"/>
                <w:sz w:val="24"/>
                <w:szCs w:val="24"/>
                <w:lang w:eastAsia="ru-RU"/>
              </w:rPr>
            </w:pPr>
            <w:r w:rsidRPr="00C532F8">
              <w:rPr>
                <w:rFonts w:ascii="Garamond" w:eastAsia="Calibri" w:hAnsi="Garamond" w:cs="Times New Roman"/>
                <w:b/>
                <w:color w:val="FFFFFF"/>
                <w:sz w:val="24"/>
                <w:szCs w:val="24"/>
                <w:lang w:eastAsia="ru-RU"/>
              </w:rPr>
              <w:t>Сфера внутрішнього аудиту</w:t>
            </w:r>
          </w:p>
        </w:tc>
        <w:tc>
          <w:tcPr>
            <w:tcW w:w="921" w:type="pct"/>
            <w:shd w:val="clear" w:color="auto" w:fill="4F81BD"/>
            <w:vAlign w:val="center"/>
          </w:tcPr>
          <w:p w:rsidR="00503104" w:rsidRPr="00C532F8" w:rsidRDefault="00503104" w:rsidP="00C532F8">
            <w:pPr>
              <w:spacing w:before="60" w:after="60" w:line="240" w:lineRule="auto"/>
              <w:jc w:val="center"/>
              <w:rPr>
                <w:rFonts w:ascii="Garamond" w:eastAsia="Calibri" w:hAnsi="Garamond" w:cs="Times New Roman"/>
                <w:b/>
                <w:color w:val="FFFFFF"/>
                <w:sz w:val="24"/>
                <w:szCs w:val="24"/>
                <w:lang w:eastAsia="ru-RU"/>
              </w:rPr>
            </w:pPr>
            <w:r w:rsidRPr="00C532F8">
              <w:rPr>
                <w:rFonts w:ascii="Garamond" w:eastAsia="Calibri" w:hAnsi="Garamond" w:cs="Times New Roman"/>
                <w:b/>
                <w:color w:val="FFFFFF"/>
                <w:sz w:val="24"/>
                <w:szCs w:val="24"/>
                <w:lang w:eastAsia="ru-RU"/>
              </w:rPr>
              <w:t>Об’єкт внутрішнього аудиту</w:t>
            </w:r>
          </w:p>
        </w:tc>
        <w:tc>
          <w:tcPr>
            <w:tcW w:w="242" w:type="pct"/>
            <w:shd w:val="clear" w:color="auto" w:fill="4F81BD"/>
            <w:vAlign w:val="center"/>
            <w:hideMark/>
          </w:tcPr>
          <w:p w:rsidR="00503104" w:rsidRPr="00C532F8" w:rsidRDefault="00503104" w:rsidP="00C532F8">
            <w:pPr>
              <w:spacing w:before="60" w:after="60" w:line="240" w:lineRule="auto"/>
              <w:jc w:val="center"/>
              <w:rPr>
                <w:rFonts w:ascii="Garamond" w:eastAsia="Calibri" w:hAnsi="Garamond" w:cs="Times New Roman"/>
                <w:b/>
                <w:color w:val="FFFFFF"/>
                <w:sz w:val="24"/>
                <w:szCs w:val="24"/>
                <w:lang w:eastAsia="ru-RU"/>
              </w:rPr>
            </w:pPr>
            <w:r w:rsidRPr="00C532F8">
              <w:rPr>
                <w:rFonts w:ascii="Garamond" w:eastAsia="Calibri" w:hAnsi="Garamond" w:cs="Times New Roman"/>
                <w:b/>
                <w:color w:val="FFFFFF"/>
                <w:sz w:val="24"/>
                <w:szCs w:val="24"/>
                <w:lang w:eastAsia="ru-RU"/>
              </w:rPr>
              <w:t>№ з/п</w:t>
            </w:r>
          </w:p>
        </w:tc>
        <w:tc>
          <w:tcPr>
            <w:tcW w:w="3020" w:type="pct"/>
            <w:shd w:val="clear" w:color="auto" w:fill="4F81BD"/>
            <w:vAlign w:val="center"/>
            <w:hideMark/>
          </w:tcPr>
          <w:p w:rsidR="00503104" w:rsidRPr="00C532F8" w:rsidRDefault="00503104" w:rsidP="00C532F8">
            <w:pPr>
              <w:spacing w:before="60" w:after="60" w:line="240" w:lineRule="auto"/>
              <w:jc w:val="center"/>
              <w:rPr>
                <w:rFonts w:ascii="Garamond" w:eastAsia="Calibri" w:hAnsi="Garamond" w:cs="Times New Roman"/>
                <w:b/>
                <w:color w:val="FFFFFF"/>
                <w:sz w:val="24"/>
                <w:szCs w:val="24"/>
                <w:lang w:eastAsia="ru-RU"/>
              </w:rPr>
            </w:pPr>
            <w:r w:rsidRPr="00C532F8">
              <w:rPr>
                <w:rFonts w:ascii="Garamond" w:eastAsia="Calibri" w:hAnsi="Garamond" w:cs="Times New Roman"/>
                <w:b/>
                <w:color w:val="FFFFFF"/>
                <w:sz w:val="24"/>
                <w:szCs w:val="24"/>
                <w:lang w:eastAsia="ru-RU"/>
              </w:rPr>
              <w:t>Назва ризику</w:t>
            </w:r>
          </w:p>
        </w:tc>
      </w:tr>
      <w:tr w:rsidR="00503104" w:rsidRPr="00503104" w:rsidTr="009E144F">
        <w:trPr>
          <w:trHeight w:val="527"/>
        </w:trPr>
        <w:tc>
          <w:tcPr>
            <w:tcW w:w="817" w:type="pct"/>
            <w:vMerge w:val="restart"/>
            <w:noWrap/>
            <w:hideMark/>
          </w:tcPr>
          <w:p w:rsidR="00503104" w:rsidRPr="00503104" w:rsidRDefault="00503104" w:rsidP="00707459">
            <w:pPr>
              <w:spacing w:after="0" w:line="240" w:lineRule="auto"/>
              <w:rPr>
                <w:rFonts w:ascii="Garamond" w:hAnsi="Garamond"/>
                <w:b/>
                <w:i/>
                <w:sz w:val="24"/>
                <w:szCs w:val="24"/>
              </w:rPr>
            </w:pPr>
            <w:r w:rsidRPr="00503104">
              <w:rPr>
                <w:rFonts w:ascii="Garamond" w:hAnsi="Garamond"/>
                <w:b/>
                <w:i/>
                <w:sz w:val="24"/>
                <w:szCs w:val="24"/>
              </w:rPr>
              <w:t>Інформаційні системи і технології</w:t>
            </w:r>
          </w:p>
        </w:tc>
        <w:tc>
          <w:tcPr>
            <w:tcW w:w="921" w:type="pct"/>
            <w:vMerge w:val="restart"/>
            <w:shd w:val="clear" w:color="auto" w:fill="DEEAF6" w:themeFill="accent1" w:themeFillTint="33"/>
          </w:tcPr>
          <w:p w:rsidR="00503104" w:rsidRPr="00503104" w:rsidRDefault="00503104" w:rsidP="00707459">
            <w:pPr>
              <w:spacing w:after="0" w:line="240" w:lineRule="auto"/>
              <w:rPr>
                <w:rFonts w:ascii="Garamond" w:hAnsi="Garamond"/>
                <w:sz w:val="24"/>
                <w:szCs w:val="24"/>
              </w:rPr>
            </w:pPr>
            <w:r w:rsidRPr="00503104">
              <w:rPr>
                <w:rFonts w:ascii="Garamond" w:hAnsi="Garamond"/>
                <w:b/>
                <w:bCs/>
                <w:sz w:val="24"/>
                <w:szCs w:val="24"/>
              </w:rPr>
              <w:t>Забезпечення захисту інформації в інформаційних системах (ІТ-безпека)</w:t>
            </w:r>
          </w:p>
        </w:tc>
        <w:tc>
          <w:tcPr>
            <w:tcW w:w="242" w:type="pct"/>
            <w:shd w:val="clear" w:color="auto" w:fill="DEEAF6" w:themeFill="accent1" w:themeFillTint="33"/>
            <w:noWrap/>
            <w:hideMark/>
          </w:tcPr>
          <w:p w:rsidR="00503104" w:rsidRPr="00503104" w:rsidRDefault="00503104" w:rsidP="00503104">
            <w:pPr>
              <w:spacing w:after="0" w:line="240" w:lineRule="auto"/>
              <w:jc w:val="center"/>
              <w:rPr>
                <w:rFonts w:ascii="Garamond" w:hAnsi="Garamond"/>
                <w:sz w:val="24"/>
                <w:szCs w:val="24"/>
              </w:rPr>
            </w:pPr>
            <w:r w:rsidRPr="00503104">
              <w:rPr>
                <w:rFonts w:ascii="Garamond" w:hAnsi="Garamond"/>
                <w:sz w:val="24"/>
                <w:szCs w:val="24"/>
              </w:rPr>
              <w:t>1</w:t>
            </w:r>
          </w:p>
        </w:tc>
        <w:tc>
          <w:tcPr>
            <w:tcW w:w="3020" w:type="pct"/>
            <w:shd w:val="clear" w:color="auto" w:fill="DEEAF6" w:themeFill="accent1" w:themeFillTint="33"/>
            <w:hideMark/>
          </w:tcPr>
          <w:p w:rsidR="00503104" w:rsidRPr="00503104" w:rsidRDefault="00503104" w:rsidP="00D24739">
            <w:pPr>
              <w:spacing w:after="0" w:line="240" w:lineRule="auto"/>
              <w:jc w:val="both"/>
              <w:rPr>
                <w:rFonts w:ascii="Garamond" w:hAnsi="Garamond"/>
                <w:sz w:val="24"/>
                <w:szCs w:val="24"/>
              </w:rPr>
            </w:pPr>
            <w:r w:rsidRPr="00503104">
              <w:rPr>
                <w:rFonts w:ascii="Garamond" w:hAnsi="Garamond"/>
                <w:sz w:val="24"/>
                <w:szCs w:val="24"/>
              </w:rPr>
              <w:t xml:space="preserve">Використання неліцензійного програмного забезпечення може призвести до несанкціонованого доступу до конфіденційної інформації </w:t>
            </w:r>
          </w:p>
        </w:tc>
      </w:tr>
      <w:tr w:rsidR="00503104" w:rsidRPr="00503104" w:rsidTr="009E144F">
        <w:trPr>
          <w:trHeight w:val="833"/>
        </w:trPr>
        <w:tc>
          <w:tcPr>
            <w:tcW w:w="817" w:type="pct"/>
            <w:vMerge/>
            <w:hideMark/>
          </w:tcPr>
          <w:p w:rsidR="00503104" w:rsidRPr="00503104" w:rsidRDefault="00503104" w:rsidP="00707459">
            <w:pPr>
              <w:spacing w:after="0" w:line="240" w:lineRule="auto"/>
              <w:rPr>
                <w:rFonts w:ascii="Garamond" w:hAnsi="Garamond"/>
                <w:b/>
                <w:bCs/>
                <w:sz w:val="24"/>
                <w:szCs w:val="24"/>
              </w:rPr>
            </w:pPr>
          </w:p>
        </w:tc>
        <w:tc>
          <w:tcPr>
            <w:tcW w:w="921" w:type="pct"/>
            <w:vMerge/>
            <w:shd w:val="clear" w:color="auto" w:fill="DEEAF6" w:themeFill="accent1" w:themeFillTint="33"/>
          </w:tcPr>
          <w:p w:rsidR="00503104" w:rsidRPr="00503104" w:rsidRDefault="00503104" w:rsidP="00707459">
            <w:pPr>
              <w:spacing w:after="0" w:line="240" w:lineRule="auto"/>
              <w:rPr>
                <w:rFonts w:ascii="Garamond" w:hAnsi="Garamond"/>
                <w:b/>
                <w:bCs/>
                <w:sz w:val="24"/>
                <w:szCs w:val="24"/>
              </w:rPr>
            </w:pPr>
          </w:p>
        </w:tc>
        <w:tc>
          <w:tcPr>
            <w:tcW w:w="242" w:type="pct"/>
            <w:noWrap/>
            <w:hideMark/>
          </w:tcPr>
          <w:p w:rsidR="00503104" w:rsidRPr="00503104" w:rsidRDefault="00503104" w:rsidP="00503104">
            <w:pPr>
              <w:spacing w:after="0" w:line="240" w:lineRule="auto"/>
              <w:jc w:val="center"/>
              <w:rPr>
                <w:rFonts w:ascii="Garamond" w:hAnsi="Garamond"/>
                <w:sz w:val="24"/>
                <w:szCs w:val="24"/>
              </w:rPr>
            </w:pPr>
            <w:r w:rsidRPr="00503104">
              <w:rPr>
                <w:rFonts w:ascii="Garamond" w:hAnsi="Garamond"/>
                <w:sz w:val="24"/>
                <w:szCs w:val="24"/>
              </w:rPr>
              <w:t>2</w:t>
            </w:r>
          </w:p>
        </w:tc>
        <w:tc>
          <w:tcPr>
            <w:tcW w:w="3020" w:type="pct"/>
            <w:hideMark/>
          </w:tcPr>
          <w:p w:rsidR="00503104" w:rsidRPr="00503104" w:rsidRDefault="00503104" w:rsidP="00D24739">
            <w:pPr>
              <w:spacing w:after="0" w:line="240" w:lineRule="auto"/>
              <w:jc w:val="both"/>
              <w:rPr>
                <w:rFonts w:ascii="Garamond" w:hAnsi="Garamond"/>
                <w:sz w:val="24"/>
                <w:szCs w:val="24"/>
              </w:rPr>
            </w:pPr>
            <w:r w:rsidRPr="00503104">
              <w:rPr>
                <w:rFonts w:ascii="Garamond" w:hAnsi="Garamond"/>
                <w:sz w:val="24"/>
                <w:szCs w:val="24"/>
              </w:rPr>
              <w:t>Застосування нових способів віддаленої роботи, зберігання та передача даних за допомогою мобільних пристроїв та хмарних технологій може призвести до зниження рівня захисту інформації</w:t>
            </w:r>
          </w:p>
        </w:tc>
      </w:tr>
      <w:tr w:rsidR="00503104" w:rsidRPr="00503104" w:rsidTr="009E144F">
        <w:trPr>
          <w:trHeight w:val="702"/>
        </w:trPr>
        <w:tc>
          <w:tcPr>
            <w:tcW w:w="817" w:type="pct"/>
            <w:vMerge/>
            <w:noWrap/>
            <w:hideMark/>
          </w:tcPr>
          <w:p w:rsidR="00503104" w:rsidRPr="00503104" w:rsidRDefault="00503104" w:rsidP="00707459">
            <w:pPr>
              <w:spacing w:after="0" w:line="240" w:lineRule="auto"/>
              <w:rPr>
                <w:rFonts w:ascii="Garamond" w:hAnsi="Garamond"/>
                <w:sz w:val="24"/>
                <w:szCs w:val="24"/>
              </w:rPr>
            </w:pPr>
          </w:p>
        </w:tc>
        <w:tc>
          <w:tcPr>
            <w:tcW w:w="921" w:type="pct"/>
            <w:vMerge/>
            <w:shd w:val="clear" w:color="auto" w:fill="DEEAF6" w:themeFill="accent1" w:themeFillTint="33"/>
          </w:tcPr>
          <w:p w:rsidR="00503104" w:rsidRPr="00503104" w:rsidRDefault="00503104" w:rsidP="00707459">
            <w:pPr>
              <w:spacing w:after="0" w:line="240" w:lineRule="auto"/>
              <w:rPr>
                <w:rFonts w:ascii="Garamond" w:hAnsi="Garamond"/>
                <w:sz w:val="24"/>
                <w:szCs w:val="24"/>
              </w:rPr>
            </w:pPr>
          </w:p>
        </w:tc>
        <w:tc>
          <w:tcPr>
            <w:tcW w:w="242" w:type="pct"/>
            <w:shd w:val="clear" w:color="auto" w:fill="DEEAF6" w:themeFill="accent1" w:themeFillTint="33"/>
            <w:noWrap/>
            <w:hideMark/>
          </w:tcPr>
          <w:p w:rsidR="00503104" w:rsidRPr="00503104" w:rsidRDefault="00503104" w:rsidP="00503104">
            <w:pPr>
              <w:spacing w:after="0" w:line="240" w:lineRule="auto"/>
              <w:jc w:val="center"/>
              <w:rPr>
                <w:rFonts w:ascii="Garamond" w:hAnsi="Garamond"/>
                <w:sz w:val="24"/>
                <w:szCs w:val="24"/>
              </w:rPr>
            </w:pPr>
            <w:r w:rsidRPr="00503104">
              <w:rPr>
                <w:rFonts w:ascii="Garamond" w:hAnsi="Garamond"/>
                <w:sz w:val="24"/>
                <w:szCs w:val="24"/>
              </w:rPr>
              <w:t>3</w:t>
            </w:r>
          </w:p>
        </w:tc>
        <w:tc>
          <w:tcPr>
            <w:tcW w:w="3020" w:type="pct"/>
            <w:shd w:val="clear" w:color="auto" w:fill="DEEAF6" w:themeFill="accent1" w:themeFillTint="33"/>
            <w:hideMark/>
          </w:tcPr>
          <w:p w:rsidR="00503104" w:rsidRPr="00503104" w:rsidRDefault="00503104" w:rsidP="00D24739">
            <w:pPr>
              <w:spacing w:after="0" w:line="240" w:lineRule="auto"/>
              <w:jc w:val="both"/>
              <w:rPr>
                <w:rFonts w:ascii="Garamond" w:hAnsi="Garamond"/>
                <w:sz w:val="24"/>
                <w:szCs w:val="24"/>
              </w:rPr>
            </w:pPr>
            <w:r w:rsidRPr="00503104">
              <w:rPr>
                <w:rFonts w:ascii="Garamond" w:hAnsi="Garamond"/>
                <w:sz w:val="24"/>
                <w:szCs w:val="24"/>
              </w:rPr>
              <w:t>Низький рівень обізнаності працівників щодо можливих загроз через відсутність навчальних заходів з питань ІТ-безпеки може призвести до збільшення випадків порушення цілісності, конфіденційності  та доступності інформації</w:t>
            </w:r>
          </w:p>
        </w:tc>
      </w:tr>
      <w:tr w:rsidR="00503104" w:rsidRPr="00503104" w:rsidTr="009E144F">
        <w:trPr>
          <w:trHeight w:val="445"/>
        </w:trPr>
        <w:tc>
          <w:tcPr>
            <w:tcW w:w="817" w:type="pct"/>
            <w:vMerge w:val="restart"/>
            <w:shd w:val="clear" w:color="auto" w:fill="DEEAF6" w:themeFill="accent1" w:themeFillTint="33"/>
            <w:noWrap/>
          </w:tcPr>
          <w:p w:rsidR="00503104" w:rsidRPr="00503104" w:rsidRDefault="00503104" w:rsidP="00707459">
            <w:pPr>
              <w:spacing w:after="0" w:line="240" w:lineRule="auto"/>
              <w:rPr>
                <w:rFonts w:ascii="Garamond" w:hAnsi="Garamond"/>
                <w:sz w:val="24"/>
                <w:szCs w:val="24"/>
              </w:rPr>
            </w:pPr>
            <w:r w:rsidRPr="00503104">
              <w:rPr>
                <w:rFonts w:ascii="Garamond" w:hAnsi="Garamond"/>
                <w:b/>
                <w:i/>
                <w:sz w:val="24"/>
                <w:szCs w:val="24"/>
              </w:rPr>
              <w:t>Інформаційні системи і технології</w:t>
            </w:r>
          </w:p>
        </w:tc>
        <w:tc>
          <w:tcPr>
            <w:tcW w:w="921" w:type="pct"/>
            <w:vMerge w:val="restart"/>
          </w:tcPr>
          <w:p w:rsidR="00503104" w:rsidRPr="00503104" w:rsidRDefault="00503104" w:rsidP="00707459">
            <w:pPr>
              <w:spacing w:after="0" w:line="240" w:lineRule="auto"/>
              <w:rPr>
                <w:rFonts w:ascii="Garamond" w:hAnsi="Garamond"/>
                <w:sz w:val="24"/>
                <w:szCs w:val="24"/>
              </w:rPr>
            </w:pPr>
            <w:r w:rsidRPr="00503104">
              <w:rPr>
                <w:rFonts w:ascii="Garamond" w:hAnsi="Garamond"/>
                <w:b/>
                <w:bCs/>
                <w:sz w:val="24"/>
                <w:szCs w:val="24"/>
              </w:rPr>
              <w:t>Організація та діяльність підрозділу інформаційних технологій (ІТ-підрозділу)</w:t>
            </w:r>
          </w:p>
        </w:tc>
        <w:tc>
          <w:tcPr>
            <w:tcW w:w="242" w:type="pct"/>
            <w:noWrap/>
            <w:hideMark/>
          </w:tcPr>
          <w:p w:rsidR="00503104" w:rsidRPr="00503104" w:rsidRDefault="00503104" w:rsidP="00503104">
            <w:pPr>
              <w:spacing w:after="0" w:line="240" w:lineRule="auto"/>
              <w:jc w:val="center"/>
              <w:rPr>
                <w:rFonts w:ascii="Garamond" w:hAnsi="Garamond"/>
                <w:sz w:val="24"/>
                <w:szCs w:val="24"/>
              </w:rPr>
            </w:pPr>
            <w:r w:rsidRPr="00503104">
              <w:rPr>
                <w:rFonts w:ascii="Garamond" w:hAnsi="Garamond"/>
                <w:sz w:val="24"/>
                <w:szCs w:val="24"/>
              </w:rPr>
              <w:t>4</w:t>
            </w:r>
          </w:p>
        </w:tc>
        <w:tc>
          <w:tcPr>
            <w:tcW w:w="3020" w:type="pct"/>
            <w:hideMark/>
          </w:tcPr>
          <w:p w:rsidR="00503104" w:rsidRPr="00503104" w:rsidRDefault="00503104" w:rsidP="00D24739">
            <w:pPr>
              <w:spacing w:after="0" w:line="240" w:lineRule="auto"/>
              <w:jc w:val="both"/>
              <w:rPr>
                <w:rFonts w:ascii="Garamond" w:hAnsi="Garamond"/>
                <w:sz w:val="24"/>
                <w:szCs w:val="24"/>
              </w:rPr>
            </w:pPr>
            <w:r w:rsidRPr="00503104">
              <w:rPr>
                <w:rFonts w:ascii="Garamond" w:hAnsi="Garamond"/>
                <w:sz w:val="24"/>
                <w:szCs w:val="24"/>
              </w:rPr>
              <w:t xml:space="preserve">Відсутність моніторингу розподілу та використання ІТ-ресурсів може призвести до  </w:t>
            </w:r>
            <w:r>
              <w:rPr>
                <w:rFonts w:ascii="Garamond" w:hAnsi="Garamond"/>
                <w:sz w:val="24"/>
                <w:szCs w:val="24"/>
              </w:rPr>
              <w:t>неефективного їх використання</w:t>
            </w:r>
          </w:p>
        </w:tc>
      </w:tr>
      <w:tr w:rsidR="00503104" w:rsidRPr="00503104" w:rsidTr="009E144F">
        <w:trPr>
          <w:trHeight w:val="467"/>
        </w:trPr>
        <w:tc>
          <w:tcPr>
            <w:tcW w:w="817" w:type="pct"/>
            <w:vMerge/>
            <w:shd w:val="clear" w:color="auto" w:fill="DEEAF6" w:themeFill="accent1" w:themeFillTint="33"/>
            <w:hideMark/>
          </w:tcPr>
          <w:p w:rsidR="00503104" w:rsidRPr="00503104" w:rsidRDefault="00503104" w:rsidP="00707459">
            <w:pPr>
              <w:spacing w:after="0" w:line="240" w:lineRule="auto"/>
              <w:rPr>
                <w:rFonts w:ascii="Garamond" w:hAnsi="Garamond"/>
                <w:b/>
                <w:bCs/>
                <w:sz w:val="24"/>
                <w:szCs w:val="24"/>
              </w:rPr>
            </w:pPr>
          </w:p>
        </w:tc>
        <w:tc>
          <w:tcPr>
            <w:tcW w:w="921" w:type="pct"/>
            <w:vMerge/>
          </w:tcPr>
          <w:p w:rsidR="00503104" w:rsidRPr="00503104" w:rsidRDefault="00503104" w:rsidP="00707459">
            <w:pPr>
              <w:spacing w:after="0" w:line="240" w:lineRule="auto"/>
              <w:rPr>
                <w:rFonts w:ascii="Garamond" w:hAnsi="Garamond"/>
                <w:b/>
                <w:bCs/>
                <w:sz w:val="24"/>
                <w:szCs w:val="24"/>
              </w:rPr>
            </w:pPr>
          </w:p>
        </w:tc>
        <w:tc>
          <w:tcPr>
            <w:tcW w:w="242" w:type="pct"/>
            <w:shd w:val="clear" w:color="auto" w:fill="DEEAF6" w:themeFill="accent1" w:themeFillTint="33"/>
            <w:noWrap/>
            <w:hideMark/>
          </w:tcPr>
          <w:p w:rsidR="00503104" w:rsidRPr="00503104" w:rsidRDefault="00503104" w:rsidP="00503104">
            <w:pPr>
              <w:spacing w:after="0" w:line="240" w:lineRule="auto"/>
              <w:jc w:val="center"/>
              <w:rPr>
                <w:rFonts w:ascii="Garamond" w:hAnsi="Garamond"/>
                <w:sz w:val="24"/>
                <w:szCs w:val="24"/>
              </w:rPr>
            </w:pPr>
            <w:r w:rsidRPr="00503104">
              <w:rPr>
                <w:rFonts w:ascii="Garamond" w:hAnsi="Garamond"/>
                <w:sz w:val="24"/>
                <w:szCs w:val="24"/>
              </w:rPr>
              <w:t>5</w:t>
            </w:r>
          </w:p>
        </w:tc>
        <w:tc>
          <w:tcPr>
            <w:tcW w:w="3020" w:type="pct"/>
            <w:shd w:val="clear" w:color="auto" w:fill="DEEAF6" w:themeFill="accent1" w:themeFillTint="33"/>
            <w:hideMark/>
          </w:tcPr>
          <w:p w:rsidR="00503104" w:rsidRPr="00503104" w:rsidRDefault="00503104" w:rsidP="00031FF3">
            <w:pPr>
              <w:spacing w:after="0" w:line="240" w:lineRule="auto"/>
              <w:jc w:val="both"/>
              <w:rPr>
                <w:rFonts w:ascii="Garamond" w:hAnsi="Garamond"/>
                <w:sz w:val="24"/>
                <w:szCs w:val="24"/>
              </w:rPr>
            </w:pPr>
            <w:r w:rsidRPr="00503104">
              <w:rPr>
                <w:rFonts w:ascii="Garamond" w:hAnsi="Garamond"/>
                <w:sz w:val="24"/>
                <w:szCs w:val="24"/>
              </w:rPr>
              <w:t>Н</w:t>
            </w:r>
            <w:r w:rsidR="00031FF3">
              <w:rPr>
                <w:rFonts w:ascii="Garamond" w:hAnsi="Garamond"/>
                <w:sz w:val="24"/>
                <w:szCs w:val="24"/>
              </w:rPr>
              <w:t xml:space="preserve">еналежний </w:t>
            </w:r>
            <w:r w:rsidRPr="00503104">
              <w:rPr>
                <w:rFonts w:ascii="Garamond" w:hAnsi="Garamond"/>
                <w:sz w:val="24"/>
                <w:szCs w:val="24"/>
              </w:rPr>
              <w:t>контрол</w:t>
            </w:r>
            <w:r w:rsidR="00031FF3">
              <w:rPr>
                <w:rFonts w:ascii="Garamond" w:hAnsi="Garamond"/>
                <w:sz w:val="24"/>
                <w:szCs w:val="24"/>
              </w:rPr>
              <w:t>ь</w:t>
            </w:r>
            <w:r w:rsidRPr="00503104">
              <w:rPr>
                <w:rFonts w:ascii="Garamond" w:hAnsi="Garamond"/>
                <w:sz w:val="24"/>
                <w:szCs w:val="24"/>
              </w:rPr>
              <w:t xml:space="preserve"> за виконанням ІТ-процесів та процедур може знизити ефективність роботи ІТ-підрозділу</w:t>
            </w:r>
          </w:p>
        </w:tc>
      </w:tr>
      <w:tr w:rsidR="00503104" w:rsidRPr="00503104" w:rsidTr="009E144F">
        <w:trPr>
          <w:trHeight w:val="759"/>
        </w:trPr>
        <w:tc>
          <w:tcPr>
            <w:tcW w:w="817" w:type="pct"/>
            <w:vMerge/>
            <w:shd w:val="clear" w:color="auto" w:fill="DEEAF6" w:themeFill="accent1" w:themeFillTint="33"/>
            <w:noWrap/>
            <w:hideMark/>
          </w:tcPr>
          <w:p w:rsidR="00503104" w:rsidRPr="00503104" w:rsidRDefault="00503104" w:rsidP="00707459">
            <w:pPr>
              <w:spacing w:after="0" w:line="240" w:lineRule="auto"/>
              <w:rPr>
                <w:rFonts w:ascii="Garamond" w:hAnsi="Garamond"/>
                <w:sz w:val="24"/>
                <w:szCs w:val="24"/>
              </w:rPr>
            </w:pPr>
          </w:p>
        </w:tc>
        <w:tc>
          <w:tcPr>
            <w:tcW w:w="921" w:type="pct"/>
            <w:vMerge/>
          </w:tcPr>
          <w:p w:rsidR="00503104" w:rsidRPr="00503104" w:rsidRDefault="00503104" w:rsidP="00707459">
            <w:pPr>
              <w:spacing w:after="0" w:line="240" w:lineRule="auto"/>
              <w:rPr>
                <w:rFonts w:ascii="Garamond" w:hAnsi="Garamond"/>
                <w:sz w:val="24"/>
                <w:szCs w:val="24"/>
              </w:rPr>
            </w:pPr>
          </w:p>
        </w:tc>
        <w:tc>
          <w:tcPr>
            <w:tcW w:w="242" w:type="pct"/>
            <w:noWrap/>
            <w:hideMark/>
          </w:tcPr>
          <w:p w:rsidR="00503104" w:rsidRPr="00503104" w:rsidRDefault="00503104" w:rsidP="00503104">
            <w:pPr>
              <w:spacing w:after="0" w:line="240" w:lineRule="auto"/>
              <w:jc w:val="center"/>
              <w:rPr>
                <w:rFonts w:ascii="Garamond" w:hAnsi="Garamond"/>
                <w:sz w:val="24"/>
                <w:szCs w:val="24"/>
              </w:rPr>
            </w:pPr>
            <w:r w:rsidRPr="00503104">
              <w:rPr>
                <w:rFonts w:ascii="Garamond" w:hAnsi="Garamond"/>
                <w:sz w:val="24"/>
                <w:szCs w:val="24"/>
              </w:rPr>
              <w:t>6</w:t>
            </w:r>
          </w:p>
        </w:tc>
        <w:tc>
          <w:tcPr>
            <w:tcW w:w="3020" w:type="pct"/>
            <w:hideMark/>
          </w:tcPr>
          <w:p w:rsidR="00503104" w:rsidRPr="00503104" w:rsidRDefault="00503104" w:rsidP="00D24739">
            <w:pPr>
              <w:spacing w:after="0" w:line="240" w:lineRule="auto"/>
              <w:jc w:val="both"/>
              <w:rPr>
                <w:rFonts w:ascii="Garamond" w:hAnsi="Garamond"/>
                <w:sz w:val="24"/>
                <w:szCs w:val="24"/>
              </w:rPr>
            </w:pPr>
            <w:r w:rsidRPr="00503104">
              <w:rPr>
                <w:rFonts w:ascii="Garamond" w:hAnsi="Garamond"/>
                <w:sz w:val="24"/>
                <w:szCs w:val="24"/>
              </w:rPr>
              <w:t>Невчасне вирішення проблем, пов’язаних з роботою ІТ-систем через відсутність необхідної кваліфікації та навичок працівників ІТ-підрозділу може призвести до зниження ефективності діяльності органу</w:t>
            </w:r>
          </w:p>
        </w:tc>
      </w:tr>
      <w:tr w:rsidR="00503104" w:rsidRPr="00503104" w:rsidTr="009E144F">
        <w:trPr>
          <w:trHeight w:val="549"/>
        </w:trPr>
        <w:tc>
          <w:tcPr>
            <w:tcW w:w="817" w:type="pct"/>
            <w:vMerge w:val="restart"/>
            <w:noWrap/>
            <w:hideMark/>
          </w:tcPr>
          <w:p w:rsidR="00503104" w:rsidRPr="00503104" w:rsidRDefault="00503104" w:rsidP="00707459">
            <w:pPr>
              <w:spacing w:after="0" w:line="240" w:lineRule="auto"/>
              <w:rPr>
                <w:rFonts w:ascii="Garamond" w:hAnsi="Garamond"/>
                <w:sz w:val="24"/>
                <w:szCs w:val="24"/>
              </w:rPr>
            </w:pPr>
            <w:r w:rsidRPr="00503104">
              <w:rPr>
                <w:rFonts w:ascii="Garamond" w:hAnsi="Garamond"/>
                <w:b/>
                <w:i/>
                <w:sz w:val="24"/>
                <w:szCs w:val="24"/>
              </w:rPr>
              <w:t>Інформаційні системи і технології</w:t>
            </w:r>
            <w:r>
              <w:rPr>
                <w:rFonts w:ascii="Garamond" w:hAnsi="Garamond"/>
                <w:b/>
                <w:i/>
                <w:sz w:val="24"/>
                <w:szCs w:val="24"/>
              </w:rPr>
              <w:t xml:space="preserve"> </w:t>
            </w:r>
          </w:p>
        </w:tc>
        <w:tc>
          <w:tcPr>
            <w:tcW w:w="921" w:type="pct"/>
            <w:vMerge w:val="restart"/>
            <w:shd w:val="clear" w:color="auto" w:fill="DEEAF6" w:themeFill="accent1" w:themeFillTint="33"/>
          </w:tcPr>
          <w:p w:rsidR="00503104" w:rsidRPr="00503104" w:rsidRDefault="00503104" w:rsidP="00707459">
            <w:pPr>
              <w:spacing w:after="0" w:line="240" w:lineRule="auto"/>
              <w:rPr>
                <w:rFonts w:ascii="Garamond" w:hAnsi="Garamond"/>
                <w:sz w:val="24"/>
                <w:szCs w:val="24"/>
              </w:rPr>
            </w:pPr>
            <w:r w:rsidRPr="00503104">
              <w:rPr>
                <w:rFonts w:ascii="Garamond" w:hAnsi="Garamond"/>
                <w:b/>
                <w:bCs/>
                <w:sz w:val="24"/>
                <w:szCs w:val="24"/>
              </w:rPr>
              <w:t xml:space="preserve">Стратегія розвитку інформаційних </w:t>
            </w:r>
            <w:r w:rsidRPr="00503104">
              <w:rPr>
                <w:rFonts w:ascii="Garamond" w:hAnsi="Garamond"/>
                <w:b/>
                <w:bCs/>
                <w:sz w:val="24"/>
                <w:szCs w:val="24"/>
              </w:rPr>
              <w:lastRenderedPageBreak/>
              <w:t>систем державного органу (ІТ-стратегія)</w:t>
            </w:r>
          </w:p>
        </w:tc>
        <w:tc>
          <w:tcPr>
            <w:tcW w:w="242" w:type="pct"/>
            <w:shd w:val="clear" w:color="auto" w:fill="DEEAF6" w:themeFill="accent1" w:themeFillTint="33"/>
            <w:noWrap/>
            <w:hideMark/>
          </w:tcPr>
          <w:p w:rsidR="00503104" w:rsidRPr="00503104" w:rsidRDefault="00503104" w:rsidP="00503104">
            <w:pPr>
              <w:spacing w:after="0" w:line="240" w:lineRule="auto"/>
              <w:jc w:val="center"/>
              <w:rPr>
                <w:rFonts w:ascii="Garamond" w:hAnsi="Garamond"/>
                <w:sz w:val="24"/>
                <w:szCs w:val="24"/>
              </w:rPr>
            </w:pPr>
            <w:r w:rsidRPr="00503104">
              <w:rPr>
                <w:rFonts w:ascii="Garamond" w:hAnsi="Garamond"/>
                <w:sz w:val="24"/>
                <w:szCs w:val="24"/>
              </w:rPr>
              <w:lastRenderedPageBreak/>
              <w:t>7</w:t>
            </w:r>
          </w:p>
        </w:tc>
        <w:tc>
          <w:tcPr>
            <w:tcW w:w="3020" w:type="pct"/>
            <w:shd w:val="clear" w:color="auto" w:fill="DEEAF6" w:themeFill="accent1" w:themeFillTint="33"/>
            <w:hideMark/>
          </w:tcPr>
          <w:p w:rsidR="00503104" w:rsidRPr="00503104" w:rsidRDefault="00503104" w:rsidP="00D24739">
            <w:pPr>
              <w:spacing w:after="0" w:line="240" w:lineRule="auto"/>
              <w:jc w:val="both"/>
              <w:rPr>
                <w:rFonts w:ascii="Garamond" w:hAnsi="Garamond"/>
                <w:sz w:val="24"/>
                <w:szCs w:val="24"/>
              </w:rPr>
            </w:pPr>
            <w:r w:rsidRPr="00503104">
              <w:rPr>
                <w:rFonts w:ascii="Garamond" w:hAnsi="Garamond"/>
                <w:sz w:val="24"/>
                <w:szCs w:val="24"/>
              </w:rPr>
              <w:t>Розробка ІТ-стратегії протягом тривалого часу може призвести до втрати актуальності окремих її аспектів</w:t>
            </w:r>
          </w:p>
        </w:tc>
      </w:tr>
      <w:tr w:rsidR="00503104" w:rsidRPr="00503104" w:rsidTr="009E144F">
        <w:trPr>
          <w:trHeight w:val="549"/>
        </w:trPr>
        <w:tc>
          <w:tcPr>
            <w:tcW w:w="817" w:type="pct"/>
            <w:vMerge/>
            <w:hideMark/>
          </w:tcPr>
          <w:p w:rsidR="00503104" w:rsidRPr="00503104" w:rsidRDefault="00503104" w:rsidP="00D24739">
            <w:pPr>
              <w:spacing w:after="0" w:line="240" w:lineRule="auto"/>
              <w:jc w:val="both"/>
              <w:rPr>
                <w:rFonts w:ascii="Garamond" w:hAnsi="Garamond"/>
                <w:b/>
                <w:bCs/>
                <w:sz w:val="24"/>
                <w:szCs w:val="24"/>
              </w:rPr>
            </w:pPr>
          </w:p>
        </w:tc>
        <w:tc>
          <w:tcPr>
            <w:tcW w:w="921" w:type="pct"/>
            <w:vMerge/>
            <w:shd w:val="clear" w:color="auto" w:fill="DEEAF6" w:themeFill="accent1" w:themeFillTint="33"/>
          </w:tcPr>
          <w:p w:rsidR="00503104" w:rsidRPr="00503104" w:rsidRDefault="00503104" w:rsidP="00D24739">
            <w:pPr>
              <w:spacing w:after="0" w:line="240" w:lineRule="auto"/>
              <w:jc w:val="both"/>
              <w:rPr>
                <w:rFonts w:ascii="Garamond" w:hAnsi="Garamond"/>
                <w:b/>
                <w:bCs/>
                <w:sz w:val="24"/>
                <w:szCs w:val="24"/>
              </w:rPr>
            </w:pPr>
          </w:p>
        </w:tc>
        <w:tc>
          <w:tcPr>
            <w:tcW w:w="242" w:type="pct"/>
            <w:noWrap/>
            <w:hideMark/>
          </w:tcPr>
          <w:p w:rsidR="00503104" w:rsidRPr="00503104" w:rsidRDefault="00503104" w:rsidP="00503104">
            <w:pPr>
              <w:spacing w:after="0" w:line="240" w:lineRule="auto"/>
              <w:jc w:val="center"/>
              <w:rPr>
                <w:rFonts w:ascii="Garamond" w:hAnsi="Garamond"/>
                <w:sz w:val="24"/>
                <w:szCs w:val="24"/>
              </w:rPr>
            </w:pPr>
            <w:r w:rsidRPr="00503104">
              <w:rPr>
                <w:rFonts w:ascii="Garamond" w:hAnsi="Garamond"/>
                <w:sz w:val="24"/>
                <w:szCs w:val="24"/>
              </w:rPr>
              <w:t>8</w:t>
            </w:r>
          </w:p>
        </w:tc>
        <w:tc>
          <w:tcPr>
            <w:tcW w:w="3020" w:type="pct"/>
            <w:hideMark/>
          </w:tcPr>
          <w:p w:rsidR="00503104" w:rsidRPr="00503104" w:rsidRDefault="00503104" w:rsidP="00D24739">
            <w:pPr>
              <w:spacing w:after="0" w:line="240" w:lineRule="auto"/>
              <w:jc w:val="both"/>
              <w:rPr>
                <w:rFonts w:ascii="Garamond" w:hAnsi="Garamond"/>
                <w:sz w:val="24"/>
                <w:szCs w:val="24"/>
              </w:rPr>
            </w:pPr>
            <w:r w:rsidRPr="00503104">
              <w:rPr>
                <w:rFonts w:ascii="Garamond" w:hAnsi="Garamond"/>
                <w:sz w:val="24"/>
                <w:szCs w:val="24"/>
              </w:rPr>
              <w:t>Невідповідність придбаних програмних продуктів цілям органу внаслідок невдалої ІТ-стратегії може призвести до зниження результативних показників діяльності</w:t>
            </w:r>
          </w:p>
        </w:tc>
      </w:tr>
      <w:tr w:rsidR="00503104" w:rsidRPr="00503104" w:rsidTr="009E144F">
        <w:trPr>
          <w:trHeight w:val="407"/>
        </w:trPr>
        <w:tc>
          <w:tcPr>
            <w:tcW w:w="817" w:type="pct"/>
            <w:vMerge/>
            <w:noWrap/>
            <w:hideMark/>
          </w:tcPr>
          <w:p w:rsidR="00503104" w:rsidRPr="00503104" w:rsidRDefault="00503104" w:rsidP="00D24739">
            <w:pPr>
              <w:spacing w:after="0" w:line="240" w:lineRule="auto"/>
              <w:jc w:val="both"/>
              <w:rPr>
                <w:rFonts w:ascii="Garamond" w:hAnsi="Garamond"/>
                <w:sz w:val="24"/>
                <w:szCs w:val="24"/>
              </w:rPr>
            </w:pPr>
          </w:p>
        </w:tc>
        <w:tc>
          <w:tcPr>
            <w:tcW w:w="921" w:type="pct"/>
            <w:vMerge/>
            <w:shd w:val="clear" w:color="auto" w:fill="DEEAF6" w:themeFill="accent1" w:themeFillTint="33"/>
          </w:tcPr>
          <w:p w:rsidR="00503104" w:rsidRPr="00503104" w:rsidRDefault="00503104" w:rsidP="00D24739">
            <w:pPr>
              <w:spacing w:after="0" w:line="240" w:lineRule="auto"/>
              <w:jc w:val="both"/>
              <w:rPr>
                <w:rFonts w:ascii="Garamond" w:hAnsi="Garamond"/>
                <w:sz w:val="24"/>
                <w:szCs w:val="24"/>
              </w:rPr>
            </w:pPr>
          </w:p>
        </w:tc>
        <w:tc>
          <w:tcPr>
            <w:tcW w:w="242" w:type="pct"/>
            <w:shd w:val="clear" w:color="auto" w:fill="DEEAF6" w:themeFill="accent1" w:themeFillTint="33"/>
            <w:noWrap/>
            <w:hideMark/>
          </w:tcPr>
          <w:p w:rsidR="00503104" w:rsidRPr="00503104" w:rsidRDefault="00503104" w:rsidP="00503104">
            <w:pPr>
              <w:spacing w:after="0" w:line="240" w:lineRule="auto"/>
              <w:jc w:val="center"/>
              <w:rPr>
                <w:rFonts w:ascii="Garamond" w:hAnsi="Garamond"/>
                <w:sz w:val="24"/>
                <w:szCs w:val="24"/>
              </w:rPr>
            </w:pPr>
            <w:r w:rsidRPr="00503104">
              <w:rPr>
                <w:rFonts w:ascii="Garamond" w:hAnsi="Garamond"/>
                <w:sz w:val="24"/>
                <w:szCs w:val="24"/>
              </w:rPr>
              <w:t>9</w:t>
            </w:r>
          </w:p>
        </w:tc>
        <w:tc>
          <w:tcPr>
            <w:tcW w:w="3020" w:type="pct"/>
            <w:shd w:val="clear" w:color="auto" w:fill="DEEAF6" w:themeFill="accent1" w:themeFillTint="33"/>
            <w:hideMark/>
          </w:tcPr>
          <w:p w:rsidR="00503104" w:rsidRPr="00503104" w:rsidRDefault="00503104" w:rsidP="00D24739">
            <w:pPr>
              <w:spacing w:after="0" w:line="240" w:lineRule="auto"/>
              <w:jc w:val="both"/>
              <w:rPr>
                <w:rFonts w:ascii="Garamond" w:hAnsi="Garamond"/>
                <w:sz w:val="24"/>
                <w:szCs w:val="24"/>
              </w:rPr>
            </w:pPr>
            <w:r w:rsidRPr="00503104">
              <w:rPr>
                <w:rFonts w:ascii="Garamond" w:hAnsi="Garamond"/>
                <w:sz w:val="24"/>
                <w:szCs w:val="24"/>
              </w:rPr>
              <w:t>Зменшення обсягів фінансування може призвести до не виконання ІТ-проектів, які мають бути здійснені в рамках реалізації ІТ-стратегії</w:t>
            </w:r>
          </w:p>
        </w:tc>
      </w:tr>
    </w:tbl>
    <w:p w:rsidR="00250BA4" w:rsidRPr="00472F66" w:rsidRDefault="002432F9" w:rsidP="00C532F8">
      <w:pPr>
        <w:spacing w:before="120" w:line="240" w:lineRule="auto"/>
        <w:ind w:firstLine="567"/>
        <w:jc w:val="both"/>
        <w:rPr>
          <w:rFonts w:ascii="Garamond" w:hAnsi="Garamond"/>
          <w:sz w:val="28"/>
          <w:szCs w:val="28"/>
        </w:rPr>
      </w:pPr>
      <w:r w:rsidRPr="00472F66">
        <w:rPr>
          <w:rFonts w:ascii="Garamond" w:hAnsi="Garamond"/>
          <w:b/>
          <w:sz w:val="28"/>
          <w:szCs w:val="28"/>
        </w:rPr>
        <w:t xml:space="preserve">1. </w:t>
      </w:r>
      <w:r w:rsidR="00DA73DB" w:rsidRPr="00472F66">
        <w:rPr>
          <w:rFonts w:ascii="Garamond" w:hAnsi="Garamond"/>
          <w:b/>
          <w:sz w:val="28"/>
          <w:szCs w:val="28"/>
        </w:rPr>
        <w:t>П</w:t>
      </w:r>
      <w:r w:rsidR="00690800" w:rsidRPr="00472F66">
        <w:rPr>
          <w:rFonts w:ascii="Garamond" w:hAnsi="Garamond"/>
          <w:b/>
          <w:sz w:val="28"/>
          <w:szCs w:val="28"/>
        </w:rPr>
        <w:t>роведення оцінки ризиків за впливом та ймовірністю</w:t>
      </w:r>
      <w:r w:rsidR="00250BA4" w:rsidRPr="00472F66">
        <w:rPr>
          <w:rFonts w:ascii="Garamond" w:hAnsi="Garamond"/>
          <w:sz w:val="28"/>
          <w:szCs w:val="28"/>
        </w:rPr>
        <w:t>.</w:t>
      </w:r>
    </w:p>
    <w:p w:rsidR="00D30CF0" w:rsidRPr="00472F66" w:rsidRDefault="00FE3B52" w:rsidP="005C57D3">
      <w:pPr>
        <w:spacing w:after="60" w:line="240" w:lineRule="auto"/>
        <w:ind w:firstLine="567"/>
        <w:jc w:val="both"/>
        <w:rPr>
          <w:rFonts w:ascii="Garamond" w:hAnsi="Garamond"/>
          <w:sz w:val="28"/>
          <w:szCs w:val="28"/>
        </w:rPr>
      </w:pPr>
      <w:r w:rsidRPr="00472F66">
        <w:rPr>
          <w:rFonts w:ascii="Garamond" w:hAnsi="Garamond"/>
          <w:sz w:val="28"/>
          <w:szCs w:val="28"/>
        </w:rPr>
        <w:t xml:space="preserve">Після визначення у просторі аудиту об’єктів аудиту та </w:t>
      </w:r>
      <w:r w:rsidR="00B70FFB" w:rsidRPr="00472F66">
        <w:rPr>
          <w:rFonts w:ascii="Garamond" w:hAnsi="Garamond"/>
          <w:sz w:val="28"/>
          <w:szCs w:val="28"/>
        </w:rPr>
        <w:t>ідентифікації</w:t>
      </w:r>
      <w:r w:rsidRPr="00472F66">
        <w:rPr>
          <w:rFonts w:ascii="Garamond" w:hAnsi="Garamond"/>
          <w:sz w:val="28"/>
          <w:szCs w:val="28"/>
        </w:rPr>
        <w:t xml:space="preserve"> ризиків, пов’язаних з такими об’єктами аудиту, здійснюється </w:t>
      </w:r>
      <w:r w:rsidR="002432F9" w:rsidRPr="00472F66">
        <w:rPr>
          <w:rFonts w:ascii="Garamond" w:hAnsi="Garamond"/>
          <w:sz w:val="28"/>
          <w:szCs w:val="28"/>
        </w:rPr>
        <w:t>оцінк</w:t>
      </w:r>
      <w:r w:rsidRPr="00472F66">
        <w:rPr>
          <w:rFonts w:ascii="Garamond" w:hAnsi="Garamond"/>
          <w:sz w:val="28"/>
          <w:szCs w:val="28"/>
        </w:rPr>
        <w:t xml:space="preserve">а ідентифікованих </w:t>
      </w:r>
      <w:r w:rsidR="002432F9" w:rsidRPr="00472F66">
        <w:rPr>
          <w:rFonts w:ascii="Garamond" w:hAnsi="Garamond"/>
          <w:sz w:val="28"/>
          <w:szCs w:val="28"/>
        </w:rPr>
        <w:t>ризиків</w:t>
      </w:r>
      <w:r w:rsidRPr="00472F66">
        <w:rPr>
          <w:rFonts w:ascii="Garamond" w:hAnsi="Garamond"/>
          <w:sz w:val="28"/>
          <w:szCs w:val="28"/>
        </w:rPr>
        <w:t xml:space="preserve">. </w:t>
      </w:r>
    </w:p>
    <w:p w:rsidR="00D30CF0" w:rsidRPr="00472F66" w:rsidRDefault="00D30CF0" w:rsidP="005C57D3">
      <w:pPr>
        <w:spacing w:after="60" w:line="240" w:lineRule="auto"/>
        <w:ind w:firstLine="567"/>
        <w:jc w:val="both"/>
        <w:rPr>
          <w:rFonts w:ascii="Garamond" w:hAnsi="Garamond"/>
          <w:sz w:val="28"/>
          <w:szCs w:val="28"/>
        </w:rPr>
      </w:pPr>
      <w:r w:rsidRPr="00472F66">
        <w:rPr>
          <w:rFonts w:ascii="Garamond" w:hAnsi="Garamond"/>
          <w:sz w:val="28"/>
          <w:szCs w:val="28"/>
        </w:rPr>
        <w:t xml:space="preserve">Оцінка </w:t>
      </w:r>
      <w:r w:rsidR="002676BF" w:rsidRPr="00472F66">
        <w:rPr>
          <w:rFonts w:ascii="Garamond" w:hAnsi="Garamond"/>
          <w:sz w:val="28"/>
          <w:szCs w:val="28"/>
        </w:rPr>
        <w:t xml:space="preserve">ідентифікованих </w:t>
      </w:r>
      <w:r w:rsidRPr="00472F66">
        <w:rPr>
          <w:rFonts w:ascii="Garamond" w:hAnsi="Garamond"/>
          <w:sz w:val="28"/>
          <w:szCs w:val="28"/>
        </w:rPr>
        <w:t>ризиків передбачає</w:t>
      </w:r>
      <w:r w:rsidR="00FE3B52" w:rsidRPr="00472F66">
        <w:rPr>
          <w:rFonts w:ascii="Garamond" w:hAnsi="Garamond"/>
          <w:sz w:val="28"/>
          <w:szCs w:val="28"/>
        </w:rPr>
        <w:t xml:space="preserve"> </w:t>
      </w:r>
      <w:r w:rsidR="005C57D3" w:rsidRPr="00472F66">
        <w:rPr>
          <w:rFonts w:ascii="Garamond" w:hAnsi="Garamond"/>
          <w:sz w:val="28"/>
          <w:szCs w:val="28"/>
        </w:rPr>
        <w:t>визнач</w:t>
      </w:r>
      <w:r w:rsidRPr="00472F66">
        <w:rPr>
          <w:rFonts w:ascii="Garamond" w:hAnsi="Garamond"/>
          <w:sz w:val="28"/>
          <w:szCs w:val="28"/>
        </w:rPr>
        <w:t>ення</w:t>
      </w:r>
      <w:r w:rsidR="002A2E02" w:rsidRPr="00472F66">
        <w:rPr>
          <w:rFonts w:ascii="Garamond" w:hAnsi="Garamond"/>
          <w:sz w:val="28"/>
          <w:szCs w:val="28"/>
        </w:rPr>
        <w:t xml:space="preserve">: </w:t>
      </w:r>
    </w:p>
    <w:p w:rsidR="00D30CF0" w:rsidRPr="00472F66" w:rsidRDefault="002A2E02" w:rsidP="00D30CF0">
      <w:pPr>
        <w:spacing w:after="0" w:line="240" w:lineRule="auto"/>
        <w:ind w:firstLine="567"/>
        <w:jc w:val="both"/>
        <w:rPr>
          <w:rFonts w:ascii="Garamond" w:hAnsi="Garamond"/>
          <w:sz w:val="28"/>
          <w:szCs w:val="28"/>
        </w:rPr>
      </w:pPr>
      <w:r w:rsidRPr="00472F66">
        <w:rPr>
          <w:rFonts w:ascii="Garamond" w:hAnsi="Garamond"/>
          <w:sz w:val="28"/>
          <w:szCs w:val="28"/>
        </w:rPr>
        <w:t>1)</w:t>
      </w:r>
      <w:r w:rsidR="005C57D3" w:rsidRPr="00472F66">
        <w:rPr>
          <w:rFonts w:ascii="Garamond" w:hAnsi="Garamond"/>
          <w:sz w:val="28"/>
          <w:szCs w:val="28"/>
        </w:rPr>
        <w:t xml:space="preserve"> </w:t>
      </w:r>
      <w:r w:rsidR="00FE3B52" w:rsidRPr="00472F66">
        <w:rPr>
          <w:rFonts w:ascii="Garamond" w:hAnsi="Garamond"/>
          <w:sz w:val="28"/>
          <w:szCs w:val="28"/>
        </w:rPr>
        <w:t>критерії</w:t>
      </w:r>
      <w:r w:rsidR="00D30CF0" w:rsidRPr="00472F66">
        <w:rPr>
          <w:rFonts w:ascii="Garamond" w:hAnsi="Garamond"/>
          <w:sz w:val="28"/>
          <w:szCs w:val="28"/>
        </w:rPr>
        <w:t>в та шкали</w:t>
      </w:r>
      <w:r w:rsidR="00FE3B52" w:rsidRPr="00472F66">
        <w:rPr>
          <w:rFonts w:ascii="Garamond" w:hAnsi="Garamond"/>
          <w:sz w:val="28"/>
          <w:szCs w:val="28"/>
        </w:rPr>
        <w:t xml:space="preserve"> оцін</w:t>
      </w:r>
      <w:r w:rsidR="00D30CF0" w:rsidRPr="00472F66">
        <w:rPr>
          <w:rFonts w:ascii="Garamond" w:hAnsi="Garamond"/>
          <w:sz w:val="28"/>
          <w:szCs w:val="28"/>
        </w:rPr>
        <w:t>ювання</w:t>
      </w:r>
      <w:r w:rsidR="00FE3B52" w:rsidRPr="00472F66">
        <w:rPr>
          <w:rFonts w:ascii="Garamond" w:hAnsi="Garamond"/>
          <w:sz w:val="28"/>
          <w:szCs w:val="28"/>
        </w:rPr>
        <w:t xml:space="preserve"> ризиків за </w:t>
      </w:r>
      <w:r w:rsidR="00D30CF0" w:rsidRPr="00472F66">
        <w:rPr>
          <w:rFonts w:ascii="Garamond" w:hAnsi="Garamond"/>
          <w:sz w:val="28"/>
          <w:szCs w:val="28"/>
        </w:rPr>
        <w:t xml:space="preserve">впливом (рівень ризику – </w:t>
      </w:r>
      <w:r w:rsidR="00B70FFB" w:rsidRPr="00472F66">
        <w:rPr>
          <w:rFonts w:ascii="Garamond" w:hAnsi="Garamond"/>
          <w:sz w:val="28"/>
          <w:szCs w:val="28"/>
        </w:rPr>
        <w:t>«</w:t>
      </w:r>
      <w:r w:rsidR="00D30CF0" w:rsidRPr="00472F66">
        <w:rPr>
          <w:rFonts w:ascii="Garamond" w:hAnsi="Garamond"/>
          <w:sz w:val="28"/>
          <w:szCs w:val="28"/>
        </w:rPr>
        <w:t>низький</w:t>
      </w:r>
      <w:r w:rsidR="00B70FFB" w:rsidRPr="00472F66">
        <w:rPr>
          <w:rFonts w:ascii="Garamond" w:hAnsi="Garamond"/>
          <w:sz w:val="28"/>
          <w:szCs w:val="28"/>
        </w:rPr>
        <w:t>»</w:t>
      </w:r>
      <w:r w:rsidR="00D30CF0" w:rsidRPr="00472F66">
        <w:rPr>
          <w:rFonts w:ascii="Garamond" w:hAnsi="Garamond"/>
          <w:sz w:val="28"/>
          <w:szCs w:val="28"/>
        </w:rPr>
        <w:t xml:space="preserve">, </w:t>
      </w:r>
      <w:r w:rsidR="00B70FFB" w:rsidRPr="00472F66">
        <w:rPr>
          <w:rFonts w:ascii="Garamond" w:hAnsi="Garamond"/>
          <w:sz w:val="28"/>
          <w:szCs w:val="28"/>
        </w:rPr>
        <w:t>«</w:t>
      </w:r>
      <w:r w:rsidR="00D30CF0" w:rsidRPr="00472F66">
        <w:rPr>
          <w:rFonts w:ascii="Garamond" w:hAnsi="Garamond"/>
          <w:sz w:val="28"/>
          <w:szCs w:val="28"/>
        </w:rPr>
        <w:t>середній</w:t>
      </w:r>
      <w:r w:rsidR="00B70FFB" w:rsidRPr="00472F66">
        <w:rPr>
          <w:rFonts w:ascii="Garamond" w:hAnsi="Garamond"/>
          <w:sz w:val="28"/>
          <w:szCs w:val="28"/>
        </w:rPr>
        <w:t>»</w:t>
      </w:r>
      <w:r w:rsidR="00D30CF0" w:rsidRPr="00472F66">
        <w:rPr>
          <w:rFonts w:ascii="Garamond" w:hAnsi="Garamond"/>
          <w:sz w:val="28"/>
          <w:szCs w:val="28"/>
        </w:rPr>
        <w:t xml:space="preserve">, </w:t>
      </w:r>
      <w:r w:rsidR="00B70FFB" w:rsidRPr="00472F66">
        <w:rPr>
          <w:rFonts w:ascii="Garamond" w:hAnsi="Garamond"/>
          <w:sz w:val="28"/>
          <w:szCs w:val="28"/>
        </w:rPr>
        <w:t>«</w:t>
      </w:r>
      <w:r w:rsidR="00D30CF0" w:rsidRPr="00472F66">
        <w:rPr>
          <w:rFonts w:ascii="Garamond" w:hAnsi="Garamond"/>
          <w:sz w:val="28"/>
          <w:szCs w:val="28"/>
        </w:rPr>
        <w:t>високий</w:t>
      </w:r>
      <w:r w:rsidR="00B70FFB" w:rsidRPr="00472F66">
        <w:rPr>
          <w:rFonts w:ascii="Garamond" w:hAnsi="Garamond"/>
          <w:sz w:val="28"/>
          <w:szCs w:val="28"/>
        </w:rPr>
        <w:t>»</w:t>
      </w:r>
      <w:r w:rsidR="00D30CF0" w:rsidRPr="00472F66">
        <w:rPr>
          <w:rFonts w:ascii="Garamond" w:hAnsi="Garamond"/>
          <w:sz w:val="28"/>
          <w:szCs w:val="28"/>
        </w:rPr>
        <w:t xml:space="preserve">, </w:t>
      </w:r>
      <w:r w:rsidR="00B70FFB" w:rsidRPr="00472F66">
        <w:rPr>
          <w:rFonts w:ascii="Garamond" w:hAnsi="Garamond"/>
          <w:sz w:val="28"/>
          <w:szCs w:val="28"/>
        </w:rPr>
        <w:t>«</w:t>
      </w:r>
      <w:r w:rsidR="00D30CF0" w:rsidRPr="00472F66">
        <w:rPr>
          <w:rFonts w:ascii="Garamond" w:hAnsi="Garamond"/>
          <w:sz w:val="28"/>
          <w:szCs w:val="28"/>
        </w:rPr>
        <w:t>дуже високий</w:t>
      </w:r>
      <w:r w:rsidR="00B70FFB" w:rsidRPr="00472F66">
        <w:rPr>
          <w:rFonts w:ascii="Garamond" w:hAnsi="Garamond"/>
          <w:sz w:val="28"/>
          <w:szCs w:val="28"/>
        </w:rPr>
        <w:t>» визначається шляхом</w:t>
      </w:r>
      <w:r w:rsidR="00D30CF0" w:rsidRPr="00472F66">
        <w:rPr>
          <w:rFonts w:ascii="Garamond" w:hAnsi="Garamond"/>
          <w:sz w:val="28"/>
          <w:szCs w:val="28"/>
        </w:rPr>
        <w:t xml:space="preserve"> присвоєння ризикам балів – від 1 до 4);</w:t>
      </w:r>
    </w:p>
    <w:p w:rsidR="00D30CF0" w:rsidRPr="00472F66" w:rsidRDefault="00D30CF0" w:rsidP="00382561">
      <w:pPr>
        <w:spacing w:after="0" w:line="240" w:lineRule="auto"/>
        <w:ind w:firstLine="567"/>
        <w:jc w:val="both"/>
        <w:rPr>
          <w:rFonts w:ascii="Garamond" w:hAnsi="Garamond"/>
          <w:sz w:val="28"/>
          <w:szCs w:val="28"/>
        </w:rPr>
      </w:pPr>
      <w:r w:rsidRPr="00472F66">
        <w:rPr>
          <w:rFonts w:ascii="Garamond" w:hAnsi="Garamond"/>
          <w:sz w:val="28"/>
          <w:szCs w:val="28"/>
        </w:rPr>
        <w:t xml:space="preserve">2) критерії та шкали оцінювання ризиків за </w:t>
      </w:r>
      <w:r w:rsidR="00FE3B52" w:rsidRPr="00472F66">
        <w:rPr>
          <w:rFonts w:ascii="Garamond" w:hAnsi="Garamond"/>
          <w:sz w:val="28"/>
          <w:szCs w:val="28"/>
        </w:rPr>
        <w:t>ймовірністю</w:t>
      </w:r>
      <w:r w:rsidRPr="00472F66">
        <w:rPr>
          <w:rFonts w:ascii="Garamond" w:hAnsi="Garamond"/>
          <w:sz w:val="28"/>
          <w:szCs w:val="28"/>
        </w:rPr>
        <w:t xml:space="preserve"> </w:t>
      </w:r>
      <w:r w:rsidR="00B70FFB" w:rsidRPr="00472F66">
        <w:rPr>
          <w:rFonts w:ascii="Garamond" w:hAnsi="Garamond"/>
          <w:sz w:val="28"/>
          <w:szCs w:val="28"/>
        </w:rPr>
        <w:t>(рівень ризику – «</w:t>
      </w:r>
      <w:r w:rsidR="003A4C3A" w:rsidRPr="00472F66">
        <w:rPr>
          <w:rFonts w:ascii="Garamond" w:hAnsi="Garamond"/>
          <w:sz w:val="28"/>
          <w:szCs w:val="28"/>
        </w:rPr>
        <w:t>рідко/майже не можливо</w:t>
      </w:r>
      <w:r w:rsidR="00B70FFB" w:rsidRPr="00472F66">
        <w:rPr>
          <w:rFonts w:ascii="Garamond" w:hAnsi="Garamond"/>
          <w:sz w:val="28"/>
          <w:szCs w:val="28"/>
        </w:rPr>
        <w:t>», «</w:t>
      </w:r>
      <w:r w:rsidR="003A4C3A" w:rsidRPr="00472F66">
        <w:rPr>
          <w:rFonts w:ascii="Garamond" w:hAnsi="Garamond"/>
          <w:sz w:val="28"/>
          <w:szCs w:val="28"/>
        </w:rPr>
        <w:t>малоймовірно</w:t>
      </w:r>
      <w:r w:rsidR="00B70FFB" w:rsidRPr="00472F66">
        <w:rPr>
          <w:rFonts w:ascii="Garamond" w:hAnsi="Garamond"/>
          <w:sz w:val="28"/>
          <w:szCs w:val="28"/>
        </w:rPr>
        <w:t>», «</w:t>
      </w:r>
      <w:r w:rsidR="003A4C3A" w:rsidRPr="00472F66">
        <w:rPr>
          <w:rFonts w:ascii="Garamond" w:hAnsi="Garamond"/>
          <w:sz w:val="28"/>
          <w:szCs w:val="28"/>
        </w:rPr>
        <w:t>можливо</w:t>
      </w:r>
      <w:r w:rsidR="00B70FFB" w:rsidRPr="00472F66">
        <w:rPr>
          <w:rFonts w:ascii="Garamond" w:hAnsi="Garamond"/>
          <w:sz w:val="28"/>
          <w:szCs w:val="28"/>
        </w:rPr>
        <w:t>», «</w:t>
      </w:r>
      <w:r w:rsidR="003A4C3A" w:rsidRPr="00472F66">
        <w:rPr>
          <w:rFonts w:ascii="Garamond" w:hAnsi="Garamond"/>
          <w:sz w:val="28"/>
          <w:szCs w:val="28"/>
        </w:rPr>
        <w:t>часто/очікується</w:t>
      </w:r>
      <w:r w:rsidR="00B70FFB" w:rsidRPr="00472F66">
        <w:rPr>
          <w:rFonts w:ascii="Garamond" w:hAnsi="Garamond"/>
          <w:sz w:val="28"/>
          <w:szCs w:val="28"/>
        </w:rPr>
        <w:t>» визначається шляхом присвоєння ризикам балів – від 1 до 4)</w:t>
      </w:r>
      <w:r w:rsidR="002A2E02" w:rsidRPr="00472F66">
        <w:rPr>
          <w:rFonts w:ascii="Garamond" w:hAnsi="Garamond"/>
          <w:sz w:val="28"/>
          <w:szCs w:val="28"/>
        </w:rPr>
        <w:t xml:space="preserve">; </w:t>
      </w:r>
    </w:p>
    <w:p w:rsidR="002A2E02" w:rsidRPr="00472F66" w:rsidRDefault="002A2E02" w:rsidP="005C57D3">
      <w:pPr>
        <w:spacing w:after="60" w:line="240" w:lineRule="auto"/>
        <w:ind w:firstLine="567"/>
        <w:jc w:val="both"/>
        <w:rPr>
          <w:rFonts w:ascii="Garamond" w:hAnsi="Garamond"/>
          <w:sz w:val="28"/>
          <w:szCs w:val="28"/>
        </w:rPr>
      </w:pPr>
      <w:r w:rsidRPr="00472F66">
        <w:rPr>
          <w:rFonts w:ascii="Garamond" w:hAnsi="Garamond"/>
          <w:sz w:val="28"/>
          <w:szCs w:val="28"/>
        </w:rPr>
        <w:t>3) з</w:t>
      </w:r>
      <w:r w:rsidRPr="00472F66">
        <w:rPr>
          <w:rFonts w:ascii="Garamond" w:eastAsia="Times New Roman" w:hAnsi="Garamond" w:cs="Times New Roman"/>
          <w:sz w:val="28"/>
          <w:szCs w:val="28"/>
        </w:rPr>
        <w:t>агальн</w:t>
      </w:r>
      <w:r w:rsidR="00D30CF0" w:rsidRPr="00472F66">
        <w:rPr>
          <w:rFonts w:ascii="Garamond" w:eastAsia="Times New Roman" w:hAnsi="Garamond" w:cs="Times New Roman"/>
          <w:sz w:val="28"/>
          <w:szCs w:val="28"/>
        </w:rPr>
        <w:t>ої</w:t>
      </w:r>
      <w:r w:rsidRPr="00472F66">
        <w:rPr>
          <w:rFonts w:ascii="Garamond" w:eastAsia="Times New Roman" w:hAnsi="Garamond" w:cs="Times New Roman"/>
          <w:sz w:val="28"/>
          <w:szCs w:val="28"/>
        </w:rPr>
        <w:t xml:space="preserve"> оцінк</w:t>
      </w:r>
      <w:r w:rsidR="00D30CF0" w:rsidRPr="00472F66">
        <w:rPr>
          <w:rFonts w:ascii="Garamond" w:eastAsia="Times New Roman" w:hAnsi="Garamond" w:cs="Times New Roman"/>
          <w:sz w:val="28"/>
          <w:szCs w:val="28"/>
        </w:rPr>
        <w:t>и</w:t>
      </w:r>
      <w:r w:rsidRPr="00472F66">
        <w:rPr>
          <w:rFonts w:ascii="Garamond" w:eastAsia="Times New Roman" w:hAnsi="Garamond" w:cs="Times New Roman"/>
          <w:sz w:val="28"/>
          <w:szCs w:val="28"/>
        </w:rPr>
        <w:t xml:space="preserve"> ризику </w:t>
      </w:r>
      <w:r w:rsidR="00B70FFB" w:rsidRPr="00472F66">
        <w:rPr>
          <w:rFonts w:ascii="Garamond" w:eastAsia="Times New Roman" w:hAnsi="Garamond" w:cs="Times New Roman"/>
          <w:sz w:val="28"/>
          <w:szCs w:val="28"/>
        </w:rPr>
        <w:t>за впливом та ймовірністю</w:t>
      </w:r>
      <w:r w:rsidR="003D22B8" w:rsidRPr="00472F66">
        <w:rPr>
          <w:rFonts w:ascii="Garamond" w:eastAsia="Times New Roman" w:hAnsi="Garamond" w:cs="Times New Roman"/>
          <w:sz w:val="28"/>
          <w:szCs w:val="28"/>
        </w:rPr>
        <w:t>.</w:t>
      </w:r>
    </w:p>
    <w:p w:rsidR="002432F9" w:rsidRDefault="003D22B8" w:rsidP="005C57D3">
      <w:pPr>
        <w:spacing w:after="60" w:line="240" w:lineRule="auto"/>
        <w:ind w:firstLine="567"/>
        <w:jc w:val="both"/>
        <w:rPr>
          <w:rFonts w:ascii="Garamond" w:hAnsi="Garamond"/>
          <w:sz w:val="28"/>
          <w:szCs w:val="28"/>
        </w:rPr>
      </w:pPr>
      <w:r w:rsidRPr="00472F66">
        <w:rPr>
          <w:rFonts w:ascii="Garamond" w:hAnsi="Garamond"/>
          <w:sz w:val="28"/>
          <w:szCs w:val="28"/>
        </w:rPr>
        <w:t>Д</w:t>
      </w:r>
      <w:r w:rsidR="005C57D3" w:rsidRPr="00472F66">
        <w:rPr>
          <w:rFonts w:ascii="Garamond" w:hAnsi="Garamond"/>
          <w:sz w:val="28"/>
          <w:szCs w:val="28"/>
        </w:rPr>
        <w:t xml:space="preserve">ля прикладу </w:t>
      </w:r>
      <w:r w:rsidR="00FE5982" w:rsidRPr="00472F66">
        <w:rPr>
          <w:rFonts w:ascii="Garamond" w:hAnsi="Garamond"/>
          <w:sz w:val="28"/>
          <w:szCs w:val="28"/>
        </w:rPr>
        <w:t xml:space="preserve">застосовано </w:t>
      </w:r>
      <w:r w:rsidR="002432F9" w:rsidRPr="00472F66">
        <w:rPr>
          <w:rFonts w:ascii="Garamond" w:hAnsi="Garamond"/>
          <w:sz w:val="28"/>
          <w:szCs w:val="28"/>
        </w:rPr>
        <w:t>критерії та шкал</w:t>
      </w:r>
      <w:r w:rsidR="00FE5982" w:rsidRPr="00472F66">
        <w:rPr>
          <w:rFonts w:ascii="Garamond" w:hAnsi="Garamond"/>
          <w:sz w:val="28"/>
          <w:szCs w:val="28"/>
        </w:rPr>
        <w:t>у</w:t>
      </w:r>
      <w:r w:rsidR="002432F9" w:rsidRPr="00472F66">
        <w:rPr>
          <w:rFonts w:ascii="Garamond" w:hAnsi="Garamond"/>
          <w:sz w:val="28"/>
          <w:szCs w:val="28"/>
        </w:rPr>
        <w:t xml:space="preserve"> оцін</w:t>
      </w:r>
      <w:r w:rsidR="005C57D3" w:rsidRPr="00472F66">
        <w:rPr>
          <w:rFonts w:ascii="Garamond" w:hAnsi="Garamond"/>
          <w:sz w:val="28"/>
          <w:szCs w:val="28"/>
        </w:rPr>
        <w:t>ки</w:t>
      </w:r>
      <w:r w:rsidR="002432F9" w:rsidRPr="00472F66">
        <w:rPr>
          <w:rFonts w:ascii="Garamond" w:hAnsi="Garamond"/>
          <w:sz w:val="28"/>
          <w:szCs w:val="28"/>
        </w:rPr>
        <w:t xml:space="preserve"> ризиків за впливом та ймовірністю</w:t>
      </w:r>
      <w:r w:rsidR="00FE3B52" w:rsidRPr="00472F66">
        <w:rPr>
          <w:rFonts w:ascii="Garamond" w:hAnsi="Garamond"/>
          <w:sz w:val="28"/>
          <w:szCs w:val="28"/>
        </w:rPr>
        <w:t xml:space="preserve">, </w:t>
      </w:r>
      <w:r w:rsidR="002432F9" w:rsidRPr="00472F66">
        <w:rPr>
          <w:rFonts w:ascii="Garamond" w:hAnsi="Garamond"/>
          <w:sz w:val="28"/>
          <w:szCs w:val="28"/>
        </w:rPr>
        <w:t>наведені у розділі 3 Методичного посібника «Ризик-орієнтоване планування діяльності з внутрішнього аудиту».</w:t>
      </w:r>
    </w:p>
    <w:p w:rsidR="009E144F" w:rsidRDefault="009E144F" w:rsidP="005C57D3">
      <w:pPr>
        <w:spacing w:after="60" w:line="240" w:lineRule="auto"/>
        <w:ind w:firstLine="567"/>
        <w:jc w:val="both"/>
        <w:rPr>
          <w:rFonts w:ascii="Garamond" w:hAnsi="Garamond"/>
          <w:sz w:val="28"/>
          <w:szCs w:val="28"/>
        </w:rPr>
      </w:pPr>
    </w:p>
    <w:p w:rsidR="009E144F" w:rsidRDefault="009E144F" w:rsidP="005C57D3">
      <w:pPr>
        <w:spacing w:after="60" w:line="240" w:lineRule="auto"/>
        <w:ind w:firstLine="567"/>
        <w:jc w:val="both"/>
        <w:rPr>
          <w:rFonts w:ascii="Garamond" w:hAnsi="Garamond"/>
          <w:sz w:val="28"/>
          <w:szCs w:val="28"/>
        </w:rPr>
      </w:pPr>
    </w:p>
    <w:p w:rsidR="009E144F" w:rsidRDefault="009E144F" w:rsidP="005C57D3">
      <w:pPr>
        <w:spacing w:after="60" w:line="240" w:lineRule="auto"/>
        <w:ind w:firstLine="567"/>
        <w:jc w:val="both"/>
        <w:rPr>
          <w:rFonts w:ascii="Garamond" w:hAnsi="Garamond"/>
          <w:sz w:val="28"/>
          <w:szCs w:val="28"/>
        </w:rPr>
      </w:pPr>
    </w:p>
    <w:p w:rsidR="009E144F" w:rsidRDefault="009E144F" w:rsidP="005C57D3">
      <w:pPr>
        <w:spacing w:after="60" w:line="240" w:lineRule="auto"/>
        <w:ind w:firstLine="567"/>
        <w:jc w:val="both"/>
        <w:rPr>
          <w:rFonts w:ascii="Garamond" w:hAnsi="Garamond"/>
          <w:sz w:val="28"/>
          <w:szCs w:val="28"/>
        </w:rPr>
      </w:pPr>
    </w:p>
    <w:p w:rsidR="009E144F" w:rsidRDefault="009E144F" w:rsidP="005C57D3">
      <w:pPr>
        <w:spacing w:after="60" w:line="240" w:lineRule="auto"/>
        <w:ind w:firstLine="567"/>
        <w:jc w:val="both"/>
        <w:rPr>
          <w:rFonts w:ascii="Garamond" w:hAnsi="Garamond"/>
          <w:sz w:val="28"/>
          <w:szCs w:val="28"/>
        </w:rPr>
      </w:pPr>
    </w:p>
    <w:p w:rsidR="009E144F" w:rsidRDefault="009E144F" w:rsidP="005C57D3">
      <w:pPr>
        <w:spacing w:after="60" w:line="240" w:lineRule="auto"/>
        <w:ind w:firstLine="567"/>
        <w:jc w:val="both"/>
        <w:rPr>
          <w:rFonts w:ascii="Garamond" w:hAnsi="Garamond"/>
          <w:sz w:val="28"/>
          <w:szCs w:val="28"/>
        </w:rPr>
      </w:pPr>
    </w:p>
    <w:p w:rsidR="009E144F" w:rsidRDefault="009E144F" w:rsidP="005C57D3">
      <w:pPr>
        <w:spacing w:after="60" w:line="240" w:lineRule="auto"/>
        <w:ind w:firstLine="567"/>
        <w:jc w:val="both"/>
        <w:rPr>
          <w:rFonts w:ascii="Garamond" w:hAnsi="Garamond"/>
          <w:sz w:val="28"/>
          <w:szCs w:val="28"/>
        </w:rPr>
      </w:pPr>
    </w:p>
    <w:p w:rsidR="009E144F" w:rsidRDefault="009E144F" w:rsidP="005C57D3">
      <w:pPr>
        <w:spacing w:after="60" w:line="240" w:lineRule="auto"/>
        <w:ind w:firstLine="567"/>
        <w:jc w:val="both"/>
        <w:rPr>
          <w:rFonts w:ascii="Garamond" w:hAnsi="Garamond"/>
          <w:sz w:val="28"/>
          <w:szCs w:val="28"/>
        </w:rPr>
      </w:pPr>
    </w:p>
    <w:p w:rsidR="009E144F" w:rsidRDefault="009E144F" w:rsidP="005C57D3">
      <w:pPr>
        <w:spacing w:after="60" w:line="240" w:lineRule="auto"/>
        <w:ind w:firstLine="567"/>
        <w:jc w:val="both"/>
        <w:rPr>
          <w:rFonts w:ascii="Garamond" w:hAnsi="Garamond"/>
          <w:sz w:val="28"/>
          <w:szCs w:val="28"/>
        </w:rPr>
      </w:pPr>
    </w:p>
    <w:p w:rsidR="009E144F" w:rsidRDefault="009E144F" w:rsidP="005C57D3">
      <w:pPr>
        <w:spacing w:after="60" w:line="240" w:lineRule="auto"/>
        <w:ind w:firstLine="567"/>
        <w:jc w:val="both"/>
        <w:rPr>
          <w:rFonts w:ascii="Garamond" w:hAnsi="Garamond"/>
          <w:sz w:val="28"/>
          <w:szCs w:val="28"/>
        </w:rPr>
      </w:pPr>
    </w:p>
    <w:p w:rsidR="009E144F" w:rsidRDefault="009E144F" w:rsidP="005C57D3">
      <w:pPr>
        <w:spacing w:after="60" w:line="240" w:lineRule="auto"/>
        <w:ind w:firstLine="567"/>
        <w:jc w:val="both"/>
        <w:rPr>
          <w:rFonts w:ascii="Garamond" w:hAnsi="Garamond"/>
          <w:sz w:val="28"/>
          <w:szCs w:val="28"/>
        </w:rPr>
      </w:pPr>
    </w:p>
    <w:p w:rsidR="002432F9" w:rsidRPr="00472F66" w:rsidRDefault="00614435" w:rsidP="009E144F">
      <w:pPr>
        <w:spacing w:before="120" w:line="240" w:lineRule="auto"/>
        <w:ind w:firstLine="567"/>
        <w:jc w:val="both"/>
        <w:rPr>
          <w:rFonts w:ascii="Garamond" w:hAnsi="Garamond"/>
          <w:i/>
          <w:sz w:val="28"/>
          <w:szCs w:val="28"/>
        </w:rPr>
      </w:pPr>
      <w:r w:rsidRPr="00472F66">
        <w:rPr>
          <w:rFonts w:ascii="Garamond" w:hAnsi="Garamond"/>
          <w:i/>
          <w:sz w:val="28"/>
          <w:szCs w:val="28"/>
        </w:rPr>
        <w:lastRenderedPageBreak/>
        <w:t>1.1. Оцінка впливу</w:t>
      </w:r>
    </w:p>
    <w:p w:rsidR="005C57D3" w:rsidRPr="002432F9" w:rsidRDefault="002E7882" w:rsidP="009E144F">
      <w:pPr>
        <w:spacing w:after="0" w:line="240" w:lineRule="auto"/>
        <w:jc w:val="center"/>
        <w:rPr>
          <w:rFonts w:ascii="Garamond" w:hAnsi="Garamond"/>
          <w:i/>
          <w:sz w:val="28"/>
          <w:szCs w:val="28"/>
        </w:rPr>
      </w:pPr>
      <w:r w:rsidRPr="002B4F83">
        <w:rPr>
          <w:noProof/>
          <w:lang w:eastAsia="uk-UA"/>
        </w:rPr>
        <w:drawing>
          <wp:inline distT="0" distB="0" distL="0" distR="0" wp14:anchorId="41CD3E68" wp14:editId="79DFF8C4">
            <wp:extent cx="8977022" cy="44447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983345" cy="4447910"/>
                    </a:xfrm>
                    <a:prstGeom prst="rect">
                      <a:avLst/>
                    </a:prstGeom>
                  </pic:spPr>
                </pic:pic>
              </a:graphicData>
            </a:graphic>
          </wp:inline>
        </w:drawing>
      </w:r>
    </w:p>
    <w:p w:rsidR="00726D7B" w:rsidRDefault="00726D7B" w:rsidP="00541F70">
      <w:pPr>
        <w:spacing w:after="0" w:line="240" w:lineRule="auto"/>
        <w:jc w:val="center"/>
        <w:rPr>
          <w:rFonts w:ascii="Garamond" w:hAnsi="Garamond"/>
          <w:sz w:val="28"/>
          <w:szCs w:val="28"/>
        </w:rPr>
      </w:pPr>
    </w:p>
    <w:p w:rsidR="009E144F" w:rsidRDefault="009E144F" w:rsidP="00C63C9C">
      <w:pPr>
        <w:spacing w:before="120" w:line="240" w:lineRule="auto"/>
        <w:ind w:firstLine="567"/>
        <w:jc w:val="both"/>
        <w:rPr>
          <w:rFonts w:ascii="Garamond" w:hAnsi="Garamond"/>
          <w:i/>
          <w:sz w:val="28"/>
          <w:szCs w:val="28"/>
        </w:rPr>
      </w:pPr>
    </w:p>
    <w:p w:rsidR="009E144F" w:rsidRDefault="009E144F" w:rsidP="00C63C9C">
      <w:pPr>
        <w:spacing w:before="120" w:line="240" w:lineRule="auto"/>
        <w:ind w:firstLine="567"/>
        <w:jc w:val="both"/>
        <w:rPr>
          <w:rFonts w:ascii="Garamond" w:hAnsi="Garamond"/>
          <w:i/>
          <w:sz w:val="28"/>
          <w:szCs w:val="28"/>
        </w:rPr>
      </w:pPr>
    </w:p>
    <w:p w:rsidR="009E144F" w:rsidRDefault="009E144F" w:rsidP="00C63C9C">
      <w:pPr>
        <w:spacing w:before="120" w:line="240" w:lineRule="auto"/>
        <w:ind w:firstLine="567"/>
        <w:jc w:val="both"/>
        <w:rPr>
          <w:rFonts w:ascii="Garamond" w:hAnsi="Garamond"/>
          <w:i/>
          <w:sz w:val="28"/>
          <w:szCs w:val="28"/>
        </w:rPr>
      </w:pPr>
    </w:p>
    <w:p w:rsidR="003D22B8" w:rsidRDefault="009E144F" w:rsidP="009E144F">
      <w:pPr>
        <w:spacing w:before="120" w:line="240" w:lineRule="auto"/>
        <w:jc w:val="both"/>
        <w:rPr>
          <w:rFonts w:ascii="Garamond" w:hAnsi="Garamond"/>
          <w:i/>
          <w:sz w:val="28"/>
          <w:szCs w:val="28"/>
        </w:rPr>
      </w:pPr>
      <w:r w:rsidRPr="005E2B54">
        <w:rPr>
          <w:noProof/>
          <w:lang w:eastAsia="uk-UA"/>
        </w:rPr>
        <w:lastRenderedPageBreak/>
        <w:drawing>
          <wp:inline distT="0" distB="0" distL="0" distR="0" wp14:anchorId="6AC7E3C7" wp14:editId="117A34D1">
            <wp:extent cx="9120146" cy="5422790"/>
            <wp:effectExtent l="0" t="0" r="508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32713" cy="5430262"/>
                    </a:xfrm>
                    <a:prstGeom prst="rect">
                      <a:avLst/>
                    </a:prstGeom>
                    <a:noFill/>
                    <a:ln>
                      <a:noFill/>
                    </a:ln>
                  </pic:spPr>
                </pic:pic>
              </a:graphicData>
            </a:graphic>
          </wp:inline>
        </w:drawing>
      </w:r>
    </w:p>
    <w:p w:rsidR="009E144F" w:rsidRDefault="009E144F" w:rsidP="00C63C9C">
      <w:pPr>
        <w:spacing w:before="120" w:line="240" w:lineRule="auto"/>
        <w:ind w:firstLine="567"/>
        <w:jc w:val="both"/>
        <w:rPr>
          <w:rFonts w:ascii="Garamond" w:hAnsi="Garamond"/>
          <w:i/>
          <w:sz w:val="28"/>
          <w:szCs w:val="28"/>
        </w:rPr>
      </w:pPr>
    </w:p>
    <w:p w:rsidR="009E144F" w:rsidRPr="00472F66" w:rsidRDefault="009E144F" w:rsidP="00C63C9C">
      <w:pPr>
        <w:spacing w:before="120" w:line="240" w:lineRule="auto"/>
        <w:ind w:firstLine="567"/>
        <w:jc w:val="both"/>
        <w:rPr>
          <w:rFonts w:ascii="Garamond" w:hAnsi="Garamond"/>
          <w:i/>
          <w:sz w:val="28"/>
          <w:szCs w:val="28"/>
        </w:rPr>
      </w:pPr>
      <w:r w:rsidRPr="00472F66">
        <w:rPr>
          <w:rFonts w:ascii="Garamond" w:hAnsi="Garamond"/>
          <w:i/>
          <w:sz w:val="28"/>
          <w:szCs w:val="28"/>
        </w:rPr>
        <w:lastRenderedPageBreak/>
        <w:t>1.2. Оцінка ймовірності</w:t>
      </w:r>
    </w:p>
    <w:p w:rsidR="000B3821" w:rsidRDefault="00654923" w:rsidP="00541F70">
      <w:pPr>
        <w:spacing w:after="0" w:line="240" w:lineRule="auto"/>
        <w:jc w:val="center"/>
        <w:rPr>
          <w:rFonts w:ascii="Garamond" w:hAnsi="Garamond"/>
          <w:sz w:val="28"/>
          <w:szCs w:val="28"/>
        </w:rPr>
      </w:pPr>
      <w:r w:rsidRPr="00654923">
        <w:rPr>
          <w:noProof/>
          <w:lang w:eastAsia="uk-UA"/>
        </w:rPr>
        <w:drawing>
          <wp:inline distT="0" distB="0" distL="0" distR="0" wp14:anchorId="1C14858D" wp14:editId="5A543CA0">
            <wp:extent cx="9215562" cy="552615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215562" cy="5526157"/>
                    </a:xfrm>
                    <a:prstGeom prst="rect">
                      <a:avLst/>
                    </a:prstGeom>
                    <a:noFill/>
                    <a:ln>
                      <a:noFill/>
                    </a:ln>
                  </pic:spPr>
                </pic:pic>
              </a:graphicData>
            </a:graphic>
          </wp:inline>
        </w:drawing>
      </w:r>
    </w:p>
    <w:p w:rsidR="00D30CF0" w:rsidRPr="00472F66" w:rsidRDefault="00D30CF0" w:rsidP="00C63C9C">
      <w:pPr>
        <w:spacing w:before="120" w:line="240" w:lineRule="auto"/>
        <w:ind w:firstLine="567"/>
        <w:jc w:val="both"/>
        <w:rPr>
          <w:rFonts w:ascii="Garamond" w:hAnsi="Garamond"/>
          <w:i/>
          <w:sz w:val="28"/>
          <w:szCs w:val="28"/>
        </w:rPr>
      </w:pPr>
      <w:r w:rsidRPr="00472F66">
        <w:rPr>
          <w:rFonts w:ascii="Garamond" w:hAnsi="Garamond"/>
          <w:i/>
          <w:sz w:val="28"/>
          <w:szCs w:val="28"/>
        </w:rPr>
        <w:lastRenderedPageBreak/>
        <w:t xml:space="preserve">1.3. </w:t>
      </w:r>
      <w:r w:rsidR="00541F70" w:rsidRPr="00472F66">
        <w:rPr>
          <w:rFonts w:ascii="Garamond" w:hAnsi="Garamond"/>
          <w:i/>
          <w:sz w:val="28"/>
          <w:szCs w:val="28"/>
        </w:rPr>
        <w:t>З</w:t>
      </w:r>
      <w:r w:rsidRPr="00472F66">
        <w:rPr>
          <w:rFonts w:ascii="Garamond" w:hAnsi="Garamond"/>
          <w:i/>
          <w:sz w:val="28"/>
          <w:szCs w:val="28"/>
        </w:rPr>
        <w:t>агальн</w:t>
      </w:r>
      <w:r w:rsidR="00541F70" w:rsidRPr="00472F66">
        <w:rPr>
          <w:rFonts w:ascii="Garamond" w:hAnsi="Garamond"/>
          <w:i/>
          <w:sz w:val="28"/>
          <w:szCs w:val="28"/>
        </w:rPr>
        <w:t>а</w:t>
      </w:r>
      <w:r w:rsidRPr="00472F66">
        <w:rPr>
          <w:rFonts w:ascii="Garamond" w:hAnsi="Garamond"/>
          <w:i/>
          <w:sz w:val="28"/>
          <w:szCs w:val="28"/>
        </w:rPr>
        <w:t xml:space="preserve"> оцінк</w:t>
      </w:r>
      <w:r w:rsidR="00541F70" w:rsidRPr="00472F66">
        <w:rPr>
          <w:rFonts w:ascii="Garamond" w:hAnsi="Garamond"/>
          <w:i/>
          <w:sz w:val="28"/>
          <w:szCs w:val="28"/>
        </w:rPr>
        <w:t>а</w:t>
      </w:r>
      <w:r w:rsidRPr="00472F66">
        <w:rPr>
          <w:rFonts w:ascii="Garamond" w:hAnsi="Garamond"/>
          <w:i/>
          <w:sz w:val="28"/>
          <w:szCs w:val="28"/>
        </w:rPr>
        <w:t xml:space="preserve"> ризиків </w:t>
      </w:r>
      <w:r w:rsidR="00875F67" w:rsidRPr="00472F66">
        <w:rPr>
          <w:rFonts w:ascii="Garamond" w:hAnsi="Garamond"/>
          <w:i/>
          <w:sz w:val="28"/>
          <w:szCs w:val="28"/>
        </w:rPr>
        <w:t>за впливом та ймовірністю (</w:t>
      </w:r>
      <w:r w:rsidR="00541F70" w:rsidRPr="00472F66">
        <w:rPr>
          <w:rFonts w:ascii="Garamond" w:hAnsi="Garamond"/>
          <w:i/>
          <w:sz w:val="28"/>
          <w:szCs w:val="28"/>
        </w:rPr>
        <w:t xml:space="preserve">визначення </w:t>
      </w:r>
      <w:r w:rsidR="00875F67" w:rsidRPr="00472F66">
        <w:rPr>
          <w:rFonts w:ascii="Garamond" w:hAnsi="Garamond"/>
          <w:i/>
          <w:sz w:val="28"/>
          <w:szCs w:val="28"/>
        </w:rPr>
        <w:t xml:space="preserve">рівня ризику – </w:t>
      </w:r>
      <w:r w:rsidR="00C171E1" w:rsidRPr="00472F66">
        <w:rPr>
          <w:rFonts w:ascii="Garamond" w:hAnsi="Garamond"/>
          <w:i/>
          <w:sz w:val="28"/>
          <w:szCs w:val="28"/>
        </w:rPr>
        <w:t>«низький», «середній», «високий», «дуже високий»</w:t>
      </w:r>
      <w:r w:rsidR="00875F67" w:rsidRPr="00472F66">
        <w:rPr>
          <w:rFonts w:ascii="Garamond" w:hAnsi="Garamond"/>
          <w:i/>
          <w:sz w:val="28"/>
          <w:szCs w:val="28"/>
        </w:rPr>
        <w:t>)</w:t>
      </w:r>
    </w:p>
    <w:p w:rsidR="000B3821" w:rsidRDefault="002E7882" w:rsidP="00134337">
      <w:pPr>
        <w:spacing w:after="0" w:line="240" w:lineRule="auto"/>
        <w:jc w:val="center"/>
        <w:rPr>
          <w:rFonts w:ascii="Garamond" w:hAnsi="Garamond"/>
          <w:sz w:val="28"/>
          <w:szCs w:val="28"/>
        </w:rPr>
      </w:pPr>
      <w:r w:rsidRPr="002E7882">
        <w:rPr>
          <w:noProof/>
          <w:lang w:eastAsia="uk-UA"/>
        </w:rPr>
        <w:drawing>
          <wp:inline distT="0" distB="0" distL="0" distR="0" wp14:anchorId="317BF035" wp14:editId="7ABADDCB">
            <wp:extent cx="8643067" cy="5414838"/>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643067" cy="5414838"/>
                    </a:xfrm>
                    <a:prstGeom prst="rect">
                      <a:avLst/>
                    </a:prstGeom>
                  </pic:spPr>
                </pic:pic>
              </a:graphicData>
            </a:graphic>
          </wp:inline>
        </w:drawing>
      </w:r>
    </w:p>
    <w:p w:rsidR="00AC4FA2" w:rsidRDefault="00AC4FA2" w:rsidP="00AC4FA2">
      <w:pPr>
        <w:spacing w:line="240" w:lineRule="auto"/>
        <w:ind w:firstLine="567"/>
        <w:jc w:val="both"/>
        <w:rPr>
          <w:rFonts w:ascii="Garamond" w:hAnsi="Garamond"/>
          <w:sz w:val="28"/>
          <w:szCs w:val="28"/>
        </w:rPr>
      </w:pPr>
      <w:r w:rsidRPr="00472F66">
        <w:rPr>
          <w:rFonts w:ascii="Garamond" w:hAnsi="Garamond"/>
          <w:sz w:val="28"/>
          <w:szCs w:val="28"/>
        </w:rPr>
        <w:lastRenderedPageBreak/>
        <w:t>За результатами оцінки усім ризикам присвоєно по 8 балів. Такі ризики вважаються ризиками з «</w:t>
      </w:r>
      <w:r w:rsidR="00A177DB">
        <w:rPr>
          <w:rFonts w:ascii="Garamond" w:hAnsi="Garamond"/>
          <w:sz w:val="28"/>
          <w:szCs w:val="28"/>
        </w:rPr>
        <w:t>високою</w:t>
      </w:r>
      <w:r w:rsidRPr="00472F66">
        <w:rPr>
          <w:rFonts w:ascii="Garamond" w:hAnsi="Garamond"/>
          <w:sz w:val="28"/>
          <w:szCs w:val="28"/>
        </w:rPr>
        <w:t>» оцінкою</w:t>
      </w:r>
      <w:r w:rsidR="00A177DB" w:rsidRPr="00472F66">
        <w:rPr>
          <w:rFonts w:ascii="Garamond" w:hAnsi="Garamond"/>
          <w:sz w:val="28"/>
          <w:szCs w:val="28"/>
        </w:rPr>
        <w:t xml:space="preserve"> відповідно до «Матриці оцінки ризиків»:</w:t>
      </w:r>
      <w:r w:rsidR="00A177DB">
        <w:rPr>
          <w:rFonts w:ascii="Garamond" w:hAnsi="Garamond"/>
          <w:sz w:val="28"/>
          <w:szCs w:val="28"/>
        </w:rPr>
        <w:t xml:space="preserve"> </w:t>
      </w:r>
    </w:p>
    <w:tbl>
      <w:tblPr>
        <w:tblStyle w:val="12"/>
        <w:tblW w:w="4945" w:type="pct"/>
        <w:tblInd w:w="108"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052"/>
        <w:gridCol w:w="2169"/>
        <w:gridCol w:w="613"/>
        <w:gridCol w:w="2445"/>
        <w:gridCol w:w="2532"/>
        <w:gridCol w:w="2500"/>
        <w:gridCol w:w="3090"/>
      </w:tblGrid>
      <w:tr w:rsidR="00382561" w:rsidRPr="004513BC" w:rsidTr="00924239">
        <w:tc>
          <w:tcPr>
            <w:tcW w:w="5000" w:type="pct"/>
            <w:gridSpan w:val="7"/>
            <w:shd w:val="clear" w:color="auto" w:fill="4F81BD"/>
            <w:vAlign w:val="center"/>
          </w:tcPr>
          <w:p w:rsidR="00382561" w:rsidRPr="004513BC" w:rsidRDefault="00382561" w:rsidP="00924239">
            <w:pPr>
              <w:tabs>
                <w:tab w:val="left" w:pos="880"/>
              </w:tabs>
              <w:spacing w:before="120" w:line="240" w:lineRule="auto"/>
              <w:jc w:val="center"/>
              <w:rPr>
                <w:rFonts w:ascii="Garamond" w:eastAsia="Times New Roman" w:hAnsi="Garamond" w:cs="Times New Roman"/>
                <w:b/>
                <w:color w:val="FF0000"/>
                <w:sz w:val="24"/>
                <w:szCs w:val="24"/>
                <w:lang w:val="uk-UA" w:eastAsia="ru-RU"/>
              </w:rPr>
            </w:pPr>
            <w:r w:rsidRPr="004513BC">
              <w:rPr>
                <w:rFonts w:ascii="Garamond" w:eastAsia="Times New Roman" w:hAnsi="Garamond" w:cs="Times New Roman"/>
                <w:b/>
                <w:color w:val="FFFFFF"/>
                <w:sz w:val="24"/>
                <w:szCs w:val="24"/>
                <w:lang w:val="uk-UA" w:eastAsia="ru-RU"/>
              </w:rPr>
              <w:t>Матриця оцінки ризиків</w:t>
            </w:r>
          </w:p>
        </w:tc>
      </w:tr>
      <w:tr w:rsidR="00382561" w:rsidRPr="004513BC" w:rsidTr="00924239">
        <w:tc>
          <w:tcPr>
            <w:tcW w:w="1331" w:type="pct"/>
            <w:gridSpan w:val="3"/>
            <w:vMerge w:val="restart"/>
            <w:shd w:val="clear" w:color="auto" w:fill="DBE5F1"/>
            <w:vAlign w:val="center"/>
          </w:tcPr>
          <w:p w:rsidR="00382561" w:rsidRPr="004513BC" w:rsidRDefault="00382561" w:rsidP="00924239">
            <w:pPr>
              <w:tabs>
                <w:tab w:val="left" w:pos="880"/>
              </w:tabs>
              <w:spacing w:before="60" w:after="60" w:line="240"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Рівень (бал)</w:t>
            </w:r>
          </w:p>
        </w:tc>
        <w:tc>
          <w:tcPr>
            <w:tcW w:w="3669" w:type="pct"/>
            <w:gridSpan w:val="4"/>
            <w:shd w:val="clear" w:color="auto" w:fill="DBE5F1"/>
            <w:vAlign w:val="center"/>
          </w:tcPr>
          <w:p w:rsidR="00382561" w:rsidRPr="004513BC" w:rsidRDefault="00382561" w:rsidP="00924239">
            <w:pPr>
              <w:tabs>
                <w:tab w:val="left" w:pos="880"/>
              </w:tabs>
              <w:spacing w:before="60" w:after="60" w:line="240"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ЙМОВІРНІСТЬ</w:t>
            </w:r>
          </w:p>
        </w:tc>
      </w:tr>
      <w:tr w:rsidR="00382561" w:rsidRPr="004513BC" w:rsidTr="00924239">
        <w:tc>
          <w:tcPr>
            <w:tcW w:w="1331" w:type="pct"/>
            <w:gridSpan w:val="3"/>
            <w:vMerge/>
            <w:shd w:val="clear" w:color="auto" w:fill="DBE5F1"/>
            <w:vAlign w:val="center"/>
          </w:tcPr>
          <w:p w:rsidR="00382561" w:rsidRPr="004513BC" w:rsidRDefault="00382561" w:rsidP="00924239">
            <w:pPr>
              <w:tabs>
                <w:tab w:val="left" w:pos="880"/>
              </w:tabs>
              <w:spacing w:before="60" w:after="60" w:line="240" w:lineRule="auto"/>
              <w:jc w:val="center"/>
              <w:rPr>
                <w:rFonts w:ascii="Garamond" w:eastAsia="Times New Roman" w:hAnsi="Garamond" w:cs="Times New Roman"/>
                <w:color w:val="FF0000"/>
                <w:sz w:val="24"/>
                <w:szCs w:val="24"/>
                <w:lang w:val="uk-UA" w:eastAsia="ru-RU"/>
              </w:rPr>
            </w:pPr>
          </w:p>
        </w:tc>
        <w:tc>
          <w:tcPr>
            <w:tcW w:w="849" w:type="pct"/>
            <w:shd w:val="clear" w:color="auto" w:fill="DBE5F1"/>
            <w:vAlign w:val="center"/>
          </w:tcPr>
          <w:p w:rsidR="00382561" w:rsidRPr="00EA3E55" w:rsidRDefault="00382561" w:rsidP="00924239">
            <w:pPr>
              <w:spacing w:after="0" w:line="276" w:lineRule="auto"/>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Рідко/майже не можливо</w:t>
            </w:r>
          </w:p>
        </w:tc>
        <w:tc>
          <w:tcPr>
            <w:tcW w:w="879" w:type="pct"/>
            <w:shd w:val="clear" w:color="auto" w:fill="DBE5F1"/>
            <w:vAlign w:val="center"/>
          </w:tcPr>
          <w:p w:rsidR="00382561" w:rsidRPr="00EA3E55" w:rsidRDefault="00382561" w:rsidP="00924239">
            <w:pPr>
              <w:spacing w:after="0" w:line="276" w:lineRule="auto"/>
              <w:ind w:right="-74"/>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Малоймовірно</w:t>
            </w:r>
          </w:p>
        </w:tc>
        <w:tc>
          <w:tcPr>
            <w:tcW w:w="868" w:type="pct"/>
            <w:shd w:val="clear" w:color="auto" w:fill="DBE5F1"/>
            <w:vAlign w:val="center"/>
          </w:tcPr>
          <w:p w:rsidR="00382561" w:rsidRPr="00EA3E55" w:rsidRDefault="00382561" w:rsidP="00924239">
            <w:pPr>
              <w:spacing w:after="0" w:line="276" w:lineRule="auto"/>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Можливо</w:t>
            </w:r>
          </w:p>
        </w:tc>
        <w:tc>
          <w:tcPr>
            <w:tcW w:w="1073" w:type="pct"/>
            <w:shd w:val="clear" w:color="auto" w:fill="DBE5F1"/>
            <w:vAlign w:val="center"/>
          </w:tcPr>
          <w:p w:rsidR="00382561" w:rsidRPr="00EA3E55" w:rsidRDefault="00382561" w:rsidP="00924239">
            <w:pPr>
              <w:spacing w:after="0" w:line="276" w:lineRule="auto"/>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Часто/</w:t>
            </w:r>
          </w:p>
          <w:p w:rsidR="00382561" w:rsidRPr="00EA3E55" w:rsidRDefault="00382561" w:rsidP="00924239">
            <w:pPr>
              <w:spacing w:after="0" w:line="276" w:lineRule="auto"/>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очікується</w:t>
            </w:r>
          </w:p>
        </w:tc>
      </w:tr>
      <w:tr w:rsidR="00382561" w:rsidRPr="004513BC" w:rsidTr="00924239">
        <w:tc>
          <w:tcPr>
            <w:tcW w:w="1331" w:type="pct"/>
            <w:gridSpan w:val="3"/>
            <w:vMerge/>
            <w:shd w:val="clear" w:color="auto" w:fill="DBE5F1"/>
            <w:vAlign w:val="center"/>
          </w:tcPr>
          <w:p w:rsidR="00382561" w:rsidRPr="004513BC" w:rsidRDefault="00382561" w:rsidP="00924239">
            <w:pPr>
              <w:tabs>
                <w:tab w:val="left" w:pos="880"/>
              </w:tabs>
              <w:spacing w:before="60" w:after="60" w:line="240" w:lineRule="auto"/>
              <w:jc w:val="center"/>
              <w:rPr>
                <w:rFonts w:ascii="Garamond" w:eastAsia="Times New Roman" w:hAnsi="Garamond" w:cs="Times New Roman"/>
                <w:color w:val="FF0000"/>
                <w:sz w:val="24"/>
                <w:szCs w:val="24"/>
                <w:lang w:val="uk-UA" w:eastAsia="ru-RU"/>
              </w:rPr>
            </w:pPr>
          </w:p>
        </w:tc>
        <w:tc>
          <w:tcPr>
            <w:tcW w:w="849" w:type="pct"/>
            <w:shd w:val="clear" w:color="auto" w:fill="DBE5F1"/>
            <w:vAlign w:val="center"/>
          </w:tcPr>
          <w:p w:rsidR="00382561" w:rsidRPr="004513BC" w:rsidRDefault="00382561" w:rsidP="00924239">
            <w:pPr>
              <w:spacing w:after="0" w:line="276"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1</w:t>
            </w:r>
          </w:p>
        </w:tc>
        <w:tc>
          <w:tcPr>
            <w:tcW w:w="879" w:type="pct"/>
            <w:shd w:val="clear" w:color="auto" w:fill="DBE5F1"/>
            <w:vAlign w:val="center"/>
          </w:tcPr>
          <w:p w:rsidR="00382561" w:rsidRPr="004513BC" w:rsidRDefault="00382561" w:rsidP="00924239">
            <w:pPr>
              <w:spacing w:after="0" w:line="276"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2</w:t>
            </w:r>
          </w:p>
        </w:tc>
        <w:tc>
          <w:tcPr>
            <w:tcW w:w="868" w:type="pct"/>
            <w:shd w:val="clear" w:color="auto" w:fill="DBE5F1"/>
            <w:vAlign w:val="center"/>
          </w:tcPr>
          <w:p w:rsidR="00382561" w:rsidRPr="004513BC" w:rsidRDefault="00382561" w:rsidP="00924239">
            <w:pPr>
              <w:spacing w:after="0" w:line="276"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3</w:t>
            </w:r>
          </w:p>
        </w:tc>
        <w:tc>
          <w:tcPr>
            <w:tcW w:w="1073" w:type="pct"/>
            <w:shd w:val="clear" w:color="auto" w:fill="DBE5F1"/>
            <w:vAlign w:val="center"/>
          </w:tcPr>
          <w:p w:rsidR="00382561" w:rsidRPr="004513BC" w:rsidRDefault="00382561" w:rsidP="00924239">
            <w:pPr>
              <w:spacing w:after="0" w:line="276"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4</w:t>
            </w:r>
          </w:p>
        </w:tc>
      </w:tr>
      <w:tr w:rsidR="00382561" w:rsidRPr="004513BC" w:rsidTr="00924239">
        <w:tc>
          <w:tcPr>
            <w:tcW w:w="365" w:type="pct"/>
            <w:vMerge w:val="restart"/>
            <w:shd w:val="clear" w:color="auto" w:fill="DBE5F1"/>
            <w:textDirection w:val="btLr"/>
            <w:vAlign w:val="center"/>
          </w:tcPr>
          <w:p w:rsidR="00382561" w:rsidRPr="004513BC" w:rsidRDefault="00382561" w:rsidP="00924239">
            <w:pPr>
              <w:tabs>
                <w:tab w:val="left" w:pos="880"/>
              </w:tabs>
              <w:spacing w:before="60" w:after="60" w:line="240" w:lineRule="auto"/>
              <w:ind w:left="113" w:right="113"/>
              <w:jc w:val="center"/>
              <w:rPr>
                <w:rFonts w:ascii="Garamond" w:eastAsia="Times New Roman" w:hAnsi="Garamond" w:cs="Times New Roman"/>
                <w:color w:val="FF0000"/>
                <w:sz w:val="24"/>
                <w:szCs w:val="24"/>
                <w:lang w:val="uk-UA" w:eastAsia="ru-RU"/>
              </w:rPr>
            </w:pPr>
            <w:r w:rsidRPr="004513BC">
              <w:rPr>
                <w:rFonts w:ascii="Garamond" w:eastAsia="@Arial Unicode MS" w:hAnsi="Garamond" w:cs="Times New Roman"/>
                <w:b/>
                <w:sz w:val="24"/>
                <w:szCs w:val="24"/>
                <w:lang w:val="uk-UA"/>
              </w:rPr>
              <w:t>ВПЛИВ</w:t>
            </w:r>
          </w:p>
        </w:tc>
        <w:tc>
          <w:tcPr>
            <w:tcW w:w="753" w:type="pct"/>
            <w:shd w:val="clear" w:color="auto" w:fill="DBE5F1"/>
            <w:vAlign w:val="center"/>
          </w:tcPr>
          <w:p w:rsidR="00382561" w:rsidRPr="00EA3E55" w:rsidRDefault="00382561" w:rsidP="00924239">
            <w:pPr>
              <w:spacing w:after="0" w:line="276" w:lineRule="auto"/>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Низький</w:t>
            </w:r>
          </w:p>
        </w:tc>
        <w:tc>
          <w:tcPr>
            <w:tcW w:w="213" w:type="pct"/>
            <w:shd w:val="clear" w:color="auto" w:fill="DBE5F1"/>
            <w:vAlign w:val="center"/>
          </w:tcPr>
          <w:p w:rsidR="00382561" w:rsidRPr="004513BC" w:rsidRDefault="00382561" w:rsidP="00924239">
            <w:pPr>
              <w:spacing w:after="0" w:line="276"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1</w:t>
            </w:r>
          </w:p>
        </w:tc>
        <w:tc>
          <w:tcPr>
            <w:tcW w:w="849" w:type="pct"/>
            <w:shd w:val="clear" w:color="auto" w:fill="99CCFF"/>
            <w:vAlign w:val="center"/>
          </w:tcPr>
          <w:p w:rsidR="00382561" w:rsidRPr="004513BC" w:rsidRDefault="00382561" w:rsidP="00924239">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Низький (а) (1)</w:t>
            </w:r>
          </w:p>
        </w:tc>
        <w:tc>
          <w:tcPr>
            <w:tcW w:w="879" w:type="pct"/>
            <w:shd w:val="clear" w:color="auto" w:fill="99CCFF"/>
            <w:vAlign w:val="center"/>
          </w:tcPr>
          <w:p w:rsidR="00382561" w:rsidRPr="004513BC" w:rsidRDefault="00382561" w:rsidP="00924239">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Низький (а)</w:t>
            </w:r>
          </w:p>
          <w:p w:rsidR="00382561" w:rsidRPr="004513BC" w:rsidRDefault="00382561" w:rsidP="00924239">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(2)</w:t>
            </w:r>
          </w:p>
        </w:tc>
        <w:tc>
          <w:tcPr>
            <w:tcW w:w="868" w:type="pct"/>
            <w:shd w:val="clear" w:color="auto" w:fill="99CCFF"/>
            <w:vAlign w:val="center"/>
          </w:tcPr>
          <w:p w:rsidR="00382561" w:rsidRPr="004513BC" w:rsidRDefault="00382561" w:rsidP="00924239">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Низький (а) (3)</w:t>
            </w:r>
          </w:p>
        </w:tc>
        <w:tc>
          <w:tcPr>
            <w:tcW w:w="1073" w:type="pct"/>
            <w:shd w:val="clear" w:color="auto" w:fill="FFFF99"/>
            <w:vAlign w:val="center"/>
          </w:tcPr>
          <w:p w:rsidR="00382561" w:rsidRDefault="00382561" w:rsidP="00924239">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Середній (я)</w:t>
            </w:r>
          </w:p>
          <w:p w:rsidR="00382561" w:rsidRPr="004513BC" w:rsidRDefault="00382561" w:rsidP="00924239">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(4)</w:t>
            </w:r>
          </w:p>
        </w:tc>
      </w:tr>
      <w:tr w:rsidR="00382561" w:rsidRPr="004513BC" w:rsidTr="007C7F79">
        <w:tc>
          <w:tcPr>
            <w:tcW w:w="365" w:type="pct"/>
            <w:vMerge/>
            <w:shd w:val="clear" w:color="auto" w:fill="DBE5F1"/>
            <w:vAlign w:val="center"/>
          </w:tcPr>
          <w:p w:rsidR="00382561" w:rsidRPr="004513BC" w:rsidRDefault="00382561" w:rsidP="00924239">
            <w:pPr>
              <w:tabs>
                <w:tab w:val="left" w:pos="880"/>
              </w:tabs>
              <w:spacing w:before="60" w:after="60" w:line="240" w:lineRule="auto"/>
              <w:jc w:val="center"/>
              <w:rPr>
                <w:rFonts w:ascii="Garamond" w:eastAsia="Times New Roman" w:hAnsi="Garamond" w:cs="Times New Roman"/>
                <w:color w:val="FF0000"/>
                <w:sz w:val="24"/>
                <w:szCs w:val="24"/>
                <w:lang w:val="uk-UA" w:eastAsia="ru-RU"/>
              </w:rPr>
            </w:pPr>
          </w:p>
        </w:tc>
        <w:tc>
          <w:tcPr>
            <w:tcW w:w="753" w:type="pct"/>
            <w:shd w:val="clear" w:color="auto" w:fill="DBE5F1"/>
            <w:vAlign w:val="center"/>
          </w:tcPr>
          <w:p w:rsidR="00382561" w:rsidRPr="00EA3E55" w:rsidRDefault="00382561" w:rsidP="00924239">
            <w:pPr>
              <w:spacing w:after="0" w:line="276" w:lineRule="auto"/>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Середній</w:t>
            </w:r>
          </w:p>
        </w:tc>
        <w:tc>
          <w:tcPr>
            <w:tcW w:w="213" w:type="pct"/>
            <w:shd w:val="clear" w:color="auto" w:fill="DBE5F1"/>
            <w:vAlign w:val="center"/>
          </w:tcPr>
          <w:p w:rsidR="00382561" w:rsidRPr="004513BC" w:rsidRDefault="00382561" w:rsidP="00924239">
            <w:pPr>
              <w:spacing w:after="0" w:line="276"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2</w:t>
            </w:r>
          </w:p>
        </w:tc>
        <w:tc>
          <w:tcPr>
            <w:tcW w:w="849" w:type="pct"/>
            <w:shd w:val="clear" w:color="auto" w:fill="99CCFF"/>
            <w:vAlign w:val="center"/>
          </w:tcPr>
          <w:p w:rsidR="00382561" w:rsidRPr="004513BC" w:rsidRDefault="00382561" w:rsidP="00924239">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Низький (а) (2)</w:t>
            </w:r>
          </w:p>
        </w:tc>
        <w:tc>
          <w:tcPr>
            <w:tcW w:w="879" w:type="pct"/>
            <w:shd w:val="clear" w:color="auto" w:fill="FFFF99"/>
            <w:vAlign w:val="center"/>
          </w:tcPr>
          <w:p w:rsidR="00382561" w:rsidRPr="004513BC" w:rsidRDefault="00382561" w:rsidP="00924239">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Середній (я)</w:t>
            </w:r>
          </w:p>
          <w:p w:rsidR="00382561" w:rsidRPr="004513BC" w:rsidRDefault="00382561" w:rsidP="00924239">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(4)</w:t>
            </w:r>
          </w:p>
        </w:tc>
        <w:tc>
          <w:tcPr>
            <w:tcW w:w="868" w:type="pct"/>
            <w:shd w:val="clear" w:color="auto" w:fill="FFFF99"/>
            <w:vAlign w:val="center"/>
          </w:tcPr>
          <w:p w:rsidR="00382561" w:rsidRPr="004513BC" w:rsidRDefault="00382561" w:rsidP="00924239">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Середній (я) (6)</w:t>
            </w:r>
          </w:p>
        </w:tc>
        <w:tc>
          <w:tcPr>
            <w:tcW w:w="1073" w:type="pct"/>
            <w:shd w:val="clear" w:color="auto" w:fill="FF7C80"/>
            <w:vAlign w:val="center"/>
          </w:tcPr>
          <w:p w:rsidR="00382561" w:rsidRDefault="00382561" w:rsidP="00924239">
            <w:pPr>
              <w:spacing w:after="0" w:line="276" w:lineRule="auto"/>
              <w:jc w:val="center"/>
              <w:rPr>
                <w:rFonts w:ascii="Garamond" w:eastAsia="@Arial Unicode MS" w:hAnsi="Garamond" w:cs="Times New Roman"/>
                <w:sz w:val="24"/>
                <w:szCs w:val="24"/>
                <w:lang w:val="uk-UA"/>
              </w:rPr>
            </w:pPr>
            <w:r>
              <w:rPr>
                <w:rFonts w:ascii="Garamond" w:eastAsia="@Arial Unicode MS" w:hAnsi="Garamond" w:cs="Times New Roman"/>
                <w:sz w:val="24"/>
                <w:szCs w:val="24"/>
                <w:lang w:val="uk-UA"/>
              </w:rPr>
              <w:t>Високий (а</w:t>
            </w:r>
            <w:r w:rsidRPr="004513BC">
              <w:rPr>
                <w:rFonts w:ascii="Garamond" w:eastAsia="@Arial Unicode MS" w:hAnsi="Garamond" w:cs="Times New Roman"/>
                <w:sz w:val="24"/>
                <w:szCs w:val="24"/>
                <w:lang w:val="uk-UA"/>
              </w:rPr>
              <w:t>)</w:t>
            </w:r>
          </w:p>
          <w:p w:rsidR="00382561" w:rsidRPr="004513BC" w:rsidRDefault="00382561" w:rsidP="00924239">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(8)</w:t>
            </w:r>
          </w:p>
        </w:tc>
      </w:tr>
      <w:tr w:rsidR="00382561" w:rsidRPr="004513BC" w:rsidTr="007C7F79">
        <w:tc>
          <w:tcPr>
            <w:tcW w:w="365" w:type="pct"/>
            <w:vMerge/>
            <w:shd w:val="clear" w:color="auto" w:fill="DBE5F1"/>
            <w:vAlign w:val="center"/>
          </w:tcPr>
          <w:p w:rsidR="00382561" w:rsidRPr="004513BC" w:rsidRDefault="00382561" w:rsidP="00924239">
            <w:pPr>
              <w:tabs>
                <w:tab w:val="left" w:pos="880"/>
              </w:tabs>
              <w:spacing w:before="60" w:after="60" w:line="240" w:lineRule="auto"/>
              <w:jc w:val="center"/>
              <w:rPr>
                <w:rFonts w:ascii="Garamond" w:eastAsia="Times New Roman" w:hAnsi="Garamond" w:cs="Times New Roman"/>
                <w:color w:val="FF0000"/>
                <w:sz w:val="24"/>
                <w:szCs w:val="24"/>
                <w:lang w:val="uk-UA" w:eastAsia="ru-RU"/>
              </w:rPr>
            </w:pPr>
          </w:p>
        </w:tc>
        <w:tc>
          <w:tcPr>
            <w:tcW w:w="753" w:type="pct"/>
            <w:shd w:val="clear" w:color="auto" w:fill="DBE5F1"/>
            <w:vAlign w:val="center"/>
          </w:tcPr>
          <w:p w:rsidR="00382561" w:rsidRPr="00EA3E55" w:rsidRDefault="00382561" w:rsidP="00924239">
            <w:pPr>
              <w:spacing w:after="0" w:line="276" w:lineRule="auto"/>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Високий</w:t>
            </w:r>
          </w:p>
        </w:tc>
        <w:tc>
          <w:tcPr>
            <w:tcW w:w="213" w:type="pct"/>
            <w:shd w:val="clear" w:color="auto" w:fill="DBE5F1"/>
            <w:vAlign w:val="center"/>
          </w:tcPr>
          <w:p w:rsidR="00382561" w:rsidRPr="004513BC" w:rsidRDefault="00382561" w:rsidP="00924239">
            <w:pPr>
              <w:spacing w:after="0" w:line="276"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3</w:t>
            </w:r>
          </w:p>
        </w:tc>
        <w:tc>
          <w:tcPr>
            <w:tcW w:w="849" w:type="pct"/>
            <w:shd w:val="clear" w:color="auto" w:fill="99CCFF"/>
            <w:vAlign w:val="center"/>
          </w:tcPr>
          <w:p w:rsidR="00382561" w:rsidRPr="004513BC" w:rsidRDefault="00382561" w:rsidP="00924239">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Низький (а) (3)</w:t>
            </w:r>
          </w:p>
        </w:tc>
        <w:tc>
          <w:tcPr>
            <w:tcW w:w="879" w:type="pct"/>
            <w:shd w:val="clear" w:color="auto" w:fill="FFFF99"/>
            <w:vAlign w:val="center"/>
          </w:tcPr>
          <w:p w:rsidR="00382561" w:rsidRPr="004513BC" w:rsidRDefault="00382561" w:rsidP="00924239">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Середній (я) (6)</w:t>
            </w:r>
          </w:p>
        </w:tc>
        <w:tc>
          <w:tcPr>
            <w:tcW w:w="868" w:type="pct"/>
            <w:shd w:val="clear" w:color="auto" w:fill="FF7C80"/>
            <w:vAlign w:val="center"/>
          </w:tcPr>
          <w:p w:rsidR="00382561" w:rsidRPr="004513BC" w:rsidRDefault="00382561" w:rsidP="00924239">
            <w:pPr>
              <w:spacing w:after="0" w:line="276" w:lineRule="auto"/>
              <w:jc w:val="center"/>
              <w:rPr>
                <w:rFonts w:ascii="Garamond" w:eastAsia="@Arial Unicode MS" w:hAnsi="Garamond" w:cs="Times New Roman"/>
                <w:sz w:val="24"/>
                <w:szCs w:val="24"/>
                <w:lang w:val="uk-UA"/>
              </w:rPr>
            </w:pPr>
            <w:r>
              <w:rPr>
                <w:rFonts w:ascii="Garamond" w:eastAsia="@Arial Unicode MS" w:hAnsi="Garamond" w:cs="Times New Roman"/>
                <w:sz w:val="24"/>
                <w:szCs w:val="24"/>
                <w:lang w:val="uk-UA"/>
              </w:rPr>
              <w:t>Високий (а</w:t>
            </w:r>
            <w:r w:rsidRPr="004513BC">
              <w:rPr>
                <w:rFonts w:ascii="Garamond" w:eastAsia="@Arial Unicode MS" w:hAnsi="Garamond" w:cs="Times New Roman"/>
                <w:sz w:val="24"/>
                <w:szCs w:val="24"/>
                <w:lang w:val="uk-UA"/>
              </w:rPr>
              <w:t>) (9)</w:t>
            </w:r>
          </w:p>
        </w:tc>
        <w:tc>
          <w:tcPr>
            <w:tcW w:w="1073" w:type="pct"/>
            <w:shd w:val="clear" w:color="auto" w:fill="FF0000"/>
            <w:vAlign w:val="center"/>
          </w:tcPr>
          <w:p w:rsidR="00382561" w:rsidRDefault="00382561" w:rsidP="00924239">
            <w:pPr>
              <w:spacing w:after="0" w:line="276" w:lineRule="auto"/>
              <w:jc w:val="center"/>
              <w:rPr>
                <w:rFonts w:ascii="Garamond" w:eastAsia="@Arial Unicode MS" w:hAnsi="Garamond" w:cs="Times New Roman"/>
                <w:sz w:val="24"/>
                <w:szCs w:val="24"/>
                <w:lang w:val="uk-UA"/>
              </w:rPr>
            </w:pPr>
            <w:r>
              <w:rPr>
                <w:rFonts w:ascii="Garamond" w:eastAsia="@Arial Unicode MS" w:hAnsi="Garamond" w:cs="Times New Roman"/>
                <w:sz w:val="24"/>
                <w:szCs w:val="24"/>
                <w:lang w:val="uk-UA"/>
              </w:rPr>
              <w:t>Дуже в</w:t>
            </w:r>
            <w:r w:rsidRPr="004513BC">
              <w:rPr>
                <w:rFonts w:ascii="Garamond" w:eastAsia="@Arial Unicode MS" w:hAnsi="Garamond" w:cs="Times New Roman"/>
                <w:sz w:val="24"/>
                <w:szCs w:val="24"/>
                <w:lang w:val="uk-UA"/>
              </w:rPr>
              <w:t>исокий (а)</w:t>
            </w:r>
          </w:p>
          <w:p w:rsidR="00382561" w:rsidRPr="004513BC" w:rsidRDefault="00382561" w:rsidP="00924239">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(12)</w:t>
            </w:r>
          </w:p>
        </w:tc>
      </w:tr>
      <w:tr w:rsidR="00382561" w:rsidRPr="004513BC" w:rsidTr="007C7F79">
        <w:tc>
          <w:tcPr>
            <w:tcW w:w="365" w:type="pct"/>
            <w:vMerge/>
            <w:shd w:val="clear" w:color="auto" w:fill="DBE5F1"/>
            <w:vAlign w:val="center"/>
          </w:tcPr>
          <w:p w:rsidR="00382561" w:rsidRPr="004513BC" w:rsidRDefault="00382561" w:rsidP="00924239">
            <w:pPr>
              <w:tabs>
                <w:tab w:val="left" w:pos="880"/>
              </w:tabs>
              <w:spacing w:before="60" w:after="60" w:line="240" w:lineRule="auto"/>
              <w:jc w:val="center"/>
              <w:rPr>
                <w:rFonts w:ascii="Garamond" w:eastAsia="Times New Roman" w:hAnsi="Garamond" w:cs="Times New Roman"/>
                <w:color w:val="FF0000"/>
                <w:sz w:val="24"/>
                <w:szCs w:val="24"/>
                <w:lang w:val="uk-UA" w:eastAsia="ru-RU"/>
              </w:rPr>
            </w:pPr>
          </w:p>
        </w:tc>
        <w:tc>
          <w:tcPr>
            <w:tcW w:w="753" w:type="pct"/>
            <w:shd w:val="clear" w:color="auto" w:fill="DBE5F1"/>
            <w:vAlign w:val="center"/>
          </w:tcPr>
          <w:p w:rsidR="00382561" w:rsidRPr="00EA3E55" w:rsidRDefault="00382561" w:rsidP="00924239">
            <w:pPr>
              <w:spacing w:after="0" w:line="276" w:lineRule="auto"/>
              <w:jc w:val="center"/>
              <w:rPr>
                <w:rFonts w:ascii="Garamond" w:eastAsia="@Arial Unicode MS" w:hAnsi="Garamond" w:cs="Times New Roman"/>
                <w:b/>
                <w:sz w:val="24"/>
                <w:szCs w:val="24"/>
                <w:lang w:val="uk-UA"/>
              </w:rPr>
            </w:pPr>
            <w:r w:rsidRPr="00EA3E55">
              <w:rPr>
                <w:rFonts w:ascii="Garamond" w:eastAsia="@Arial Unicode MS" w:hAnsi="Garamond" w:cs="Times New Roman"/>
                <w:b/>
                <w:sz w:val="24"/>
                <w:szCs w:val="24"/>
                <w:lang w:val="uk-UA"/>
              </w:rPr>
              <w:t>Дуже високий</w:t>
            </w:r>
          </w:p>
        </w:tc>
        <w:tc>
          <w:tcPr>
            <w:tcW w:w="213" w:type="pct"/>
            <w:shd w:val="clear" w:color="auto" w:fill="DBE5F1"/>
            <w:vAlign w:val="center"/>
          </w:tcPr>
          <w:p w:rsidR="00382561" w:rsidRPr="004513BC" w:rsidRDefault="00382561" w:rsidP="00924239">
            <w:pPr>
              <w:spacing w:after="0" w:line="276" w:lineRule="auto"/>
              <w:jc w:val="center"/>
              <w:rPr>
                <w:rFonts w:ascii="Garamond" w:eastAsia="@Arial Unicode MS" w:hAnsi="Garamond" w:cs="Times New Roman"/>
                <w:b/>
                <w:sz w:val="24"/>
                <w:szCs w:val="24"/>
                <w:lang w:val="uk-UA"/>
              </w:rPr>
            </w:pPr>
            <w:r w:rsidRPr="004513BC">
              <w:rPr>
                <w:rFonts w:ascii="Garamond" w:eastAsia="@Arial Unicode MS" w:hAnsi="Garamond" w:cs="Times New Roman"/>
                <w:b/>
                <w:sz w:val="24"/>
                <w:szCs w:val="24"/>
                <w:lang w:val="uk-UA"/>
              </w:rPr>
              <w:t>4</w:t>
            </w:r>
          </w:p>
        </w:tc>
        <w:tc>
          <w:tcPr>
            <w:tcW w:w="849" w:type="pct"/>
            <w:shd w:val="clear" w:color="auto" w:fill="FFFF99"/>
            <w:vAlign w:val="center"/>
          </w:tcPr>
          <w:p w:rsidR="00382561" w:rsidRPr="004513BC" w:rsidRDefault="00382561" w:rsidP="00924239">
            <w:pPr>
              <w:spacing w:after="0" w:line="276" w:lineRule="auto"/>
              <w:jc w:val="center"/>
              <w:rPr>
                <w:rFonts w:ascii="Garamond" w:eastAsia="@Arial Unicode MS" w:hAnsi="Garamond" w:cs="Times New Roman"/>
                <w:sz w:val="24"/>
                <w:szCs w:val="24"/>
                <w:lang w:val="uk-UA"/>
              </w:rPr>
            </w:pPr>
            <w:r w:rsidRPr="004513BC">
              <w:rPr>
                <w:rFonts w:ascii="Garamond" w:eastAsia="@Arial Unicode MS" w:hAnsi="Garamond" w:cs="Times New Roman"/>
                <w:sz w:val="24"/>
                <w:szCs w:val="24"/>
                <w:lang w:val="uk-UA"/>
              </w:rPr>
              <w:t>Середній (я) (4)</w:t>
            </w:r>
          </w:p>
        </w:tc>
        <w:tc>
          <w:tcPr>
            <w:tcW w:w="879" w:type="pct"/>
            <w:shd w:val="clear" w:color="auto" w:fill="FF7C80"/>
            <w:vAlign w:val="center"/>
          </w:tcPr>
          <w:p w:rsidR="00382561" w:rsidRPr="004513BC" w:rsidRDefault="00382561" w:rsidP="00924239">
            <w:pPr>
              <w:spacing w:after="0" w:line="276" w:lineRule="auto"/>
              <w:jc w:val="center"/>
              <w:rPr>
                <w:rFonts w:ascii="Garamond" w:eastAsia="@Arial Unicode MS" w:hAnsi="Garamond" w:cs="Times New Roman"/>
                <w:sz w:val="24"/>
                <w:szCs w:val="24"/>
                <w:lang w:val="uk-UA"/>
              </w:rPr>
            </w:pPr>
            <w:r>
              <w:rPr>
                <w:rFonts w:ascii="Garamond" w:eastAsia="@Arial Unicode MS" w:hAnsi="Garamond" w:cs="Times New Roman"/>
                <w:sz w:val="24"/>
                <w:szCs w:val="24"/>
                <w:lang w:val="uk-UA"/>
              </w:rPr>
              <w:t>Високий (а</w:t>
            </w:r>
            <w:r w:rsidRPr="004513BC">
              <w:rPr>
                <w:rFonts w:ascii="Garamond" w:eastAsia="@Arial Unicode MS" w:hAnsi="Garamond" w:cs="Times New Roman"/>
                <w:sz w:val="24"/>
                <w:szCs w:val="24"/>
                <w:lang w:val="uk-UA"/>
              </w:rPr>
              <w:t>) (8)</w:t>
            </w:r>
          </w:p>
        </w:tc>
        <w:tc>
          <w:tcPr>
            <w:tcW w:w="868" w:type="pct"/>
            <w:shd w:val="clear" w:color="auto" w:fill="FF0000"/>
            <w:vAlign w:val="center"/>
          </w:tcPr>
          <w:p w:rsidR="00382561" w:rsidRPr="004513BC" w:rsidRDefault="00382561" w:rsidP="00924239">
            <w:pPr>
              <w:spacing w:after="0" w:line="276" w:lineRule="auto"/>
              <w:jc w:val="center"/>
              <w:rPr>
                <w:rFonts w:ascii="Garamond" w:eastAsia="@Arial Unicode MS" w:hAnsi="Garamond" w:cs="Times New Roman"/>
                <w:sz w:val="24"/>
                <w:szCs w:val="24"/>
                <w:lang w:val="uk-UA"/>
              </w:rPr>
            </w:pPr>
            <w:r>
              <w:rPr>
                <w:rFonts w:ascii="Garamond" w:eastAsia="@Arial Unicode MS" w:hAnsi="Garamond" w:cs="Times New Roman"/>
                <w:sz w:val="24"/>
                <w:szCs w:val="24"/>
                <w:lang w:val="uk-UA"/>
              </w:rPr>
              <w:t>Дуже в</w:t>
            </w:r>
            <w:r w:rsidRPr="004513BC">
              <w:rPr>
                <w:rFonts w:ascii="Garamond" w:eastAsia="@Arial Unicode MS" w:hAnsi="Garamond" w:cs="Times New Roman"/>
                <w:sz w:val="24"/>
                <w:szCs w:val="24"/>
                <w:lang w:val="uk-UA"/>
              </w:rPr>
              <w:t>исокий (а) (12)</w:t>
            </w:r>
          </w:p>
        </w:tc>
        <w:tc>
          <w:tcPr>
            <w:tcW w:w="1073" w:type="pct"/>
            <w:shd w:val="clear" w:color="auto" w:fill="FF0000"/>
            <w:vAlign w:val="center"/>
          </w:tcPr>
          <w:p w:rsidR="00382561" w:rsidRDefault="00382561" w:rsidP="00924239">
            <w:pPr>
              <w:spacing w:after="0" w:line="276" w:lineRule="auto"/>
              <w:jc w:val="center"/>
              <w:rPr>
                <w:rFonts w:ascii="Garamond" w:eastAsia="@Arial Unicode MS" w:hAnsi="Garamond" w:cs="Times New Roman"/>
                <w:sz w:val="24"/>
                <w:szCs w:val="24"/>
                <w:lang w:val="uk-UA"/>
              </w:rPr>
            </w:pPr>
            <w:r>
              <w:rPr>
                <w:rFonts w:ascii="Garamond" w:eastAsia="@Arial Unicode MS" w:hAnsi="Garamond" w:cs="Times New Roman"/>
                <w:sz w:val="24"/>
                <w:szCs w:val="24"/>
                <w:lang w:val="uk-UA"/>
              </w:rPr>
              <w:t>Дуже в</w:t>
            </w:r>
            <w:r w:rsidRPr="004513BC">
              <w:rPr>
                <w:rFonts w:ascii="Garamond" w:eastAsia="@Arial Unicode MS" w:hAnsi="Garamond" w:cs="Times New Roman"/>
                <w:sz w:val="24"/>
                <w:szCs w:val="24"/>
                <w:lang w:val="uk-UA"/>
              </w:rPr>
              <w:t>исокий (а) (16)</w:t>
            </w:r>
          </w:p>
          <w:p w:rsidR="00733006" w:rsidRPr="004513BC" w:rsidRDefault="00733006" w:rsidP="00924239">
            <w:pPr>
              <w:spacing w:after="0" w:line="276" w:lineRule="auto"/>
              <w:jc w:val="center"/>
              <w:rPr>
                <w:rFonts w:ascii="Garamond" w:eastAsia="@Arial Unicode MS" w:hAnsi="Garamond" w:cs="Times New Roman"/>
                <w:sz w:val="24"/>
                <w:szCs w:val="24"/>
                <w:lang w:val="uk-UA"/>
              </w:rPr>
            </w:pPr>
          </w:p>
        </w:tc>
      </w:tr>
    </w:tbl>
    <w:p w:rsidR="00A177DB" w:rsidRDefault="00A177DB" w:rsidP="00A177DB">
      <w:pPr>
        <w:spacing w:before="240" w:line="240" w:lineRule="auto"/>
        <w:ind w:firstLine="567"/>
        <w:jc w:val="both"/>
        <w:rPr>
          <w:rFonts w:ascii="Garamond" w:hAnsi="Garamond"/>
          <w:sz w:val="28"/>
          <w:szCs w:val="28"/>
        </w:rPr>
      </w:pPr>
      <w:r>
        <w:rPr>
          <w:rFonts w:ascii="Garamond" w:hAnsi="Garamond"/>
          <w:sz w:val="28"/>
          <w:szCs w:val="28"/>
        </w:rPr>
        <w:t xml:space="preserve">Водночас, </w:t>
      </w:r>
      <w:r w:rsidR="0081578D">
        <w:rPr>
          <w:rFonts w:ascii="Garamond" w:hAnsi="Garamond"/>
          <w:sz w:val="28"/>
          <w:szCs w:val="28"/>
        </w:rPr>
        <w:t>якщо за результатами оцінки ризиків виявиться, що всім ризиками або переважній більшості ризикам присвоєно однакову оцінку («дуже високу», «високу», «середню» або «низьку»), то слід враховувати, що на остаточний результат відбору</w:t>
      </w:r>
      <w:r w:rsidR="00B00138">
        <w:rPr>
          <w:rFonts w:ascii="Garamond" w:hAnsi="Garamond"/>
          <w:sz w:val="28"/>
          <w:szCs w:val="28"/>
        </w:rPr>
        <w:t xml:space="preserve"> об’єктів аудиту більше</w:t>
      </w:r>
      <w:r w:rsidRPr="00A177DB">
        <w:rPr>
          <w:rFonts w:ascii="Garamond" w:hAnsi="Garamond"/>
          <w:sz w:val="28"/>
          <w:szCs w:val="28"/>
        </w:rPr>
        <w:t xml:space="preserve"> впливають фактор</w:t>
      </w:r>
      <w:r w:rsidR="00B00138">
        <w:rPr>
          <w:rFonts w:ascii="Garamond" w:hAnsi="Garamond"/>
          <w:sz w:val="28"/>
          <w:szCs w:val="28"/>
        </w:rPr>
        <w:t>ів</w:t>
      </w:r>
      <w:r w:rsidRPr="00A177DB">
        <w:rPr>
          <w:rFonts w:ascii="Garamond" w:hAnsi="Garamond"/>
          <w:sz w:val="28"/>
          <w:szCs w:val="28"/>
        </w:rPr>
        <w:t xml:space="preserve"> відбору</w:t>
      </w:r>
      <w:r w:rsidR="00B00138">
        <w:rPr>
          <w:rFonts w:ascii="Garamond" w:hAnsi="Garamond"/>
          <w:sz w:val="28"/>
          <w:szCs w:val="28"/>
        </w:rPr>
        <w:t>, що далі на прикладі буде проілюстровано.</w:t>
      </w:r>
    </w:p>
    <w:p w:rsidR="00223C1F" w:rsidRPr="00472F66" w:rsidRDefault="00223C1F" w:rsidP="00223C1F">
      <w:pPr>
        <w:spacing w:before="120" w:line="240" w:lineRule="auto"/>
        <w:ind w:firstLine="567"/>
        <w:jc w:val="both"/>
        <w:rPr>
          <w:rFonts w:ascii="Garamond" w:hAnsi="Garamond"/>
          <w:sz w:val="28"/>
          <w:szCs w:val="28"/>
        </w:rPr>
      </w:pPr>
      <w:r w:rsidRPr="00472F66">
        <w:rPr>
          <w:rFonts w:ascii="Garamond" w:hAnsi="Garamond"/>
          <w:b/>
          <w:sz w:val="28"/>
          <w:szCs w:val="28"/>
        </w:rPr>
        <w:t>2. Застосування факторів відбору для визначення пріоритетності об’єктів аудиту та частоти здійснення планових внутрішніх аудитів щодо кожного пріоритетного об’єкт</w:t>
      </w:r>
      <w:r w:rsidR="005E2B54" w:rsidRPr="00472F66">
        <w:rPr>
          <w:rFonts w:ascii="Garamond" w:hAnsi="Garamond"/>
          <w:b/>
          <w:sz w:val="28"/>
          <w:szCs w:val="28"/>
        </w:rPr>
        <w:t>а</w:t>
      </w:r>
      <w:r w:rsidRPr="00472F66">
        <w:rPr>
          <w:rFonts w:ascii="Garamond" w:hAnsi="Garamond"/>
          <w:b/>
          <w:sz w:val="28"/>
          <w:szCs w:val="28"/>
        </w:rPr>
        <w:t xml:space="preserve"> аудиту</w:t>
      </w:r>
      <w:r w:rsidRPr="00472F66">
        <w:rPr>
          <w:rFonts w:ascii="Garamond" w:hAnsi="Garamond"/>
          <w:sz w:val="28"/>
          <w:szCs w:val="28"/>
        </w:rPr>
        <w:t>.</w:t>
      </w:r>
    </w:p>
    <w:p w:rsidR="00223C1F" w:rsidRPr="00472F66" w:rsidRDefault="008D1B97" w:rsidP="00223C1F">
      <w:pPr>
        <w:spacing w:after="60" w:line="240" w:lineRule="auto"/>
        <w:ind w:firstLine="567"/>
        <w:jc w:val="both"/>
        <w:rPr>
          <w:rFonts w:ascii="Garamond" w:hAnsi="Garamond"/>
          <w:sz w:val="28"/>
          <w:szCs w:val="28"/>
        </w:rPr>
      </w:pPr>
      <w:r w:rsidRPr="00472F66">
        <w:rPr>
          <w:rFonts w:ascii="Garamond" w:hAnsi="Garamond"/>
          <w:sz w:val="28"/>
          <w:szCs w:val="28"/>
        </w:rPr>
        <w:t xml:space="preserve">Визначення пріоритетності </w:t>
      </w:r>
      <w:r w:rsidR="00752448" w:rsidRPr="00472F66">
        <w:rPr>
          <w:rFonts w:ascii="Garamond" w:hAnsi="Garamond"/>
          <w:sz w:val="28"/>
          <w:szCs w:val="28"/>
        </w:rPr>
        <w:t xml:space="preserve">дослідження </w:t>
      </w:r>
      <w:r w:rsidRPr="00472F66">
        <w:rPr>
          <w:rFonts w:ascii="Garamond" w:hAnsi="Garamond"/>
          <w:sz w:val="28"/>
          <w:szCs w:val="28"/>
        </w:rPr>
        <w:t xml:space="preserve">об’єктів аудиту </w:t>
      </w:r>
      <w:r w:rsidR="00223C1F" w:rsidRPr="00472F66">
        <w:rPr>
          <w:rFonts w:ascii="Garamond" w:hAnsi="Garamond"/>
          <w:sz w:val="28"/>
          <w:szCs w:val="28"/>
        </w:rPr>
        <w:t>передбачає</w:t>
      </w:r>
      <w:r w:rsidR="001C5430" w:rsidRPr="00472F66">
        <w:rPr>
          <w:rFonts w:ascii="Garamond" w:hAnsi="Garamond"/>
          <w:sz w:val="28"/>
          <w:szCs w:val="28"/>
        </w:rPr>
        <w:t xml:space="preserve"> визначення</w:t>
      </w:r>
      <w:r w:rsidR="00223C1F" w:rsidRPr="00472F66">
        <w:rPr>
          <w:rFonts w:ascii="Garamond" w:hAnsi="Garamond"/>
          <w:sz w:val="28"/>
          <w:szCs w:val="28"/>
        </w:rPr>
        <w:t xml:space="preserve">: </w:t>
      </w:r>
    </w:p>
    <w:p w:rsidR="008D1B97" w:rsidRPr="00472F66" w:rsidRDefault="00223C1F" w:rsidP="00223C1F">
      <w:pPr>
        <w:spacing w:after="0" w:line="240" w:lineRule="auto"/>
        <w:ind w:firstLine="567"/>
        <w:jc w:val="both"/>
        <w:rPr>
          <w:rFonts w:ascii="Garamond" w:hAnsi="Garamond"/>
          <w:sz w:val="28"/>
          <w:szCs w:val="28"/>
        </w:rPr>
      </w:pPr>
      <w:r w:rsidRPr="00472F66">
        <w:rPr>
          <w:rFonts w:ascii="Garamond" w:hAnsi="Garamond"/>
          <w:sz w:val="28"/>
          <w:szCs w:val="28"/>
        </w:rPr>
        <w:t>1)</w:t>
      </w:r>
      <w:r w:rsidR="008D1B97" w:rsidRPr="00472F66">
        <w:rPr>
          <w:rFonts w:ascii="Garamond" w:hAnsi="Garamond"/>
          <w:sz w:val="28"/>
          <w:szCs w:val="28"/>
        </w:rPr>
        <w:t xml:space="preserve"> набору фінансових/нефінансових факторів відбору;</w:t>
      </w:r>
    </w:p>
    <w:p w:rsidR="008D1B97" w:rsidRPr="00472F66" w:rsidRDefault="008D1B97" w:rsidP="00223C1F">
      <w:pPr>
        <w:spacing w:after="0" w:line="240" w:lineRule="auto"/>
        <w:ind w:firstLine="567"/>
        <w:jc w:val="both"/>
        <w:rPr>
          <w:rFonts w:ascii="Garamond" w:hAnsi="Garamond"/>
          <w:sz w:val="28"/>
          <w:szCs w:val="28"/>
        </w:rPr>
      </w:pPr>
      <w:r w:rsidRPr="00472F66">
        <w:rPr>
          <w:rFonts w:ascii="Garamond" w:hAnsi="Garamond"/>
          <w:sz w:val="28"/>
          <w:szCs w:val="28"/>
        </w:rPr>
        <w:t>2)</w:t>
      </w:r>
      <w:r w:rsidR="00475846" w:rsidRPr="00472F66">
        <w:rPr>
          <w:rFonts w:ascii="Garamond" w:hAnsi="Garamond"/>
          <w:sz w:val="28"/>
          <w:szCs w:val="28"/>
        </w:rPr>
        <w:t xml:space="preserve"> </w:t>
      </w:r>
      <w:r w:rsidRPr="00472F66">
        <w:rPr>
          <w:rFonts w:ascii="Garamond" w:hAnsi="Garamond"/>
          <w:sz w:val="28"/>
          <w:szCs w:val="28"/>
        </w:rPr>
        <w:t>критеріїв для оцінки кожного фактору відбору із використанням бальних оцінок та вагових коефіцієнтів;</w:t>
      </w:r>
    </w:p>
    <w:p w:rsidR="00DE75F4" w:rsidRPr="00472F66" w:rsidRDefault="008D1B97" w:rsidP="00DE75F4">
      <w:pPr>
        <w:spacing w:after="0" w:line="240" w:lineRule="auto"/>
        <w:ind w:firstLine="567"/>
        <w:jc w:val="both"/>
        <w:rPr>
          <w:rFonts w:ascii="Garamond" w:hAnsi="Garamond"/>
          <w:sz w:val="28"/>
          <w:szCs w:val="28"/>
        </w:rPr>
      </w:pPr>
      <w:r w:rsidRPr="00472F66">
        <w:rPr>
          <w:rFonts w:ascii="Garamond" w:hAnsi="Garamond"/>
          <w:sz w:val="28"/>
          <w:szCs w:val="28"/>
        </w:rPr>
        <w:t>3)</w:t>
      </w:r>
      <w:r w:rsidR="00475846" w:rsidRPr="00472F66">
        <w:rPr>
          <w:rFonts w:ascii="Garamond" w:hAnsi="Garamond"/>
          <w:sz w:val="28"/>
          <w:szCs w:val="28"/>
        </w:rPr>
        <w:t xml:space="preserve"> </w:t>
      </w:r>
      <w:r w:rsidR="00DE75F4" w:rsidRPr="00472F66">
        <w:rPr>
          <w:rFonts w:ascii="Garamond" w:hAnsi="Garamond"/>
          <w:sz w:val="28"/>
          <w:szCs w:val="28"/>
        </w:rPr>
        <w:t>індексу пріоритетності;</w:t>
      </w:r>
    </w:p>
    <w:p w:rsidR="00475846" w:rsidRPr="00472F66" w:rsidRDefault="00DE75F4" w:rsidP="00970B5A">
      <w:pPr>
        <w:spacing w:line="240" w:lineRule="auto"/>
        <w:ind w:firstLine="567"/>
        <w:jc w:val="both"/>
        <w:rPr>
          <w:rFonts w:ascii="Garamond" w:hAnsi="Garamond"/>
          <w:sz w:val="28"/>
          <w:szCs w:val="28"/>
        </w:rPr>
      </w:pPr>
      <w:r w:rsidRPr="00472F66">
        <w:rPr>
          <w:rFonts w:ascii="Garamond" w:hAnsi="Garamond"/>
          <w:sz w:val="28"/>
          <w:szCs w:val="28"/>
        </w:rPr>
        <w:t xml:space="preserve">4) </w:t>
      </w:r>
      <w:r w:rsidR="00970B5A" w:rsidRPr="00472F66">
        <w:rPr>
          <w:rFonts w:ascii="Garamond" w:hAnsi="Garamond"/>
          <w:sz w:val="28"/>
          <w:szCs w:val="28"/>
        </w:rPr>
        <w:t>ступеню пріоритет</w:t>
      </w:r>
      <w:r w:rsidR="002676BF" w:rsidRPr="00472F66">
        <w:rPr>
          <w:rFonts w:ascii="Garamond" w:hAnsi="Garamond"/>
          <w:sz w:val="28"/>
          <w:szCs w:val="28"/>
        </w:rPr>
        <w:t>у</w:t>
      </w:r>
      <w:r w:rsidR="00970B5A" w:rsidRPr="00472F66">
        <w:rPr>
          <w:rFonts w:ascii="Garamond" w:hAnsi="Garamond"/>
          <w:sz w:val="28"/>
          <w:szCs w:val="28"/>
        </w:rPr>
        <w:t xml:space="preserve"> об’єктів аудиту та частоти здійснення планових внутрішніх аудитів щодо кожного пріоритетного об’єкт</w:t>
      </w:r>
      <w:r w:rsidR="005E2B54" w:rsidRPr="00472F66">
        <w:rPr>
          <w:rFonts w:ascii="Garamond" w:hAnsi="Garamond"/>
          <w:sz w:val="28"/>
          <w:szCs w:val="28"/>
        </w:rPr>
        <w:t>а</w:t>
      </w:r>
      <w:r w:rsidR="00970B5A" w:rsidRPr="00472F66">
        <w:rPr>
          <w:rFonts w:ascii="Garamond" w:hAnsi="Garamond"/>
          <w:sz w:val="28"/>
          <w:szCs w:val="28"/>
        </w:rPr>
        <w:t xml:space="preserve"> аудиту.</w:t>
      </w:r>
      <w:r w:rsidR="00475846" w:rsidRPr="00472F66">
        <w:rPr>
          <w:rFonts w:ascii="Garamond" w:hAnsi="Garamond"/>
          <w:sz w:val="28"/>
          <w:szCs w:val="28"/>
        </w:rPr>
        <w:t xml:space="preserve"> </w:t>
      </w:r>
    </w:p>
    <w:p w:rsidR="00223C1F" w:rsidRPr="00472F66" w:rsidRDefault="00223C1F" w:rsidP="00223C1F">
      <w:pPr>
        <w:spacing w:after="60" w:line="240" w:lineRule="auto"/>
        <w:ind w:firstLine="567"/>
        <w:jc w:val="both"/>
        <w:rPr>
          <w:rFonts w:ascii="Garamond" w:hAnsi="Garamond"/>
          <w:sz w:val="28"/>
          <w:szCs w:val="28"/>
        </w:rPr>
      </w:pPr>
      <w:r w:rsidRPr="00472F66">
        <w:rPr>
          <w:rFonts w:ascii="Garamond" w:hAnsi="Garamond"/>
          <w:sz w:val="28"/>
          <w:szCs w:val="28"/>
        </w:rPr>
        <w:lastRenderedPageBreak/>
        <w:t>Для прикладу застосовано</w:t>
      </w:r>
      <w:r w:rsidR="00614435" w:rsidRPr="00472F66">
        <w:rPr>
          <w:rFonts w:ascii="Garamond" w:hAnsi="Garamond"/>
          <w:sz w:val="28"/>
          <w:szCs w:val="28"/>
        </w:rPr>
        <w:t>,</w:t>
      </w:r>
      <w:r w:rsidRPr="00472F66">
        <w:rPr>
          <w:rFonts w:ascii="Garamond" w:hAnsi="Garamond"/>
          <w:sz w:val="28"/>
          <w:szCs w:val="28"/>
        </w:rPr>
        <w:t xml:space="preserve"> </w:t>
      </w:r>
      <w:r w:rsidR="00614435" w:rsidRPr="00472F66">
        <w:rPr>
          <w:rFonts w:ascii="Garamond" w:hAnsi="Garamond"/>
          <w:sz w:val="28"/>
          <w:szCs w:val="28"/>
        </w:rPr>
        <w:t xml:space="preserve">наведені у розділі 4 Методичного посібника «Ризик-орієнтоване планування діяльності з внутрішнього аудиту», </w:t>
      </w:r>
      <w:r w:rsidR="001E1D12" w:rsidRPr="00472F66">
        <w:rPr>
          <w:rFonts w:ascii="Garamond" w:hAnsi="Garamond"/>
          <w:sz w:val="28"/>
          <w:szCs w:val="28"/>
        </w:rPr>
        <w:t>фактори ві</w:t>
      </w:r>
      <w:r w:rsidR="00127520" w:rsidRPr="00472F66">
        <w:rPr>
          <w:rFonts w:ascii="Garamond" w:hAnsi="Garamond"/>
          <w:sz w:val="28"/>
          <w:szCs w:val="28"/>
        </w:rPr>
        <w:t>дбору</w:t>
      </w:r>
      <w:r w:rsidR="00257E8D" w:rsidRPr="00472F66">
        <w:rPr>
          <w:rFonts w:ascii="Garamond" w:hAnsi="Garamond"/>
          <w:sz w:val="28"/>
          <w:szCs w:val="28"/>
        </w:rPr>
        <w:t xml:space="preserve"> та</w:t>
      </w:r>
      <w:r w:rsidR="001E1D12" w:rsidRPr="00472F66">
        <w:rPr>
          <w:rFonts w:ascii="Garamond" w:hAnsi="Garamond"/>
          <w:sz w:val="28"/>
          <w:szCs w:val="28"/>
        </w:rPr>
        <w:t xml:space="preserve"> </w:t>
      </w:r>
      <w:r w:rsidRPr="00472F66">
        <w:rPr>
          <w:rFonts w:ascii="Garamond" w:hAnsi="Garamond"/>
          <w:sz w:val="28"/>
          <w:szCs w:val="28"/>
        </w:rPr>
        <w:t xml:space="preserve">критерії </w:t>
      </w:r>
      <w:r w:rsidR="008D1B97" w:rsidRPr="00472F66">
        <w:rPr>
          <w:rFonts w:ascii="Garamond" w:hAnsi="Garamond"/>
          <w:sz w:val="28"/>
          <w:szCs w:val="28"/>
        </w:rPr>
        <w:t xml:space="preserve">оцінки </w:t>
      </w:r>
      <w:r w:rsidR="00127520" w:rsidRPr="00472F66">
        <w:rPr>
          <w:rFonts w:ascii="Garamond" w:hAnsi="Garamond"/>
          <w:sz w:val="28"/>
          <w:szCs w:val="28"/>
        </w:rPr>
        <w:t xml:space="preserve">відповідного </w:t>
      </w:r>
      <w:r w:rsidR="008D1B97" w:rsidRPr="00472F66">
        <w:rPr>
          <w:rFonts w:ascii="Garamond" w:hAnsi="Garamond"/>
          <w:sz w:val="28"/>
          <w:szCs w:val="28"/>
        </w:rPr>
        <w:t>фактор</w:t>
      </w:r>
      <w:r w:rsidR="00127520" w:rsidRPr="00472F66">
        <w:rPr>
          <w:rFonts w:ascii="Garamond" w:hAnsi="Garamond"/>
          <w:sz w:val="28"/>
          <w:szCs w:val="28"/>
        </w:rPr>
        <w:t>у</w:t>
      </w:r>
      <w:r w:rsidR="008D1B97" w:rsidRPr="00472F66">
        <w:rPr>
          <w:rFonts w:ascii="Garamond" w:hAnsi="Garamond"/>
          <w:sz w:val="28"/>
          <w:szCs w:val="28"/>
        </w:rPr>
        <w:t xml:space="preserve"> відбору</w:t>
      </w:r>
      <w:r w:rsidR="00885DF9" w:rsidRPr="00472F66">
        <w:rPr>
          <w:rFonts w:ascii="Garamond" w:hAnsi="Garamond"/>
          <w:sz w:val="28"/>
          <w:szCs w:val="28"/>
        </w:rPr>
        <w:t xml:space="preserve"> (бали та вагові коефіцієнти),</w:t>
      </w:r>
      <w:r w:rsidR="00D050D0" w:rsidRPr="00472F66">
        <w:rPr>
          <w:rFonts w:ascii="Garamond" w:hAnsi="Garamond"/>
          <w:sz w:val="28"/>
          <w:szCs w:val="28"/>
        </w:rPr>
        <w:t xml:space="preserve"> </w:t>
      </w:r>
      <w:r w:rsidR="001C5430" w:rsidRPr="00472F66">
        <w:rPr>
          <w:rFonts w:ascii="Garamond" w:hAnsi="Garamond"/>
          <w:sz w:val="28"/>
          <w:szCs w:val="28"/>
        </w:rPr>
        <w:t xml:space="preserve">формулу, за якою </w:t>
      </w:r>
      <w:r w:rsidR="00885DF9" w:rsidRPr="00472F66">
        <w:rPr>
          <w:rFonts w:ascii="Garamond" w:hAnsi="Garamond"/>
          <w:sz w:val="28"/>
          <w:szCs w:val="28"/>
        </w:rPr>
        <w:t>розрах</w:t>
      </w:r>
      <w:r w:rsidR="001C5430" w:rsidRPr="00472F66">
        <w:rPr>
          <w:rFonts w:ascii="Garamond" w:hAnsi="Garamond"/>
          <w:sz w:val="28"/>
          <w:szCs w:val="28"/>
        </w:rPr>
        <w:t>овується</w:t>
      </w:r>
      <w:r w:rsidR="00885DF9" w:rsidRPr="00472F66">
        <w:rPr>
          <w:rFonts w:ascii="Garamond" w:hAnsi="Garamond"/>
          <w:sz w:val="28"/>
          <w:szCs w:val="28"/>
        </w:rPr>
        <w:t xml:space="preserve"> індекс пріоритетності</w:t>
      </w:r>
      <w:r w:rsidR="00614435" w:rsidRPr="00472F66">
        <w:rPr>
          <w:rFonts w:ascii="Garamond" w:hAnsi="Garamond"/>
          <w:sz w:val="28"/>
          <w:szCs w:val="28"/>
        </w:rPr>
        <w:t xml:space="preserve"> з метою визначення </w:t>
      </w:r>
      <w:r w:rsidR="00885DF9" w:rsidRPr="00472F66">
        <w:rPr>
          <w:rFonts w:ascii="Garamond" w:hAnsi="Garamond"/>
          <w:sz w:val="28"/>
          <w:szCs w:val="28"/>
        </w:rPr>
        <w:t>ступеню пріоритету та частоти здійснення планових внутрішніх аудитів щодо кожного об’єкт</w:t>
      </w:r>
      <w:r w:rsidR="005E2B54" w:rsidRPr="00472F66">
        <w:rPr>
          <w:rFonts w:ascii="Garamond" w:hAnsi="Garamond"/>
          <w:sz w:val="28"/>
          <w:szCs w:val="28"/>
        </w:rPr>
        <w:t>а</w:t>
      </w:r>
      <w:r w:rsidR="00885DF9" w:rsidRPr="00472F66">
        <w:rPr>
          <w:rFonts w:ascii="Garamond" w:hAnsi="Garamond"/>
          <w:sz w:val="28"/>
          <w:szCs w:val="28"/>
        </w:rPr>
        <w:t xml:space="preserve"> аудиту</w:t>
      </w:r>
      <w:r w:rsidRPr="00472F66">
        <w:rPr>
          <w:rFonts w:ascii="Garamond" w:hAnsi="Garamond"/>
          <w:sz w:val="28"/>
          <w:szCs w:val="28"/>
        </w:rPr>
        <w:t>.</w:t>
      </w:r>
    </w:p>
    <w:p w:rsidR="002F34DA" w:rsidRPr="00472F66" w:rsidRDefault="002F34DA" w:rsidP="002F34DA">
      <w:pPr>
        <w:spacing w:before="120" w:line="240" w:lineRule="auto"/>
        <w:ind w:firstLine="567"/>
        <w:jc w:val="both"/>
        <w:rPr>
          <w:rFonts w:ascii="Garamond" w:hAnsi="Garamond"/>
          <w:i/>
          <w:sz w:val="28"/>
          <w:szCs w:val="28"/>
        </w:rPr>
      </w:pPr>
      <w:r w:rsidRPr="00472F66">
        <w:rPr>
          <w:rFonts w:ascii="Garamond" w:hAnsi="Garamond"/>
          <w:i/>
          <w:sz w:val="28"/>
          <w:szCs w:val="28"/>
        </w:rPr>
        <w:t>2.1. Визначення набору фінансови</w:t>
      </w:r>
      <w:r w:rsidR="00614435" w:rsidRPr="00472F66">
        <w:rPr>
          <w:rFonts w:ascii="Garamond" w:hAnsi="Garamond"/>
          <w:i/>
          <w:sz w:val="28"/>
          <w:szCs w:val="28"/>
        </w:rPr>
        <w:t>х/нефінансових факторів відбору</w:t>
      </w:r>
    </w:p>
    <w:p w:rsidR="002F34DA" w:rsidRPr="00472F66" w:rsidRDefault="002676BF" w:rsidP="009F4552">
      <w:pPr>
        <w:spacing w:before="120" w:line="240" w:lineRule="auto"/>
        <w:ind w:firstLine="567"/>
        <w:jc w:val="both"/>
        <w:rPr>
          <w:rFonts w:ascii="Garamond" w:hAnsi="Garamond"/>
          <w:sz w:val="28"/>
          <w:szCs w:val="28"/>
        </w:rPr>
      </w:pPr>
      <w:r w:rsidRPr="00472F66">
        <w:rPr>
          <w:rFonts w:ascii="Garamond" w:hAnsi="Garamond"/>
          <w:sz w:val="28"/>
          <w:szCs w:val="28"/>
        </w:rPr>
        <w:t>Д</w:t>
      </w:r>
      <w:r w:rsidR="002F34DA" w:rsidRPr="00472F66">
        <w:rPr>
          <w:rFonts w:ascii="Garamond" w:hAnsi="Garamond"/>
          <w:sz w:val="28"/>
          <w:szCs w:val="28"/>
        </w:rPr>
        <w:t xml:space="preserve">ля </w:t>
      </w:r>
      <w:r w:rsidR="00885DF9" w:rsidRPr="00472F66">
        <w:rPr>
          <w:rFonts w:ascii="Garamond" w:hAnsi="Garamond"/>
          <w:sz w:val="28"/>
          <w:szCs w:val="28"/>
        </w:rPr>
        <w:t xml:space="preserve">обраних для прикладу </w:t>
      </w:r>
      <w:r w:rsidR="002F34DA" w:rsidRPr="00472F66">
        <w:rPr>
          <w:rFonts w:ascii="Garamond" w:hAnsi="Garamond"/>
          <w:sz w:val="28"/>
          <w:szCs w:val="28"/>
        </w:rPr>
        <w:t xml:space="preserve">об’єктів аудиту </w:t>
      </w:r>
      <w:r w:rsidRPr="00472F66">
        <w:rPr>
          <w:rFonts w:ascii="Garamond" w:hAnsi="Garamond"/>
          <w:sz w:val="28"/>
          <w:szCs w:val="28"/>
        </w:rPr>
        <w:t>застосовано набір однакових факторів відбору</w:t>
      </w:r>
      <w:r w:rsidR="002F34DA" w:rsidRPr="00472F66">
        <w:rPr>
          <w:rFonts w:ascii="Garamond" w:hAnsi="Garamond"/>
          <w:sz w:val="28"/>
          <w:szCs w:val="28"/>
        </w:rPr>
        <w:t>:</w:t>
      </w:r>
    </w:p>
    <w:tbl>
      <w:tblPr>
        <w:tblW w:w="4745" w:type="pct"/>
        <w:tblInd w:w="675"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auto" w:fill="E6E6E6"/>
        <w:tblLook w:val="00A0" w:firstRow="1" w:lastRow="0" w:firstColumn="1" w:lastColumn="0" w:noHBand="0" w:noVBand="0"/>
      </w:tblPr>
      <w:tblGrid>
        <w:gridCol w:w="992"/>
        <w:gridCol w:w="10010"/>
        <w:gridCol w:w="2816"/>
      </w:tblGrid>
      <w:tr w:rsidR="001412AA" w:rsidRPr="00472F66" w:rsidTr="001A7201">
        <w:trPr>
          <w:trHeight w:val="364"/>
        </w:trPr>
        <w:tc>
          <w:tcPr>
            <w:tcW w:w="5000" w:type="pct"/>
            <w:gridSpan w:val="3"/>
            <w:tcBorders>
              <w:top w:val="single" w:sz="4" w:space="0" w:color="auto"/>
              <w:left w:val="single" w:sz="4" w:space="0" w:color="auto"/>
              <w:bottom w:val="nil"/>
              <w:right w:val="single" w:sz="4" w:space="0" w:color="auto"/>
            </w:tcBorders>
            <w:shd w:val="clear" w:color="auto" w:fill="4F81BD"/>
            <w:vAlign w:val="center"/>
          </w:tcPr>
          <w:p w:rsidR="001412AA" w:rsidRPr="00472F66" w:rsidRDefault="00EA1761" w:rsidP="00DE75F4">
            <w:pPr>
              <w:widowControl w:val="0"/>
              <w:tabs>
                <w:tab w:val="left" w:pos="567"/>
              </w:tabs>
              <w:spacing w:before="60" w:after="60" w:line="240" w:lineRule="auto"/>
              <w:jc w:val="both"/>
              <w:rPr>
                <w:rFonts w:ascii="Garamond" w:eastAsia="Calibri" w:hAnsi="Garamond" w:cs="Times New Roman"/>
                <w:b/>
                <w:color w:val="FFFFFF"/>
                <w:sz w:val="28"/>
                <w:szCs w:val="28"/>
                <w:lang w:eastAsia="ru-RU"/>
              </w:rPr>
            </w:pPr>
            <w:r w:rsidRPr="00472F66">
              <w:rPr>
                <w:rFonts w:ascii="Garamond" w:eastAsia="Calibri" w:hAnsi="Garamond" w:cs="Times New Roman"/>
                <w:b/>
                <w:color w:val="FFFFFF"/>
                <w:sz w:val="28"/>
                <w:szCs w:val="28"/>
                <w:u w:val="single"/>
                <w:lang w:eastAsia="ru-RU"/>
              </w:rPr>
              <w:t>Сфера внутрішнього аудиту</w:t>
            </w:r>
            <w:r w:rsidRPr="00472F66">
              <w:rPr>
                <w:rFonts w:ascii="Garamond" w:eastAsia="Calibri" w:hAnsi="Garamond" w:cs="Times New Roman"/>
                <w:b/>
                <w:color w:val="FFFFFF"/>
                <w:sz w:val="28"/>
                <w:szCs w:val="28"/>
                <w:lang w:eastAsia="ru-RU"/>
              </w:rPr>
              <w:t>: інформаційні системи і технології.</w:t>
            </w:r>
          </w:p>
        </w:tc>
      </w:tr>
      <w:tr w:rsidR="00EA1761" w:rsidRPr="00472F66" w:rsidTr="001A7201">
        <w:trPr>
          <w:trHeight w:val="364"/>
        </w:trPr>
        <w:tc>
          <w:tcPr>
            <w:tcW w:w="5000" w:type="pct"/>
            <w:gridSpan w:val="3"/>
            <w:tcBorders>
              <w:top w:val="single" w:sz="4" w:space="0" w:color="auto"/>
              <w:left w:val="single" w:sz="4" w:space="0" w:color="auto"/>
              <w:bottom w:val="nil"/>
              <w:right w:val="single" w:sz="4" w:space="0" w:color="auto"/>
            </w:tcBorders>
            <w:shd w:val="clear" w:color="auto" w:fill="4F81BD"/>
            <w:vAlign w:val="center"/>
          </w:tcPr>
          <w:p w:rsidR="00EA1761" w:rsidRPr="00472F66" w:rsidRDefault="00EA1761" w:rsidP="00DE75F4">
            <w:pPr>
              <w:widowControl w:val="0"/>
              <w:tabs>
                <w:tab w:val="left" w:pos="567"/>
              </w:tabs>
              <w:spacing w:before="60" w:after="0" w:line="240" w:lineRule="auto"/>
              <w:jc w:val="both"/>
              <w:rPr>
                <w:rFonts w:ascii="Garamond" w:eastAsia="Calibri" w:hAnsi="Garamond" w:cs="Times New Roman"/>
                <w:b/>
                <w:color w:val="FFFFFF"/>
                <w:sz w:val="28"/>
                <w:szCs w:val="28"/>
                <w:lang w:eastAsia="ru-RU"/>
              </w:rPr>
            </w:pPr>
            <w:r w:rsidRPr="00472F66">
              <w:rPr>
                <w:rFonts w:ascii="Garamond" w:eastAsia="Calibri" w:hAnsi="Garamond" w:cs="Times New Roman"/>
                <w:b/>
                <w:color w:val="FFFFFF"/>
                <w:sz w:val="28"/>
                <w:szCs w:val="28"/>
                <w:u w:val="single"/>
                <w:lang w:eastAsia="ru-RU"/>
              </w:rPr>
              <w:t>Об’єкти аудиту</w:t>
            </w:r>
            <w:r w:rsidRPr="00472F66">
              <w:rPr>
                <w:rFonts w:ascii="Garamond" w:eastAsia="Calibri" w:hAnsi="Garamond" w:cs="Times New Roman"/>
                <w:b/>
                <w:color w:val="FFFFFF"/>
                <w:sz w:val="28"/>
                <w:szCs w:val="28"/>
                <w:lang w:eastAsia="ru-RU"/>
              </w:rPr>
              <w:t>: забезпечення захисту інформації в інформаційних системах (ІТ-безпека);</w:t>
            </w:r>
          </w:p>
          <w:p w:rsidR="00EA1761" w:rsidRPr="00472F66" w:rsidRDefault="00EA1761" w:rsidP="00DE75F4">
            <w:pPr>
              <w:widowControl w:val="0"/>
              <w:tabs>
                <w:tab w:val="left" w:pos="567"/>
              </w:tabs>
              <w:spacing w:after="0" w:line="240" w:lineRule="auto"/>
              <w:jc w:val="both"/>
              <w:rPr>
                <w:rFonts w:ascii="Garamond" w:eastAsia="Calibri" w:hAnsi="Garamond" w:cs="Times New Roman"/>
                <w:b/>
                <w:color w:val="FFFFFF"/>
                <w:sz w:val="28"/>
                <w:szCs w:val="28"/>
                <w:lang w:eastAsia="ru-RU"/>
              </w:rPr>
            </w:pPr>
            <w:r w:rsidRPr="00472F66">
              <w:rPr>
                <w:rFonts w:ascii="Garamond" w:eastAsia="Calibri" w:hAnsi="Garamond" w:cs="Times New Roman"/>
                <w:b/>
                <w:color w:val="FFFFFF"/>
                <w:sz w:val="28"/>
                <w:szCs w:val="28"/>
                <w:lang w:eastAsia="ru-RU"/>
              </w:rPr>
              <w:t xml:space="preserve">                             організація та діяльність підрозділу інформаційних технологій (ІТ-підрозділу);</w:t>
            </w:r>
          </w:p>
          <w:p w:rsidR="00EA1761" w:rsidRPr="00472F66" w:rsidRDefault="00C532F8" w:rsidP="00DE75F4">
            <w:pPr>
              <w:widowControl w:val="0"/>
              <w:tabs>
                <w:tab w:val="left" w:pos="567"/>
              </w:tabs>
              <w:spacing w:after="60" w:line="240" w:lineRule="auto"/>
              <w:jc w:val="both"/>
              <w:rPr>
                <w:rFonts w:ascii="Garamond" w:eastAsia="Calibri" w:hAnsi="Garamond" w:cs="Times New Roman"/>
                <w:b/>
                <w:color w:val="FFFFFF"/>
                <w:sz w:val="28"/>
                <w:szCs w:val="28"/>
                <w:u w:val="single"/>
                <w:lang w:eastAsia="ru-RU"/>
              </w:rPr>
            </w:pPr>
            <w:r w:rsidRPr="00472F66">
              <w:rPr>
                <w:rFonts w:ascii="Garamond" w:eastAsia="Calibri" w:hAnsi="Garamond" w:cs="Times New Roman"/>
                <w:b/>
                <w:color w:val="FFFFFF"/>
                <w:sz w:val="28"/>
                <w:szCs w:val="28"/>
                <w:lang w:eastAsia="ru-RU"/>
              </w:rPr>
              <w:t xml:space="preserve">                             </w:t>
            </w:r>
            <w:r w:rsidR="00EA1761" w:rsidRPr="00472F66">
              <w:rPr>
                <w:rFonts w:ascii="Garamond" w:eastAsia="Calibri" w:hAnsi="Garamond" w:cs="Times New Roman"/>
                <w:b/>
                <w:color w:val="FFFFFF"/>
                <w:sz w:val="28"/>
                <w:szCs w:val="28"/>
                <w:lang w:eastAsia="ru-RU"/>
              </w:rPr>
              <w:t>стратегія розвитку інформаційних систем державного органу (ІТ-стратегія)</w:t>
            </w:r>
          </w:p>
        </w:tc>
      </w:tr>
      <w:tr w:rsidR="00C30FD7" w:rsidRPr="00472F66" w:rsidTr="001A7201">
        <w:trPr>
          <w:trHeight w:val="364"/>
        </w:trPr>
        <w:tc>
          <w:tcPr>
            <w:tcW w:w="3981" w:type="pct"/>
            <w:gridSpan w:val="2"/>
            <w:tcBorders>
              <w:top w:val="single" w:sz="4" w:space="0" w:color="auto"/>
              <w:left w:val="single" w:sz="4" w:space="0" w:color="auto"/>
              <w:bottom w:val="nil"/>
              <w:right w:val="single" w:sz="4" w:space="0" w:color="auto"/>
            </w:tcBorders>
            <w:shd w:val="clear" w:color="auto" w:fill="4F81BD"/>
            <w:vAlign w:val="center"/>
          </w:tcPr>
          <w:p w:rsidR="00C30FD7" w:rsidRPr="00472F66" w:rsidRDefault="00C30FD7" w:rsidP="00DE75F4">
            <w:pPr>
              <w:widowControl w:val="0"/>
              <w:tabs>
                <w:tab w:val="left" w:pos="567"/>
              </w:tabs>
              <w:spacing w:before="60" w:after="60" w:line="240" w:lineRule="auto"/>
              <w:jc w:val="center"/>
              <w:rPr>
                <w:rFonts w:ascii="Garamond" w:eastAsia="Calibri" w:hAnsi="Garamond" w:cs="Times New Roman"/>
                <w:b/>
                <w:color w:val="FFFFFF"/>
                <w:sz w:val="28"/>
                <w:szCs w:val="28"/>
                <w:lang w:eastAsia="ru-RU"/>
              </w:rPr>
            </w:pPr>
            <w:r w:rsidRPr="00472F66">
              <w:rPr>
                <w:rFonts w:ascii="Garamond" w:eastAsia="Calibri" w:hAnsi="Garamond" w:cs="Times New Roman"/>
                <w:b/>
                <w:color w:val="FFFFFF"/>
                <w:sz w:val="28"/>
                <w:szCs w:val="28"/>
                <w:lang w:eastAsia="ru-RU"/>
              </w:rPr>
              <w:t>Фактор відбору</w:t>
            </w:r>
          </w:p>
        </w:tc>
        <w:tc>
          <w:tcPr>
            <w:tcW w:w="1019" w:type="pct"/>
            <w:tcBorders>
              <w:top w:val="single" w:sz="4" w:space="0" w:color="auto"/>
              <w:left w:val="single" w:sz="4" w:space="0" w:color="auto"/>
              <w:bottom w:val="nil"/>
              <w:right w:val="single" w:sz="4" w:space="0" w:color="auto"/>
            </w:tcBorders>
            <w:shd w:val="clear" w:color="auto" w:fill="4F81BD"/>
            <w:vAlign w:val="center"/>
          </w:tcPr>
          <w:p w:rsidR="00C30FD7" w:rsidRPr="00472F66" w:rsidRDefault="00C30FD7" w:rsidP="00C30FD7">
            <w:pPr>
              <w:widowControl w:val="0"/>
              <w:tabs>
                <w:tab w:val="left" w:pos="567"/>
              </w:tabs>
              <w:spacing w:before="60" w:after="60" w:line="240" w:lineRule="auto"/>
              <w:jc w:val="center"/>
              <w:rPr>
                <w:rFonts w:ascii="Garamond" w:eastAsia="Calibri" w:hAnsi="Garamond" w:cs="Times New Roman"/>
                <w:b/>
                <w:color w:val="FFFFFF"/>
                <w:sz w:val="28"/>
                <w:szCs w:val="28"/>
                <w:lang w:eastAsia="ru-RU"/>
              </w:rPr>
            </w:pPr>
            <w:r w:rsidRPr="00751E2C">
              <w:rPr>
                <w:rFonts w:ascii="Garamond" w:eastAsia="Calibri" w:hAnsi="Garamond" w:cs="Times New Roman"/>
                <w:b/>
                <w:color w:val="FFFFFF"/>
                <w:sz w:val="24"/>
                <w:szCs w:val="24"/>
                <w:lang w:eastAsia="ru-RU"/>
              </w:rPr>
              <w:t>Показник вагомості</w:t>
            </w:r>
          </w:p>
        </w:tc>
      </w:tr>
      <w:tr w:rsidR="00C30FD7" w:rsidRPr="00472F66" w:rsidTr="001A7201">
        <w:trPr>
          <w:trHeight w:val="170"/>
        </w:trPr>
        <w:tc>
          <w:tcPr>
            <w:tcW w:w="359" w:type="pct"/>
            <w:tcBorders>
              <w:top w:val="nil"/>
              <w:right w:val="single" w:sz="4" w:space="0" w:color="auto"/>
            </w:tcBorders>
            <w:shd w:val="clear" w:color="auto" w:fill="DBE5F1"/>
          </w:tcPr>
          <w:p w:rsidR="00C30FD7" w:rsidRPr="00472F66" w:rsidRDefault="00C30FD7" w:rsidP="00DE75F4">
            <w:pPr>
              <w:widowControl w:val="0"/>
              <w:tabs>
                <w:tab w:val="left" w:pos="567"/>
              </w:tabs>
              <w:spacing w:before="60" w:after="60" w:line="240" w:lineRule="auto"/>
              <w:jc w:val="center"/>
              <w:rPr>
                <w:rFonts w:ascii="Garamond" w:eastAsia="Calibri" w:hAnsi="Garamond" w:cs="Times New Roman"/>
                <w:b/>
                <w:sz w:val="28"/>
                <w:szCs w:val="28"/>
                <w:lang w:eastAsia="ru-RU"/>
              </w:rPr>
            </w:pPr>
            <w:r w:rsidRPr="00472F66">
              <w:rPr>
                <w:rFonts w:ascii="Garamond" w:eastAsia="Calibri" w:hAnsi="Garamond" w:cs="Times New Roman"/>
                <w:b/>
                <w:sz w:val="28"/>
                <w:szCs w:val="28"/>
                <w:lang w:eastAsia="ru-RU"/>
              </w:rPr>
              <w:t>А.</w:t>
            </w:r>
          </w:p>
        </w:tc>
        <w:tc>
          <w:tcPr>
            <w:tcW w:w="3622" w:type="pct"/>
            <w:tcBorders>
              <w:top w:val="single" w:sz="4" w:space="0" w:color="auto"/>
              <w:left w:val="single" w:sz="4" w:space="0" w:color="auto"/>
            </w:tcBorders>
            <w:shd w:val="clear" w:color="auto" w:fill="DBE5F1"/>
          </w:tcPr>
          <w:p w:rsidR="00C30FD7" w:rsidRPr="00472F66" w:rsidRDefault="00C30FD7" w:rsidP="00DE75F4">
            <w:pPr>
              <w:widowControl w:val="0"/>
              <w:tabs>
                <w:tab w:val="left" w:pos="567"/>
              </w:tabs>
              <w:spacing w:before="60" w:after="60" w:line="240" w:lineRule="auto"/>
              <w:rPr>
                <w:rFonts w:ascii="Garamond" w:eastAsia="Calibri" w:hAnsi="Garamond" w:cs="Times New Roman"/>
                <w:sz w:val="28"/>
                <w:szCs w:val="28"/>
                <w:lang w:eastAsia="ru-RU"/>
              </w:rPr>
            </w:pPr>
            <w:r w:rsidRPr="00472F66">
              <w:rPr>
                <w:rFonts w:ascii="Garamond" w:eastAsia="Calibri" w:hAnsi="Garamond" w:cs="Times New Roman"/>
                <w:sz w:val="28"/>
                <w:szCs w:val="28"/>
                <w:lang w:eastAsia="ru-RU"/>
              </w:rPr>
              <w:t>Фінансова важливість/матеріальність</w:t>
            </w:r>
          </w:p>
        </w:tc>
        <w:tc>
          <w:tcPr>
            <w:tcW w:w="1019" w:type="pct"/>
            <w:tcBorders>
              <w:top w:val="single" w:sz="4" w:space="0" w:color="auto"/>
              <w:left w:val="single" w:sz="4" w:space="0" w:color="auto"/>
            </w:tcBorders>
            <w:shd w:val="clear" w:color="auto" w:fill="DBE5F1"/>
          </w:tcPr>
          <w:p w:rsidR="00C30FD7" w:rsidRPr="00C30FD7" w:rsidRDefault="00C30FD7" w:rsidP="00C30FD7">
            <w:pPr>
              <w:widowControl w:val="0"/>
              <w:tabs>
                <w:tab w:val="left" w:pos="567"/>
              </w:tabs>
              <w:spacing w:before="60" w:after="60" w:line="240" w:lineRule="auto"/>
              <w:jc w:val="center"/>
              <w:rPr>
                <w:rFonts w:ascii="Garamond" w:eastAsia="Calibri" w:hAnsi="Garamond" w:cs="Times New Roman"/>
                <w:b/>
                <w:sz w:val="28"/>
                <w:szCs w:val="28"/>
                <w:lang w:eastAsia="ru-RU"/>
              </w:rPr>
            </w:pPr>
            <w:r w:rsidRPr="00C30FD7">
              <w:rPr>
                <w:rFonts w:ascii="Garamond" w:eastAsia="Calibri" w:hAnsi="Garamond" w:cs="Times New Roman"/>
                <w:b/>
                <w:sz w:val="28"/>
                <w:szCs w:val="28"/>
                <w:lang w:eastAsia="ru-RU"/>
              </w:rPr>
              <w:t>3</w:t>
            </w:r>
          </w:p>
        </w:tc>
      </w:tr>
      <w:tr w:rsidR="00C30FD7" w:rsidRPr="00472F66" w:rsidTr="001A7201">
        <w:trPr>
          <w:trHeight w:val="220"/>
        </w:trPr>
        <w:tc>
          <w:tcPr>
            <w:tcW w:w="359" w:type="pct"/>
            <w:tcBorders>
              <w:right w:val="single" w:sz="4" w:space="0" w:color="auto"/>
            </w:tcBorders>
            <w:shd w:val="clear" w:color="auto" w:fill="FFFFFF"/>
          </w:tcPr>
          <w:p w:rsidR="00C30FD7" w:rsidRPr="00472F66" w:rsidRDefault="00C30FD7" w:rsidP="00DE75F4">
            <w:pPr>
              <w:widowControl w:val="0"/>
              <w:tabs>
                <w:tab w:val="left" w:pos="567"/>
              </w:tabs>
              <w:spacing w:before="60" w:after="60" w:line="240" w:lineRule="auto"/>
              <w:jc w:val="center"/>
              <w:rPr>
                <w:rFonts w:ascii="Garamond" w:eastAsia="Calibri" w:hAnsi="Garamond" w:cs="Times New Roman"/>
                <w:b/>
                <w:sz w:val="28"/>
                <w:szCs w:val="28"/>
                <w:lang w:eastAsia="ru-RU"/>
              </w:rPr>
            </w:pPr>
            <w:r w:rsidRPr="00472F66">
              <w:rPr>
                <w:rFonts w:ascii="Garamond" w:eastAsia="Calibri" w:hAnsi="Garamond" w:cs="Times New Roman"/>
                <w:b/>
                <w:sz w:val="28"/>
                <w:szCs w:val="28"/>
                <w:lang w:eastAsia="ru-RU"/>
              </w:rPr>
              <w:t>В.</w:t>
            </w:r>
          </w:p>
        </w:tc>
        <w:tc>
          <w:tcPr>
            <w:tcW w:w="3622" w:type="pct"/>
            <w:tcBorders>
              <w:left w:val="single" w:sz="4" w:space="0" w:color="auto"/>
            </w:tcBorders>
            <w:shd w:val="clear" w:color="auto" w:fill="FFFFFF"/>
          </w:tcPr>
          <w:p w:rsidR="00C30FD7" w:rsidRPr="00472F66" w:rsidRDefault="00C30FD7" w:rsidP="00DE75F4">
            <w:pPr>
              <w:widowControl w:val="0"/>
              <w:tabs>
                <w:tab w:val="left" w:pos="567"/>
              </w:tabs>
              <w:spacing w:before="60" w:after="60" w:line="240" w:lineRule="auto"/>
              <w:jc w:val="both"/>
              <w:rPr>
                <w:rFonts w:ascii="Garamond" w:eastAsia="Calibri" w:hAnsi="Garamond" w:cs="Times New Roman"/>
                <w:sz w:val="28"/>
                <w:szCs w:val="28"/>
                <w:lang w:eastAsia="ru-RU"/>
              </w:rPr>
            </w:pPr>
            <w:r w:rsidRPr="00472F66">
              <w:rPr>
                <w:rFonts w:ascii="Garamond" w:eastAsia="Calibri" w:hAnsi="Garamond" w:cs="Times New Roman"/>
                <w:sz w:val="28"/>
                <w:szCs w:val="28"/>
                <w:lang w:eastAsia="ru-RU"/>
              </w:rPr>
              <w:t>Складність діяльності</w:t>
            </w:r>
          </w:p>
        </w:tc>
        <w:tc>
          <w:tcPr>
            <w:tcW w:w="1019" w:type="pct"/>
            <w:tcBorders>
              <w:left w:val="single" w:sz="4" w:space="0" w:color="auto"/>
            </w:tcBorders>
            <w:shd w:val="clear" w:color="auto" w:fill="FFFFFF"/>
          </w:tcPr>
          <w:p w:rsidR="00C30FD7" w:rsidRPr="00C30FD7" w:rsidRDefault="00C30FD7" w:rsidP="00C30FD7">
            <w:pPr>
              <w:widowControl w:val="0"/>
              <w:tabs>
                <w:tab w:val="left" w:pos="567"/>
              </w:tabs>
              <w:spacing w:before="60" w:after="60" w:line="240" w:lineRule="auto"/>
              <w:jc w:val="center"/>
              <w:rPr>
                <w:rFonts w:ascii="Garamond" w:eastAsia="Calibri" w:hAnsi="Garamond" w:cs="Times New Roman"/>
                <w:b/>
                <w:sz w:val="28"/>
                <w:szCs w:val="28"/>
                <w:lang w:eastAsia="ru-RU"/>
              </w:rPr>
            </w:pPr>
            <w:r>
              <w:rPr>
                <w:rFonts w:ascii="Garamond" w:eastAsia="Calibri" w:hAnsi="Garamond" w:cs="Times New Roman"/>
                <w:b/>
                <w:sz w:val="28"/>
                <w:szCs w:val="28"/>
                <w:lang w:eastAsia="ru-RU"/>
              </w:rPr>
              <w:t>3</w:t>
            </w:r>
          </w:p>
        </w:tc>
      </w:tr>
      <w:tr w:rsidR="00C30FD7" w:rsidRPr="00472F66" w:rsidTr="001A7201">
        <w:trPr>
          <w:trHeight w:val="145"/>
        </w:trPr>
        <w:tc>
          <w:tcPr>
            <w:tcW w:w="359" w:type="pct"/>
            <w:tcBorders>
              <w:right w:val="single" w:sz="4" w:space="0" w:color="auto"/>
            </w:tcBorders>
            <w:shd w:val="clear" w:color="auto" w:fill="DBE5F1"/>
          </w:tcPr>
          <w:p w:rsidR="00C30FD7" w:rsidRPr="00472F66" w:rsidRDefault="00C30FD7" w:rsidP="00DE75F4">
            <w:pPr>
              <w:widowControl w:val="0"/>
              <w:tabs>
                <w:tab w:val="left" w:pos="567"/>
              </w:tabs>
              <w:spacing w:before="60" w:after="60" w:line="240" w:lineRule="auto"/>
              <w:jc w:val="center"/>
              <w:rPr>
                <w:rFonts w:ascii="Garamond" w:eastAsia="Calibri" w:hAnsi="Garamond" w:cs="Times New Roman"/>
                <w:b/>
                <w:sz w:val="28"/>
                <w:szCs w:val="28"/>
                <w:lang w:eastAsia="ru-RU"/>
              </w:rPr>
            </w:pPr>
            <w:r w:rsidRPr="00472F66">
              <w:rPr>
                <w:rFonts w:ascii="Garamond" w:eastAsia="Calibri" w:hAnsi="Garamond" w:cs="Times New Roman"/>
                <w:b/>
                <w:sz w:val="28"/>
                <w:szCs w:val="28"/>
                <w:lang w:eastAsia="ru-RU"/>
              </w:rPr>
              <w:t>С.</w:t>
            </w:r>
          </w:p>
        </w:tc>
        <w:tc>
          <w:tcPr>
            <w:tcW w:w="3622" w:type="pct"/>
            <w:tcBorders>
              <w:left w:val="single" w:sz="4" w:space="0" w:color="auto"/>
            </w:tcBorders>
            <w:shd w:val="clear" w:color="auto" w:fill="DBE5F1"/>
          </w:tcPr>
          <w:p w:rsidR="00C30FD7" w:rsidRPr="00472F66" w:rsidRDefault="00C30FD7" w:rsidP="00DE75F4">
            <w:pPr>
              <w:widowControl w:val="0"/>
              <w:tabs>
                <w:tab w:val="left" w:pos="567"/>
              </w:tabs>
              <w:spacing w:before="60" w:after="60" w:line="240" w:lineRule="auto"/>
              <w:jc w:val="both"/>
              <w:rPr>
                <w:rFonts w:ascii="Garamond" w:eastAsia="Calibri" w:hAnsi="Garamond" w:cs="Times New Roman"/>
                <w:sz w:val="28"/>
                <w:szCs w:val="28"/>
                <w:lang w:eastAsia="ru-RU"/>
              </w:rPr>
            </w:pPr>
            <w:r w:rsidRPr="00472F66">
              <w:rPr>
                <w:rFonts w:ascii="Garamond" w:eastAsia="Calibri" w:hAnsi="Garamond" w:cs="Times New Roman"/>
                <w:sz w:val="28"/>
                <w:szCs w:val="28"/>
                <w:lang w:eastAsia="ru-RU"/>
              </w:rPr>
              <w:t>Загальна політика внутрішнього контролю</w:t>
            </w:r>
          </w:p>
        </w:tc>
        <w:tc>
          <w:tcPr>
            <w:tcW w:w="1019" w:type="pct"/>
            <w:tcBorders>
              <w:left w:val="single" w:sz="4" w:space="0" w:color="auto"/>
            </w:tcBorders>
            <w:shd w:val="clear" w:color="auto" w:fill="DBE5F1"/>
          </w:tcPr>
          <w:p w:rsidR="00C30FD7" w:rsidRPr="00C30FD7" w:rsidRDefault="00C30FD7" w:rsidP="00C30FD7">
            <w:pPr>
              <w:widowControl w:val="0"/>
              <w:tabs>
                <w:tab w:val="left" w:pos="567"/>
              </w:tabs>
              <w:spacing w:before="60" w:after="60" w:line="240" w:lineRule="auto"/>
              <w:jc w:val="center"/>
              <w:rPr>
                <w:rFonts w:ascii="Garamond" w:eastAsia="Calibri" w:hAnsi="Garamond" w:cs="Times New Roman"/>
                <w:b/>
                <w:sz w:val="28"/>
                <w:szCs w:val="28"/>
                <w:lang w:eastAsia="ru-RU"/>
              </w:rPr>
            </w:pPr>
            <w:r>
              <w:rPr>
                <w:rFonts w:ascii="Garamond" w:eastAsia="Calibri" w:hAnsi="Garamond" w:cs="Times New Roman"/>
                <w:b/>
                <w:sz w:val="28"/>
                <w:szCs w:val="28"/>
                <w:lang w:eastAsia="ru-RU"/>
              </w:rPr>
              <w:t>2</w:t>
            </w:r>
          </w:p>
        </w:tc>
      </w:tr>
      <w:tr w:rsidR="00C30FD7" w:rsidRPr="00472F66" w:rsidTr="001A7201">
        <w:trPr>
          <w:trHeight w:val="145"/>
        </w:trPr>
        <w:tc>
          <w:tcPr>
            <w:tcW w:w="359" w:type="pct"/>
            <w:tcBorders>
              <w:right w:val="single" w:sz="4" w:space="0" w:color="auto"/>
            </w:tcBorders>
            <w:shd w:val="clear" w:color="auto" w:fill="FFFFFF"/>
          </w:tcPr>
          <w:p w:rsidR="00C30FD7" w:rsidRPr="00472F66" w:rsidRDefault="00C30FD7" w:rsidP="00DE75F4">
            <w:pPr>
              <w:widowControl w:val="0"/>
              <w:tabs>
                <w:tab w:val="left" w:pos="567"/>
              </w:tabs>
              <w:spacing w:before="60" w:after="60" w:line="240" w:lineRule="auto"/>
              <w:jc w:val="center"/>
              <w:rPr>
                <w:rFonts w:ascii="Garamond" w:eastAsia="Calibri" w:hAnsi="Garamond" w:cs="Times New Roman"/>
                <w:b/>
                <w:sz w:val="28"/>
                <w:szCs w:val="28"/>
                <w:lang w:val="en-US" w:eastAsia="ru-RU"/>
              </w:rPr>
            </w:pPr>
            <w:r w:rsidRPr="00472F66">
              <w:rPr>
                <w:rFonts w:ascii="Garamond" w:eastAsia="Calibri" w:hAnsi="Garamond" w:cs="Times New Roman"/>
                <w:b/>
                <w:sz w:val="28"/>
                <w:szCs w:val="28"/>
                <w:lang w:val="en-US" w:eastAsia="ru-RU"/>
              </w:rPr>
              <w:t>D.</w:t>
            </w:r>
          </w:p>
        </w:tc>
        <w:tc>
          <w:tcPr>
            <w:tcW w:w="3622" w:type="pct"/>
            <w:tcBorders>
              <w:left w:val="single" w:sz="4" w:space="0" w:color="auto"/>
            </w:tcBorders>
            <w:shd w:val="clear" w:color="auto" w:fill="FFFFFF"/>
          </w:tcPr>
          <w:p w:rsidR="00C30FD7" w:rsidRPr="00472F66" w:rsidRDefault="00C30FD7" w:rsidP="00DE75F4">
            <w:pPr>
              <w:widowControl w:val="0"/>
              <w:tabs>
                <w:tab w:val="left" w:pos="567"/>
              </w:tabs>
              <w:spacing w:before="60" w:after="60" w:line="240" w:lineRule="auto"/>
              <w:jc w:val="both"/>
              <w:rPr>
                <w:rFonts w:ascii="Garamond" w:eastAsia="Calibri" w:hAnsi="Garamond" w:cs="Times New Roman"/>
                <w:sz w:val="28"/>
                <w:szCs w:val="28"/>
                <w:lang w:eastAsia="ru-RU"/>
              </w:rPr>
            </w:pPr>
            <w:r w:rsidRPr="00472F66">
              <w:rPr>
                <w:rFonts w:ascii="Garamond" w:eastAsia="Calibri" w:hAnsi="Garamond" w:cs="Times New Roman"/>
                <w:sz w:val="28"/>
                <w:szCs w:val="28"/>
                <w:lang w:eastAsia="ru-RU"/>
              </w:rPr>
              <w:t>Репутаційна чутливість</w:t>
            </w:r>
          </w:p>
        </w:tc>
        <w:tc>
          <w:tcPr>
            <w:tcW w:w="1019" w:type="pct"/>
            <w:tcBorders>
              <w:left w:val="single" w:sz="4" w:space="0" w:color="auto"/>
            </w:tcBorders>
            <w:shd w:val="clear" w:color="auto" w:fill="FFFFFF"/>
          </w:tcPr>
          <w:p w:rsidR="00C30FD7" w:rsidRPr="00C30FD7" w:rsidRDefault="00C30FD7" w:rsidP="00C30FD7">
            <w:pPr>
              <w:widowControl w:val="0"/>
              <w:tabs>
                <w:tab w:val="left" w:pos="567"/>
              </w:tabs>
              <w:spacing w:before="60" w:after="60" w:line="240" w:lineRule="auto"/>
              <w:jc w:val="center"/>
              <w:rPr>
                <w:rFonts w:ascii="Garamond" w:eastAsia="Calibri" w:hAnsi="Garamond" w:cs="Times New Roman"/>
                <w:b/>
                <w:sz w:val="28"/>
                <w:szCs w:val="28"/>
                <w:lang w:eastAsia="ru-RU"/>
              </w:rPr>
            </w:pPr>
            <w:r>
              <w:rPr>
                <w:rFonts w:ascii="Garamond" w:eastAsia="Calibri" w:hAnsi="Garamond" w:cs="Times New Roman"/>
                <w:b/>
                <w:sz w:val="28"/>
                <w:szCs w:val="28"/>
                <w:lang w:eastAsia="ru-RU"/>
              </w:rPr>
              <w:t>2</w:t>
            </w:r>
          </w:p>
        </w:tc>
      </w:tr>
      <w:tr w:rsidR="00C30FD7" w:rsidRPr="00472F66" w:rsidTr="001A7201">
        <w:trPr>
          <w:trHeight w:val="145"/>
        </w:trPr>
        <w:tc>
          <w:tcPr>
            <w:tcW w:w="359" w:type="pct"/>
            <w:tcBorders>
              <w:right w:val="single" w:sz="4" w:space="0" w:color="auto"/>
            </w:tcBorders>
            <w:shd w:val="clear" w:color="auto" w:fill="DBE5F1"/>
          </w:tcPr>
          <w:p w:rsidR="00C30FD7" w:rsidRPr="00472F66" w:rsidRDefault="00C30FD7" w:rsidP="00DE75F4">
            <w:pPr>
              <w:widowControl w:val="0"/>
              <w:tabs>
                <w:tab w:val="left" w:pos="567"/>
              </w:tabs>
              <w:spacing w:before="60" w:after="60" w:line="240" w:lineRule="auto"/>
              <w:jc w:val="center"/>
              <w:rPr>
                <w:rFonts w:ascii="Garamond" w:eastAsia="Calibri" w:hAnsi="Garamond" w:cs="Times New Roman"/>
                <w:b/>
                <w:sz w:val="28"/>
                <w:szCs w:val="28"/>
                <w:lang w:val="en-US" w:eastAsia="ru-RU"/>
              </w:rPr>
            </w:pPr>
            <w:r w:rsidRPr="00472F66">
              <w:rPr>
                <w:rFonts w:ascii="Garamond" w:eastAsia="Calibri" w:hAnsi="Garamond" w:cs="Times New Roman"/>
                <w:b/>
                <w:sz w:val="28"/>
                <w:szCs w:val="28"/>
                <w:lang w:val="en-US" w:eastAsia="ru-RU"/>
              </w:rPr>
              <w:t>E.</w:t>
            </w:r>
          </w:p>
        </w:tc>
        <w:tc>
          <w:tcPr>
            <w:tcW w:w="3622" w:type="pct"/>
            <w:tcBorders>
              <w:left w:val="single" w:sz="4" w:space="0" w:color="auto"/>
            </w:tcBorders>
            <w:shd w:val="clear" w:color="auto" w:fill="DBE5F1"/>
          </w:tcPr>
          <w:p w:rsidR="00C30FD7" w:rsidRPr="00472F66" w:rsidRDefault="00C30FD7" w:rsidP="00DE75F4">
            <w:pPr>
              <w:widowControl w:val="0"/>
              <w:tabs>
                <w:tab w:val="left" w:pos="567"/>
              </w:tabs>
              <w:spacing w:before="60" w:after="60" w:line="240" w:lineRule="auto"/>
              <w:jc w:val="both"/>
              <w:rPr>
                <w:rFonts w:ascii="Garamond" w:eastAsia="Calibri" w:hAnsi="Garamond" w:cs="Times New Roman"/>
                <w:sz w:val="28"/>
                <w:szCs w:val="28"/>
                <w:lang w:eastAsia="ru-RU"/>
              </w:rPr>
            </w:pPr>
            <w:r w:rsidRPr="00472F66">
              <w:rPr>
                <w:rFonts w:ascii="Garamond" w:eastAsia="Calibri" w:hAnsi="Garamond" w:cs="Times New Roman"/>
                <w:sz w:val="28"/>
                <w:szCs w:val="28"/>
                <w:lang w:eastAsia="ru-RU"/>
              </w:rPr>
              <w:t>Масштаб змін</w:t>
            </w:r>
          </w:p>
        </w:tc>
        <w:tc>
          <w:tcPr>
            <w:tcW w:w="1019" w:type="pct"/>
            <w:tcBorders>
              <w:left w:val="single" w:sz="4" w:space="0" w:color="auto"/>
            </w:tcBorders>
            <w:shd w:val="clear" w:color="auto" w:fill="DBE5F1"/>
          </w:tcPr>
          <w:p w:rsidR="00C30FD7" w:rsidRPr="00C30FD7" w:rsidRDefault="00C30FD7" w:rsidP="00C30FD7">
            <w:pPr>
              <w:widowControl w:val="0"/>
              <w:tabs>
                <w:tab w:val="left" w:pos="567"/>
              </w:tabs>
              <w:spacing w:before="60" w:after="60" w:line="240" w:lineRule="auto"/>
              <w:jc w:val="center"/>
              <w:rPr>
                <w:rFonts w:ascii="Garamond" w:eastAsia="Calibri" w:hAnsi="Garamond" w:cs="Times New Roman"/>
                <w:b/>
                <w:sz w:val="28"/>
                <w:szCs w:val="28"/>
                <w:lang w:eastAsia="ru-RU"/>
              </w:rPr>
            </w:pPr>
            <w:r>
              <w:rPr>
                <w:rFonts w:ascii="Garamond" w:eastAsia="Calibri" w:hAnsi="Garamond" w:cs="Times New Roman"/>
                <w:b/>
                <w:sz w:val="28"/>
                <w:szCs w:val="28"/>
                <w:lang w:eastAsia="ru-RU"/>
              </w:rPr>
              <w:t>2</w:t>
            </w:r>
          </w:p>
        </w:tc>
      </w:tr>
      <w:tr w:rsidR="00C30FD7" w:rsidRPr="00472F66" w:rsidTr="001A7201">
        <w:trPr>
          <w:trHeight w:val="145"/>
        </w:trPr>
        <w:tc>
          <w:tcPr>
            <w:tcW w:w="359" w:type="pct"/>
            <w:tcBorders>
              <w:top w:val="single" w:sz="4" w:space="0" w:color="4F81BD"/>
              <w:left w:val="single" w:sz="4" w:space="0" w:color="4F81BD"/>
              <w:bottom w:val="single" w:sz="4" w:space="0" w:color="4F81BD"/>
              <w:right w:val="single" w:sz="4" w:space="0" w:color="auto"/>
            </w:tcBorders>
            <w:shd w:val="clear" w:color="auto" w:fill="auto"/>
          </w:tcPr>
          <w:p w:rsidR="00C30FD7" w:rsidRPr="00472F66" w:rsidRDefault="00C30FD7" w:rsidP="00DE75F4">
            <w:pPr>
              <w:widowControl w:val="0"/>
              <w:tabs>
                <w:tab w:val="left" w:pos="567"/>
              </w:tabs>
              <w:spacing w:before="60" w:after="60" w:line="240" w:lineRule="auto"/>
              <w:jc w:val="center"/>
              <w:rPr>
                <w:rFonts w:ascii="Garamond" w:eastAsia="Calibri" w:hAnsi="Garamond" w:cs="Times New Roman"/>
                <w:b/>
                <w:sz w:val="28"/>
                <w:szCs w:val="28"/>
                <w:lang w:val="en-US" w:eastAsia="ru-RU"/>
              </w:rPr>
            </w:pPr>
            <w:r w:rsidRPr="00472F66">
              <w:rPr>
                <w:rFonts w:ascii="Garamond" w:eastAsia="Calibri" w:hAnsi="Garamond" w:cs="Times New Roman"/>
                <w:b/>
                <w:sz w:val="28"/>
                <w:szCs w:val="28"/>
                <w:lang w:val="en-US" w:eastAsia="ru-RU"/>
              </w:rPr>
              <w:t>F.</w:t>
            </w:r>
          </w:p>
        </w:tc>
        <w:tc>
          <w:tcPr>
            <w:tcW w:w="3622" w:type="pct"/>
            <w:tcBorders>
              <w:top w:val="single" w:sz="4" w:space="0" w:color="4F81BD"/>
              <w:left w:val="single" w:sz="4" w:space="0" w:color="auto"/>
              <w:bottom w:val="single" w:sz="4" w:space="0" w:color="4F81BD"/>
              <w:right w:val="single" w:sz="4" w:space="0" w:color="4F81BD"/>
            </w:tcBorders>
            <w:shd w:val="clear" w:color="auto" w:fill="auto"/>
          </w:tcPr>
          <w:p w:rsidR="00C30FD7" w:rsidRPr="00472F66" w:rsidRDefault="00C30FD7" w:rsidP="00DE75F4">
            <w:pPr>
              <w:widowControl w:val="0"/>
              <w:tabs>
                <w:tab w:val="left" w:pos="567"/>
              </w:tabs>
              <w:spacing w:before="60" w:after="60" w:line="240" w:lineRule="auto"/>
              <w:jc w:val="both"/>
              <w:rPr>
                <w:rFonts w:ascii="Garamond" w:eastAsia="Calibri" w:hAnsi="Garamond" w:cs="Times New Roman"/>
                <w:sz w:val="28"/>
                <w:szCs w:val="28"/>
                <w:lang w:eastAsia="ru-RU"/>
              </w:rPr>
            </w:pPr>
            <w:r w:rsidRPr="00472F66">
              <w:rPr>
                <w:rFonts w:ascii="Garamond" w:eastAsia="Calibri" w:hAnsi="Garamond" w:cs="Times New Roman"/>
                <w:sz w:val="28"/>
                <w:szCs w:val="28"/>
                <w:lang w:eastAsia="ru-RU"/>
              </w:rPr>
              <w:t>Надійність керівництва</w:t>
            </w:r>
          </w:p>
        </w:tc>
        <w:tc>
          <w:tcPr>
            <w:tcW w:w="1019" w:type="pct"/>
            <w:tcBorders>
              <w:top w:val="single" w:sz="4" w:space="0" w:color="4F81BD"/>
              <w:left w:val="single" w:sz="4" w:space="0" w:color="auto"/>
              <w:bottom w:val="single" w:sz="4" w:space="0" w:color="4F81BD"/>
              <w:right w:val="single" w:sz="4" w:space="0" w:color="4F81BD"/>
            </w:tcBorders>
            <w:shd w:val="clear" w:color="auto" w:fill="auto"/>
          </w:tcPr>
          <w:p w:rsidR="00C30FD7" w:rsidRPr="00C30FD7" w:rsidRDefault="00C30FD7" w:rsidP="00C30FD7">
            <w:pPr>
              <w:widowControl w:val="0"/>
              <w:tabs>
                <w:tab w:val="left" w:pos="567"/>
              </w:tabs>
              <w:spacing w:before="60" w:after="60" w:line="240" w:lineRule="auto"/>
              <w:jc w:val="center"/>
              <w:rPr>
                <w:rFonts w:ascii="Garamond" w:eastAsia="Calibri" w:hAnsi="Garamond" w:cs="Times New Roman"/>
                <w:b/>
                <w:sz w:val="28"/>
                <w:szCs w:val="28"/>
                <w:lang w:eastAsia="ru-RU"/>
              </w:rPr>
            </w:pPr>
            <w:r>
              <w:rPr>
                <w:rFonts w:ascii="Garamond" w:eastAsia="Calibri" w:hAnsi="Garamond" w:cs="Times New Roman"/>
                <w:b/>
                <w:sz w:val="28"/>
                <w:szCs w:val="28"/>
                <w:lang w:eastAsia="ru-RU"/>
              </w:rPr>
              <w:t>2</w:t>
            </w:r>
          </w:p>
        </w:tc>
      </w:tr>
      <w:tr w:rsidR="00C30FD7" w:rsidRPr="00472F66" w:rsidTr="001A7201">
        <w:trPr>
          <w:trHeight w:val="145"/>
        </w:trPr>
        <w:tc>
          <w:tcPr>
            <w:tcW w:w="359" w:type="pct"/>
            <w:tcBorders>
              <w:top w:val="single" w:sz="4" w:space="0" w:color="4F81BD"/>
              <w:left w:val="single" w:sz="4" w:space="0" w:color="4F81BD"/>
              <w:bottom w:val="single" w:sz="4" w:space="0" w:color="4F81BD"/>
              <w:right w:val="single" w:sz="4" w:space="0" w:color="auto"/>
            </w:tcBorders>
            <w:shd w:val="clear" w:color="auto" w:fill="DBE5F1"/>
          </w:tcPr>
          <w:p w:rsidR="00C30FD7" w:rsidRPr="00472F66" w:rsidRDefault="00C30FD7" w:rsidP="00DE75F4">
            <w:pPr>
              <w:widowControl w:val="0"/>
              <w:tabs>
                <w:tab w:val="left" w:pos="567"/>
              </w:tabs>
              <w:spacing w:before="60" w:after="60" w:line="240" w:lineRule="auto"/>
              <w:jc w:val="center"/>
              <w:rPr>
                <w:rFonts w:ascii="Garamond" w:eastAsia="Calibri" w:hAnsi="Garamond" w:cs="Times New Roman"/>
                <w:b/>
                <w:sz w:val="28"/>
                <w:szCs w:val="28"/>
                <w:lang w:val="en-US" w:eastAsia="ru-RU"/>
              </w:rPr>
            </w:pPr>
            <w:r w:rsidRPr="00472F66">
              <w:rPr>
                <w:rFonts w:ascii="Garamond" w:eastAsia="Calibri" w:hAnsi="Garamond" w:cs="Times New Roman"/>
                <w:b/>
                <w:sz w:val="28"/>
                <w:szCs w:val="28"/>
                <w:lang w:val="en-US" w:eastAsia="ru-RU"/>
              </w:rPr>
              <w:t>G.</w:t>
            </w:r>
          </w:p>
        </w:tc>
        <w:tc>
          <w:tcPr>
            <w:tcW w:w="3622" w:type="pct"/>
            <w:tcBorders>
              <w:top w:val="single" w:sz="4" w:space="0" w:color="4F81BD"/>
              <w:left w:val="single" w:sz="4" w:space="0" w:color="auto"/>
              <w:bottom w:val="single" w:sz="4" w:space="0" w:color="4F81BD"/>
              <w:right w:val="single" w:sz="4" w:space="0" w:color="4F81BD"/>
            </w:tcBorders>
            <w:shd w:val="clear" w:color="auto" w:fill="DBE5F1"/>
          </w:tcPr>
          <w:p w:rsidR="00C30FD7" w:rsidRPr="00472F66" w:rsidRDefault="00C30FD7" w:rsidP="00DE75F4">
            <w:pPr>
              <w:widowControl w:val="0"/>
              <w:tabs>
                <w:tab w:val="left" w:pos="567"/>
              </w:tabs>
              <w:spacing w:before="60" w:after="60" w:line="240" w:lineRule="auto"/>
              <w:jc w:val="both"/>
              <w:rPr>
                <w:rFonts w:ascii="Garamond" w:eastAsia="Calibri" w:hAnsi="Garamond" w:cs="Times New Roman"/>
                <w:sz w:val="28"/>
                <w:szCs w:val="28"/>
                <w:lang w:eastAsia="ru-RU"/>
              </w:rPr>
            </w:pPr>
            <w:r w:rsidRPr="00472F66">
              <w:rPr>
                <w:rFonts w:ascii="Garamond" w:eastAsia="Calibri" w:hAnsi="Garamond" w:cs="Times New Roman"/>
                <w:sz w:val="28"/>
                <w:szCs w:val="28"/>
                <w:lang w:eastAsia="ru-RU"/>
              </w:rPr>
              <w:t>Можливість для зловживань</w:t>
            </w:r>
          </w:p>
        </w:tc>
        <w:tc>
          <w:tcPr>
            <w:tcW w:w="1019" w:type="pct"/>
            <w:tcBorders>
              <w:top w:val="single" w:sz="4" w:space="0" w:color="4F81BD"/>
              <w:left w:val="single" w:sz="4" w:space="0" w:color="auto"/>
              <w:bottom w:val="single" w:sz="4" w:space="0" w:color="4F81BD"/>
              <w:right w:val="single" w:sz="4" w:space="0" w:color="4F81BD"/>
            </w:tcBorders>
            <w:shd w:val="clear" w:color="auto" w:fill="DBE5F1"/>
          </w:tcPr>
          <w:p w:rsidR="00C30FD7" w:rsidRPr="00C30FD7" w:rsidRDefault="00C30FD7" w:rsidP="00C30FD7">
            <w:pPr>
              <w:widowControl w:val="0"/>
              <w:tabs>
                <w:tab w:val="left" w:pos="567"/>
              </w:tabs>
              <w:spacing w:before="60" w:after="60" w:line="240" w:lineRule="auto"/>
              <w:jc w:val="center"/>
              <w:rPr>
                <w:rFonts w:ascii="Garamond" w:eastAsia="Calibri" w:hAnsi="Garamond" w:cs="Times New Roman"/>
                <w:b/>
                <w:sz w:val="28"/>
                <w:szCs w:val="28"/>
                <w:lang w:eastAsia="ru-RU"/>
              </w:rPr>
            </w:pPr>
            <w:r>
              <w:rPr>
                <w:rFonts w:ascii="Garamond" w:eastAsia="Calibri" w:hAnsi="Garamond" w:cs="Times New Roman"/>
                <w:b/>
                <w:sz w:val="28"/>
                <w:szCs w:val="28"/>
                <w:lang w:eastAsia="ru-RU"/>
              </w:rPr>
              <w:t>4</w:t>
            </w:r>
          </w:p>
        </w:tc>
      </w:tr>
      <w:tr w:rsidR="00C30FD7" w:rsidRPr="00472F66" w:rsidTr="001A7201">
        <w:trPr>
          <w:trHeight w:val="145"/>
        </w:trPr>
        <w:tc>
          <w:tcPr>
            <w:tcW w:w="359" w:type="pct"/>
            <w:tcBorders>
              <w:top w:val="single" w:sz="4" w:space="0" w:color="4F81BD"/>
              <w:left w:val="single" w:sz="4" w:space="0" w:color="4F81BD"/>
              <w:bottom w:val="single" w:sz="4" w:space="0" w:color="4F81BD"/>
              <w:right w:val="single" w:sz="4" w:space="0" w:color="auto"/>
            </w:tcBorders>
            <w:shd w:val="clear" w:color="auto" w:fill="auto"/>
          </w:tcPr>
          <w:p w:rsidR="00C30FD7" w:rsidRPr="00472F66" w:rsidRDefault="00C30FD7" w:rsidP="00DE75F4">
            <w:pPr>
              <w:widowControl w:val="0"/>
              <w:tabs>
                <w:tab w:val="left" w:pos="567"/>
              </w:tabs>
              <w:spacing w:before="60" w:after="60" w:line="240" w:lineRule="auto"/>
              <w:jc w:val="center"/>
              <w:rPr>
                <w:rFonts w:ascii="Garamond" w:eastAsia="Calibri" w:hAnsi="Garamond" w:cs="Times New Roman"/>
                <w:b/>
                <w:sz w:val="28"/>
                <w:szCs w:val="28"/>
                <w:lang w:val="en-US" w:eastAsia="ru-RU"/>
              </w:rPr>
            </w:pPr>
            <w:r w:rsidRPr="00472F66">
              <w:rPr>
                <w:rFonts w:ascii="Garamond" w:eastAsia="Calibri" w:hAnsi="Garamond" w:cs="Times New Roman"/>
                <w:b/>
                <w:sz w:val="28"/>
                <w:szCs w:val="28"/>
                <w:lang w:val="en-US" w:eastAsia="ru-RU"/>
              </w:rPr>
              <w:t>H.</w:t>
            </w:r>
          </w:p>
        </w:tc>
        <w:tc>
          <w:tcPr>
            <w:tcW w:w="3622" w:type="pct"/>
            <w:tcBorders>
              <w:top w:val="single" w:sz="4" w:space="0" w:color="4F81BD"/>
              <w:left w:val="single" w:sz="4" w:space="0" w:color="auto"/>
              <w:bottom w:val="single" w:sz="4" w:space="0" w:color="4F81BD"/>
              <w:right w:val="single" w:sz="4" w:space="0" w:color="4F81BD"/>
            </w:tcBorders>
            <w:shd w:val="clear" w:color="auto" w:fill="auto"/>
          </w:tcPr>
          <w:p w:rsidR="00C30FD7" w:rsidRPr="00472F66" w:rsidRDefault="00C30FD7" w:rsidP="00DE75F4">
            <w:pPr>
              <w:widowControl w:val="0"/>
              <w:tabs>
                <w:tab w:val="left" w:pos="567"/>
              </w:tabs>
              <w:spacing w:before="60" w:after="60" w:line="240" w:lineRule="auto"/>
              <w:jc w:val="both"/>
              <w:rPr>
                <w:rFonts w:ascii="Garamond" w:eastAsia="Calibri" w:hAnsi="Garamond" w:cs="Times New Roman"/>
                <w:sz w:val="28"/>
                <w:szCs w:val="28"/>
                <w:lang w:eastAsia="ru-RU"/>
              </w:rPr>
            </w:pPr>
            <w:r w:rsidRPr="00472F66">
              <w:rPr>
                <w:rFonts w:ascii="Garamond" w:eastAsia="Calibri" w:hAnsi="Garamond" w:cs="Times New Roman"/>
                <w:sz w:val="28"/>
                <w:szCs w:val="28"/>
                <w:lang w:eastAsia="ru-RU"/>
              </w:rPr>
              <w:t>Питання, які цікавлять керівництво</w:t>
            </w:r>
          </w:p>
        </w:tc>
        <w:tc>
          <w:tcPr>
            <w:tcW w:w="1019" w:type="pct"/>
            <w:tcBorders>
              <w:top w:val="single" w:sz="4" w:space="0" w:color="4F81BD"/>
              <w:left w:val="single" w:sz="4" w:space="0" w:color="auto"/>
              <w:bottom w:val="single" w:sz="4" w:space="0" w:color="4F81BD"/>
              <w:right w:val="single" w:sz="4" w:space="0" w:color="4F81BD"/>
            </w:tcBorders>
            <w:shd w:val="clear" w:color="auto" w:fill="auto"/>
          </w:tcPr>
          <w:p w:rsidR="00C30FD7" w:rsidRPr="00C30FD7" w:rsidRDefault="00C30FD7" w:rsidP="00C30FD7">
            <w:pPr>
              <w:widowControl w:val="0"/>
              <w:tabs>
                <w:tab w:val="left" w:pos="567"/>
              </w:tabs>
              <w:spacing w:before="60" w:after="60" w:line="240" w:lineRule="auto"/>
              <w:jc w:val="center"/>
              <w:rPr>
                <w:rFonts w:ascii="Garamond" w:eastAsia="Calibri" w:hAnsi="Garamond" w:cs="Times New Roman"/>
                <w:b/>
                <w:sz w:val="28"/>
                <w:szCs w:val="28"/>
                <w:lang w:eastAsia="ru-RU"/>
              </w:rPr>
            </w:pPr>
            <w:r>
              <w:rPr>
                <w:rFonts w:ascii="Garamond" w:eastAsia="Calibri" w:hAnsi="Garamond" w:cs="Times New Roman"/>
                <w:b/>
                <w:sz w:val="28"/>
                <w:szCs w:val="28"/>
                <w:lang w:eastAsia="ru-RU"/>
              </w:rPr>
              <w:t>5</w:t>
            </w:r>
          </w:p>
        </w:tc>
      </w:tr>
      <w:tr w:rsidR="00C30FD7" w:rsidRPr="00472F66" w:rsidTr="001A7201">
        <w:trPr>
          <w:trHeight w:val="145"/>
        </w:trPr>
        <w:tc>
          <w:tcPr>
            <w:tcW w:w="359" w:type="pct"/>
            <w:tcBorders>
              <w:top w:val="single" w:sz="4" w:space="0" w:color="4F81BD"/>
              <w:left w:val="single" w:sz="4" w:space="0" w:color="4F81BD"/>
              <w:bottom w:val="single" w:sz="4" w:space="0" w:color="4F81BD"/>
              <w:right w:val="single" w:sz="4" w:space="0" w:color="auto"/>
            </w:tcBorders>
            <w:shd w:val="clear" w:color="auto" w:fill="DBE5F1"/>
          </w:tcPr>
          <w:p w:rsidR="00C30FD7" w:rsidRPr="00472F66" w:rsidRDefault="00C30FD7" w:rsidP="00DE75F4">
            <w:pPr>
              <w:widowControl w:val="0"/>
              <w:tabs>
                <w:tab w:val="left" w:pos="567"/>
              </w:tabs>
              <w:spacing w:before="60" w:after="60" w:line="240" w:lineRule="auto"/>
              <w:jc w:val="center"/>
              <w:rPr>
                <w:rFonts w:ascii="Garamond" w:eastAsia="Calibri" w:hAnsi="Garamond" w:cs="Times New Roman"/>
                <w:b/>
                <w:sz w:val="28"/>
                <w:szCs w:val="28"/>
                <w:lang w:val="en-US" w:eastAsia="ru-RU"/>
              </w:rPr>
            </w:pPr>
            <w:r w:rsidRPr="00472F66">
              <w:rPr>
                <w:rFonts w:ascii="Garamond" w:eastAsia="Calibri" w:hAnsi="Garamond" w:cs="Times New Roman"/>
                <w:b/>
                <w:sz w:val="28"/>
                <w:szCs w:val="28"/>
                <w:lang w:val="en-US" w:eastAsia="ru-RU"/>
              </w:rPr>
              <w:t>I.</w:t>
            </w:r>
          </w:p>
        </w:tc>
        <w:tc>
          <w:tcPr>
            <w:tcW w:w="3622" w:type="pct"/>
            <w:tcBorders>
              <w:top w:val="single" w:sz="4" w:space="0" w:color="4F81BD"/>
              <w:left w:val="single" w:sz="4" w:space="0" w:color="auto"/>
              <w:bottom w:val="single" w:sz="4" w:space="0" w:color="4F81BD"/>
              <w:right w:val="single" w:sz="4" w:space="0" w:color="4F81BD"/>
            </w:tcBorders>
            <w:shd w:val="clear" w:color="auto" w:fill="DBE5F1"/>
          </w:tcPr>
          <w:p w:rsidR="00C30FD7" w:rsidRPr="00472F66" w:rsidRDefault="00C30FD7" w:rsidP="00DE75F4">
            <w:pPr>
              <w:widowControl w:val="0"/>
              <w:tabs>
                <w:tab w:val="left" w:pos="567"/>
              </w:tabs>
              <w:spacing w:before="60" w:after="60" w:line="240" w:lineRule="auto"/>
              <w:jc w:val="both"/>
              <w:rPr>
                <w:rFonts w:ascii="Garamond" w:eastAsia="Calibri" w:hAnsi="Garamond" w:cs="Times New Roman"/>
                <w:sz w:val="28"/>
                <w:szCs w:val="28"/>
                <w:lang w:eastAsia="ru-RU"/>
              </w:rPr>
            </w:pPr>
            <w:r w:rsidRPr="00472F66">
              <w:rPr>
                <w:rFonts w:ascii="Garamond" w:eastAsia="Calibri" w:hAnsi="Garamond" w:cs="Times New Roman"/>
                <w:sz w:val="28"/>
                <w:szCs w:val="28"/>
                <w:lang w:eastAsia="ru-RU"/>
              </w:rPr>
              <w:t>Час від попереднього внутрішнього аудиту</w:t>
            </w:r>
          </w:p>
        </w:tc>
        <w:tc>
          <w:tcPr>
            <w:tcW w:w="1019" w:type="pct"/>
            <w:tcBorders>
              <w:top w:val="single" w:sz="4" w:space="0" w:color="4F81BD"/>
              <w:left w:val="single" w:sz="4" w:space="0" w:color="auto"/>
              <w:bottom w:val="single" w:sz="4" w:space="0" w:color="4F81BD"/>
              <w:right w:val="single" w:sz="4" w:space="0" w:color="4F81BD"/>
            </w:tcBorders>
            <w:shd w:val="clear" w:color="auto" w:fill="DBE5F1"/>
          </w:tcPr>
          <w:p w:rsidR="00C30FD7" w:rsidRPr="00C30FD7" w:rsidRDefault="00C30FD7" w:rsidP="00C30FD7">
            <w:pPr>
              <w:widowControl w:val="0"/>
              <w:tabs>
                <w:tab w:val="left" w:pos="567"/>
              </w:tabs>
              <w:spacing w:before="60" w:after="60" w:line="240" w:lineRule="auto"/>
              <w:jc w:val="center"/>
              <w:rPr>
                <w:rFonts w:ascii="Garamond" w:eastAsia="Calibri" w:hAnsi="Garamond" w:cs="Times New Roman"/>
                <w:b/>
                <w:sz w:val="28"/>
                <w:szCs w:val="28"/>
                <w:lang w:eastAsia="ru-RU"/>
              </w:rPr>
            </w:pPr>
            <w:r>
              <w:rPr>
                <w:rFonts w:ascii="Garamond" w:eastAsia="Calibri" w:hAnsi="Garamond" w:cs="Times New Roman"/>
                <w:b/>
                <w:sz w:val="28"/>
                <w:szCs w:val="28"/>
                <w:lang w:eastAsia="ru-RU"/>
              </w:rPr>
              <w:t>2</w:t>
            </w:r>
          </w:p>
        </w:tc>
      </w:tr>
      <w:tr w:rsidR="00C30FD7" w:rsidRPr="00472F66" w:rsidTr="001A7201">
        <w:trPr>
          <w:trHeight w:val="145"/>
        </w:trPr>
        <w:tc>
          <w:tcPr>
            <w:tcW w:w="359" w:type="pct"/>
            <w:tcBorders>
              <w:top w:val="single" w:sz="4" w:space="0" w:color="4F81BD"/>
              <w:left w:val="single" w:sz="4" w:space="0" w:color="4F81BD"/>
              <w:bottom w:val="single" w:sz="4" w:space="0" w:color="4F81BD"/>
              <w:right w:val="single" w:sz="4" w:space="0" w:color="auto"/>
            </w:tcBorders>
            <w:shd w:val="clear" w:color="auto" w:fill="auto"/>
          </w:tcPr>
          <w:p w:rsidR="00C30FD7" w:rsidRPr="00472F66" w:rsidRDefault="00C30FD7" w:rsidP="00DE75F4">
            <w:pPr>
              <w:widowControl w:val="0"/>
              <w:tabs>
                <w:tab w:val="left" w:pos="567"/>
              </w:tabs>
              <w:spacing w:before="60" w:after="60" w:line="240" w:lineRule="auto"/>
              <w:jc w:val="center"/>
              <w:rPr>
                <w:rFonts w:ascii="Garamond" w:eastAsia="Calibri" w:hAnsi="Garamond" w:cs="Times New Roman"/>
                <w:b/>
                <w:sz w:val="28"/>
                <w:szCs w:val="28"/>
                <w:lang w:val="en-US" w:eastAsia="ru-RU"/>
              </w:rPr>
            </w:pPr>
            <w:r w:rsidRPr="00472F66">
              <w:rPr>
                <w:rFonts w:ascii="Garamond" w:eastAsia="Calibri" w:hAnsi="Garamond" w:cs="Times New Roman"/>
                <w:b/>
                <w:sz w:val="28"/>
                <w:szCs w:val="28"/>
                <w:lang w:val="en-US" w:eastAsia="ru-RU"/>
              </w:rPr>
              <w:t>J.</w:t>
            </w:r>
          </w:p>
        </w:tc>
        <w:tc>
          <w:tcPr>
            <w:tcW w:w="3622" w:type="pct"/>
            <w:tcBorders>
              <w:top w:val="single" w:sz="4" w:space="0" w:color="4F81BD"/>
              <w:left w:val="single" w:sz="4" w:space="0" w:color="auto"/>
              <w:bottom w:val="single" w:sz="4" w:space="0" w:color="4F81BD"/>
              <w:right w:val="single" w:sz="4" w:space="0" w:color="4F81BD"/>
            </w:tcBorders>
            <w:shd w:val="clear" w:color="auto" w:fill="auto"/>
          </w:tcPr>
          <w:p w:rsidR="00C30FD7" w:rsidRPr="00472F66" w:rsidRDefault="00C30FD7" w:rsidP="00DE75F4">
            <w:pPr>
              <w:widowControl w:val="0"/>
              <w:tabs>
                <w:tab w:val="left" w:pos="567"/>
              </w:tabs>
              <w:spacing w:before="60" w:after="60" w:line="240" w:lineRule="auto"/>
              <w:jc w:val="both"/>
              <w:rPr>
                <w:rFonts w:ascii="Garamond" w:eastAsia="Calibri" w:hAnsi="Garamond" w:cs="Times New Roman"/>
                <w:sz w:val="28"/>
                <w:szCs w:val="28"/>
                <w:lang w:eastAsia="ru-RU"/>
              </w:rPr>
            </w:pPr>
            <w:r w:rsidRPr="00472F66">
              <w:rPr>
                <w:rFonts w:ascii="Garamond" w:eastAsia="Calibri" w:hAnsi="Garamond" w:cs="Times New Roman"/>
                <w:sz w:val="28"/>
                <w:szCs w:val="28"/>
                <w:lang w:eastAsia="ru-RU"/>
              </w:rPr>
              <w:t>Стан впровадження аудиторських рекомендацій, наданих за результатами здійснення попередніх внутрішніх аудитів</w:t>
            </w:r>
          </w:p>
        </w:tc>
        <w:tc>
          <w:tcPr>
            <w:tcW w:w="1019" w:type="pct"/>
            <w:tcBorders>
              <w:top w:val="single" w:sz="4" w:space="0" w:color="4F81BD"/>
              <w:left w:val="single" w:sz="4" w:space="0" w:color="auto"/>
              <w:bottom w:val="single" w:sz="4" w:space="0" w:color="4F81BD"/>
              <w:right w:val="single" w:sz="4" w:space="0" w:color="4F81BD"/>
            </w:tcBorders>
            <w:shd w:val="clear" w:color="auto" w:fill="auto"/>
          </w:tcPr>
          <w:p w:rsidR="00C30FD7" w:rsidRPr="00C30FD7" w:rsidRDefault="00C30FD7" w:rsidP="00C30FD7">
            <w:pPr>
              <w:widowControl w:val="0"/>
              <w:tabs>
                <w:tab w:val="left" w:pos="567"/>
              </w:tabs>
              <w:spacing w:before="60" w:after="60" w:line="240" w:lineRule="auto"/>
              <w:jc w:val="center"/>
              <w:rPr>
                <w:rFonts w:ascii="Garamond" w:eastAsia="Calibri" w:hAnsi="Garamond" w:cs="Times New Roman"/>
                <w:b/>
                <w:sz w:val="28"/>
                <w:szCs w:val="28"/>
                <w:lang w:eastAsia="ru-RU"/>
              </w:rPr>
            </w:pPr>
            <w:r>
              <w:rPr>
                <w:rFonts w:ascii="Garamond" w:eastAsia="Calibri" w:hAnsi="Garamond" w:cs="Times New Roman"/>
                <w:b/>
                <w:sz w:val="28"/>
                <w:szCs w:val="28"/>
                <w:lang w:eastAsia="ru-RU"/>
              </w:rPr>
              <w:t>1</w:t>
            </w:r>
          </w:p>
        </w:tc>
      </w:tr>
    </w:tbl>
    <w:p w:rsidR="002F34DA" w:rsidRPr="00472F66" w:rsidRDefault="002F34DA" w:rsidP="00127520">
      <w:pPr>
        <w:spacing w:before="120" w:line="240" w:lineRule="auto"/>
        <w:ind w:firstLine="567"/>
        <w:jc w:val="both"/>
        <w:rPr>
          <w:rFonts w:ascii="Garamond" w:hAnsi="Garamond"/>
          <w:i/>
          <w:sz w:val="28"/>
          <w:szCs w:val="28"/>
        </w:rPr>
      </w:pPr>
      <w:r w:rsidRPr="00472F66">
        <w:rPr>
          <w:rFonts w:ascii="Garamond" w:hAnsi="Garamond"/>
          <w:i/>
          <w:sz w:val="28"/>
          <w:szCs w:val="28"/>
        </w:rPr>
        <w:lastRenderedPageBreak/>
        <w:t>2.2. Оцінка кожного фактору відбору за визначеними критеріями із використанням бальних</w:t>
      </w:r>
      <w:r w:rsidR="00614435" w:rsidRPr="00472F66">
        <w:rPr>
          <w:rFonts w:ascii="Garamond" w:hAnsi="Garamond"/>
          <w:i/>
          <w:sz w:val="28"/>
          <w:szCs w:val="28"/>
        </w:rPr>
        <w:t xml:space="preserve"> оцінок та вагових коефіцієнтів</w:t>
      </w:r>
    </w:p>
    <w:p w:rsidR="00C50FB7" w:rsidRDefault="00DE75F4" w:rsidP="00614435">
      <w:pPr>
        <w:spacing w:before="120" w:line="240" w:lineRule="auto"/>
        <w:jc w:val="center"/>
        <w:rPr>
          <w:rFonts w:ascii="Garamond" w:hAnsi="Garamond"/>
          <w:i/>
          <w:sz w:val="28"/>
          <w:szCs w:val="28"/>
        </w:rPr>
      </w:pPr>
      <w:r w:rsidRPr="00DE75F4">
        <w:rPr>
          <w:noProof/>
          <w:lang w:eastAsia="uk-UA"/>
        </w:rPr>
        <w:drawing>
          <wp:inline distT="0" distB="0" distL="0" distR="0" wp14:anchorId="541EB2FB" wp14:editId="38C52645">
            <wp:extent cx="9276523" cy="3639312"/>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349881" cy="3668091"/>
                    </a:xfrm>
                    <a:prstGeom prst="rect">
                      <a:avLst/>
                    </a:prstGeom>
                    <a:noFill/>
                    <a:ln>
                      <a:noFill/>
                    </a:ln>
                  </pic:spPr>
                </pic:pic>
              </a:graphicData>
            </a:graphic>
          </wp:inline>
        </w:drawing>
      </w:r>
    </w:p>
    <w:p w:rsidR="005A6BF8" w:rsidRPr="00472F66" w:rsidRDefault="002F34DA" w:rsidP="002F34DA">
      <w:pPr>
        <w:spacing w:before="120" w:line="240" w:lineRule="auto"/>
        <w:ind w:firstLine="567"/>
        <w:jc w:val="both"/>
        <w:rPr>
          <w:rFonts w:ascii="Garamond" w:hAnsi="Garamond"/>
          <w:i/>
          <w:sz w:val="28"/>
          <w:szCs w:val="28"/>
        </w:rPr>
      </w:pPr>
      <w:r w:rsidRPr="00472F66">
        <w:rPr>
          <w:rFonts w:ascii="Garamond" w:hAnsi="Garamond"/>
          <w:i/>
          <w:sz w:val="28"/>
          <w:szCs w:val="28"/>
        </w:rPr>
        <w:t xml:space="preserve">2.3. </w:t>
      </w:r>
      <w:r w:rsidR="005A6BF8" w:rsidRPr="00472F66">
        <w:rPr>
          <w:rFonts w:ascii="Garamond" w:hAnsi="Garamond"/>
          <w:i/>
          <w:sz w:val="28"/>
          <w:szCs w:val="28"/>
        </w:rPr>
        <w:t xml:space="preserve">Визначення індексу пріоритетності </w:t>
      </w:r>
    </w:p>
    <w:p w:rsidR="005A6BF8" w:rsidRPr="00472F66" w:rsidRDefault="005A6BF8" w:rsidP="009F4552">
      <w:pPr>
        <w:spacing w:before="120" w:after="60" w:line="240" w:lineRule="auto"/>
        <w:ind w:firstLine="567"/>
        <w:jc w:val="both"/>
        <w:rPr>
          <w:rFonts w:ascii="Garamond" w:hAnsi="Garamond"/>
          <w:sz w:val="28"/>
          <w:szCs w:val="28"/>
        </w:rPr>
      </w:pPr>
      <w:r w:rsidRPr="00472F66">
        <w:rPr>
          <w:rFonts w:ascii="Garamond" w:hAnsi="Garamond"/>
          <w:sz w:val="28"/>
          <w:szCs w:val="28"/>
        </w:rPr>
        <w:t>Індекс пріоритетності використовується для визначення об’єктів аудиту з «дуже високим», «високим», «середнім», «низьким» ступенем пріоритету</w:t>
      </w:r>
      <w:r w:rsidR="009F4552" w:rsidRPr="00472F66">
        <w:rPr>
          <w:rFonts w:ascii="Garamond" w:hAnsi="Garamond"/>
          <w:sz w:val="28"/>
          <w:szCs w:val="28"/>
        </w:rPr>
        <w:t xml:space="preserve"> та розраховується </w:t>
      </w:r>
      <w:r w:rsidRPr="00472F66">
        <w:rPr>
          <w:rFonts w:ascii="Garamond" w:hAnsi="Garamond"/>
          <w:sz w:val="28"/>
          <w:szCs w:val="28"/>
        </w:rPr>
        <w:t>за формулою, що поєднує загальну оцінку ризиків за впливом та ймовірністю та оцінку кожного фактору відбору за визначеними критеріями із використанням бальних оцінок та вагових коефіцієнтів:</w:t>
      </w:r>
    </w:p>
    <w:p w:rsidR="009F4552" w:rsidRDefault="009F4552" w:rsidP="009F4552">
      <w:pPr>
        <w:spacing w:before="120" w:after="60" w:line="240" w:lineRule="auto"/>
        <w:jc w:val="center"/>
        <w:rPr>
          <w:rFonts w:ascii="Garamond" w:hAnsi="Garamond"/>
          <w:i/>
          <w:sz w:val="24"/>
          <w:szCs w:val="24"/>
        </w:rPr>
      </w:pPr>
      <w:r w:rsidRPr="009F4552">
        <w:rPr>
          <w:noProof/>
          <w:lang w:eastAsia="uk-UA"/>
        </w:rPr>
        <w:lastRenderedPageBreak/>
        <w:drawing>
          <wp:inline distT="0" distB="0" distL="0" distR="0" wp14:anchorId="7E59EBCC" wp14:editId="5AB7DCEE">
            <wp:extent cx="5547360" cy="28403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47360" cy="2840355"/>
                    </a:xfrm>
                    <a:prstGeom prst="rect">
                      <a:avLst/>
                    </a:prstGeom>
                    <a:noFill/>
                    <a:ln>
                      <a:noFill/>
                    </a:ln>
                  </pic:spPr>
                </pic:pic>
              </a:graphicData>
            </a:graphic>
          </wp:inline>
        </w:drawing>
      </w:r>
      <w:r w:rsidRPr="00257E8D">
        <w:rPr>
          <w:rFonts w:ascii="Garamond" w:hAnsi="Garamond"/>
          <w:noProof/>
          <w:sz w:val="28"/>
          <w:szCs w:val="28"/>
          <w:lang w:eastAsia="uk-UA"/>
        </w:rPr>
        <w:drawing>
          <wp:inline distT="0" distB="0" distL="0" distR="0" wp14:anchorId="5AA37EFC" wp14:editId="4D4B724C">
            <wp:extent cx="8973312" cy="2791460"/>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02882" cy="2800659"/>
                    </a:xfrm>
                    <a:prstGeom prst="rect">
                      <a:avLst/>
                    </a:prstGeom>
                    <a:noFill/>
                    <a:ln>
                      <a:noFill/>
                    </a:ln>
                  </pic:spPr>
                </pic:pic>
              </a:graphicData>
            </a:graphic>
          </wp:inline>
        </w:drawing>
      </w:r>
    </w:p>
    <w:p w:rsidR="00996C12" w:rsidRDefault="00996C12" w:rsidP="002F34DA">
      <w:pPr>
        <w:spacing w:before="120" w:line="240" w:lineRule="auto"/>
        <w:ind w:firstLine="567"/>
        <w:jc w:val="both"/>
        <w:rPr>
          <w:rFonts w:ascii="Garamond" w:hAnsi="Garamond"/>
          <w:i/>
          <w:sz w:val="24"/>
          <w:szCs w:val="24"/>
        </w:rPr>
      </w:pPr>
    </w:p>
    <w:p w:rsidR="00801F27" w:rsidRPr="00472F66" w:rsidRDefault="005A6BF8" w:rsidP="002F34DA">
      <w:pPr>
        <w:spacing w:before="120" w:line="240" w:lineRule="auto"/>
        <w:ind w:firstLine="567"/>
        <w:jc w:val="both"/>
        <w:rPr>
          <w:rFonts w:ascii="Garamond" w:hAnsi="Garamond"/>
          <w:i/>
          <w:sz w:val="28"/>
          <w:szCs w:val="28"/>
        </w:rPr>
      </w:pPr>
      <w:r w:rsidRPr="00472F66">
        <w:rPr>
          <w:rFonts w:ascii="Garamond" w:hAnsi="Garamond"/>
          <w:i/>
          <w:sz w:val="28"/>
          <w:szCs w:val="28"/>
        </w:rPr>
        <w:lastRenderedPageBreak/>
        <w:t xml:space="preserve">2.4. </w:t>
      </w:r>
      <w:r w:rsidR="00970B5A" w:rsidRPr="00472F66">
        <w:rPr>
          <w:rFonts w:ascii="Garamond" w:hAnsi="Garamond"/>
          <w:i/>
          <w:sz w:val="28"/>
          <w:szCs w:val="28"/>
        </w:rPr>
        <w:t>Визначення ступеню пріоритет</w:t>
      </w:r>
      <w:r w:rsidR="00257E8D" w:rsidRPr="00472F66">
        <w:rPr>
          <w:rFonts w:ascii="Garamond" w:hAnsi="Garamond"/>
          <w:i/>
          <w:sz w:val="28"/>
          <w:szCs w:val="28"/>
        </w:rPr>
        <w:t>у</w:t>
      </w:r>
      <w:r w:rsidR="00970B5A" w:rsidRPr="00472F66">
        <w:rPr>
          <w:rFonts w:ascii="Garamond" w:hAnsi="Garamond"/>
          <w:i/>
          <w:sz w:val="28"/>
          <w:szCs w:val="28"/>
        </w:rPr>
        <w:t xml:space="preserve"> об’єктів аудиту та частоти здійснення планових внутрішніх аудитів щодо кожного пріоритетного об’єкт</w:t>
      </w:r>
      <w:r w:rsidR="005E2B54" w:rsidRPr="00472F66">
        <w:rPr>
          <w:rFonts w:ascii="Garamond" w:hAnsi="Garamond"/>
          <w:i/>
          <w:sz w:val="28"/>
          <w:szCs w:val="28"/>
        </w:rPr>
        <w:t>а</w:t>
      </w:r>
      <w:r w:rsidR="00970B5A" w:rsidRPr="00472F66">
        <w:rPr>
          <w:rFonts w:ascii="Garamond" w:hAnsi="Garamond"/>
          <w:i/>
          <w:sz w:val="28"/>
          <w:szCs w:val="28"/>
        </w:rPr>
        <w:t xml:space="preserve"> аудиту</w:t>
      </w:r>
      <w:r w:rsidR="00801F27" w:rsidRPr="00472F66">
        <w:rPr>
          <w:rFonts w:ascii="Garamond" w:hAnsi="Garamond"/>
          <w:i/>
          <w:sz w:val="28"/>
          <w:szCs w:val="28"/>
        </w:rPr>
        <w:t>.</w:t>
      </w:r>
    </w:p>
    <w:p w:rsidR="00E564D9" w:rsidRPr="00472F66" w:rsidRDefault="0075200F" w:rsidP="00E564D9">
      <w:pPr>
        <w:spacing w:before="120" w:line="240" w:lineRule="auto"/>
        <w:ind w:firstLine="567"/>
        <w:jc w:val="both"/>
        <w:rPr>
          <w:rFonts w:ascii="Garamond" w:hAnsi="Garamond"/>
          <w:sz w:val="28"/>
          <w:szCs w:val="28"/>
        </w:rPr>
      </w:pPr>
      <w:r w:rsidRPr="00472F66">
        <w:rPr>
          <w:rFonts w:ascii="Garamond" w:hAnsi="Garamond"/>
          <w:sz w:val="28"/>
          <w:szCs w:val="28"/>
        </w:rPr>
        <w:t>Визначений індекс пріоритетності використовується для визначення об'єктів аудиту з «дуже високим»</w:t>
      </w:r>
      <w:r w:rsidR="00996C12" w:rsidRPr="00472F66">
        <w:rPr>
          <w:rFonts w:ascii="Garamond" w:hAnsi="Garamond"/>
          <w:sz w:val="28"/>
          <w:szCs w:val="28"/>
        </w:rPr>
        <w:t xml:space="preserve">, </w:t>
      </w:r>
      <w:r w:rsidRPr="00472F66">
        <w:rPr>
          <w:rFonts w:ascii="Garamond" w:hAnsi="Garamond"/>
          <w:sz w:val="28"/>
          <w:szCs w:val="28"/>
        </w:rPr>
        <w:t>«високим», «середнім» або «н</w:t>
      </w:r>
      <w:r w:rsidR="00E57A0A" w:rsidRPr="00472F66">
        <w:rPr>
          <w:rFonts w:ascii="Garamond" w:hAnsi="Garamond"/>
          <w:sz w:val="28"/>
          <w:szCs w:val="28"/>
        </w:rPr>
        <w:t>изьким» ступенем пріоритет</w:t>
      </w:r>
      <w:r w:rsidR="00C459A2" w:rsidRPr="00472F66">
        <w:rPr>
          <w:rFonts w:ascii="Garamond" w:hAnsi="Garamond"/>
          <w:sz w:val="28"/>
          <w:szCs w:val="28"/>
        </w:rPr>
        <w:t>у</w:t>
      </w:r>
      <w:r w:rsidR="00E57A0A" w:rsidRPr="00472F66">
        <w:rPr>
          <w:rFonts w:ascii="Garamond" w:hAnsi="Garamond"/>
          <w:sz w:val="28"/>
          <w:szCs w:val="28"/>
        </w:rPr>
        <w:t xml:space="preserve">. </w:t>
      </w:r>
      <w:r w:rsidR="00E564D9" w:rsidRPr="00472F66">
        <w:rPr>
          <w:rFonts w:ascii="Garamond" w:hAnsi="Garamond"/>
          <w:sz w:val="28"/>
          <w:szCs w:val="28"/>
        </w:rPr>
        <w:t>Частота здійснення планових внутрішніх аудитів щодо кожного пріоритетного об’єкт</w:t>
      </w:r>
      <w:r w:rsidR="005E2B54" w:rsidRPr="00472F66">
        <w:rPr>
          <w:rFonts w:ascii="Garamond" w:hAnsi="Garamond"/>
          <w:sz w:val="28"/>
          <w:szCs w:val="28"/>
        </w:rPr>
        <w:t>а</w:t>
      </w:r>
      <w:r w:rsidR="00E564D9" w:rsidRPr="00472F66">
        <w:rPr>
          <w:rFonts w:ascii="Garamond" w:hAnsi="Garamond"/>
          <w:sz w:val="28"/>
          <w:szCs w:val="28"/>
        </w:rPr>
        <w:t xml:space="preserve"> аудиту розраховується з урахуванням визначеного ступеню пріоритету об’єктів аудиту та індексу пріоритетності.</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4"/>
        <w:gridCol w:w="6007"/>
      </w:tblGrid>
      <w:tr w:rsidR="002244B1" w:rsidTr="00CF0BCA">
        <w:tc>
          <w:tcPr>
            <w:tcW w:w="8635" w:type="dxa"/>
            <w:vMerge w:val="restart"/>
          </w:tcPr>
          <w:p w:rsidR="00E564D9" w:rsidRDefault="000E2066" w:rsidP="00E564D9">
            <w:pPr>
              <w:spacing w:before="120" w:line="240" w:lineRule="auto"/>
              <w:jc w:val="both"/>
              <w:rPr>
                <w:rFonts w:ascii="Garamond" w:hAnsi="Garamond"/>
                <w:sz w:val="24"/>
                <w:szCs w:val="24"/>
              </w:rPr>
            </w:pPr>
            <w:r w:rsidRPr="000E2066">
              <w:rPr>
                <w:rFonts w:ascii="Garamond" w:hAnsi="Garamond"/>
                <w:noProof/>
                <w:sz w:val="24"/>
                <w:szCs w:val="24"/>
                <w:lang w:eastAsia="uk-UA"/>
              </w:rPr>
              <w:drawing>
                <wp:inline distT="0" distB="0" distL="0" distR="0" wp14:anchorId="1DBCE487" wp14:editId="7297CF1B">
                  <wp:extent cx="5479350" cy="39916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03519" cy="4009216"/>
                          </a:xfrm>
                          <a:prstGeom prst="rect">
                            <a:avLst/>
                          </a:prstGeom>
                          <a:noFill/>
                          <a:ln>
                            <a:noFill/>
                          </a:ln>
                        </pic:spPr>
                      </pic:pic>
                    </a:graphicData>
                  </a:graphic>
                </wp:inline>
              </w:drawing>
            </w:r>
          </w:p>
        </w:tc>
        <w:tc>
          <w:tcPr>
            <w:tcW w:w="6152" w:type="dxa"/>
          </w:tcPr>
          <w:tbl>
            <w:tblPr>
              <w:tblW w:w="5954"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auto" w:fill="E6E6E6"/>
              <w:tblLook w:val="00A0" w:firstRow="1" w:lastRow="0" w:firstColumn="1" w:lastColumn="0" w:noHBand="0" w:noVBand="0"/>
            </w:tblPr>
            <w:tblGrid>
              <w:gridCol w:w="3716"/>
              <w:gridCol w:w="2238"/>
            </w:tblGrid>
            <w:tr w:rsidR="00F41113" w:rsidRPr="001716D5" w:rsidTr="00F41113">
              <w:trPr>
                <w:trHeight w:val="149"/>
              </w:trPr>
              <w:tc>
                <w:tcPr>
                  <w:tcW w:w="3121" w:type="pct"/>
                  <w:shd w:val="clear" w:color="auto" w:fill="4F81BD"/>
                </w:tcPr>
                <w:p w:rsidR="00F41113" w:rsidRPr="00D26CCC" w:rsidRDefault="00F41113" w:rsidP="00924239">
                  <w:pPr>
                    <w:spacing w:before="60" w:after="60" w:line="240" w:lineRule="auto"/>
                    <w:jc w:val="center"/>
                    <w:rPr>
                      <w:rFonts w:ascii="Garamond" w:eastAsia="Times New Roman" w:hAnsi="Garamond" w:cs="Times New Roman"/>
                      <w:b/>
                      <w:color w:val="FFFFFF"/>
                      <w:sz w:val="22"/>
                      <w:szCs w:val="22"/>
                    </w:rPr>
                  </w:pPr>
                  <w:r w:rsidRPr="00D26CCC">
                    <w:rPr>
                      <w:rFonts w:ascii="Garamond" w:eastAsia="Times New Roman" w:hAnsi="Garamond" w:cs="Times New Roman"/>
                      <w:b/>
                      <w:color w:val="FFFFFF"/>
                      <w:sz w:val="22"/>
                      <w:szCs w:val="22"/>
                    </w:rPr>
                    <w:t>Ступінь пріоритету</w:t>
                  </w:r>
                </w:p>
              </w:tc>
              <w:tc>
                <w:tcPr>
                  <w:tcW w:w="1879" w:type="pct"/>
                  <w:shd w:val="clear" w:color="auto" w:fill="4F81BD"/>
                </w:tcPr>
                <w:p w:rsidR="00F41113" w:rsidRPr="00D26CCC" w:rsidRDefault="00F41113" w:rsidP="00924239">
                  <w:pPr>
                    <w:spacing w:before="60" w:after="60" w:line="240" w:lineRule="auto"/>
                    <w:jc w:val="center"/>
                    <w:rPr>
                      <w:rFonts w:ascii="Garamond" w:eastAsia="Times New Roman" w:hAnsi="Garamond" w:cs="Times New Roman"/>
                      <w:b/>
                      <w:color w:val="FFFFFF"/>
                      <w:sz w:val="22"/>
                      <w:szCs w:val="22"/>
                    </w:rPr>
                  </w:pPr>
                  <w:r w:rsidRPr="00D26CCC">
                    <w:rPr>
                      <w:rFonts w:ascii="Garamond" w:eastAsia="Times New Roman" w:hAnsi="Garamond" w:cs="Times New Roman"/>
                      <w:b/>
                      <w:color w:val="FFFFFF"/>
                      <w:sz w:val="22"/>
                      <w:szCs w:val="22"/>
                    </w:rPr>
                    <w:t>Індекс пріоритетності</w:t>
                  </w:r>
                </w:p>
              </w:tc>
            </w:tr>
            <w:tr w:rsidR="00F41113" w:rsidRPr="0072764B" w:rsidTr="00F41113">
              <w:trPr>
                <w:trHeight w:val="301"/>
              </w:trPr>
              <w:tc>
                <w:tcPr>
                  <w:tcW w:w="3121" w:type="pct"/>
                  <w:shd w:val="clear" w:color="auto" w:fill="FF0000"/>
                </w:tcPr>
                <w:p w:rsidR="00F41113" w:rsidRPr="00D26CCC" w:rsidRDefault="00F41113" w:rsidP="00924239">
                  <w:pPr>
                    <w:tabs>
                      <w:tab w:val="center" w:pos="3002"/>
                    </w:tabs>
                    <w:spacing w:before="60" w:after="60" w:line="240" w:lineRule="auto"/>
                    <w:jc w:val="both"/>
                    <w:rPr>
                      <w:rFonts w:ascii="Garamond" w:eastAsia="Times New Roman" w:hAnsi="Garamond" w:cs="Times New Roman"/>
                      <w:sz w:val="22"/>
                      <w:szCs w:val="22"/>
                    </w:rPr>
                  </w:pPr>
                  <w:r w:rsidRPr="00D26CCC">
                    <w:rPr>
                      <w:rFonts w:ascii="Garamond" w:eastAsia="Times New Roman" w:hAnsi="Garamond" w:cs="Times New Roman"/>
                      <w:sz w:val="22"/>
                      <w:szCs w:val="22"/>
                    </w:rPr>
                    <w:t>дуже високий</w:t>
                  </w:r>
                </w:p>
              </w:tc>
              <w:tc>
                <w:tcPr>
                  <w:tcW w:w="1879" w:type="pct"/>
                  <w:shd w:val="clear" w:color="auto" w:fill="FF0000"/>
                </w:tcPr>
                <w:p w:rsidR="00F41113" w:rsidRPr="00D26CCC" w:rsidRDefault="00F41113" w:rsidP="00924239">
                  <w:pPr>
                    <w:spacing w:before="60" w:after="60" w:line="240" w:lineRule="auto"/>
                    <w:jc w:val="both"/>
                    <w:rPr>
                      <w:rFonts w:ascii="Garamond" w:eastAsia="Times New Roman" w:hAnsi="Garamond" w:cs="Times New Roman"/>
                      <w:sz w:val="22"/>
                      <w:szCs w:val="22"/>
                    </w:rPr>
                  </w:pPr>
                  <w:r w:rsidRPr="00D26CCC">
                    <w:rPr>
                      <w:rFonts w:ascii="Garamond" w:eastAsia="Times New Roman" w:hAnsi="Garamond" w:cs="Times New Roman"/>
                      <w:sz w:val="22"/>
                      <w:szCs w:val="22"/>
                    </w:rPr>
                    <w:t>від 100 та більше</w:t>
                  </w:r>
                </w:p>
              </w:tc>
            </w:tr>
            <w:tr w:rsidR="00F41113" w:rsidRPr="0072764B" w:rsidTr="00F41113">
              <w:trPr>
                <w:trHeight w:val="301"/>
              </w:trPr>
              <w:tc>
                <w:tcPr>
                  <w:tcW w:w="3121" w:type="pct"/>
                  <w:shd w:val="clear" w:color="auto" w:fill="FF7C80"/>
                </w:tcPr>
                <w:p w:rsidR="00F41113" w:rsidRPr="00D26CCC" w:rsidRDefault="00F41113" w:rsidP="00924239">
                  <w:pPr>
                    <w:spacing w:before="60" w:after="60" w:line="240" w:lineRule="auto"/>
                    <w:rPr>
                      <w:rFonts w:ascii="Garamond" w:eastAsia="Times New Roman" w:hAnsi="Garamond" w:cs="Times New Roman"/>
                      <w:sz w:val="22"/>
                      <w:szCs w:val="22"/>
                    </w:rPr>
                  </w:pPr>
                  <w:r w:rsidRPr="00D26CCC">
                    <w:rPr>
                      <w:rFonts w:ascii="Garamond" w:eastAsia="Times New Roman" w:hAnsi="Garamond" w:cs="Times New Roman"/>
                      <w:sz w:val="22"/>
                      <w:szCs w:val="22"/>
                    </w:rPr>
                    <w:t>високий</w:t>
                  </w:r>
                </w:p>
              </w:tc>
              <w:tc>
                <w:tcPr>
                  <w:tcW w:w="1879" w:type="pct"/>
                  <w:shd w:val="clear" w:color="auto" w:fill="FF7C80"/>
                </w:tcPr>
                <w:p w:rsidR="00F41113" w:rsidRPr="00D26CCC" w:rsidRDefault="00F41113" w:rsidP="00924239">
                  <w:pPr>
                    <w:spacing w:before="60" w:after="60" w:line="240" w:lineRule="auto"/>
                    <w:jc w:val="both"/>
                    <w:rPr>
                      <w:rFonts w:ascii="Garamond" w:eastAsia="Times New Roman" w:hAnsi="Garamond" w:cs="Times New Roman"/>
                      <w:sz w:val="22"/>
                      <w:szCs w:val="22"/>
                    </w:rPr>
                  </w:pPr>
                  <w:r w:rsidRPr="00D26CCC">
                    <w:rPr>
                      <w:rFonts w:ascii="Garamond" w:eastAsia="Times New Roman" w:hAnsi="Garamond" w:cs="Times New Roman"/>
                      <w:sz w:val="22"/>
                      <w:szCs w:val="22"/>
                    </w:rPr>
                    <w:t>від 61 до 99</w:t>
                  </w:r>
                </w:p>
              </w:tc>
            </w:tr>
            <w:tr w:rsidR="00F41113" w:rsidRPr="0072764B" w:rsidTr="00F41113">
              <w:trPr>
                <w:trHeight w:val="145"/>
              </w:trPr>
              <w:tc>
                <w:tcPr>
                  <w:tcW w:w="3121" w:type="pct"/>
                  <w:shd w:val="clear" w:color="auto" w:fill="FFFFCC"/>
                </w:tcPr>
                <w:p w:rsidR="00F41113" w:rsidRPr="00D26CCC" w:rsidRDefault="00F41113" w:rsidP="00924239">
                  <w:pPr>
                    <w:spacing w:before="60" w:after="60" w:line="240" w:lineRule="auto"/>
                    <w:jc w:val="both"/>
                    <w:rPr>
                      <w:rFonts w:ascii="Garamond" w:eastAsia="Times New Roman" w:hAnsi="Garamond" w:cs="Times New Roman"/>
                      <w:sz w:val="22"/>
                      <w:szCs w:val="22"/>
                    </w:rPr>
                  </w:pPr>
                  <w:r w:rsidRPr="00D26CCC">
                    <w:rPr>
                      <w:rFonts w:ascii="Garamond" w:eastAsia="Times New Roman" w:hAnsi="Garamond" w:cs="Times New Roman"/>
                      <w:sz w:val="22"/>
                      <w:szCs w:val="22"/>
                    </w:rPr>
                    <w:t xml:space="preserve">середній </w:t>
                  </w:r>
                </w:p>
              </w:tc>
              <w:tc>
                <w:tcPr>
                  <w:tcW w:w="1879" w:type="pct"/>
                  <w:shd w:val="clear" w:color="auto" w:fill="FFFFCC"/>
                </w:tcPr>
                <w:p w:rsidR="00F41113" w:rsidRPr="00D26CCC" w:rsidRDefault="00F41113" w:rsidP="00924239">
                  <w:pPr>
                    <w:spacing w:before="60" w:after="60" w:line="240" w:lineRule="auto"/>
                    <w:jc w:val="both"/>
                    <w:rPr>
                      <w:rFonts w:ascii="Garamond" w:eastAsia="Times New Roman" w:hAnsi="Garamond" w:cs="Times New Roman"/>
                      <w:sz w:val="22"/>
                      <w:szCs w:val="22"/>
                    </w:rPr>
                  </w:pPr>
                  <w:r w:rsidRPr="00D26CCC">
                    <w:rPr>
                      <w:rFonts w:ascii="Garamond" w:eastAsia="Times New Roman" w:hAnsi="Garamond" w:cs="Times New Roman"/>
                      <w:sz w:val="22"/>
                      <w:szCs w:val="22"/>
                    </w:rPr>
                    <w:t>від 41 до 60</w:t>
                  </w:r>
                </w:p>
              </w:tc>
            </w:tr>
            <w:tr w:rsidR="00F41113" w:rsidRPr="0072764B" w:rsidTr="00F41113">
              <w:trPr>
                <w:trHeight w:val="145"/>
              </w:trPr>
              <w:tc>
                <w:tcPr>
                  <w:tcW w:w="3121" w:type="pct"/>
                  <w:shd w:val="clear" w:color="auto" w:fill="99CCFF"/>
                </w:tcPr>
                <w:p w:rsidR="00F41113" w:rsidRPr="00D26CCC" w:rsidRDefault="00F41113" w:rsidP="00924239">
                  <w:pPr>
                    <w:spacing w:before="60" w:after="60" w:line="240" w:lineRule="auto"/>
                    <w:jc w:val="both"/>
                    <w:rPr>
                      <w:rFonts w:ascii="Garamond" w:eastAsia="Times New Roman" w:hAnsi="Garamond" w:cs="Times New Roman"/>
                      <w:sz w:val="22"/>
                      <w:szCs w:val="22"/>
                    </w:rPr>
                  </w:pPr>
                  <w:r w:rsidRPr="00D26CCC">
                    <w:rPr>
                      <w:rFonts w:ascii="Garamond" w:eastAsia="Times New Roman" w:hAnsi="Garamond" w:cs="Times New Roman"/>
                      <w:sz w:val="22"/>
                      <w:szCs w:val="22"/>
                    </w:rPr>
                    <w:t xml:space="preserve">низький </w:t>
                  </w:r>
                </w:p>
              </w:tc>
              <w:tc>
                <w:tcPr>
                  <w:tcW w:w="1879" w:type="pct"/>
                  <w:shd w:val="clear" w:color="auto" w:fill="99CCFF"/>
                </w:tcPr>
                <w:p w:rsidR="00F41113" w:rsidRPr="00D26CCC" w:rsidRDefault="00F41113" w:rsidP="00924239">
                  <w:pPr>
                    <w:spacing w:before="60" w:after="60" w:line="240" w:lineRule="auto"/>
                    <w:jc w:val="both"/>
                    <w:rPr>
                      <w:rFonts w:ascii="Garamond" w:eastAsia="Times New Roman" w:hAnsi="Garamond" w:cs="Times New Roman"/>
                      <w:sz w:val="22"/>
                      <w:szCs w:val="22"/>
                    </w:rPr>
                  </w:pPr>
                  <w:r w:rsidRPr="00D26CCC">
                    <w:rPr>
                      <w:rFonts w:ascii="Garamond" w:eastAsia="Times New Roman" w:hAnsi="Garamond" w:cs="Times New Roman"/>
                      <w:sz w:val="22"/>
                      <w:szCs w:val="22"/>
                    </w:rPr>
                    <w:t>до 40</w:t>
                  </w:r>
                </w:p>
              </w:tc>
            </w:tr>
          </w:tbl>
          <w:p w:rsidR="00E564D9" w:rsidRDefault="00E564D9" w:rsidP="002244B1">
            <w:pPr>
              <w:spacing w:before="120" w:line="240" w:lineRule="auto"/>
              <w:ind w:left="-97" w:right="-168"/>
              <w:jc w:val="center"/>
              <w:rPr>
                <w:rFonts w:ascii="Garamond" w:hAnsi="Garamond"/>
                <w:sz w:val="24"/>
                <w:szCs w:val="24"/>
              </w:rPr>
            </w:pPr>
          </w:p>
        </w:tc>
      </w:tr>
      <w:tr w:rsidR="002244B1" w:rsidTr="00CF0BCA">
        <w:tc>
          <w:tcPr>
            <w:tcW w:w="8635" w:type="dxa"/>
            <w:vMerge/>
          </w:tcPr>
          <w:p w:rsidR="00E564D9" w:rsidRPr="00E564D9" w:rsidRDefault="00E564D9" w:rsidP="00E564D9">
            <w:pPr>
              <w:spacing w:before="120" w:line="240" w:lineRule="auto"/>
              <w:jc w:val="both"/>
            </w:pPr>
          </w:p>
        </w:tc>
        <w:tc>
          <w:tcPr>
            <w:tcW w:w="6152" w:type="dxa"/>
          </w:tcPr>
          <w:p w:rsidR="00D26CCC" w:rsidRDefault="00D26CCC"/>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auto" w:fill="E6E6E6"/>
              <w:tblLook w:val="00A0" w:firstRow="1" w:lastRow="0" w:firstColumn="1" w:lastColumn="0" w:noHBand="0" w:noVBand="0"/>
            </w:tblPr>
            <w:tblGrid>
              <w:gridCol w:w="1482"/>
              <w:gridCol w:w="2470"/>
              <w:gridCol w:w="1829"/>
            </w:tblGrid>
            <w:tr w:rsidR="00F41113" w:rsidRPr="00751E2C" w:rsidTr="00D26CCC">
              <w:trPr>
                <w:trHeight w:val="149"/>
              </w:trPr>
              <w:tc>
                <w:tcPr>
                  <w:tcW w:w="1282" w:type="pct"/>
                  <w:shd w:val="clear" w:color="auto" w:fill="4F81BD"/>
                  <w:vAlign w:val="center"/>
                </w:tcPr>
                <w:p w:rsidR="00F41113" w:rsidRPr="00D26CCC" w:rsidRDefault="00F41113" w:rsidP="00924239">
                  <w:pPr>
                    <w:spacing w:before="60" w:after="60" w:line="240" w:lineRule="auto"/>
                    <w:jc w:val="center"/>
                    <w:rPr>
                      <w:rFonts w:ascii="Garamond" w:eastAsia="Times New Roman" w:hAnsi="Garamond" w:cs="Times New Roman"/>
                      <w:b/>
                      <w:color w:val="FFFFFF"/>
                      <w:sz w:val="22"/>
                      <w:szCs w:val="22"/>
                    </w:rPr>
                  </w:pPr>
                  <w:r w:rsidRPr="00D26CCC">
                    <w:rPr>
                      <w:rFonts w:ascii="Garamond" w:eastAsia="Times New Roman" w:hAnsi="Garamond" w:cs="Times New Roman"/>
                      <w:b/>
                      <w:color w:val="FFFFFF"/>
                      <w:sz w:val="22"/>
                      <w:szCs w:val="22"/>
                    </w:rPr>
                    <w:t>Ступінь пріоритету</w:t>
                  </w:r>
                </w:p>
              </w:tc>
              <w:tc>
                <w:tcPr>
                  <w:tcW w:w="2136" w:type="pct"/>
                  <w:shd w:val="clear" w:color="auto" w:fill="4F81BD"/>
                  <w:vAlign w:val="center"/>
                </w:tcPr>
                <w:p w:rsidR="00F41113" w:rsidRPr="00D26CCC" w:rsidRDefault="00967A95" w:rsidP="00924239">
                  <w:pPr>
                    <w:spacing w:before="60" w:after="60" w:line="240" w:lineRule="auto"/>
                    <w:jc w:val="center"/>
                    <w:rPr>
                      <w:rFonts w:ascii="Garamond" w:eastAsia="Times New Roman" w:hAnsi="Garamond" w:cs="Times New Roman"/>
                      <w:b/>
                      <w:color w:val="FFFFFF"/>
                      <w:sz w:val="22"/>
                      <w:szCs w:val="22"/>
                    </w:rPr>
                  </w:pPr>
                  <w:r>
                    <w:rPr>
                      <w:rFonts w:ascii="Garamond" w:eastAsia="Times New Roman" w:hAnsi="Garamond" w:cs="Times New Roman"/>
                      <w:b/>
                      <w:color w:val="FFFFFF"/>
                      <w:sz w:val="22"/>
                      <w:szCs w:val="22"/>
                    </w:rPr>
                    <w:t xml:space="preserve">Частота </w:t>
                  </w:r>
                  <w:r w:rsidR="00F41113" w:rsidRPr="00D26CCC">
                    <w:rPr>
                      <w:rFonts w:ascii="Garamond" w:eastAsia="Times New Roman" w:hAnsi="Garamond" w:cs="Times New Roman"/>
                      <w:b/>
                      <w:color w:val="FFFFFF"/>
                      <w:sz w:val="22"/>
                      <w:szCs w:val="22"/>
                    </w:rPr>
                    <w:t>здійснення планових внутрішніх аудитів щодо кожного пріоритетного об’єкту аудиту</w:t>
                  </w:r>
                </w:p>
              </w:tc>
              <w:tc>
                <w:tcPr>
                  <w:tcW w:w="1582" w:type="pct"/>
                  <w:shd w:val="clear" w:color="auto" w:fill="4F81BD"/>
                  <w:vAlign w:val="center"/>
                </w:tcPr>
                <w:p w:rsidR="00F41113" w:rsidRPr="00D26CCC" w:rsidRDefault="00F41113" w:rsidP="00924239">
                  <w:pPr>
                    <w:spacing w:before="60" w:after="60" w:line="240" w:lineRule="auto"/>
                    <w:jc w:val="center"/>
                    <w:rPr>
                      <w:rFonts w:ascii="Garamond" w:eastAsia="Times New Roman" w:hAnsi="Garamond" w:cs="Times New Roman"/>
                      <w:b/>
                      <w:color w:val="FFFFFF"/>
                      <w:sz w:val="22"/>
                      <w:szCs w:val="22"/>
                    </w:rPr>
                  </w:pPr>
                  <w:r w:rsidRPr="00D26CCC">
                    <w:rPr>
                      <w:rFonts w:ascii="Garamond" w:eastAsia="Times New Roman" w:hAnsi="Garamond" w:cs="Times New Roman"/>
                      <w:b/>
                      <w:color w:val="FFFFFF"/>
                      <w:sz w:val="22"/>
                      <w:szCs w:val="22"/>
                    </w:rPr>
                    <w:t>Індекс пріоритетності</w:t>
                  </w:r>
                </w:p>
              </w:tc>
            </w:tr>
            <w:tr w:rsidR="00F41113" w:rsidRPr="0072764B" w:rsidTr="00D26CCC">
              <w:trPr>
                <w:trHeight w:val="283"/>
              </w:trPr>
              <w:tc>
                <w:tcPr>
                  <w:tcW w:w="1282" w:type="pct"/>
                  <w:shd w:val="clear" w:color="auto" w:fill="FF0000"/>
                </w:tcPr>
                <w:p w:rsidR="00F41113" w:rsidRPr="00D26CCC" w:rsidRDefault="00F41113" w:rsidP="00924239">
                  <w:pPr>
                    <w:spacing w:before="60" w:after="60" w:line="240" w:lineRule="auto"/>
                    <w:jc w:val="both"/>
                    <w:rPr>
                      <w:rFonts w:ascii="Garamond" w:eastAsia="Times New Roman" w:hAnsi="Garamond" w:cs="Times New Roman"/>
                      <w:sz w:val="22"/>
                      <w:szCs w:val="22"/>
                    </w:rPr>
                  </w:pPr>
                  <w:r w:rsidRPr="00D26CCC">
                    <w:rPr>
                      <w:rFonts w:ascii="Garamond" w:eastAsia="Times New Roman" w:hAnsi="Garamond" w:cs="Times New Roman"/>
                      <w:sz w:val="22"/>
                      <w:szCs w:val="22"/>
                    </w:rPr>
                    <w:t>дуже високий</w:t>
                  </w:r>
                </w:p>
              </w:tc>
              <w:tc>
                <w:tcPr>
                  <w:tcW w:w="2136" w:type="pct"/>
                  <w:shd w:val="clear" w:color="auto" w:fill="FF0000"/>
                </w:tcPr>
                <w:p w:rsidR="00F41113" w:rsidRPr="00D26CCC" w:rsidRDefault="00F41113" w:rsidP="00924239">
                  <w:pPr>
                    <w:spacing w:before="60" w:after="60" w:line="240" w:lineRule="auto"/>
                    <w:rPr>
                      <w:rFonts w:ascii="Garamond" w:eastAsia="Times New Roman" w:hAnsi="Garamond" w:cs="Times New Roman"/>
                      <w:sz w:val="22"/>
                      <w:szCs w:val="22"/>
                    </w:rPr>
                  </w:pPr>
                  <w:r w:rsidRPr="00D26CCC">
                    <w:rPr>
                      <w:rFonts w:ascii="Garamond" w:eastAsia="Times New Roman" w:hAnsi="Garamond" w:cs="Times New Roman"/>
                      <w:sz w:val="22"/>
                      <w:szCs w:val="22"/>
                    </w:rPr>
                    <w:t>4 рази на 5 років</w:t>
                  </w:r>
                </w:p>
              </w:tc>
              <w:tc>
                <w:tcPr>
                  <w:tcW w:w="1582" w:type="pct"/>
                  <w:shd w:val="clear" w:color="auto" w:fill="FF0000"/>
                </w:tcPr>
                <w:p w:rsidR="00F41113" w:rsidRPr="00D26CCC" w:rsidRDefault="00F41113" w:rsidP="00924239">
                  <w:pPr>
                    <w:spacing w:before="60" w:after="60" w:line="240" w:lineRule="auto"/>
                    <w:jc w:val="both"/>
                    <w:rPr>
                      <w:rFonts w:ascii="Garamond" w:eastAsia="Times New Roman" w:hAnsi="Garamond" w:cs="Times New Roman"/>
                      <w:sz w:val="22"/>
                      <w:szCs w:val="22"/>
                    </w:rPr>
                  </w:pPr>
                  <w:r w:rsidRPr="00D26CCC">
                    <w:rPr>
                      <w:rFonts w:ascii="Garamond" w:eastAsia="Times New Roman" w:hAnsi="Garamond" w:cs="Times New Roman"/>
                      <w:sz w:val="22"/>
                      <w:szCs w:val="22"/>
                    </w:rPr>
                    <w:t>від 100 та більше</w:t>
                  </w:r>
                </w:p>
              </w:tc>
            </w:tr>
            <w:tr w:rsidR="00F41113" w:rsidRPr="0072764B" w:rsidTr="00D26CCC">
              <w:trPr>
                <w:trHeight w:val="283"/>
              </w:trPr>
              <w:tc>
                <w:tcPr>
                  <w:tcW w:w="1282" w:type="pct"/>
                  <w:shd w:val="clear" w:color="auto" w:fill="FF7C80"/>
                </w:tcPr>
                <w:p w:rsidR="00F41113" w:rsidRPr="00D26CCC" w:rsidRDefault="00F41113" w:rsidP="00924239">
                  <w:pPr>
                    <w:spacing w:before="60" w:after="60" w:line="240" w:lineRule="auto"/>
                    <w:jc w:val="both"/>
                    <w:rPr>
                      <w:rFonts w:ascii="Garamond" w:eastAsia="Times New Roman" w:hAnsi="Garamond" w:cs="Times New Roman"/>
                      <w:sz w:val="22"/>
                      <w:szCs w:val="22"/>
                    </w:rPr>
                  </w:pPr>
                  <w:r w:rsidRPr="00D26CCC">
                    <w:rPr>
                      <w:rFonts w:ascii="Garamond" w:eastAsia="Times New Roman" w:hAnsi="Garamond" w:cs="Times New Roman"/>
                      <w:sz w:val="22"/>
                      <w:szCs w:val="22"/>
                    </w:rPr>
                    <w:t xml:space="preserve">високий </w:t>
                  </w:r>
                </w:p>
              </w:tc>
              <w:tc>
                <w:tcPr>
                  <w:tcW w:w="2136" w:type="pct"/>
                  <w:shd w:val="clear" w:color="auto" w:fill="FF7C80"/>
                </w:tcPr>
                <w:p w:rsidR="00F41113" w:rsidRPr="00D26CCC" w:rsidRDefault="00F41113" w:rsidP="00924239">
                  <w:pPr>
                    <w:spacing w:before="60" w:after="60" w:line="240" w:lineRule="auto"/>
                    <w:rPr>
                      <w:rFonts w:ascii="Garamond" w:eastAsia="Times New Roman" w:hAnsi="Garamond" w:cs="Times New Roman"/>
                      <w:sz w:val="22"/>
                      <w:szCs w:val="22"/>
                    </w:rPr>
                  </w:pPr>
                  <w:r w:rsidRPr="00D26CCC">
                    <w:rPr>
                      <w:rFonts w:ascii="Garamond" w:eastAsia="Times New Roman" w:hAnsi="Garamond" w:cs="Times New Roman"/>
                      <w:sz w:val="22"/>
                      <w:szCs w:val="22"/>
                    </w:rPr>
                    <w:t>3 рази на 5 років</w:t>
                  </w:r>
                </w:p>
              </w:tc>
              <w:tc>
                <w:tcPr>
                  <w:tcW w:w="1582" w:type="pct"/>
                  <w:shd w:val="clear" w:color="auto" w:fill="FF7C80"/>
                </w:tcPr>
                <w:p w:rsidR="00F41113" w:rsidRPr="00D26CCC" w:rsidRDefault="00F41113" w:rsidP="00924239">
                  <w:pPr>
                    <w:spacing w:before="60" w:after="60" w:line="240" w:lineRule="auto"/>
                    <w:jc w:val="both"/>
                    <w:rPr>
                      <w:rFonts w:ascii="Garamond" w:eastAsia="Times New Roman" w:hAnsi="Garamond" w:cs="Times New Roman"/>
                      <w:sz w:val="22"/>
                      <w:szCs w:val="22"/>
                    </w:rPr>
                  </w:pPr>
                  <w:r w:rsidRPr="00D26CCC">
                    <w:rPr>
                      <w:rFonts w:ascii="Garamond" w:eastAsia="Times New Roman" w:hAnsi="Garamond" w:cs="Times New Roman"/>
                      <w:sz w:val="22"/>
                      <w:szCs w:val="22"/>
                    </w:rPr>
                    <w:t>від 61 до 99</w:t>
                  </w:r>
                </w:p>
              </w:tc>
            </w:tr>
            <w:tr w:rsidR="00F41113" w:rsidRPr="0072764B" w:rsidTr="00D26CCC">
              <w:trPr>
                <w:trHeight w:val="145"/>
              </w:trPr>
              <w:tc>
                <w:tcPr>
                  <w:tcW w:w="1282" w:type="pct"/>
                  <w:shd w:val="clear" w:color="auto" w:fill="FFFFCC"/>
                </w:tcPr>
                <w:p w:rsidR="00F41113" w:rsidRPr="00D26CCC" w:rsidRDefault="00F41113" w:rsidP="00924239">
                  <w:pPr>
                    <w:spacing w:before="60" w:after="60" w:line="240" w:lineRule="auto"/>
                    <w:jc w:val="both"/>
                    <w:rPr>
                      <w:rFonts w:ascii="Garamond" w:eastAsia="Times New Roman" w:hAnsi="Garamond" w:cs="Times New Roman"/>
                      <w:sz w:val="22"/>
                      <w:szCs w:val="22"/>
                    </w:rPr>
                  </w:pPr>
                  <w:r w:rsidRPr="00D26CCC">
                    <w:rPr>
                      <w:rFonts w:ascii="Garamond" w:eastAsia="Times New Roman" w:hAnsi="Garamond" w:cs="Times New Roman"/>
                      <w:sz w:val="22"/>
                      <w:szCs w:val="22"/>
                    </w:rPr>
                    <w:t xml:space="preserve">середній </w:t>
                  </w:r>
                </w:p>
              </w:tc>
              <w:tc>
                <w:tcPr>
                  <w:tcW w:w="2136" w:type="pct"/>
                  <w:shd w:val="clear" w:color="auto" w:fill="FFFFCC"/>
                </w:tcPr>
                <w:p w:rsidR="00F41113" w:rsidRPr="00D26CCC" w:rsidRDefault="00F41113" w:rsidP="00924239">
                  <w:pPr>
                    <w:spacing w:before="60" w:after="60" w:line="240" w:lineRule="auto"/>
                    <w:rPr>
                      <w:rFonts w:ascii="Garamond" w:eastAsia="Times New Roman" w:hAnsi="Garamond" w:cs="Times New Roman"/>
                      <w:sz w:val="22"/>
                      <w:szCs w:val="22"/>
                    </w:rPr>
                  </w:pPr>
                  <w:r w:rsidRPr="00D26CCC">
                    <w:rPr>
                      <w:rFonts w:ascii="Garamond" w:eastAsia="Times New Roman" w:hAnsi="Garamond" w:cs="Times New Roman"/>
                      <w:sz w:val="22"/>
                      <w:szCs w:val="22"/>
                    </w:rPr>
                    <w:t xml:space="preserve">2 рази на 5 років </w:t>
                  </w:r>
                </w:p>
              </w:tc>
              <w:tc>
                <w:tcPr>
                  <w:tcW w:w="1582" w:type="pct"/>
                  <w:shd w:val="clear" w:color="auto" w:fill="FFFFCC"/>
                </w:tcPr>
                <w:p w:rsidR="00F41113" w:rsidRPr="00D26CCC" w:rsidRDefault="00F41113" w:rsidP="00924239">
                  <w:pPr>
                    <w:spacing w:before="60" w:after="60" w:line="240" w:lineRule="auto"/>
                    <w:jc w:val="both"/>
                    <w:rPr>
                      <w:rFonts w:ascii="Garamond" w:eastAsia="Times New Roman" w:hAnsi="Garamond" w:cs="Times New Roman"/>
                      <w:sz w:val="22"/>
                      <w:szCs w:val="22"/>
                    </w:rPr>
                  </w:pPr>
                  <w:r w:rsidRPr="00D26CCC">
                    <w:rPr>
                      <w:rFonts w:ascii="Garamond" w:eastAsia="Times New Roman" w:hAnsi="Garamond" w:cs="Times New Roman"/>
                      <w:sz w:val="22"/>
                      <w:szCs w:val="22"/>
                    </w:rPr>
                    <w:t>від 41 до 60</w:t>
                  </w:r>
                </w:p>
              </w:tc>
            </w:tr>
            <w:tr w:rsidR="00F41113" w:rsidRPr="0072764B" w:rsidTr="00D26CCC">
              <w:trPr>
                <w:trHeight w:val="145"/>
              </w:trPr>
              <w:tc>
                <w:tcPr>
                  <w:tcW w:w="1282" w:type="pct"/>
                  <w:shd w:val="clear" w:color="auto" w:fill="99CCFF"/>
                </w:tcPr>
                <w:p w:rsidR="00F41113" w:rsidRPr="00D26CCC" w:rsidRDefault="00F41113" w:rsidP="00924239">
                  <w:pPr>
                    <w:spacing w:before="60" w:after="60" w:line="240" w:lineRule="auto"/>
                    <w:jc w:val="both"/>
                    <w:rPr>
                      <w:rFonts w:ascii="Garamond" w:eastAsia="Times New Roman" w:hAnsi="Garamond" w:cs="Times New Roman"/>
                      <w:sz w:val="22"/>
                      <w:szCs w:val="22"/>
                    </w:rPr>
                  </w:pPr>
                  <w:r w:rsidRPr="00D26CCC">
                    <w:rPr>
                      <w:rFonts w:ascii="Garamond" w:eastAsia="Times New Roman" w:hAnsi="Garamond" w:cs="Times New Roman"/>
                      <w:sz w:val="22"/>
                      <w:szCs w:val="22"/>
                    </w:rPr>
                    <w:t xml:space="preserve">низький </w:t>
                  </w:r>
                </w:p>
              </w:tc>
              <w:tc>
                <w:tcPr>
                  <w:tcW w:w="2136" w:type="pct"/>
                  <w:shd w:val="clear" w:color="auto" w:fill="99CCFF"/>
                </w:tcPr>
                <w:p w:rsidR="00F41113" w:rsidRPr="00D26CCC" w:rsidRDefault="00F41113" w:rsidP="00967A95">
                  <w:pPr>
                    <w:spacing w:before="60" w:after="60" w:line="240" w:lineRule="auto"/>
                    <w:rPr>
                      <w:rFonts w:ascii="Garamond" w:eastAsia="Times New Roman" w:hAnsi="Garamond" w:cs="Times New Roman"/>
                      <w:sz w:val="22"/>
                      <w:szCs w:val="22"/>
                    </w:rPr>
                  </w:pPr>
                  <w:r w:rsidRPr="00D26CCC">
                    <w:rPr>
                      <w:rFonts w:ascii="Garamond" w:eastAsia="Times New Roman" w:hAnsi="Garamond" w:cs="Times New Roman"/>
                      <w:sz w:val="22"/>
                      <w:szCs w:val="22"/>
                    </w:rPr>
                    <w:t xml:space="preserve">1 раз на </w:t>
                  </w:r>
                  <w:r w:rsidR="00967A95">
                    <w:rPr>
                      <w:rFonts w:ascii="Garamond" w:eastAsia="Times New Roman" w:hAnsi="Garamond" w:cs="Times New Roman"/>
                      <w:sz w:val="22"/>
                      <w:szCs w:val="22"/>
                    </w:rPr>
                    <w:t xml:space="preserve">5 </w:t>
                  </w:r>
                  <w:r w:rsidRPr="00D26CCC">
                    <w:rPr>
                      <w:rFonts w:ascii="Garamond" w:eastAsia="Times New Roman" w:hAnsi="Garamond" w:cs="Times New Roman"/>
                      <w:sz w:val="22"/>
                      <w:szCs w:val="22"/>
                    </w:rPr>
                    <w:t xml:space="preserve">років </w:t>
                  </w:r>
                </w:p>
              </w:tc>
              <w:tc>
                <w:tcPr>
                  <w:tcW w:w="1582" w:type="pct"/>
                  <w:shd w:val="clear" w:color="auto" w:fill="99CCFF"/>
                </w:tcPr>
                <w:p w:rsidR="00F41113" w:rsidRPr="00D26CCC" w:rsidRDefault="00F41113" w:rsidP="00924239">
                  <w:pPr>
                    <w:spacing w:before="60" w:after="60" w:line="240" w:lineRule="auto"/>
                    <w:jc w:val="both"/>
                    <w:rPr>
                      <w:rFonts w:ascii="Garamond" w:eastAsia="Times New Roman" w:hAnsi="Garamond" w:cs="Times New Roman"/>
                      <w:sz w:val="22"/>
                      <w:szCs w:val="22"/>
                    </w:rPr>
                  </w:pPr>
                  <w:r w:rsidRPr="00D26CCC">
                    <w:rPr>
                      <w:rFonts w:ascii="Garamond" w:eastAsia="Times New Roman" w:hAnsi="Garamond" w:cs="Times New Roman"/>
                      <w:sz w:val="22"/>
                      <w:szCs w:val="22"/>
                    </w:rPr>
                    <w:t>до 40</w:t>
                  </w:r>
                </w:p>
              </w:tc>
            </w:tr>
          </w:tbl>
          <w:p w:rsidR="00F41113" w:rsidRPr="00E564D9" w:rsidRDefault="00F41113" w:rsidP="00E564D9">
            <w:pPr>
              <w:spacing w:before="120" w:line="240" w:lineRule="auto"/>
              <w:ind w:left="-97" w:right="-168"/>
              <w:jc w:val="both"/>
              <w:rPr>
                <w:rFonts w:ascii="Garamond" w:hAnsi="Garamond"/>
                <w:noProof/>
                <w:sz w:val="24"/>
                <w:szCs w:val="24"/>
                <w:lang w:eastAsia="uk-UA"/>
              </w:rPr>
            </w:pPr>
          </w:p>
        </w:tc>
      </w:tr>
    </w:tbl>
    <w:p w:rsidR="00887ACB" w:rsidRDefault="00887ACB" w:rsidP="00A311D3"/>
    <w:p w:rsidR="00887ACB" w:rsidRDefault="00887ACB" w:rsidP="00A311D3">
      <w:pPr>
        <w:sectPr w:rsidR="00887ACB" w:rsidSect="00865743">
          <w:pgSz w:w="16839" w:h="11907" w:orient="landscape" w:code="9"/>
          <w:pgMar w:top="1701" w:right="1134" w:bottom="567" w:left="1134" w:header="397" w:footer="284" w:gutter="0"/>
          <w:cols w:space="720"/>
          <w:docGrid w:linePitch="360"/>
        </w:sectPr>
      </w:pPr>
    </w:p>
    <w:p w:rsidR="00887ACB" w:rsidRPr="00CA4379" w:rsidRDefault="002564B2" w:rsidP="009D02B0">
      <w:pPr>
        <w:pStyle w:val="2"/>
        <w:spacing w:before="0" w:line="240" w:lineRule="auto"/>
        <w:ind w:left="9072"/>
        <w:jc w:val="both"/>
        <w:rPr>
          <w:rFonts w:ascii="Garamond" w:hAnsi="Garamond"/>
          <w:b/>
          <w:color w:val="3B94C5"/>
          <w:sz w:val="28"/>
          <w:szCs w:val="28"/>
        </w:rPr>
      </w:pPr>
      <w:bookmarkStart w:id="34" w:name="_Додаток_3._Форма"/>
      <w:bookmarkStart w:id="35" w:name="_Toc49333021"/>
      <w:bookmarkEnd w:id="34"/>
      <w:r w:rsidRPr="00CA4379">
        <w:rPr>
          <w:rFonts w:ascii="Garamond" w:hAnsi="Garamond"/>
          <w:b/>
          <w:noProof/>
          <w:color w:val="3B94C5"/>
          <w:sz w:val="28"/>
          <w:szCs w:val="28"/>
          <w:lang w:eastAsia="uk-UA"/>
        </w:rPr>
        <w:lastRenderedPageBreak/>
        <w:drawing>
          <wp:anchor distT="0" distB="0" distL="114300" distR="114300" simplePos="0" relativeHeight="251667456" behindDoc="1" locked="0" layoutInCell="1" allowOverlap="1" wp14:anchorId="5DC69D6D" wp14:editId="279246D3">
            <wp:simplePos x="0" y="0"/>
            <wp:positionH relativeFrom="page">
              <wp:posOffset>-2540</wp:posOffset>
            </wp:positionH>
            <wp:positionV relativeFrom="page">
              <wp:posOffset>4445</wp:posOffset>
            </wp:positionV>
            <wp:extent cx="2160000" cy="2260919"/>
            <wp:effectExtent l="0" t="0" r="0"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260919"/>
                    </a:xfrm>
                    <a:prstGeom prst="rect">
                      <a:avLst/>
                    </a:prstGeom>
                  </pic:spPr>
                </pic:pic>
              </a:graphicData>
            </a:graphic>
            <wp14:sizeRelH relativeFrom="margin">
              <wp14:pctWidth>0</wp14:pctWidth>
            </wp14:sizeRelH>
            <wp14:sizeRelV relativeFrom="margin">
              <wp14:pctHeight>0</wp14:pctHeight>
            </wp14:sizeRelV>
          </wp:anchor>
        </w:drawing>
      </w:r>
      <w:r w:rsidR="00CA4379">
        <w:rPr>
          <w:rFonts w:ascii="Garamond" w:hAnsi="Garamond"/>
          <w:b/>
          <w:color w:val="3B94C5"/>
          <w:sz w:val="28"/>
          <w:szCs w:val="28"/>
        </w:rPr>
        <w:t xml:space="preserve">Додаток 3. Форма </w:t>
      </w:r>
      <w:r w:rsidR="00887ACB" w:rsidRPr="00CA4379">
        <w:rPr>
          <w:rFonts w:ascii="Garamond" w:hAnsi="Garamond"/>
          <w:b/>
          <w:color w:val="3B94C5"/>
          <w:sz w:val="28"/>
          <w:szCs w:val="28"/>
        </w:rPr>
        <w:t xml:space="preserve">плану </w:t>
      </w:r>
      <w:r w:rsidR="00CA4379">
        <w:rPr>
          <w:rFonts w:ascii="Garamond" w:hAnsi="Garamond"/>
          <w:b/>
          <w:color w:val="3B94C5"/>
          <w:sz w:val="28"/>
          <w:szCs w:val="28"/>
        </w:rPr>
        <w:t>діяльності з внутрішнього аудиту</w:t>
      </w:r>
      <w:bookmarkEnd w:id="35"/>
    </w:p>
    <w:p w:rsidR="00887ACB" w:rsidRDefault="00887ACB" w:rsidP="00887ACB">
      <w:pPr>
        <w:spacing w:after="0" w:line="240" w:lineRule="auto"/>
        <w:ind w:left="9923"/>
        <w:rPr>
          <w:rFonts w:ascii="Garamond" w:eastAsia="Times New Roman" w:hAnsi="Garamond" w:cs="Times New Roman"/>
          <w:sz w:val="24"/>
          <w:szCs w:val="24"/>
          <w:lang w:val="hr-HR"/>
        </w:rPr>
      </w:pPr>
    </w:p>
    <w:p w:rsidR="002151EB" w:rsidRPr="002151EB" w:rsidRDefault="002151EB" w:rsidP="002151EB">
      <w:pPr>
        <w:spacing w:after="0" w:line="240" w:lineRule="auto"/>
        <w:ind w:left="9356"/>
        <w:jc w:val="both"/>
        <w:rPr>
          <w:rFonts w:ascii="Garamond" w:eastAsia="Calibri" w:hAnsi="Garamond" w:cs="Times New Roman"/>
          <w:sz w:val="24"/>
          <w:szCs w:val="24"/>
        </w:rPr>
      </w:pPr>
      <w:r w:rsidRPr="002151EB">
        <w:rPr>
          <w:rFonts w:ascii="Garamond" w:eastAsia="Calibri" w:hAnsi="Garamond" w:cs="Times New Roman"/>
          <w:sz w:val="24"/>
          <w:szCs w:val="24"/>
        </w:rPr>
        <w:t>ЗАТВЕРДЖУЮ</w:t>
      </w:r>
    </w:p>
    <w:p w:rsidR="002151EB" w:rsidRPr="002151EB" w:rsidRDefault="002151EB" w:rsidP="002151EB">
      <w:pPr>
        <w:spacing w:after="0" w:line="240" w:lineRule="auto"/>
        <w:ind w:left="9356"/>
        <w:jc w:val="both"/>
        <w:rPr>
          <w:rFonts w:ascii="Garamond" w:eastAsia="Calibri" w:hAnsi="Garamond" w:cs="Times New Roman"/>
          <w:sz w:val="24"/>
          <w:szCs w:val="24"/>
        </w:rPr>
      </w:pPr>
      <w:r w:rsidRPr="002151EB">
        <w:rPr>
          <w:rFonts w:ascii="Garamond" w:eastAsia="Calibri" w:hAnsi="Garamond" w:cs="Times New Roman"/>
          <w:sz w:val="24"/>
          <w:szCs w:val="24"/>
        </w:rPr>
        <w:t>______</w:t>
      </w:r>
      <w:r w:rsidR="00723079">
        <w:rPr>
          <w:rFonts w:ascii="Garamond" w:eastAsia="Calibri" w:hAnsi="Garamond" w:cs="Times New Roman"/>
          <w:sz w:val="24"/>
          <w:szCs w:val="24"/>
        </w:rPr>
        <w:t>_______________________________</w:t>
      </w:r>
    </w:p>
    <w:p w:rsidR="002151EB" w:rsidRPr="002151EB" w:rsidRDefault="002151EB" w:rsidP="002151EB">
      <w:pPr>
        <w:spacing w:after="0" w:line="240" w:lineRule="auto"/>
        <w:ind w:left="9356"/>
        <w:rPr>
          <w:rFonts w:ascii="Garamond" w:eastAsia="Calibri" w:hAnsi="Garamond" w:cs="Times New Roman"/>
          <w:i/>
          <w:sz w:val="22"/>
          <w:szCs w:val="22"/>
        </w:rPr>
      </w:pPr>
      <w:r w:rsidRPr="002151EB">
        <w:rPr>
          <w:rFonts w:ascii="Garamond" w:eastAsia="Calibri" w:hAnsi="Garamond" w:cs="Times New Roman"/>
          <w:i/>
          <w:sz w:val="22"/>
          <w:szCs w:val="22"/>
        </w:rPr>
        <w:t>(посада керівника державного органу/</w:t>
      </w:r>
      <w:r>
        <w:rPr>
          <w:rFonts w:ascii="Garamond" w:eastAsia="Calibri" w:hAnsi="Garamond" w:cs="Times New Roman"/>
          <w:i/>
          <w:sz w:val="22"/>
          <w:szCs w:val="22"/>
        </w:rPr>
        <w:t xml:space="preserve">бюджетної </w:t>
      </w:r>
      <w:r w:rsidRPr="002151EB">
        <w:rPr>
          <w:rFonts w:ascii="Garamond" w:eastAsia="Calibri" w:hAnsi="Garamond" w:cs="Times New Roman"/>
          <w:i/>
          <w:sz w:val="22"/>
          <w:szCs w:val="22"/>
        </w:rPr>
        <w:t>установи)</w:t>
      </w:r>
    </w:p>
    <w:p w:rsidR="002151EB" w:rsidRPr="002151EB" w:rsidRDefault="002151EB" w:rsidP="002151EB">
      <w:pPr>
        <w:spacing w:after="0" w:line="240" w:lineRule="auto"/>
        <w:ind w:left="9356"/>
        <w:jc w:val="both"/>
        <w:rPr>
          <w:rFonts w:ascii="Garamond" w:eastAsia="Calibri" w:hAnsi="Garamond" w:cs="Times New Roman"/>
          <w:sz w:val="28"/>
          <w:szCs w:val="28"/>
        </w:rPr>
      </w:pPr>
      <w:r w:rsidRPr="002151EB">
        <w:rPr>
          <w:rFonts w:ascii="Garamond" w:eastAsia="Calibri" w:hAnsi="Garamond" w:cs="Times New Roman"/>
          <w:sz w:val="28"/>
          <w:szCs w:val="28"/>
        </w:rPr>
        <w:t>______________  __</w:t>
      </w:r>
      <w:r w:rsidR="00723079">
        <w:rPr>
          <w:rFonts w:ascii="Garamond" w:eastAsia="Calibri" w:hAnsi="Garamond" w:cs="Times New Roman"/>
          <w:sz w:val="28"/>
          <w:szCs w:val="28"/>
        </w:rPr>
        <w:t>____________</w:t>
      </w:r>
    </w:p>
    <w:p w:rsidR="002151EB" w:rsidRPr="002151EB" w:rsidRDefault="002151EB" w:rsidP="002151EB">
      <w:pPr>
        <w:spacing w:after="0" w:line="240" w:lineRule="auto"/>
        <w:ind w:left="9356"/>
        <w:jc w:val="both"/>
        <w:rPr>
          <w:rFonts w:ascii="Garamond" w:eastAsia="Calibri" w:hAnsi="Garamond" w:cs="Times New Roman"/>
          <w:i/>
          <w:sz w:val="22"/>
          <w:szCs w:val="22"/>
        </w:rPr>
      </w:pPr>
      <w:r w:rsidRPr="002151EB">
        <w:rPr>
          <w:rFonts w:ascii="Garamond" w:eastAsia="Calibri" w:hAnsi="Garamond" w:cs="Times New Roman"/>
          <w:i/>
          <w:sz w:val="22"/>
          <w:szCs w:val="22"/>
        </w:rPr>
        <w:t xml:space="preserve">          (підпис)              </w:t>
      </w:r>
      <w:r w:rsidR="00723079">
        <w:rPr>
          <w:rFonts w:ascii="Garamond" w:eastAsia="Calibri" w:hAnsi="Garamond" w:cs="Times New Roman"/>
          <w:i/>
          <w:sz w:val="22"/>
          <w:szCs w:val="22"/>
        </w:rPr>
        <w:t xml:space="preserve">   </w:t>
      </w:r>
      <w:r w:rsidRPr="002151EB">
        <w:rPr>
          <w:rFonts w:ascii="Garamond" w:eastAsia="Calibri" w:hAnsi="Garamond" w:cs="Times New Roman"/>
          <w:i/>
          <w:sz w:val="22"/>
          <w:szCs w:val="22"/>
        </w:rPr>
        <w:t xml:space="preserve">  (ініціали, прізвище)</w:t>
      </w:r>
    </w:p>
    <w:p w:rsidR="002151EB" w:rsidRPr="002151EB" w:rsidRDefault="002151EB" w:rsidP="002151EB">
      <w:pPr>
        <w:spacing w:after="0" w:line="240" w:lineRule="auto"/>
        <w:ind w:left="9356"/>
        <w:jc w:val="both"/>
        <w:rPr>
          <w:rFonts w:ascii="Garamond" w:eastAsia="Calibri" w:hAnsi="Garamond" w:cs="Times New Roman"/>
          <w:sz w:val="24"/>
          <w:szCs w:val="24"/>
        </w:rPr>
      </w:pPr>
    </w:p>
    <w:p w:rsidR="002151EB" w:rsidRPr="002151EB" w:rsidRDefault="002151EB" w:rsidP="002151EB">
      <w:pPr>
        <w:spacing w:after="0" w:line="240" w:lineRule="auto"/>
        <w:ind w:left="9356"/>
        <w:jc w:val="both"/>
        <w:rPr>
          <w:rFonts w:ascii="Garamond" w:eastAsia="Calibri" w:hAnsi="Garamond" w:cs="Times New Roman"/>
          <w:sz w:val="24"/>
          <w:szCs w:val="24"/>
        </w:rPr>
      </w:pPr>
      <w:r w:rsidRPr="002151EB">
        <w:rPr>
          <w:rFonts w:ascii="Garamond" w:eastAsia="Calibri" w:hAnsi="Garamond" w:cs="Times New Roman"/>
          <w:sz w:val="24"/>
          <w:szCs w:val="24"/>
        </w:rPr>
        <w:t>«____» ______________ 202__ року</w:t>
      </w:r>
    </w:p>
    <w:p w:rsidR="002151EB" w:rsidRPr="002151EB" w:rsidRDefault="002151EB" w:rsidP="002151EB">
      <w:pPr>
        <w:spacing w:after="0" w:line="240" w:lineRule="auto"/>
        <w:rPr>
          <w:rFonts w:ascii="Garamond" w:eastAsia="Times New Roman" w:hAnsi="Garamond" w:cs="Times New Roman"/>
          <w:sz w:val="28"/>
          <w:szCs w:val="28"/>
        </w:r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2151EB" w:rsidRPr="002151EB" w:rsidTr="00723079">
        <w:trPr>
          <w:trHeight w:val="255"/>
        </w:trPr>
        <w:tc>
          <w:tcPr>
            <w:tcW w:w="5000" w:type="pct"/>
            <w:tcBorders>
              <w:top w:val="nil"/>
              <w:left w:val="nil"/>
              <w:bottom w:val="nil"/>
              <w:right w:val="nil"/>
            </w:tcBorders>
            <w:shd w:val="clear" w:color="auto" w:fill="D2EAF1"/>
          </w:tcPr>
          <w:p w:rsidR="002151EB" w:rsidRPr="002151EB" w:rsidRDefault="002151EB" w:rsidP="002151EB">
            <w:pPr>
              <w:spacing w:after="0" w:line="240" w:lineRule="auto"/>
              <w:jc w:val="center"/>
              <w:rPr>
                <w:rFonts w:ascii="Garamond" w:eastAsia="Calibri" w:hAnsi="Garamond" w:cs="Times New Roman"/>
                <w:sz w:val="28"/>
                <w:szCs w:val="28"/>
                <w:lang w:eastAsia="ru-RU"/>
              </w:rPr>
            </w:pPr>
          </w:p>
          <w:p w:rsidR="002151EB" w:rsidRPr="002151EB" w:rsidRDefault="002151EB" w:rsidP="002151EB">
            <w:pPr>
              <w:spacing w:after="0" w:line="240" w:lineRule="auto"/>
              <w:jc w:val="center"/>
              <w:rPr>
                <w:rFonts w:ascii="Garamond" w:eastAsia="Calibri" w:hAnsi="Garamond" w:cs="Times New Roman"/>
                <w:i/>
                <w:sz w:val="20"/>
                <w:szCs w:val="20"/>
                <w:lang w:eastAsia="ru-RU"/>
              </w:rPr>
            </w:pPr>
            <w:r w:rsidRPr="002151EB">
              <w:rPr>
                <w:rFonts w:ascii="Garamond" w:eastAsia="Calibri" w:hAnsi="Garamond" w:cs="Times New Roman"/>
                <w:i/>
                <w:sz w:val="20"/>
                <w:szCs w:val="20"/>
                <w:lang w:eastAsia="ru-RU"/>
              </w:rPr>
              <w:t>____________________________________</w:t>
            </w:r>
            <w:r w:rsidR="00723079">
              <w:rPr>
                <w:rFonts w:ascii="Garamond" w:eastAsia="Calibri" w:hAnsi="Garamond" w:cs="Times New Roman"/>
                <w:i/>
                <w:sz w:val="20"/>
                <w:szCs w:val="20"/>
                <w:lang w:eastAsia="ru-RU"/>
              </w:rPr>
              <w:t>__</w:t>
            </w:r>
          </w:p>
          <w:p w:rsidR="002151EB" w:rsidRPr="002151EB" w:rsidRDefault="002151EB" w:rsidP="002151EB">
            <w:pPr>
              <w:spacing w:after="0" w:line="240" w:lineRule="auto"/>
              <w:jc w:val="center"/>
              <w:rPr>
                <w:rFonts w:ascii="Garamond" w:eastAsia="Calibri" w:hAnsi="Garamond" w:cs="Times New Roman"/>
                <w:i/>
                <w:sz w:val="22"/>
                <w:szCs w:val="22"/>
                <w:lang w:eastAsia="ru-RU"/>
              </w:rPr>
            </w:pPr>
            <w:r w:rsidRPr="002151EB">
              <w:rPr>
                <w:rFonts w:ascii="Garamond" w:eastAsia="Calibri" w:hAnsi="Garamond" w:cs="Times New Roman"/>
                <w:i/>
                <w:sz w:val="22"/>
                <w:szCs w:val="22"/>
                <w:lang w:eastAsia="ru-RU"/>
              </w:rPr>
              <w:t>(назва державного органу/</w:t>
            </w:r>
            <w:r>
              <w:rPr>
                <w:rFonts w:ascii="Garamond" w:eastAsia="Calibri" w:hAnsi="Garamond" w:cs="Times New Roman"/>
                <w:i/>
                <w:sz w:val="22"/>
                <w:szCs w:val="22"/>
                <w:lang w:eastAsia="ru-RU"/>
              </w:rPr>
              <w:t xml:space="preserve">бюджетної </w:t>
            </w:r>
            <w:r w:rsidRPr="002151EB">
              <w:rPr>
                <w:rFonts w:ascii="Garamond" w:eastAsia="Calibri" w:hAnsi="Garamond" w:cs="Times New Roman"/>
                <w:i/>
                <w:sz w:val="22"/>
                <w:szCs w:val="22"/>
                <w:lang w:eastAsia="ru-RU"/>
              </w:rPr>
              <w:t>установи)</w:t>
            </w:r>
          </w:p>
          <w:p w:rsidR="002151EB" w:rsidRPr="002151EB" w:rsidRDefault="002151EB" w:rsidP="002151EB">
            <w:pPr>
              <w:widowControl w:val="0"/>
              <w:autoSpaceDE w:val="0"/>
              <w:autoSpaceDN w:val="0"/>
              <w:adjustRightInd w:val="0"/>
              <w:spacing w:after="0" w:line="237" w:lineRule="auto"/>
              <w:jc w:val="center"/>
              <w:rPr>
                <w:rFonts w:ascii="Garamond" w:eastAsia="Calibri" w:hAnsi="Garamond" w:cs="Times New Roman"/>
                <w:sz w:val="28"/>
                <w:szCs w:val="28"/>
                <w:lang w:eastAsia="uk-UA"/>
              </w:rPr>
            </w:pPr>
          </w:p>
          <w:p w:rsidR="002151EB" w:rsidRPr="002151EB" w:rsidRDefault="002151EB" w:rsidP="002151EB">
            <w:pPr>
              <w:widowControl w:val="0"/>
              <w:autoSpaceDE w:val="0"/>
              <w:autoSpaceDN w:val="0"/>
              <w:adjustRightInd w:val="0"/>
              <w:spacing w:after="0" w:line="237" w:lineRule="auto"/>
              <w:jc w:val="center"/>
              <w:rPr>
                <w:rFonts w:ascii="Garamond" w:eastAsia="Calibri" w:hAnsi="Garamond" w:cs="Times New Roman"/>
                <w:sz w:val="28"/>
                <w:szCs w:val="28"/>
                <w:lang w:eastAsia="uk-UA"/>
              </w:rPr>
            </w:pPr>
          </w:p>
          <w:p w:rsidR="002151EB" w:rsidRPr="002151EB" w:rsidRDefault="002151EB" w:rsidP="002151EB">
            <w:pPr>
              <w:widowControl w:val="0"/>
              <w:autoSpaceDE w:val="0"/>
              <w:autoSpaceDN w:val="0"/>
              <w:adjustRightInd w:val="0"/>
              <w:spacing w:after="0" w:line="237" w:lineRule="auto"/>
              <w:jc w:val="center"/>
              <w:rPr>
                <w:rFonts w:ascii="Garamond" w:eastAsia="Calibri" w:hAnsi="Garamond" w:cs="Times New Roman"/>
                <w:sz w:val="28"/>
                <w:szCs w:val="28"/>
                <w:lang w:eastAsia="uk-UA"/>
              </w:rPr>
            </w:pPr>
          </w:p>
          <w:p w:rsidR="002151EB" w:rsidRPr="002151EB" w:rsidRDefault="002151EB" w:rsidP="002151EB">
            <w:pPr>
              <w:widowControl w:val="0"/>
              <w:autoSpaceDE w:val="0"/>
              <w:autoSpaceDN w:val="0"/>
              <w:adjustRightInd w:val="0"/>
              <w:spacing w:after="0" w:line="237" w:lineRule="auto"/>
              <w:jc w:val="center"/>
              <w:rPr>
                <w:rFonts w:ascii="Garamond" w:eastAsia="Calibri" w:hAnsi="Garamond" w:cs="Times New Roman"/>
                <w:sz w:val="28"/>
                <w:szCs w:val="28"/>
                <w:lang w:eastAsia="uk-UA"/>
              </w:rPr>
            </w:pPr>
          </w:p>
          <w:p w:rsidR="002151EB" w:rsidRPr="002151EB" w:rsidRDefault="002151EB" w:rsidP="002151EB">
            <w:pPr>
              <w:widowControl w:val="0"/>
              <w:autoSpaceDE w:val="0"/>
              <w:autoSpaceDN w:val="0"/>
              <w:adjustRightInd w:val="0"/>
              <w:spacing w:after="0" w:line="237" w:lineRule="auto"/>
              <w:jc w:val="center"/>
              <w:rPr>
                <w:rFonts w:ascii="Garamond" w:eastAsia="Times New Roman" w:hAnsi="Garamond" w:cs="Times New Roman"/>
                <w:b/>
                <w:bCs/>
                <w:sz w:val="28"/>
                <w:szCs w:val="28"/>
                <w:lang w:eastAsia="ru-RU"/>
              </w:rPr>
            </w:pPr>
            <w:r w:rsidRPr="002151EB">
              <w:rPr>
                <w:rFonts w:ascii="Garamond" w:eastAsia="Calibri" w:hAnsi="Garamond" w:cs="Times New Roman"/>
                <w:b/>
                <w:sz w:val="28"/>
                <w:szCs w:val="28"/>
                <w:lang w:eastAsia="uk-UA"/>
              </w:rPr>
              <w:t>ПЛАН</w:t>
            </w:r>
            <w:r w:rsidRPr="002151EB">
              <w:rPr>
                <w:rFonts w:ascii="Garamond" w:eastAsia="Times New Roman" w:hAnsi="Garamond" w:cs="Times New Roman"/>
                <w:b/>
                <w:bCs/>
                <w:sz w:val="28"/>
                <w:szCs w:val="28"/>
                <w:lang w:eastAsia="ru-RU"/>
              </w:rPr>
              <w:t xml:space="preserve"> </w:t>
            </w:r>
            <w:r w:rsidRPr="002151EB">
              <w:rPr>
                <w:rFonts w:ascii="Garamond" w:eastAsia="Calibri" w:hAnsi="Garamond" w:cs="Times New Roman"/>
                <w:b/>
                <w:sz w:val="28"/>
                <w:szCs w:val="28"/>
                <w:lang w:eastAsia="uk-UA"/>
              </w:rPr>
              <w:t>ДІЯЛЬНОСТІ З ВНУТРІШНЬОГО АУДИТУ</w:t>
            </w:r>
          </w:p>
          <w:p w:rsidR="002151EB" w:rsidRPr="002151EB" w:rsidRDefault="002151EB" w:rsidP="002151EB">
            <w:pPr>
              <w:widowControl w:val="0"/>
              <w:autoSpaceDE w:val="0"/>
              <w:autoSpaceDN w:val="0"/>
              <w:adjustRightInd w:val="0"/>
              <w:spacing w:after="0" w:line="240" w:lineRule="auto"/>
              <w:jc w:val="center"/>
              <w:rPr>
                <w:rFonts w:ascii="Garamond" w:eastAsia="Calibri" w:hAnsi="Garamond" w:cs="Times New Roman"/>
                <w:b/>
                <w:sz w:val="32"/>
                <w:szCs w:val="32"/>
                <w:lang w:eastAsia="uk-UA"/>
              </w:rPr>
            </w:pPr>
            <w:r w:rsidRPr="002151EB">
              <w:rPr>
                <w:rFonts w:ascii="Garamond" w:eastAsia="Calibri" w:hAnsi="Garamond" w:cs="Times New Roman"/>
                <w:b/>
                <w:sz w:val="28"/>
                <w:szCs w:val="28"/>
                <w:lang w:eastAsia="uk-UA"/>
              </w:rPr>
              <w:t>на 202_ – 202_ роки</w:t>
            </w:r>
          </w:p>
          <w:p w:rsidR="002151EB" w:rsidRPr="002151EB" w:rsidRDefault="002151EB" w:rsidP="002151EB">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2151EB" w:rsidRPr="002151EB" w:rsidRDefault="002151EB" w:rsidP="002151EB">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2151EB" w:rsidRPr="002151EB" w:rsidRDefault="002151EB" w:rsidP="002151EB">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2151EB" w:rsidRPr="002151EB" w:rsidRDefault="002151EB" w:rsidP="002151EB">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2151EB" w:rsidRPr="002151EB" w:rsidRDefault="002151EB" w:rsidP="002151EB">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2151EB" w:rsidRPr="002151EB" w:rsidRDefault="002151EB" w:rsidP="002151EB">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2151EB" w:rsidRPr="002151EB" w:rsidRDefault="002151EB" w:rsidP="002151EB">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2151EB" w:rsidRPr="002151EB" w:rsidRDefault="002151EB" w:rsidP="002151EB">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2151EB" w:rsidRPr="002151EB" w:rsidRDefault="002151EB" w:rsidP="002151EB">
            <w:pPr>
              <w:widowControl w:val="0"/>
              <w:autoSpaceDE w:val="0"/>
              <w:autoSpaceDN w:val="0"/>
              <w:adjustRightInd w:val="0"/>
              <w:spacing w:before="120" w:line="240" w:lineRule="auto"/>
              <w:jc w:val="center"/>
              <w:rPr>
                <w:rFonts w:ascii="Garamond" w:eastAsia="Times New Roman" w:hAnsi="Garamond" w:cs="Times New Roman"/>
                <w:bCs/>
                <w:sz w:val="24"/>
                <w:szCs w:val="24"/>
                <w:lang w:eastAsia="ru-RU"/>
              </w:rPr>
            </w:pPr>
          </w:p>
        </w:tc>
      </w:tr>
    </w:tbl>
    <w:p w:rsidR="002151EB" w:rsidRPr="002151EB" w:rsidRDefault="002151EB" w:rsidP="002151EB">
      <w:pPr>
        <w:spacing w:after="0" w:line="240" w:lineRule="auto"/>
        <w:jc w:val="both"/>
        <w:rPr>
          <w:rFonts w:ascii="Times New Roman" w:eastAsia="Calibri" w:hAnsi="Times New Roman" w:cs="Times New Roman"/>
          <w:sz w:val="28"/>
          <w:szCs w:val="28"/>
          <w:lang w:val="ru-RU"/>
        </w:rPr>
      </w:pPr>
      <w:r w:rsidRPr="002151EB">
        <w:rPr>
          <w:rFonts w:ascii="Times New Roman" w:eastAsia="Calibri" w:hAnsi="Times New Roman" w:cs="Times New Roman"/>
          <w:sz w:val="28"/>
          <w:szCs w:val="28"/>
          <w:lang w:val="ru-RU"/>
        </w:rPr>
        <w:br w:type="page"/>
      </w: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2151EB" w:rsidRPr="002151EB" w:rsidTr="009914F0">
        <w:trPr>
          <w:trHeight w:val="255"/>
        </w:trPr>
        <w:tc>
          <w:tcPr>
            <w:tcW w:w="5000" w:type="pct"/>
            <w:tcBorders>
              <w:top w:val="nil"/>
              <w:left w:val="nil"/>
              <w:bottom w:val="nil"/>
              <w:right w:val="nil"/>
            </w:tcBorders>
            <w:shd w:val="clear" w:color="auto" w:fill="D2EAF1"/>
          </w:tcPr>
          <w:p w:rsidR="002151EB" w:rsidRPr="002151EB" w:rsidRDefault="002151EB" w:rsidP="002151EB">
            <w:pPr>
              <w:widowControl w:val="0"/>
              <w:autoSpaceDE w:val="0"/>
              <w:autoSpaceDN w:val="0"/>
              <w:adjustRightInd w:val="0"/>
              <w:spacing w:before="120" w:line="240" w:lineRule="auto"/>
              <w:rPr>
                <w:rFonts w:ascii="Garamond" w:eastAsia="Times New Roman" w:hAnsi="Garamond" w:cs="Times New Roman"/>
                <w:bCs/>
                <w:sz w:val="24"/>
                <w:szCs w:val="24"/>
              </w:rPr>
            </w:pPr>
            <w:r w:rsidRPr="002151EB">
              <w:rPr>
                <w:rFonts w:ascii="Garamond" w:eastAsia="Times New Roman" w:hAnsi="Garamond" w:cs="Times New Roman"/>
                <w:sz w:val="24"/>
                <w:szCs w:val="24"/>
              </w:rPr>
              <w:lastRenderedPageBreak/>
              <w:br w:type="page"/>
            </w:r>
            <w:r w:rsidRPr="002151EB">
              <w:rPr>
                <w:rFonts w:ascii="Garamond" w:eastAsia="Calibri" w:hAnsi="Garamond" w:cs="Times New Roman"/>
                <w:sz w:val="24"/>
                <w:szCs w:val="24"/>
                <w:lang w:val="ru-RU"/>
              </w:rPr>
              <w:br w:type="page"/>
            </w:r>
            <w:r w:rsidRPr="002151EB">
              <w:rPr>
                <w:rFonts w:ascii="Garamond" w:eastAsia="Calibri" w:hAnsi="Garamond" w:cs="Times New Roman"/>
                <w:b/>
                <w:sz w:val="24"/>
                <w:szCs w:val="24"/>
                <w:lang w:eastAsia="uk-UA"/>
              </w:rPr>
              <w:t>І. МЕТА (МІСІЯ) ВНУТРІШНЬОГО АУДИТУ</w:t>
            </w:r>
          </w:p>
        </w:tc>
      </w:tr>
    </w:tbl>
    <w:p w:rsidR="002151EB" w:rsidRPr="002151EB" w:rsidRDefault="002151EB" w:rsidP="002151EB">
      <w:pPr>
        <w:autoSpaceDE w:val="0"/>
        <w:autoSpaceDN w:val="0"/>
        <w:adjustRightInd w:val="0"/>
        <w:spacing w:before="120" w:line="240" w:lineRule="auto"/>
        <w:ind w:firstLine="567"/>
        <w:jc w:val="both"/>
        <w:rPr>
          <w:rFonts w:ascii="Garamond" w:eastAsia="Times New Roman" w:hAnsi="Garamond" w:cs="Times New Roman"/>
          <w:sz w:val="24"/>
          <w:szCs w:val="24"/>
        </w:rPr>
      </w:pPr>
      <w:r w:rsidRPr="002151EB">
        <w:rPr>
          <w:rFonts w:ascii="Garamond" w:eastAsia="Times New Roman" w:hAnsi="Garamond" w:cs="Times New Roman"/>
          <w:sz w:val="24"/>
          <w:szCs w:val="24"/>
          <w:lang w:val="hr-HR"/>
        </w:rPr>
        <w:t xml:space="preserve">Мета (місія) </w:t>
      </w:r>
      <w:r w:rsidRPr="002151EB">
        <w:rPr>
          <w:rFonts w:ascii="Garamond" w:eastAsia="Times New Roman" w:hAnsi="Garamond" w:cs="Times New Roman"/>
          <w:sz w:val="24"/>
          <w:szCs w:val="24"/>
        </w:rPr>
        <w:t>внутрішнього аудиту – …</w:t>
      </w:r>
    </w:p>
    <w:p w:rsidR="002151EB" w:rsidRPr="002151EB" w:rsidRDefault="002151EB" w:rsidP="002151EB">
      <w:pPr>
        <w:tabs>
          <w:tab w:val="left" w:pos="284"/>
          <w:tab w:val="left" w:pos="709"/>
          <w:tab w:val="left" w:pos="851"/>
        </w:tabs>
        <w:autoSpaceDE w:val="0"/>
        <w:autoSpaceDN w:val="0"/>
        <w:adjustRightInd w:val="0"/>
        <w:spacing w:line="240" w:lineRule="auto"/>
        <w:ind w:firstLine="567"/>
        <w:jc w:val="both"/>
        <w:rPr>
          <w:rFonts w:ascii="Times New Roman" w:eastAsia="Times New Roman" w:hAnsi="Times New Roman" w:cs="Times New Roman"/>
          <w:sz w:val="28"/>
          <w:szCs w:val="28"/>
        </w:rPr>
      </w:pPr>
      <w:r w:rsidRPr="002151EB">
        <w:rPr>
          <w:rFonts w:ascii="Times New Roman" w:eastAsia="Times New Roman" w:hAnsi="Times New Roman" w:cs="Times New Roman"/>
          <w:sz w:val="28"/>
          <w:szCs w:val="28"/>
        </w:rPr>
        <w:br w:type="page"/>
      </w: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2151EB" w:rsidRPr="002151EB" w:rsidTr="009914F0">
        <w:trPr>
          <w:trHeight w:val="255"/>
        </w:trPr>
        <w:tc>
          <w:tcPr>
            <w:tcW w:w="5000" w:type="pct"/>
            <w:tcBorders>
              <w:top w:val="nil"/>
              <w:left w:val="nil"/>
              <w:bottom w:val="nil"/>
              <w:right w:val="nil"/>
            </w:tcBorders>
            <w:shd w:val="clear" w:color="auto" w:fill="D2EAF1"/>
          </w:tcPr>
          <w:p w:rsidR="002151EB" w:rsidRPr="002151EB" w:rsidRDefault="002151EB" w:rsidP="002151EB">
            <w:pPr>
              <w:widowControl w:val="0"/>
              <w:autoSpaceDE w:val="0"/>
              <w:autoSpaceDN w:val="0"/>
              <w:adjustRightInd w:val="0"/>
              <w:spacing w:before="120" w:line="240" w:lineRule="auto"/>
              <w:rPr>
                <w:rFonts w:ascii="Garamond" w:eastAsia="Calibri" w:hAnsi="Garamond" w:cs="Times New Roman"/>
                <w:b/>
                <w:sz w:val="24"/>
                <w:szCs w:val="24"/>
                <w:lang w:eastAsia="uk-UA"/>
              </w:rPr>
            </w:pPr>
            <w:r w:rsidRPr="002151EB">
              <w:rPr>
                <w:rFonts w:ascii="Garamond" w:eastAsia="Calibri" w:hAnsi="Garamond" w:cs="Times New Roman"/>
                <w:b/>
                <w:sz w:val="24"/>
                <w:szCs w:val="24"/>
                <w:lang w:eastAsia="uk-UA"/>
              </w:rPr>
              <w:lastRenderedPageBreak/>
              <w:t>ІІ. ПІДХОДИ ДО ПЛАНУВАННЯ ДІЯЛЬНОСТІ З ВНУТРІШНЬОГО АУДИТУ</w:t>
            </w:r>
          </w:p>
        </w:tc>
      </w:tr>
    </w:tbl>
    <w:p w:rsidR="002151EB" w:rsidRPr="002151EB" w:rsidRDefault="002151EB" w:rsidP="002151EB">
      <w:pPr>
        <w:autoSpaceDE w:val="0"/>
        <w:autoSpaceDN w:val="0"/>
        <w:adjustRightInd w:val="0"/>
        <w:spacing w:before="120" w:line="240" w:lineRule="auto"/>
        <w:ind w:firstLine="567"/>
        <w:jc w:val="both"/>
        <w:rPr>
          <w:rFonts w:ascii="Garamond" w:eastAsia="Calibri" w:hAnsi="Garamond" w:cs="Times New Roman"/>
          <w:sz w:val="24"/>
          <w:szCs w:val="24"/>
        </w:rPr>
      </w:pPr>
      <w:r w:rsidRPr="002151EB">
        <w:rPr>
          <w:rFonts w:ascii="Garamond" w:eastAsia="Calibri" w:hAnsi="Garamond" w:cs="Times New Roman"/>
          <w:sz w:val="24"/>
          <w:szCs w:val="24"/>
        </w:rPr>
        <w:t xml:space="preserve">Під час планування діяльності з внутрішнього аудиту враховано визначені законодавством ключові підходи, а саме: </w:t>
      </w:r>
    </w:p>
    <w:p w:rsidR="002151EB" w:rsidRPr="002151EB" w:rsidRDefault="002151EB" w:rsidP="002151EB">
      <w:pPr>
        <w:autoSpaceDE w:val="0"/>
        <w:autoSpaceDN w:val="0"/>
        <w:adjustRightInd w:val="0"/>
        <w:spacing w:after="60" w:line="240" w:lineRule="auto"/>
        <w:ind w:firstLine="567"/>
        <w:jc w:val="both"/>
        <w:rPr>
          <w:rFonts w:ascii="Garamond" w:eastAsia="Calibri" w:hAnsi="Garamond" w:cs="Times New Roman"/>
          <w:sz w:val="24"/>
          <w:szCs w:val="24"/>
        </w:rPr>
      </w:pPr>
      <w:r w:rsidRPr="002151EB">
        <w:rPr>
          <w:rFonts w:ascii="Garamond" w:eastAsia="Calibri" w:hAnsi="Garamond" w:cs="Times New Roman"/>
          <w:sz w:val="24"/>
          <w:szCs w:val="24"/>
        </w:rPr>
        <w:t>…</w:t>
      </w:r>
    </w:p>
    <w:p w:rsidR="002151EB" w:rsidRPr="002151EB" w:rsidRDefault="002151EB" w:rsidP="002151EB">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2151EB">
        <w:rPr>
          <w:rFonts w:ascii="Times New Roman" w:eastAsia="Times New Roman" w:hAnsi="Times New Roman" w:cs="Times New Roman"/>
          <w:sz w:val="28"/>
          <w:szCs w:val="28"/>
        </w:rPr>
        <w:br w:type="page"/>
      </w: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2151EB" w:rsidRPr="002151EB" w:rsidTr="009914F0">
        <w:trPr>
          <w:trHeight w:val="255"/>
        </w:trPr>
        <w:tc>
          <w:tcPr>
            <w:tcW w:w="5000" w:type="pct"/>
            <w:tcBorders>
              <w:top w:val="nil"/>
              <w:left w:val="nil"/>
              <w:bottom w:val="nil"/>
              <w:right w:val="nil"/>
            </w:tcBorders>
            <w:shd w:val="clear" w:color="auto" w:fill="D2EAF1"/>
          </w:tcPr>
          <w:p w:rsidR="002151EB" w:rsidRPr="002151EB" w:rsidRDefault="002151EB" w:rsidP="002151EB">
            <w:pPr>
              <w:widowControl w:val="0"/>
              <w:autoSpaceDE w:val="0"/>
              <w:autoSpaceDN w:val="0"/>
              <w:adjustRightInd w:val="0"/>
              <w:spacing w:before="120" w:line="240" w:lineRule="auto"/>
              <w:jc w:val="both"/>
              <w:rPr>
                <w:rFonts w:ascii="Garamond" w:eastAsia="Times New Roman" w:hAnsi="Garamond" w:cs="Times New Roman"/>
                <w:bCs/>
                <w:sz w:val="24"/>
                <w:szCs w:val="24"/>
              </w:rPr>
            </w:pPr>
            <w:r w:rsidRPr="002151EB">
              <w:rPr>
                <w:rFonts w:ascii="Garamond" w:eastAsia="Calibri" w:hAnsi="Garamond" w:cs="Times New Roman"/>
                <w:b/>
                <w:sz w:val="24"/>
                <w:szCs w:val="24"/>
                <w:lang w:eastAsia="uk-UA"/>
              </w:rPr>
              <w:lastRenderedPageBreak/>
              <w:t>ІІІ. СТРАТЕГІЧНІ ЦІЛІ, ЗАВДАННЯ ТА КЛЮЧОВІ ПОКАЗНИКИ РЕЗУЛЬТАТИВНОСТІ, ЕФЕКТИВНОСТІ ТА ЯКОСТІ ВНУТРІШНЬОГО АУДИТУ НА 202_ – 202_ РОКИ</w:t>
            </w:r>
          </w:p>
        </w:tc>
      </w:tr>
    </w:tbl>
    <w:p w:rsidR="002151EB" w:rsidRPr="002151EB" w:rsidRDefault="002151EB" w:rsidP="002151EB">
      <w:pPr>
        <w:autoSpaceDE w:val="0"/>
        <w:autoSpaceDN w:val="0"/>
        <w:adjustRightInd w:val="0"/>
        <w:spacing w:before="120" w:line="240" w:lineRule="auto"/>
        <w:ind w:firstLine="567"/>
        <w:jc w:val="both"/>
        <w:rPr>
          <w:rFonts w:ascii="Garamond" w:eastAsia="Times New Roman" w:hAnsi="Garamond" w:cs="Times New Roman"/>
          <w:sz w:val="24"/>
          <w:szCs w:val="24"/>
        </w:rPr>
      </w:pPr>
      <w:r w:rsidRPr="002151EB">
        <w:rPr>
          <w:rFonts w:ascii="Garamond" w:eastAsia="Times New Roman" w:hAnsi="Garamond" w:cs="Times New Roman"/>
          <w:b/>
          <w:sz w:val="24"/>
          <w:szCs w:val="24"/>
        </w:rPr>
        <w:t>3.1. Стратегічна ціль внутрішнього аудиту, яка сприяє досягненню визначеної мети (місії) внутрішнього аудиту</w:t>
      </w:r>
    </w:p>
    <w:tbl>
      <w:tblPr>
        <w:tblW w:w="14601" w:type="dxa"/>
        <w:tblInd w:w="108" w:type="dxa"/>
        <w:tblLayout w:type="fixed"/>
        <w:tblLook w:val="04A0" w:firstRow="1" w:lastRow="0" w:firstColumn="1" w:lastColumn="0" w:noHBand="0" w:noVBand="1"/>
      </w:tblPr>
      <w:tblGrid>
        <w:gridCol w:w="12333"/>
        <w:gridCol w:w="2268"/>
      </w:tblGrid>
      <w:tr w:rsidR="002151EB" w:rsidRPr="002151EB" w:rsidTr="00FA7756">
        <w:trPr>
          <w:trHeight w:val="455"/>
        </w:trPr>
        <w:tc>
          <w:tcPr>
            <w:tcW w:w="12333" w:type="dxa"/>
            <w:shd w:val="clear" w:color="auto" w:fill="auto"/>
            <w:vAlign w:val="center"/>
          </w:tcPr>
          <w:p w:rsidR="002151EB" w:rsidRPr="002151EB" w:rsidRDefault="002151EB" w:rsidP="002151EB">
            <w:pPr>
              <w:autoSpaceDE w:val="0"/>
              <w:autoSpaceDN w:val="0"/>
              <w:adjustRightInd w:val="0"/>
              <w:spacing w:before="120" w:line="240" w:lineRule="auto"/>
              <w:jc w:val="center"/>
              <w:rPr>
                <w:rFonts w:ascii="Garamond" w:eastAsia="Times New Roman" w:hAnsi="Garamond" w:cs="Times New Roman"/>
                <w:b/>
                <w:sz w:val="22"/>
                <w:szCs w:val="22"/>
              </w:rPr>
            </w:pPr>
            <w:r w:rsidRPr="002151EB">
              <w:rPr>
                <w:rFonts w:ascii="Garamond" w:eastAsia="Times New Roman" w:hAnsi="Garamond" w:cs="Times New Roman"/>
                <w:b/>
                <w:sz w:val="22"/>
                <w:szCs w:val="22"/>
              </w:rPr>
              <w:t>Стратегічна ціль внутрішнього аудиту</w:t>
            </w:r>
          </w:p>
        </w:tc>
        <w:tc>
          <w:tcPr>
            <w:tcW w:w="2268" w:type="dxa"/>
            <w:tcBorders>
              <w:left w:val="nil"/>
            </w:tcBorders>
            <w:shd w:val="clear" w:color="auto" w:fill="auto"/>
            <w:vAlign w:val="center"/>
          </w:tcPr>
          <w:p w:rsidR="002151EB" w:rsidRPr="002151EB" w:rsidRDefault="002151EB" w:rsidP="002151EB">
            <w:pPr>
              <w:autoSpaceDE w:val="0"/>
              <w:autoSpaceDN w:val="0"/>
              <w:adjustRightInd w:val="0"/>
              <w:spacing w:before="120" w:line="240" w:lineRule="auto"/>
              <w:jc w:val="center"/>
              <w:rPr>
                <w:rFonts w:ascii="Garamond" w:eastAsia="Times New Roman" w:hAnsi="Garamond" w:cs="Times New Roman"/>
                <w:b/>
                <w:sz w:val="22"/>
                <w:szCs w:val="22"/>
              </w:rPr>
            </w:pPr>
            <w:r w:rsidRPr="002151EB">
              <w:rPr>
                <w:rFonts w:ascii="Garamond" w:eastAsia="Times New Roman" w:hAnsi="Garamond" w:cs="Times New Roman"/>
                <w:b/>
                <w:sz w:val="22"/>
                <w:szCs w:val="22"/>
              </w:rPr>
              <w:t>Роки виконання</w:t>
            </w:r>
          </w:p>
        </w:tc>
      </w:tr>
      <w:tr w:rsidR="002151EB" w:rsidRPr="002151EB" w:rsidTr="00FA7756">
        <w:trPr>
          <w:trHeight w:val="363"/>
        </w:trPr>
        <w:tc>
          <w:tcPr>
            <w:tcW w:w="12333" w:type="dxa"/>
            <w:shd w:val="clear" w:color="auto" w:fill="auto"/>
          </w:tcPr>
          <w:p w:rsidR="002151EB" w:rsidRPr="002151EB" w:rsidRDefault="002151EB" w:rsidP="002151EB">
            <w:pPr>
              <w:autoSpaceDE w:val="0"/>
              <w:autoSpaceDN w:val="0"/>
              <w:adjustRightInd w:val="0"/>
              <w:spacing w:after="0" w:line="240" w:lineRule="auto"/>
              <w:ind w:firstLine="567"/>
              <w:jc w:val="both"/>
              <w:rPr>
                <w:rFonts w:ascii="Garamond" w:eastAsia="Times New Roman" w:hAnsi="Garamond" w:cs="Times New Roman"/>
                <w:sz w:val="22"/>
                <w:szCs w:val="22"/>
              </w:rPr>
            </w:pPr>
          </w:p>
        </w:tc>
        <w:tc>
          <w:tcPr>
            <w:tcW w:w="2268" w:type="dxa"/>
            <w:tcBorders>
              <w:left w:val="nil"/>
            </w:tcBorders>
            <w:shd w:val="clear" w:color="auto" w:fill="auto"/>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p>
        </w:tc>
      </w:tr>
    </w:tbl>
    <w:p w:rsidR="002151EB" w:rsidRPr="002151EB" w:rsidRDefault="002151EB" w:rsidP="002151EB">
      <w:pPr>
        <w:spacing w:before="120" w:line="240" w:lineRule="auto"/>
        <w:ind w:firstLine="567"/>
        <w:jc w:val="both"/>
        <w:rPr>
          <w:rFonts w:ascii="Garamond" w:eastAsia="Calibri" w:hAnsi="Garamond" w:cs="Times New Roman"/>
          <w:b/>
          <w:sz w:val="24"/>
          <w:szCs w:val="24"/>
        </w:rPr>
      </w:pPr>
      <w:r w:rsidRPr="002151EB">
        <w:rPr>
          <w:rFonts w:ascii="Garamond" w:eastAsia="Calibri" w:hAnsi="Garamond" w:cs="Times New Roman"/>
          <w:b/>
          <w:sz w:val="24"/>
          <w:szCs w:val="24"/>
        </w:rPr>
        <w:t>3.2. Завдання внутрішнього аудиту та ключові показники результативності, ефективності та якості внутрішнього аудиту, спрямовані на досягнення стратегічної цілі внутрішнього аудиту</w:t>
      </w:r>
    </w:p>
    <w:tbl>
      <w:tblPr>
        <w:tblW w:w="0" w:type="auto"/>
        <w:tblInd w:w="108" w:type="dxa"/>
        <w:tblLook w:val="04A0" w:firstRow="1" w:lastRow="0" w:firstColumn="1" w:lastColumn="0" w:noHBand="0" w:noVBand="1"/>
      </w:tblPr>
      <w:tblGrid>
        <w:gridCol w:w="4716"/>
        <w:gridCol w:w="7370"/>
        <w:gridCol w:w="1000"/>
        <w:gridCol w:w="470"/>
        <w:gridCol w:w="907"/>
      </w:tblGrid>
      <w:tr w:rsidR="002151EB" w:rsidRPr="002151EB" w:rsidTr="00FA7756">
        <w:trPr>
          <w:cantSplit/>
          <w:trHeight w:val="1090"/>
        </w:trPr>
        <w:tc>
          <w:tcPr>
            <w:tcW w:w="4764" w:type="dxa"/>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b/>
                <w:sz w:val="22"/>
                <w:szCs w:val="22"/>
              </w:rPr>
            </w:pPr>
            <w:r w:rsidRPr="002151EB">
              <w:rPr>
                <w:rFonts w:ascii="Garamond" w:eastAsia="Times New Roman" w:hAnsi="Garamond" w:cs="Times New Roman"/>
                <w:b/>
                <w:sz w:val="22"/>
                <w:szCs w:val="22"/>
              </w:rPr>
              <w:t>Завдання внутрішнього аудиту</w:t>
            </w:r>
          </w:p>
        </w:tc>
        <w:tc>
          <w:tcPr>
            <w:tcW w:w="7454" w:type="dxa"/>
            <w:tcBorders>
              <w:left w:val="nil"/>
            </w:tcBorders>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b/>
                <w:sz w:val="22"/>
                <w:szCs w:val="22"/>
              </w:rPr>
            </w:pPr>
            <w:r w:rsidRPr="002151EB">
              <w:rPr>
                <w:rFonts w:ascii="Garamond" w:eastAsia="Calibri" w:hAnsi="Garamond" w:cs="Times New Roman"/>
                <w:b/>
                <w:sz w:val="22"/>
                <w:szCs w:val="22"/>
              </w:rPr>
              <w:t>Ключові показники результативності, ефективності та якості внутрішнього аудиту</w:t>
            </w:r>
          </w:p>
        </w:tc>
        <w:tc>
          <w:tcPr>
            <w:tcW w:w="2383" w:type="dxa"/>
            <w:gridSpan w:val="3"/>
            <w:tcBorders>
              <w:left w:val="nil"/>
            </w:tcBorders>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b/>
                <w:sz w:val="22"/>
                <w:szCs w:val="22"/>
              </w:rPr>
            </w:pPr>
            <w:r w:rsidRPr="002151EB">
              <w:rPr>
                <w:rFonts w:ascii="Garamond" w:eastAsia="Times New Roman" w:hAnsi="Garamond" w:cs="Times New Roman"/>
                <w:b/>
                <w:sz w:val="22"/>
                <w:szCs w:val="22"/>
              </w:rPr>
              <w:t>Роки виконання/Рівень виконання (%)</w:t>
            </w:r>
          </w:p>
        </w:tc>
      </w:tr>
      <w:tr w:rsidR="002151EB" w:rsidRPr="002151EB" w:rsidTr="00FA7756">
        <w:trPr>
          <w:cantSplit/>
          <w:trHeight w:val="948"/>
        </w:trPr>
        <w:tc>
          <w:tcPr>
            <w:tcW w:w="12218" w:type="dxa"/>
            <w:gridSpan w:val="2"/>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r w:rsidRPr="002151EB">
              <w:rPr>
                <w:rFonts w:ascii="Garamond" w:eastAsia="Times New Roman" w:hAnsi="Garamond" w:cs="Times New Roman"/>
                <w:i/>
                <w:sz w:val="22"/>
                <w:szCs w:val="22"/>
              </w:rPr>
              <w:t>Завдання та ключові показники результативності, ефективності та якості із здійснення внутрішніх аудитів</w:t>
            </w:r>
          </w:p>
        </w:tc>
        <w:tc>
          <w:tcPr>
            <w:tcW w:w="999" w:type="dxa"/>
            <w:tcBorders>
              <w:left w:val="nil"/>
            </w:tcBorders>
            <w:shd w:val="clear" w:color="auto" w:fill="auto"/>
            <w:textDirection w:val="btLr"/>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r w:rsidRPr="002151EB">
              <w:rPr>
                <w:rFonts w:ascii="Garamond" w:eastAsia="Times New Roman" w:hAnsi="Garamond" w:cs="Times New Roman"/>
                <w:sz w:val="22"/>
                <w:szCs w:val="22"/>
              </w:rPr>
              <w:t>202_ рік</w:t>
            </w:r>
          </w:p>
        </w:tc>
        <w:tc>
          <w:tcPr>
            <w:tcW w:w="0" w:type="auto"/>
            <w:shd w:val="clear" w:color="auto" w:fill="auto"/>
            <w:textDirection w:val="btLr"/>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r w:rsidRPr="002151EB">
              <w:rPr>
                <w:rFonts w:ascii="Garamond" w:eastAsia="Times New Roman" w:hAnsi="Garamond" w:cs="Times New Roman"/>
                <w:sz w:val="22"/>
                <w:szCs w:val="22"/>
              </w:rPr>
              <w:t>202_ рік</w:t>
            </w:r>
          </w:p>
        </w:tc>
        <w:tc>
          <w:tcPr>
            <w:tcW w:w="907" w:type="dxa"/>
            <w:shd w:val="clear" w:color="auto" w:fill="auto"/>
            <w:textDirection w:val="btLr"/>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r w:rsidRPr="002151EB">
              <w:rPr>
                <w:rFonts w:ascii="Garamond" w:eastAsia="Times New Roman" w:hAnsi="Garamond" w:cs="Times New Roman"/>
                <w:sz w:val="22"/>
                <w:szCs w:val="22"/>
              </w:rPr>
              <w:t>202_ рік</w:t>
            </w:r>
          </w:p>
        </w:tc>
      </w:tr>
      <w:tr w:rsidR="002151EB" w:rsidRPr="002151EB" w:rsidTr="00FA7756">
        <w:trPr>
          <w:trHeight w:val="423"/>
        </w:trPr>
        <w:tc>
          <w:tcPr>
            <w:tcW w:w="4764" w:type="dxa"/>
            <w:shd w:val="clear" w:color="auto" w:fill="auto"/>
          </w:tcPr>
          <w:p w:rsidR="002151EB" w:rsidRPr="002151EB" w:rsidRDefault="002151EB" w:rsidP="002151EB">
            <w:pPr>
              <w:autoSpaceDE w:val="0"/>
              <w:autoSpaceDN w:val="0"/>
              <w:adjustRightInd w:val="0"/>
              <w:spacing w:after="0" w:line="240" w:lineRule="auto"/>
              <w:jc w:val="both"/>
              <w:rPr>
                <w:rFonts w:ascii="Garamond" w:eastAsia="Times New Roman" w:hAnsi="Garamond" w:cs="Times New Roman"/>
                <w:b/>
                <w:sz w:val="22"/>
                <w:szCs w:val="22"/>
              </w:rPr>
            </w:pPr>
          </w:p>
        </w:tc>
        <w:tc>
          <w:tcPr>
            <w:tcW w:w="7454" w:type="dxa"/>
            <w:tcBorders>
              <w:left w:val="nil"/>
            </w:tcBorders>
            <w:shd w:val="clear" w:color="auto" w:fill="auto"/>
          </w:tcPr>
          <w:p w:rsidR="002151EB" w:rsidRPr="002151EB" w:rsidRDefault="002151EB" w:rsidP="002151EB">
            <w:pPr>
              <w:autoSpaceDE w:val="0"/>
              <w:autoSpaceDN w:val="0"/>
              <w:adjustRightInd w:val="0"/>
              <w:spacing w:after="0" w:line="240" w:lineRule="auto"/>
              <w:jc w:val="both"/>
              <w:rPr>
                <w:rFonts w:ascii="Garamond" w:eastAsia="Times New Roman" w:hAnsi="Garamond" w:cs="Times New Roman"/>
                <w:b/>
                <w:sz w:val="22"/>
                <w:szCs w:val="22"/>
              </w:rPr>
            </w:pPr>
          </w:p>
        </w:tc>
        <w:tc>
          <w:tcPr>
            <w:tcW w:w="999" w:type="dxa"/>
            <w:tcBorders>
              <w:left w:val="nil"/>
            </w:tcBorders>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p>
        </w:tc>
        <w:tc>
          <w:tcPr>
            <w:tcW w:w="0" w:type="auto"/>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p>
        </w:tc>
        <w:tc>
          <w:tcPr>
            <w:tcW w:w="907" w:type="dxa"/>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p>
        </w:tc>
      </w:tr>
      <w:tr w:rsidR="002151EB" w:rsidRPr="002151EB" w:rsidTr="00FA7756">
        <w:trPr>
          <w:trHeight w:val="423"/>
        </w:trPr>
        <w:tc>
          <w:tcPr>
            <w:tcW w:w="4764" w:type="dxa"/>
            <w:shd w:val="clear" w:color="auto" w:fill="auto"/>
          </w:tcPr>
          <w:p w:rsidR="002151EB" w:rsidRPr="002151EB" w:rsidRDefault="002151EB" w:rsidP="002151EB">
            <w:pPr>
              <w:autoSpaceDE w:val="0"/>
              <w:autoSpaceDN w:val="0"/>
              <w:adjustRightInd w:val="0"/>
              <w:spacing w:after="0" w:line="240" w:lineRule="auto"/>
              <w:jc w:val="both"/>
              <w:rPr>
                <w:rFonts w:ascii="Garamond" w:eastAsia="Times New Roman" w:hAnsi="Garamond" w:cs="Times New Roman"/>
                <w:b/>
                <w:sz w:val="22"/>
                <w:szCs w:val="22"/>
              </w:rPr>
            </w:pPr>
          </w:p>
        </w:tc>
        <w:tc>
          <w:tcPr>
            <w:tcW w:w="7454" w:type="dxa"/>
            <w:tcBorders>
              <w:left w:val="nil"/>
            </w:tcBorders>
            <w:shd w:val="clear" w:color="auto" w:fill="auto"/>
          </w:tcPr>
          <w:p w:rsidR="002151EB" w:rsidRPr="002151EB" w:rsidRDefault="002151EB" w:rsidP="002151EB">
            <w:pPr>
              <w:autoSpaceDE w:val="0"/>
              <w:autoSpaceDN w:val="0"/>
              <w:adjustRightInd w:val="0"/>
              <w:spacing w:after="0" w:line="240" w:lineRule="auto"/>
              <w:jc w:val="both"/>
              <w:rPr>
                <w:rFonts w:ascii="Garamond" w:eastAsia="Times New Roman" w:hAnsi="Garamond" w:cs="Times New Roman"/>
                <w:b/>
                <w:sz w:val="22"/>
                <w:szCs w:val="22"/>
              </w:rPr>
            </w:pPr>
          </w:p>
        </w:tc>
        <w:tc>
          <w:tcPr>
            <w:tcW w:w="999" w:type="dxa"/>
            <w:tcBorders>
              <w:left w:val="nil"/>
            </w:tcBorders>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p>
        </w:tc>
        <w:tc>
          <w:tcPr>
            <w:tcW w:w="0" w:type="auto"/>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p>
        </w:tc>
        <w:tc>
          <w:tcPr>
            <w:tcW w:w="907" w:type="dxa"/>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p>
        </w:tc>
      </w:tr>
      <w:tr w:rsidR="002151EB" w:rsidRPr="002151EB" w:rsidTr="00FA7756">
        <w:trPr>
          <w:cantSplit/>
          <w:trHeight w:val="859"/>
        </w:trPr>
        <w:tc>
          <w:tcPr>
            <w:tcW w:w="12218" w:type="dxa"/>
            <w:gridSpan w:val="2"/>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i/>
                <w:sz w:val="22"/>
                <w:szCs w:val="22"/>
              </w:rPr>
            </w:pPr>
            <w:r w:rsidRPr="002151EB">
              <w:rPr>
                <w:rFonts w:ascii="Garamond" w:eastAsia="Times New Roman" w:hAnsi="Garamond" w:cs="Times New Roman"/>
                <w:i/>
                <w:sz w:val="22"/>
                <w:szCs w:val="22"/>
              </w:rPr>
              <w:t xml:space="preserve">Завдання та ключові показники результативності, ефективності та якості </w:t>
            </w:r>
          </w:p>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r w:rsidRPr="002151EB">
              <w:rPr>
                <w:rFonts w:ascii="Garamond" w:eastAsia="Times New Roman" w:hAnsi="Garamond" w:cs="Times New Roman"/>
                <w:i/>
                <w:sz w:val="22"/>
                <w:szCs w:val="22"/>
              </w:rPr>
              <w:t>із здійснення іншої діяльності з внутрішнього аудиту</w:t>
            </w:r>
          </w:p>
        </w:tc>
        <w:tc>
          <w:tcPr>
            <w:tcW w:w="999" w:type="dxa"/>
            <w:tcBorders>
              <w:left w:val="nil"/>
            </w:tcBorders>
            <w:shd w:val="clear" w:color="auto" w:fill="auto"/>
            <w:textDirection w:val="btLr"/>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r w:rsidRPr="002151EB">
              <w:rPr>
                <w:rFonts w:ascii="Garamond" w:eastAsia="Times New Roman" w:hAnsi="Garamond" w:cs="Times New Roman"/>
                <w:sz w:val="22"/>
                <w:szCs w:val="22"/>
              </w:rPr>
              <w:t>202_ рік</w:t>
            </w:r>
          </w:p>
        </w:tc>
        <w:tc>
          <w:tcPr>
            <w:tcW w:w="0" w:type="auto"/>
            <w:shd w:val="clear" w:color="auto" w:fill="auto"/>
            <w:textDirection w:val="btLr"/>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r w:rsidRPr="002151EB">
              <w:rPr>
                <w:rFonts w:ascii="Garamond" w:eastAsia="Times New Roman" w:hAnsi="Garamond" w:cs="Times New Roman"/>
                <w:sz w:val="22"/>
                <w:szCs w:val="22"/>
              </w:rPr>
              <w:t>202_ рік</w:t>
            </w:r>
          </w:p>
        </w:tc>
        <w:tc>
          <w:tcPr>
            <w:tcW w:w="907" w:type="dxa"/>
            <w:shd w:val="clear" w:color="auto" w:fill="auto"/>
            <w:textDirection w:val="btLr"/>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r w:rsidRPr="002151EB">
              <w:rPr>
                <w:rFonts w:ascii="Garamond" w:eastAsia="Times New Roman" w:hAnsi="Garamond" w:cs="Times New Roman"/>
                <w:sz w:val="22"/>
                <w:szCs w:val="22"/>
              </w:rPr>
              <w:t>202_ рік</w:t>
            </w:r>
          </w:p>
        </w:tc>
      </w:tr>
      <w:tr w:rsidR="002151EB" w:rsidRPr="002151EB" w:rsidTr="00FA7756">
        <w:trPr>
          <w:trHeight w:val="560"/>
        </w:trPr>
        <w:tc>
          <w:tcPr>
            <w:tcW w:w="4764" w:type="dxa"/>
            <w:shd w:val="clear" w:color="auto" w:fill="auto"/>
          </w:tcPr>
          <w:p w:rsidR="002151EB" w:rsidRPr="002151EB" w:rsidRDefault="002151EB" w:rsidP="002151EB">
            <w:pPr>
              <w:autoSpaceDE w:val="0"/>
              <w:autoSpaceDN w:val="0"/>
              <w:adjustRightInd w:val="0"/>
              <w:spacing w:after="0" w:line="240" w:lineRule="auto"/>
              <w:jc w:val="both"/>
              <w:rPr>
                <w:rFonts w:ascii="Garamond" w:eastAsia="Times New Roman" w:hAnsi="Garamond" w:cs="Times New Roman"/>
                <w:b/>
                <w:sz w:val="22"/>
                <w:szCs w:val="22"/>
              </w:rPr>
            </w:pPr>
          </w:p>
        </w:tc>
        <w:tc>
          <w:tcPr>
            <w:tcW w:w="7454" w:type="dxa"/>
            <w:tcBorders>
              <w:left w:val="nil"/>
            </w:tcBorders>
            <w:shd w:val="clear" w:color="auto" w:fill="auto"/>
          </w:tcPr>
          <w:p w:rsidR="002151EB" w:rsidRPr="002151EB" w:rsidRDefault="002151EB" w:rsidP="002151EB">
            <w:pPr>
              <w:autoSpaceDE w:val="0"/>
              <w:autoSpaceDN w:val="0"/>
              <w:adjustRightInd w:val="0"/>
              <w:spacing w:after="0" w:line="240" w:lineRule="auto"/>
              <w:jc w:val="both"/>
              <w:rPr>
                <w:rFonts w:ascii="Garamond" w:eastAsia="Times New Roman" w:hAnsi="Garamond" w:cs="Times New Roman"/>
                <w:b/>
                <w:sz w:val="22"/>
                <w:szCs w:val="22"/>
              </w:rPr>
            </w:pPr>
          </w:p>
        </w:tc>
        <w:tc>
          <w:tcPr>
            <w:tcW w:w="999" w:type="dxa"/>
            <w:tcBorders>
              <w:left w:val="nil"/>
            </w:tcBorders>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p>
        </w:tc>
        <w:tc>
          <w:tcPr>
            <w:tcW w:w="0" w:type="auto"/>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p>
        </w:tc>
        <w:tc>
          <w:tcPr>
            <w:tcW w:w="907" w:type="dxa"/>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2"/>
                <w:szCs w:val="22"/>
              </w:rPr>
            </w:pPr>
          </w:p>
        </w:tc>
      </w:tr>
      <w:tr w:rsidR="002151EB" w:rsidRPr="002151EB" w:rsidTr="00FA7756">
        <w:trPr>
          <w:trHeight w:val="285"/>
        </w:trPr>
        <w:tc>
          <w:tcPr>
            <w:tcW w:w="4764" w:type="dxa"/>
            <w:shd w:val="clear" w:color="auto" w:fill="auto"/>
          </w:tcPr>
          <w:p w:rsidR="002151EB" w:rsidRPr="002151EB" w:rsidRDefault="002151EB" w:rsidP="002151EB">
            <w:pPr>
              <w:autoSpaceDE w:val="0"/>
              <w:autoSpaceDN w:val="0"/>
              <w:adjustRightInd w:val="0"/>
              <w:spacing w:after="0" w:line="240" w:lineRule="auto"/>
              <w:jc w:val="both"/>
              <w:rPr>
                <w:rFonts w:ascii="Garamond" w:eastAsia="Times New Roman" w:hAnsi="Garamond" w:cs="Times New Roman"/>
                <w:sz w:val="22"/>
                <w:szCs w:val="22"/>
              </w:rPr>
            </w:pPr>
          </w:p>
        </w:tc>
        <w:tc>
          <w:tcPr>
            <w:tcW w:w="7454" w:type="dxa"/>
            <w:tcBorders>
              <w:left w:val="nil"/>
            </w:tcBorders>
            <w:shd w:val="clear" w:color="auto" w:fill="auto"/>
          </w:tcPr>
          <w:p w:rsidR="002151EB" w:rsidRPr="002151EB" w:rsidRDefault="002151EB" w:rsidP="002151EB">
            <w:pPr>
              <w:autoSpaceDE w:val="0"/>
              <w:autoSpaceDN w:val="0"/>
              <w:adjustRightInd w:val="0"/>
              <w:spacing w:after="0" w:line="240" w:lineRule="auto"/>
              <w:jc w:val="both"/>
              <w:rPr>
                <w:rFonts w:ascii="Garamond" w:eastAsia="Times New Roman" w:hAnsi="Garamond" w:cs="Times New Roman"/>
                <w:sz w:val="22"/>
                <w:szCs w:val="22"/>
              </w:rPr>
            </w:pPr>
          </w:p>
        </w:tc>
        <w:tc>
          <w:tcPr>
            <w:tcW w:w="999" w:type="dxa"/>
            <w:tcBorders>
              <w:left w:val="nil"/>
            </w:tcBorders>
            <w:shd w:val="clear" w:color="auto" w:fill="auto"/>
            <w:vAlign w:val="center"/>
          </w:tcPr>
          <w:p w:rsidR="002151EB" w:rsidRPr="002151EB" w:rsidRDefault="002151EB" w:rsidP="002151EB">
            <w:pPr>
              <w:autoSpaceDE w:val="0"/>
              <w:autoSpaceDN w:val="0"/>
              <w:adjustRightInd w:val="0"/>
              <w:spacing w:before="120" w:line="240" w:lineRule="auto"/>
              <w:jc w:val="center"/>
              <w:rPr>
                <w:rFonts w:ascii="Garamond" w:eastAsia="Times New Roman" w:hAnsi="Garamond" w:cs="Times New Roman"/>
                <w:sz w:val="22"/>
                <w:szCs w:val="22"/>
              </w:rPr>
            </w:pPr>
          </w:p>
        </w:tc>
        <w:tc>
          <w:tcPr>
            <w:tcW w:w="0" w:type="auto"/>
            <w:shd w:val="clear" w:color="auto" w:fill="auto"/>
            <w:vAlign w:val="center"/>
          </w:tcPr>
          <w:p w:rsidR="002151EB" w:rsidRPr="002151EB" w:rsidRDefault="002151EB" w:rsidP="002151EB">
            <w:pPr>
              <w:autoSpaceDE w:val="0"/>
              <w:autoSpaceDN w:val="0"/>
              <w:adjustRightInd w:val="0"/>
              <w:spacing w:before="120" w:line="240" w:lineRule="auto"/>
              <w:jc w:val="center"/>
              <w:rPr>
                <w:rFonts w:ascii="Garamond" w:eastAsia="Times New Roman" w:hAnsi="Garamond" w:cs="Times New Roman"/>
                <w:sz w:val="22"/>
                <w:szCs w:val="22"/>
              </w:rPr>
            </w:pPr>
          </w:p>
        </w:tc>
        <w:tc>
          <w:tcPr>
            <w:tcW w:w="907" w:type="dxa"/>
            <w:shd w:val="clear" w:color="auto" w:fill="auto"/>
            <w:vAlign w:val="center"/>
          </w:tcPr>
          <w:p w:rsidR="002151EB" w:rsidRPr="002151EB" w:rsidRDefault="002151EB" w:rsidP="002151EB">
            <w:pPr>
              <w:autoSpaceDE w:val="0"/>
              <w:autoSpaceDN w:val="0"/>
              <w:adjustRightInd w:val="0"/>
              <w:spacing w:before="120" w:line="240" w:lineRule="auto"/>
              <w:jc w:val="center"/>
              <w:rPr>
                <w:rFonts w:ascii="Garamond" w:eastAsia="Times New Roman" w:hAnsi="Garamond" w:cs="Times New Roman"/>
                <w:sz w:val="22"/>
                <w:szCs w:val="22"/>
              </w:rPr>
            </w:pPr>
          </w:p>
        </w:tc>
      </w:tr>
      <w:tr w:rsidR="002151EB" w:rsidRPr="002151EB" w:rsidTr="00FA7756">
        <w:trPr>
          <w:trHeight w:val="221"/>
        </w:trPr>
        <w:tc>
          <w:tcPr>
            <w:tcW w:w="4764" w:type="dxa"/>
            <w:shd w:val="clear" w:color="auto" w:fill="auto"/>
          </w:tcPr>
          <w:p w:rsidR="002151EB" w:rsidRPr="002151EB" w:rsidRDefault="002151EB" w:rsidP="002151EB">
            <w:pPr>
              <w:autoSpaceDE w:val="0"/>
              <w:autoSpaceDN w:val="0"/>
              <w:adjustRightInd w:val="0"/>
              <w:spacing w:after="0" w:line="240" w:lineRule="auto"/>
              <w:jc w:val="both"/>
              <w:rPr>
                <w:rFonts w:ascii="Garamond" w:eastAsia="Times New Roman" w:hAnsi="Garamond" w:cs="Times New Roman"/>
                <w:sz w:val="22"/>
                <w:szCs w:val="22"/>
              </w:rPr>
            </w:pPr>
          </w:p>
        </w:tc>
        <w:tc>
          <w:tcPr>
            <w:tcW w:w="7454" w:type="dxa"/>
            <w:tcBorders>
              <w:left w:val="nil"/>
            </w:tcBorders>
            <w:shd w:val="clear" w:color="auto" w:fill="auto"/>
          </w:tcPr>
          <w:p w:rsidR="002151EB" w:rsidRPr="002151EB" w:rsidRDefault="002151EB" w:rsidP="002151EB">
            <w:pPr>
              <w:autoSpaceDE w:val="0"/>
              <w:autoSpaceDN w:val="0"/>
              <w:adjustRightInd w:val="0"/>
              <w:spacing w:after="0" w:line="240" w:lineRule="auto"/>
              <w:jc w:val="both"/>
              <w:rPr>
                <w:rFonts w:ascii="Garamond" w:eastAsia="Times New Roman" w:hAnsi="Garamond" w:cs="Times New Roman"/>
                <w:sz w:val="22"/>
                <w:szCs w:val="22"/>
              </w:rPr>
            </w:pPr>
          </w:p>
        </w:tc>
        <w:tc>
          <w:tcPr>
            <w:tcW w:w="999" w:type="dxa"/>
            <w:tcBorders>
              <w:left w:val="nil"/>
            </w:tcBorders>
            <w:shd w:val="clear" w:color="auto" w:fill="auto"/>
            <w:vAlign w:val="center"/>
          </w:tcPr>
          <w:p w:rsidR="002151EB" w:rsidRPr="002151EB" w:rsidRDefault="002151EB" w:rsidP="002151EB">
            <w:pPr>
              <w:autoSpaceDE w:val="0"/>
              <w:autoSpaceDN w:val="0"/>
              <w:adjustRightInd w:val="0"/>
              <w:spacing w:before="120" w:line="240" w:lineRule="auto"/>
              <w:jc w:val="center"/>
              <w:rPr>
                <w:rFonts w:ascii="Garamond" w:eastAsia="Times New Roman" w:hAnsi="Garamond" w:cs="Times New Roman"/>
                <w:sz w:val="22"/>
                <w:szCs w:val="22"/>
              </w:rPr>
            </w:pPr>
          </w:p>
        </w:tc>
        <w:tc>
          <w:tcPr>
            <w:tcW w:w="0" w:type="auto"/>
            <w:shd w:val="clear" w:color="auto" w:fill="auto"/>
            <w:vAlign w:val="center"/>
          </w:tcPr>
          <w:p w:rsidR="002151EB" w:rsidRPr="002151EB" w:rsidRDefault="002151EB" w:rsidP="002151EB">
            <w:pPr>
              <w:autoSpaceDE w:val="0"/>
              <w:autoSpaceDN w:val="0"/>
              <w:adjustRightInd w:val="0"/>
              <w:spacing w:before="120" w:line="240" w:lineRule="auto"/>
              <w:jc w:val="center"/>
              <w:rPr>
                <w:rFonts w:ascii="Garamond" w:eastAsia="Times New Roman" w:hAnsi="Garamond" w:cs="Times New Roman"/>
                <w:sz w:val="22"/>
                <w:szCs w:val="22"/>
              </w:rPr>
            </w:pPr>
          </w:p>
        </w:tc>
        <w:tc>
          <w:tcPr>
            <w:tcW w:w="907" w:type="dxa"/>
            <w:shd w:val="clear" w:color="auto" w:fill="auto"/>
            <w:vAlign w:val="center"/>
          </w:tcPr>
          <w:p w:rsidR="002151EB" w:rsidRPr="002151EB" w:rsidRDefault="002151EB" w:rsidP="002151EB">
            <w:pPr>
              <w:autoSpaceDE w:val="0"/>
              <w:autoSpaceDN w:val="0"/>
              <w:adjustRightInd w:val="0"/>
              <w:spacing w:before="120" w:line="240" w:lineRule="auto"/>
              <w:jc w:val="center"/>
              <w:rPr>
                <w:rFonts w:ascii="Garamond" w:eastAsia="Times New Roman" w:hAnsi="Garamond" w:cs="Times New Roman"/>
                <w:sz w:val="22"/>
                <w:szCs w:val="22"/>
              </w:rPr>
            </w:pPr>
          </w:p>
        </w:tc>
      </w:tr>
    </w:tbl>
    <w:p w:rsidR="002151EB" w:rsidRPr="002151EB" w:rsidRDefault="002151EB" w:rsidP="002151EB">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2151EB">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2151EB" w:rsidRPr="002151EB" w:rsidTr="00FA7756">
        <w:trPr>
          <w:trHeight w:val="255"/>
        </w:trPr>
        <w:tc>
          <w:tcPr>
            <w:tcW w:w="14601" w:type="dxa"/>
            <w:tcBorders>
              <w:top w:val="nil"/>
              <w:left w:val="nil"/>
              <w:bottom w:val="nil"/>
              <w:right w:val="nil"/>
            </w:tcBorders>
            <w:shd w:val="clear" w:color="auto" w:fill="D2EAF1"/>
          </w:tcPr>
          <w:p w:rsidR="002151EB" w:rsidRPr="002151EB" w:rsidRDefault="002151EB" w:rsidP="002151EB">
            <w:pPr>
              <w:widowControl w:val="0"/>
              <w:autoSpaceDE w:val="0"/>
              <w:autoSpaceDN w:val="0"/>
              <w:adjustRightInd w:val="0"/>
              <w:spacing w:before="120" w:line="240" w:lineRule="auto"/>
              <w:jc w:val="both"/>
              <w:rPr>
                <w:rFonts w:ascii="Garamond" w:eastAsia="Calibri" w:hAnsi="Garamond" w:cs="Times New Roman"/>
                <w:b/>
                <w:sz w:val="24"/>
                <w:szCs w:val="24"/>
                <w:lang w:eastAsia="uk-UA"/>
              </w:rPr>
            </w:pPr>
            <w:r w:rsidRPr="002151EB">
              <w:rPr>
                <w:rFonts w:ascii="Garamond" w:eastAsia="Calibri" w:hAnsi="Garamond" w:cs="Times New Roman"/>
                <w:b/>
                <w:sz w:val="24"/>
                <w:szCs w:val="24"/>
                <w:lang w:eastAsia="uk-UA"/>
              </w:rPr>
              <w:lastRenderedPageBreak/>
              <w:t>ІV. ВИЗНАЧЕНІ ДЛЯ ДОСЛІДЖЕННЯ РИЗИКОВІ СФЕРИ ТА ПРІОРИТЕТНІ ОБ’ЄКТИ ВНУТРІШНЬОГО АУДИТУ НА 202_ – 202_ РОКИ (за результатами оцінки ризиків)</w:t>
            </w:r>
          </w:p>
        </w:tc>
      </w:tr>
    </w:tbl>
    <w:p w:rsidR="002151EB" w:rsidRPr="002151EB" w:rsidRDefault="002151EB" w:rsidP="002151EB">
      <w:pPr>
        <w:autoSpaceDE w:val="0"/>
        <w:autoSpaceDN w:val="0"/>
        <w:adjustRightInd w:val="0"/>
        <w:spacing w:after="60" w:line="240" w:lineRule="auto"/>
        <w:ind w:firstLine="567"/>
        <w:jc w:val="both"/>
        <w:rPr>
          <w:rFonts w:ascii="Garamond" w:eastAsia="Calibri" w:hAnsi="Garamond" w:cs="Times New Roman"/>
          <w:sz w:val="32"/>
          <w:szCs w:val="32"/>
          <w:lang w:val="ru-RU"/>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8"/>
        <w:gridCol w:w="4029"/>
        <w:gridCol w:w="578"/>
        <w:gridCol w:w="5817"/>
        <w:gridCol w:w="1101"/>
        <w:gridCol w:w="9"/>
        <w:gridCol w:w="1170"/>
        <w:gridCol w:w="1116"/>
      </w:tblGrid>
      <w:tr w:rsidR="002151EB" w:rsidRPr="002151EB" w:rsidTr="009914F0">
        <w:trPr>
          <w:trHeight w:val="410"/>
        </w:trPr>
        <w:tc>
          <w:tcPr>
            <w:tcW w:w="194" w:type="pct"/>
            <w:vMerge w:val="restart"/>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2"/>
                <w:szCs w:val="22"/>
              </w:rPr>
            </w:pPr>
            <w:r w:rsidRPr="002151EB">
              <w:rPr>
                <w:rFonts w:ascii="Garamond" w:eastAsia="Times New Roman" w:hAnsi="Garamond" w:cs="Times New Roman"/>
                <w:b/>
                <w:color w:val="000000"/>
                <w:sz w:val="22"/>
                <w:szCs w:val="22"/>
              </w:rPr>
              <w:t>№ з/п</w:t>
            </w:r>
          </w:p>
        </w:tc>
        <w:tc>
          <w:tcPr>
            <w:tcW w:w="1401" w:type="pct"/>
            <w:vMerge w:val="restart"/>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2"/>
                <w:szCs w:val="22"/>
              </w:rPr>
            </w:pPr>
            <w:r w:rsidRPr="002151EB">
              <w:rPr>
                <w:rFonts w:ascii="Garamond" w:eastAsia="Times New Roman" w:hAnsi="Garamond" w:cs="Times New Roman"/>
                <w:b/>
                <w:color w:val="000000"/>
                <w:sz w:val="22"/>
                <w:szCs w:val="22"/>
              </w:rPr>
              <w:t>Ризикова сфера внутрішнього аудиту</w:t>
            </w:r>
          </w:p>
        </w:tc>
        <w:tc>
          <w:tcPr>
            <w:tcW w:w="201" w:type="pct"/>
            <w:vMerge w:val="restart"/>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r w:rsidRPr="002151EB">
              <w:rPr>
                <w:rFonts w:ascii="Garamond" w:eastAsia="Times New Roman" w:hAnsi="Garamond" w:cs="Times New Roman"/>
                <w:b/>
                <w:color w:val="000000"/>
                <w:sz w:val="22"/>
                <w:szCs w:val="22"/>
              </w:rPr>
              <w:t>№ з/п</w:t>
            </w:r>
          </w:p>
        </w:tc>
        <w:tc>
          <w:tcPr>
            <w:tcW w:w="2023" w:type="pct"/>
            <w:vMerge w:val="restart"/>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r w:rsidRPr="002151EB">
              <w:rPr>
                <w:rFonts w:ascii="Garamond" w:eastAsia="Times New Roman" w:hAnsi="Garamond" w:cs="Times New Roman"/>
                <w:b/>
                <w:sz w:val="22"/>
                <w:szCs w:val="22"/>
              </w:rPr>
              <w:t>Пріоритетний об’єкт внутрішнього аудиту</w:t>
            </w:r>
          </w:p>
        </w:tc>
        <w:tc>
          <w:tcPr>
            <w:tcW w:w="1181" w:type="pct"/>
            <w:gridSpan w:val="4"/>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b/>
                <w:sz w:val="22"/>
                <w:szCs w:val="22"/>
              </w:rPr>
            </w:pPr>
            <w:r w:rsidRPr="002151EB">
              <w:rPr>
                <w:rFonts w:ascii="Garamond" w:eastAsia="Times New Roman" w:hAnsi="Garamond" w:cs="Times New Roman"/>
                <w:b/>
                <w:sz w:val="22"/>
                <w:szCs w:val="22"/>
              </w:rPr>
              <w:t>Роки дослідження</w:t>
            </w:r>
          </w:p>
        </w:tc>
      </w:tr>
      <w:tr w:rsidR="002151EB" w:rsidRPr="002151EB" w:rsidTr="009914F0">
        <w:trPr>
          <w:trHeight w:val="410"/>
        </w:trPr>
        <w:tc>
          <w:tcPr>
            <w:tcW w:w="194" w:type="pct"/>
            <w:vMerge/>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4"/>
                <w:szCs w:val="24"/>
              </w:rPr>
            </w:pPr>
          </w:p>
        </w:tc>
        <w:tc>
          <w:tcPr>
            <w:tcW w:w="1401" w:type="pct"/>
            <w:vMerge/>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4"/>
                <w:szCs w:val="24"/>
              </w:rPr>
            </w:pPr>
          </w:p>
        </w:tc>
        <w:tc>
          <w:tcPr>
            <w:tcW w:w="201" w:type="pct"/>
            <w:vMerge/>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4"/>
                <w:szCs w:val="24"/>
              </w:rPr>
            </w:pPr>
          </w:p>
        </w:tc>
        <w:tc>
          <w:tcPr>
            <w:tcW w:w="2023" w:type="pct"/>
            <w:vMerge/>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4"/>
                <w:szCs w:val="24"/>
              </w:rPr>
            </w:pPr>
          </w:p>
        </w:tc>
        <w:tc>
          <w:tcPr>
            <w:tcW w:w="383" w:type="pct"/>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b/>
                <w:sz w:val="22"/>
                <w:szCs w:val="22"/>
              </w:rPr>
            </w:pPr>
            <w:r w:rsidRPr="002151EB">
              <w:rPr>
                <w:rFonts w:ascii="Garamond" w:eastAsia="Times New Roman" w:hAnsi="Garamond" w:cs="Times New Roman"/>
                <w:b/>
                <w:sz w:val="22"/>
                <w:szCs w:val="22"/>
              </w:rPr>
              <w:t>202_ рік</w:t>
            </w:r>
          </w:p>
        </w:tc>
        <w:tc>
          <w:tcPr>
            <w:tcW w:w="410" w:type="pct"/>
            <w:gridSpan w:val="2"/>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b/>
                <w:sz w:val="22"/>
                <w:szCs w:val="22"/>
              </w:rPr>
            </w:pPr>
            <w:r w:rsidRPr="002151EB">
              <w:rPr>
                <w:rFonts w:ascii="Garamond" w:eastAsia="Times New Roman" w:hAnsi="Garamond" w:cs="Times New Roman"/>
                <w:b/>
                <w:sz w:val="22"/>
                <w:szCs w:val="22"/>
              </w:rPr>
              <w:t>202_ рік</w:t>
            </w:r>
          </w:p>
        </w:tc>
        <w:tc>
          <w:tcPr>
            <w:tcW w:w="388" w:type="pct"/>
            <w:shd w:val="clear" w:color="auto" w:fill="auto"/>
            <w:vAlign w:val="center"/>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b/>
                <w:sz w:val="22"/>
                <w:szCs w:val="22"/>
              </w:rPr>
            </w:pPr>
            <w:r w:rsidRPr="002151EB">
              <w:rPr>
                <w:rFonts w:ascii="Garamond" w:eastAsia="Times New Roman" w:hAnsi="Garamond" w:cs="Times New Roman"/>
                <w:b/>
                <w:sz w:val="22"/>
                <w:szCs w:val="22"/>
              </w:rPr>
              <w:t>202_ рік</w:t>
            </w:r>
          </w:p>
        </w:tc>
      </w:tr>
      <w:tr w:rsidR="002151EB" w:rsidRPr="002151EB" w:rsidTr="009914F0">
        <w:trPr>
          <w:trHeight w:val="109"/>
        </w:trPr>
        <w:tc>
          <w:tcPr>
            <w:tcW w:w="194"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1</w:t>
            </w:r>
          </w:p>
        </w:tc>
        <w:tc>
          <w:tcPr>
            <w:tcW w:w="1401" w:type="pct"/>
            <w:tcBorders>
              <w:lef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2</w:t>
            </w:r>
          </w:p>
        </w:tc>
        <w:tc>
          <w:tcPr>
            <w:tcW w:w="201"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3</w:t>
            </w:r>
          </w:p>
        </w:tc>
        <w:tc>
          <w:tcPr>
            <w:tcW w:w="2023" w:type="pct"/>
            <w:tcBorders>
              <w:lef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4</w:t>
            </w:r>
          </w:p>
        </w:tc>
        <w:tc>
          <w:tcPr>
            <w:tcW w:w="38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5</w:t>
            </w:r>
          </w:p>
        </w:tc>
        <w:tc>
          <w:tcPr>
            <w:tcW w:w="410" w:type="pct"/>
            <w:gridSpan w:val="2"/>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6</w:t>
            </w:r>
          </w:p>
        </w:tc>
        <w:tc>
          <w:tcPr>
            <w:tcW w:w="388"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7</w:t>
            </w:r>
          </w:p>
        </w:tc>
      </w:tr>
      <w:tr w:rsidR="002151EB" w:rsidRPr="002151EB" w:rsidTr="009914F0">
        <w:tc>
          <w:tcPr>
            <w:tcW w:w="5000" w:type="pct"/>
            <w:gridSpan w:val="8"/>
            <w:tcBorders>
              <w:bottom w:val="single" w:sz="4" w:space="0" w:color="auto"/>
            </w:tcBorders>
            <w:shd w:val="clear" w:color="auto" w:fill="auto"/>
          </w:tcPr>
          <w:p w:rsidR="002151EB" w:rsidRPr="002151EB" w:rsidRDefault="002151EB" w:rsidP="002151EB">
            <w:pPr>
              <w:autoSpaceDE w:val="0"/>
              <w:autoSpaceDN w:val="0"/>
              <w:adjustRightInd w:val="0"/>
              <w:spacing w:before="60" w:after="60" w:line="240" w:lineRule="auto"/>
              <w:jc w:val="both"/>
              <w:rPr>
                <w:rFonts w:ascii="Garamond" w:eastAsia="Times New Roman" w:hAnsi="Garamond" w:cs="Times New Roman"/>
                <w:b/>
                <w:i/>
                <w:color w:val="000000"/>
                <w:sz w:val="22"/>
                <w:szCs w:val="22"/>
              </w:rPr>
            </w:pPr>
            <w:r w:rsidRPr="002151EB">
              <w:rPr>
                <w:rFonts w:ascii="Garamond" w:eastAsia="Times New Roman" w:hAnsi="Garamond" w:cs="Times New Roman"/>
                <w:sz w:val="22"/>
                <w:szCs w:val="22"/>
                <w:u w:val="single"/>
              </w:rPr>
              <w:t>Стратегічна ціль внутрішнього аудиту</w:t>
            </w:r>
            <w:r w:rsidRPr="002151EB">
              <w:rPr>
                <w:rFonts w:ascii="Garamond" w:eastAsia="Times New Roman" w:hAnsi="Garamond" w:cs="Times New Roman"/>
                <w:sz w:val="22"/>
                <w:szCs w:val="22"/>
              </w:rPr>
              <w:t>: …</w:t>
            </w:r>
          </w:p>
        </w:tc>
      </w:tr>
      <w:tr w:rsidR="002151EB" w:rsidRPr="002151EB" w:rsidTr="009914F0">
        <w:tc>
          <w:tcPr>
            <w:tcW w:w="5000" w:type="pct"/>
            <w:gridSpan w:val="8"/>
            <w:tcBorders>
              <w:bottom w:val="single" w:sz="4" w:space="0" w:color="auto"/>
            </w:tcBorders>
            <w:shd w:val="clear" w:color="auto" w:fill="auto"/>
          </w:tcPr>
          <w:p w:rsidR="002151EB" w:rsidRPr="002151EB" w:rsidRDefault="002151EB" w:rsidP="002151EB">
            <w:pPr>
              <w:spacing w:before="60" w:after="60" w:line="240" w:lineRule="auto"/>
              <w:jc w:val="both"/>
              <w:rPr>
                <w:rFonts w:ascii="Garamond" w:eastAsia="Times New Roman" w:hAnsi="Garamond" w:cs="Times New Roman"/>
                <w:color w:val="000000"/>
                <w:sz w:val="22"/>
                <w:szCs w:val="22"/>
              </w:rPr>
            </w:pPr>
            <w:r w:rsidRPr="002151EB">
              <w:rPr>
                <w:rFonts w:ascii="Garamond" w:eastAsia="Times New Roman" w:hAnsi="Garamond" w:cs="Times New Roman"/>
                <w:sz w:val="22"/>
                <w:szCs w:val="22"/>
                <w:u w:val="single"/>
              </w:rPr>
              <w:t>Завдання із здійснення внутрішніх аудитів</w:t>
            </w:r>
            <w:r w:rsidRPr="002151EB">
              <w:rPr>
                <w:rFonts w:ascii="Garamond" w:eastAsia="Times New Roman" w:hAnsi="Garamond" w:cs="Times New Roman"/>
                <w:color w:val="000000"/>
                <w:sz w:val="22"/>
                <w:szCs w:val="22"/>
              </w:rPr>
              <w:t xml:space="preserve"> …</w:t>
            </w:r>
          </w:p>
        </w:tc>
      </w:tr>
      <w:tr w:rsidR="002151EB" w:rsidRPr="002151EB" w:rsidTr="009914F0">
        <w:tc>
          <w:tcPr>
            <w:tcW w:w="194"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1.</w:t>
            </w:r>
          </w:p>
        </w:tc>
        <w:tc>
          <w:tcPr>
            <w:tcW w:w="1401" w:type="pct"/>
            <w:tcBorders>
              <w:lef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201"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1.1.</w:t>
            </w:r>
          </w:p>
        </w:tc>
        <w:tc>
          <w:tcPr>
            <w:tcW w:w="2023" w:type="pct"/>
            <w:tcBorders>
              <w:lef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386" w:type="pct"/>
            <w:gridSpan w:val="2"/>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407"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388"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9914F0">
        <w:tc>
          <w:tcPr>
            <w:tcW w:w="194"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2.</w:t>
            </w:r>
          </w:p>
        </w:tc>
        <w:tc>
          <w:tcPr>
            <w:tcW w:w="1401" w:type="pct"/>
            <w:tcBorders>
              <w:lef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201"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2.1.</w:t>
            </w:r>
          </w:p>
        </w:tc>
        <w:tc>
          <w:tcPr>
            <w:tcW w:w="2023" w:type="pct"/>
            <w:tcBorders>
              <w:lef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386" w:type="pct"/>
            <w:gridSpan w:val="2"/>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407"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388"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9914F0">
        <w:tc>
          <w:tcPr>
            <w:tcW w:w="194"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w:t>
            </w:r>
          </w:p>
        </w:tc>
        <w:tc>
          <w:tcPr>
            <w:tcW w:w="1401" w:type="pct"/>
            <w:tcBorders>
              <w:lef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201"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w:t>
            </w:r>
          </w:p>
        </w:tc>
        <w:tc>
          <w:tcPr>
            <w:tcW w:w="2023" w:type="pct"/>
            <w:tcBorders>
              <w:lef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386" w:type="pct"/>
            <w:gridSpan w:val="2"/>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407"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388"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9914F0">
        <w:tc>
          <w:tcPr>
            <w:tcW w:w="5000" w:type="pct"/>
            <w:gridSpan w:val="8"/>
            <w:tcBorders>
              <w:bottom w:val="single" w:sz="4" w:space="0" w:color="auto"/>
            </w:tcBorders>
            <w:shd w:val="clear" w:color="auto" w:fill="auto"/>
          </w:tcPr>
          <w:p w:rsidR="002151EB" w:rsidRPr="002151EB" w:rsidRDefault="002151EB" w:rsidP="002151EB">
            <w:pPr>
              <w:spacing w:before="60" w:after="60" w:line="240" w:lineRule="auto"/>
              <w:jc w:val="both"/>
              <w:rPr>
                <w:rFonts w:ascii="Garamond" w:eastAsia="Times New Roman" w:hAnsi="Garamond" w:cs="Times New Roman"/>
                <w:color w:val="000000"/>
                <w:sz w:val="22"/>
                <w:szCs w:val="22"/>
              </w:rPr>
            </w:pPr>
            <w:r w:rsidRPr="002151EB">
              <w:rPr>
                <w:rFonts w:ascii="Garamond" w:eastAsia="Times New Roman" w:hAnsi="Garamond" w:cs="Times New Roman"/>
                <w:sz w:val="22"/>
                <w:szCs w:val="22"/>
                <w:u w:val="single"/>
              </w:rPr>
              <w:t>Завдання із здійснення внутрішніх аудитів</w:t>
            </w:r>
            <w:r w:rsidRPr="002151EB">
              <w:rPr>
                <w:rFonts w:ascii="Garamond" w:eastAsia="Times New Roman" w:hAnsi="Garamond" w:cs="Times New Roman"/>
                <w:color w:val="000000"/>
                <w:sz w:val="22"/>
                <w:szCs w:val="22"/>
              </w:rPr>
              <w:t xml:space="preserve"> …</w:t>
            </w:r>
          </w:p>
        </w:tc>
      </w:tr>
      <w:tr w:rsidR="002151EB" w:rsidRPr="002151EB" w:rsidTr="009914F0">
        <w:tc>
          <w:tcPr>
            <w:tcW w:w="194"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1.</w:t>
            </w:r>
          </w:p>
        </w:tc>
        <w:tc>
          <w:tcPr>
            <w:tcW w:w="1401" w:type="pct"/>
            <w:tcBorders>
              <w:lef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201"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1.1.</w:t>
            </w:r>
          </w:p>
        </w:tc>
        <w:tc>
          <w:tcPr>
            <w:tcW w:w="2023" w:type="pct"/>
            <w:tcBorders>
              <w:lef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386" w:type="pct"/>
            <w:gridSpan w:val="2"/>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407"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388"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9914F0">
        <w:tc>
          <w:tcPr>
            <w:tcW w:w="194"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2.</w:t>
            </w:r>
          </w:p>
        </w:tc>
        <w:tc>
          <w:tcPr>
            <w:tcW w:w="1401" w:type="pct"/>
            <w:tcBorders>
              <w:lef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201"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2.1.</w:t>
            </w:r>
          </w:p>
        </w:tc>
        <w:tc>
          <w:tcPr>
            <w:tcW w:w="2023" w:type="pct"/>
            <w:tcBorders>
              <w:lef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386" w:type="pct"/>
            <w:gridSpan w:val="2"/>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407"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388"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9914F0">
        <w:tc>
          <w:tcPr>
            <w:tcW w:w="194"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w:t>
            </w:r>
          </w:p>
        </w:tc>
        <w:tc>
          <w:tcPr>
            <w:tcW w:w="1401" w:type="pct"/>
            <w:tcBorders>
              <w:lef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201"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w:t>
            </w:r>
          </w:p>
        </w:tc>
        <w:tc>
          <w:tcPr>
            <w:tcW w:w="2023" w:type="pct"/>
            <w:tcBorders>
              <w:lef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386" w:type="pct"/>
            <w:gridSpan w:val="2"/>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407"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388"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bl>
    <w:p w:rsidR="002151EB" w:rsidRPr="002151EB" w:rsidRDefault="002151EB" w:rsidP="002151EB">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2151EB">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2151EB" w:rsidRPr="002151EB" w:rsidTr="00FA7756">
        <w:trPr>
          <w:trHeight w:val="255"/>
        </w:trPr>
        <w:tc>
          <w:tcPr>
            <w:tcW w:w="14601" w:type="dxa"/>
            <w:tcBorders>
              <w:top w:val="nil"/>
              <w:left w:val="nil"/>
              <w:bottom w:val="nil"/>
              <w:right w:val="nil"/>
            </w:tcBorders>
            <w:shd w:val="clear" w:color="auto" w:fill="D2EAF1"/>
          </w:tcPr>
          <w:p w:rsidR="002151EB" w:rsidRPr="002151EB" w:rsidRDefault="002151EB" w:rsidP="002151EB">
            <w:pPr>
              <w:widowControl w:val="0"/>
              <w:autoSpaceDE w:val="0"/>
              <w:autoSpaceDN w:val="0"/>
              <w:adjustRightInd w:val="0"/>
              <w:spacing w:before="120" w:line="240" w:lineRule="auto"/>
              <w:rPr>
                <w:rFonts w:ascii="Garamond" w:eastAsia="Calibri" w:hAnsi="Garamond" w:cs="Times New Roman"/>
                <w:b/>
                <w:sz w:val="24"/>
                <w:szCs w:val="24"/>
                <w:lang w:eastAsia="uk-UA"/>
              </w:rPr>
            </w:pPr>
            <w:r w:rsidRPr="002151EB">
              <w:rPr>
                <w:rFonts w:ascii="Garamond" w:eastAsia="Calibri" w:hAnsi="Garamond" w:cs="Times New Roman"/>
                <w:b/>
                <w:sz w:val="24"/>
                <w:szCs w:val="24"/>
                <w:lang w:eastAsia="uk-UA"/>
              </w:rPr>
              <w:lastRenderedPageBreak/>
              <w:t>V. ЗДІЙСНЕННЯ ВНУТРІШНІХ АУДИТІВ У 202_ РОЦІ (за результатами оцінки ризиків)</w:t>
            </w:r>
          </w:p>
        </w:tc>
      </w:tr>
    </w:tbl>
    <w:p w:rsidR="002151EB" w:rsidRPr="002151EB" w:rsidRDefault="002151EB" w:rsidP="002151EB">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8"/>
        <w:gridCol w:w="3491"/>
        <w:gridCol w:w="4049"/>
        <w:gridCol w:w="2789"/>
        <w:gridCol w:w="1676"/>
        <w:gridCol w:w="1815"/>
      </w:tblGrid>
      <w:tr w:rsidR="002151EB" w:rsidRPr="002151EB" w:rsidTr="009914F0">
        <w:tc>
          <w:tcPr>
            <w:tcW w:w="194" w:type="pc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2"/>
                <w:szCs w:val="22"/>
              </w:rPr>
            </w:pPr>
            <w:r w:rsidRPr="002151EB">
              <w:rPr>
                <w:rFonts w:ascii="Garamond" w:eastAsia="Times New Roman" w:hAnsi="Garamond" w:cs="Times New Roman"/>
                <w:b/>
                <w:color w:val="000000"/>
                <w:sz w:val="22"/>
                <w:szCs w:val="22"/>
              </w:rPr>
              <w:t>№ з/п</w:t>
            </w:r>
          </w:p>
        </w:tc>
        <w:tc>
          <w:tcPr>
            <w:tcW w:w="1214" w:type="pc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2"/>
                <w:szCs w:val="22"/>
              </w:rPr>
            </w:pPr>
            <w:r w:rsidRPr="002151EB">
              <w:rPr>
                <w:rFonts w:ascii="Garamond" w:eastAsia="Times New Roman" w:hAnsi="Garamond" w:cs="Times New Roman"/>
                <w:b/>
                <w:color w:val="000000"/>
                <w:sz w:val="22"/>
                <w:szCs w:val="22"/>
              </w:rPr>
              <w:t>Пріоритетний об’єкт внутрішнього аудиту</w:t>
            </w:r>
          </w:p>
        </w:tc>
        <w:tc>
          <w:tcPr>
            <w:tcW w:w="1408" w:type="pc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r w:rsidRPr="002151EB">
              <w:rPr>
                <w:rFonts w:ascii="Garamond" w:eastAsia="Times New Roman" w:hAnsi="Garamond" w:cs="Times New Roman"/>
                <w:b/>
                <w:sz w:val="22"/>
                <w:szCs w:val="22"/>
              </w:rPr>
              <w:t>Орієнтовний обсяг дослідження</w:t>
            </w:r>
          </w:p>
        </w:tc>
        <w:tc>
          <w:tcPr>
            <w:tcW w:w="970" w:type="pc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2"/>
                <w:szCs w:val="22"/>
              </w:rPr>
            </w:pPr>
            <w:r w:rsidRPr="002151EB">
              <w:rPr>
                <w:rFonts w:ascii="Garamond" w:eastAsia="Times New Roman" w:hAnsi="Garamond" w:cs="Times New Roman"/>
                <w:b/>
                <w:color w:val="000000"/>
                <w:sz w:val="22"/>
                <w:szCs w:val="22"/>
              </w:rPr>
              <w:t>Назва структурного підрозділу/установи/ підприємства/організації, в якій здійснюватиметься внутрішній аудит</w:t>
            </w:r>
          </w:p>
        </w:tc>
        <w:tc>
          <w:tcPr>
            <w:tcW w:w="583" w:type="pc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2"/>
                <w:szCs w:val="22"/>
              </w:rPr>
            </w:pPr>
            <w:r w:rsidRPr="002151EB">
              <w:rPr>
                <w:rFonts w:ascii="Garamond" w:eastAsia="Times New Roman" w:hAnsi="Garamond" w:cs="Times New Roman"/>
                <w:b/>
                <w:color w:val="000000"/>
                <w:sz w:val="22"/>
                <w:szCs w:val="22"/>
              </w:rPr>
              <w:t>Період, що охоплюється внутрішнім аудитом</w:t>
            </w:r>
          </w:p>
        </w:tc>
        <w:tc>
          <w:tcPr>
            <w:tcW w:w="631" w:type="pc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lang w:val="en-US"/>
              </w:rPr>
            </w:pPr>
            <w:r w:rsidRPr="002151EB">
              <w:rPr>
                <w:rFonts w:ascii="Garamond" w:eastAsia="Times New Roman" w:hAnsi="Garamond" w:cs="Times New Roman"/>
                <w:b/>
                <w:color w:val="000000"/>
                <w:sz w:val="22"/>
                <w:szCs w:val="22"/>
              </w:rPr>
              <w:t>Термін здійснення внутрішнього аудиту</w:t>
            </w:r>
          </w:p>
        </w:tc>
      </w:tr>
      <w:tr w:rsidR="002151EB" w:rsidRPr="002151EB" w:rsidTr="009914F0">
        <w:tc>
          <w:tcPr>
            <w:tcW w:w="194"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1</w:t>
            </w:r>
          </w:p>
        </w:tc>
        <w:tc>
          <w:tcPr>
            <w:tcW w:w="1214"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2</w:t>
            </w:r>
          </w:p>
        </w:tc>
        <w:tc>
          <w:tcPr>
            <w:tcW w:w="1408"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3</w:t>
            </w:r>
          </w:p>
        </w:tc>
        <w:tc>
          <w:tcPr>
            <w:tcW w:w="970"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4</w:t>
            </w:r>
          </w:p>
        </w:tc>
        <w:tc>
          <w:tcPr>
            <w:tcW w:w="58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lang w:val="en-US"/>
              </w:rPr>
            </w:pPr>
            <w:r w:rsidRPr="002151EB">
              <w:rPr>
                <w:rFonts w:ascii="Garamond" w:eastAsia="Times New Roman" w:hAnsi="Garamond" w:cs="Times New Roman"/>
                <w:color w:val="000000"/>
                <w:sz w:val="20"/>
                <w:szCs w:val="20"/>
                <w:lang w:val="en-US"/>
              </w:rPr>
              <w:t>5</w:t>
            </w:r>
          </w:p>
        </w:tc>
        <w:tc>
          <w:tcPr>
            <w:tcW w:w="631"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lang w:val="en-US"/>
              </w:rPr>
              <w:t>6</w:t>
            </w:r>
          </w:p>
        </w:tc>
      </w:tr>
      <w:tr w:rsidR="002151EB" w:rsidRPr="002151EB" w:rsidTr="009914F0">
        <w:tc>
          <w:tcPr>
            <w:tcW w:w="5000" w:type="pct"/>
            <w:gridSpan w:val="6"/>
            <w:tcBorders>
              <w:bottom w:val="single" w:sz="4" w:space="0" w:color="auto"/>
            </w:tcBorders>
            <w:shd w:val="clear" w:color="auto" w:fill="auto"/>
          </w:tcPr>
          <w:p w:rsidR="002151EB" w:rsidRPr="002151EB" w:rsidRDefault="002151EB" w:rsidP="002151EB">
            <w:pPr>
              <w:spacing w:before="60" w:after="60" w:line="240" w:lineRule="auto"/>
              <w:jc w:val="both"/>
              <w:rPr>
                <w:rFonts w:ascii="Garamond" w:eastAsia="Times New Roman" w:hAnsi="Garamond" w:cs="Times New Roman"/>
                <w:color w:val="000000"/>
                <w:sz w:val="22"/>
                <w:szCs w:val="22"/>
              </w:rPr>
            </w:pPr>
            <w:r w:rsidRPr="002151EB">
              <w:rPr>
                <w:rFonts w:ascii="Garamond" w:eastAsia="Times New Roman" w:hAnsi="Garamond" w:cs="Times New Roman"/>
                <w:sz w:val="22"/>
                <w:szCs w:val="22"/>
                <w:u w:val="single"/>
              </w:rPr>
              <w:t>Завдання із здійснення внутрішніх аудитів</w:t>
            </w:r>
            <w:r w:rsidRPr="002151EB">
              <w:rPr>
                <w:rFonts w:ascii="Garamond" w:eastAsia="Times New Roman" w:hAnsi="Garamond" w:cs="Times New Roman"/>
                <w:color w:val="000000"/>
                <w:sz w:val="22"/>
                <w:szCs w:val="22"/>
              </w:rPr>
              <w:t xml:space="preserve"> …</w:t>
            </w:r>
          </w:p>
        </w:tc>
      </w:tr>
      <w:tr w:rsidR="002151EB" w:rsidRPr="002151EB" w:rsidTr="009914F0">
        <w:tc>
          <w:tcPr>
            <w:tcW w:w="194" w:type="pct"/>
            <w:shd w:val="clear" w:color="auto" w:fill="auto"/>
          </w:tcPr>
          <w:p w:rsidR="002151EB" w:rsidRPr="002151EB" w:rsidRDefault="002151EB" w:rsidP="002151EB">
            <w:pPr>
              <w:spacing w:after="0" w:line="240" w:lineRule="auto"/>
              <w:jc w:val="center"/>
              <w:rPr>
                <w:rFonts w:ascii="Garamond" w:eastAsia="Times New Roman" w:hAnsi="Garamond" w:cs="Times New Roman"/>
                <w:sz w:val="22"/>
                <w:szCs w:val="22"/>
              </w:rPr>
            </w:pPr>
            <w:r w:rsidRPr="002151EB">
              <w:rPr>
                <w:rFonts w:ascii="Garamond" w:eastAsia="Times New Roman" w:hAnsi="Garamond" w:cs="Times New Roman"/>
                <w:sz w:val="22"/>
                <w:szCs w:val="22"/>
              </w:rPr>
              <w:t>1.</w:t>
            </w:r>
          </w:p>
        </w:tc>
        <w:tc>
          <w:tcPr>
            <w:tcW w:w="1214" w:type="pct"/>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1408" w:type="pct"/>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970" w:type="pct"/>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583" w:type="pct"/>
            <w:shd w:val="clear" w:color="auto" w:fill="auto"/>
          </w:tcPr>
          <w:p w:rsidR="002151EB" w:rsidRPr="002151EB" w:rsidRDefault="002151EB" w:rsidP="002151EB">
            <w:pPr>
              <w:spacing w:after="0" w:line="240" w:lineRule="auto"/>
              <w:jc w:val="center"/>
              <w:rPr>
                <w:rFonts w:ascii="Garamond" w:eastAsia="Times New Roman" w:hAnsi="Garamond" w:cs="Times New Roman"/>
                <w:sz w:val="22"/>
                <w:szCs w:val="22"/>
              </w:rPr>
            </w:pPr>
          </w:p>
        </w:tc>
        <w:tc>
          <w:tcPr>
            <w:tcW w:w="631" w:type="pct"/>
            <w:shd w:val="clear" w:color="auto" w:fill="auto"/>
          </w:tcPr>
          <w:p w:rsidR="002151EB" w:rsidRPr="002151EB" w:rsidRDefault="002151EB" w:rsidP="002151EB">
            <w:pPr>
              <w:spacing w:after="0" w:line="240" w:lineRule="auto"/>
              <w:jc w:val="center"/>
              <w:rPr>
                <w:rFonts w:ascii="Garamond" w:eastAsia="Times New Roman" w:hAnsi="Garamond" w:cs="Times New Roman"/>
                <w:sz w:val="22"/>
                <w:szCs w:val="22"/>
              </w:rPr>
            </w:pPr>
          </w:p>
        </w:tc>
      </w:tr>
      <w:tr w:rsidR="002151EB" w:rsidRPr="002151EB" w:rsidTr="009914F0">
        <w:tc>
          <w:tcPr>
            <w:tcW w:w="194" w:type="pct"/>
            <w:shd w:val="clear" w:color="auto" w:fill="auto"/>
          </w:tcPr>
          <w:p w:rsidR="002151EB" w:rsidRPr="002151EB" w:rsidRDefault="002151EB" w:rsidP="002151EB">
            <w:pPr>
              <w:spacing w:after="0" w:line="240" w:lineRule="auto"/>
              <w:jc w:val="center"/>
              <w:rPr>
                <w:rFonts w:ascii="Garamond" w:eastAsia="Times New Roman" w:hAnsi="Garamond" w:cs="Times New Roman"/>
                <w:sz w:val="22"/>
                <w:szCs w:val="22"/>
              </w:rPr>
            </w:pPr>
            <w:r w:rsidRPr="002151EB">
              <w:rPr>
                <w:rFonts w:ascii="Garamond" w:eastAsia="Times New Roman" w:hAnsi="Garamond" w:cs="Times New Roman"/>
                <w:sz w:val="22"/>
                <w:szCs w:val="22"/>
              </w:rPr>
              <w:t>2.</w:t>
            </w:r>
          </w:p>
        </w:tc>
        <w:tc>
          <w:tcPr>
            <w:tcW w:w="1214" w:type="pct"/>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1408" w:type="pct"/>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970" w:type="pct"/>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583" w:type="pct"/>
            <w:shd w:val="clear" w:color="auto" w:fill="auto"/>
          </w:tcPr>
          <w:p w:rsidR="002151EB" w:rsidRPr="002151EB" w:rsidRDefault="002151EB" w:rsidP="002151EB">
            <w:pPr>
              <w:spacing w:after="0" w:line="240" w:lineRule="auto"/>
              <w:jc w:val="center"/>
              <w:rPr>
                <w:rFonts w:ascii="Garamond" w:eastAsia="Times New Roman" w:hAnsi="Garamond" w:cs="Times New Roman"/>
                <w:sz w:val="22"/>
                <w:szCs w:val="22"/>
              </w:rPr>
            </w:pPr>
          </w:p>
        </w:tc>
        <w:tc>
          <w:tcPr>
            <w:tcW w:w="631" w:type="pct"/>
            <w:shd w:val="clear" w:color="auto" w:fill="auto"/>
          </w:tcPr>
          <w:p w:rsidR="002151EB" w:rsidRPr="002151EB" w:rsidRDefault="002151EB" w:rsidP="002151EB">
            <w:pPr>
              <w:spacing w:after="0" w:line="240" w:lineRule="auto"/>
              <w:jc w:val="center"/>
              <w:rPr>
                <w:rFonts w:ascii="Garamond" w:eastAsia="Times New Roman" w:hAnsi="Garamond" w:cs="Times New Roman"/>
                <w:sz w:val="22"/>
                <w:szCs w:val="22"/>
              </w:rPr>
            </w:pPr>
          </w:p>
        </w:tc>
      </w:tr>
      <w:tr w:rsidR="002151EB" w:rsidRPr="002151EB" w:rsidTr="009914F0">
        <w:tc>
          <w:tcPr>
            <w:tcW w:w="194"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w:t>
            </w:r>
          </w:p>
        </w:tc>
        <w:tc>
          <w:tcPr>
            <w:tcW w:w="1214"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1408"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970"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583"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631"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r>
      <w:tr w:rsidR="002151EB" w:rsidRPr="002151EB" w:rsidTr="009914F0">
        <w:tc>
          <w:tcPr>
            <w:tcW w:w="5000" w:type="pct"/>
            <w:gridSpan w:val="6"/>
            <w:tcBorders>
              <w:bottom w:val="single" w:sz="4" w:space="0" w:color="auto"/>
            </w:tcBorders>
            <w:shd w:val="clear" w:color="auto" w:fill="auto"/>
          </w:tcPr>
          <w:p w:rsidR="002151EB" w:rsidRPr="002151EB" w:rsidRDefault="002151EB" w:rsidP="002151EB">
            <w:pPr>
              <w:spacing w:before="60" w:after="60" w:line="240" w:lineRule="auto"/>
              <w:jc w:val="both"/>
              <w:rPr>
                <w:rFonts w:ascii="Garamond" w:eastAsia="Times New Roman" w:hAnsi="Garamond" w:cs="Times New Roman"/>
                <w:color w:val="000000"/>
                <w:sz w:val="22"/>
                <w:szCs w:val="22"/>
              </w:rPr>
            </w:pPr>
            <w:r w:rsidRPr="002151EB">
              <w:rPr>
                <w:rFonts w:ascii="Garamond" w:eastAsia="Times New Roman" w:hAnsi="Garamond" w:cs="Times New Roman"/>
                <w:sz w:val="22"/>
                <w:szCs w:val="22"/>
                <w:u w:val="single"/>
              </w:rPr>
              <w:t>Завдання із здійснення внутрішніх аудитів</w:t>
            </w:r>
            <w:r w:rsidRPr="002151EB">
              <w:rPr>
                <w:rFonts w:ascii="Garamond" w:eastAsia="Times New Roman" w:hAnsi="Garamond" w:cs="Times New Roman"/>
                <w:color w:val="000000"/>
                <w:sz w:val="22"/>
                <w:szCs w:val="22"/>
              </w:rPr>
              <w:t xml:space="preserve"> …</w:t>
            </w:r>
          </w:p>
        </w:tc>
      </w:tr>
      <w:tr w:rsidR="002151EB" w:rsidRPr="002151EB" w:rsidTr="009914F0">
        <w:tc>
          <w:tcPr>
            <w:tcW w:w="194"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1.</w:t>
            </w:r>
          </w:p>
        </w:tc>
        <w:tc>
          <w:tcPr>
            <w:tcW w:w="1214"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1408"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970"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583"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631"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r>
      <w:tr w:rsidR="002151EB" w:rsidRPr="002151EB" w:rsidTr="009914F0">
        <w:tc>
          <w:tcPr>
            <w:tcW w:w="194"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2.</w:t>
            </w:r>
          </w:p>
        </w:tc>
        <w:tc>
          <w:tcPr>
            <w:tcW w:w="1214"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1408"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970"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583"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631"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r>
      <w:tr w:rsidR="002151EB" w:rsidRPr="002151EB" w:rsidTr="009914F0">
        <w:tc>
          <w:tcPr>
            <w:tcW w:w="194"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w:t>
            </w:r>
          </w:p>
        </w:tc>
        <w:tc>
          <w:tcPr>
            <w:tcW w:w="1214"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1408"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970"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583"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631" w:type="pct"/>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r>
    </w:tbl>
    <w:p w:rsidR="002151EB" w:rsidRPr="002151EB" w:rsidRDefault="002151EB" w:rsidP="002151EB">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2151EB">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2151EB" w:rsidRPr="002151EB" w:rsidTr="00FA7756">
        <w:trPr>
          <w:trHeight w:val="255"/>
        </w:trPr>
        <w:tc>
          <w:tcPr>
            <w:tcW w:w="14601" w:type="dxa"/>
            <w:tcBorders>
              <w:top w:val="nil"/>
              <w:left w:val="nil"/>
              <w:bottom w:val="nil"/>
              <w:right w:val="nil"/>
            </w:tcBorders>
            <w:shd w:val="clear" w:color="auto" w:fill="D2EAF1"/>
          </w:tcPr>
          <w:p w:rsidR="002151EB" w:rsidRPr="002151EB" w:rsidRDefault="002151EB" w:rsidP="002151EB">
            <w:pPr>
              <w:widowControl w:val="0"/>
              <w:autoSpaceDE w:val="0"/>
              <w:autoSpaceDN w:val="0"/>
              <w:adjustRightInd w:val="0"/>
              <w:spacing w:before="120" w:line="240" w:lineRule="auto"/>
              <w:rPr>
                <w:rFonts w:ascii="Garamond" w:eastAsia="Calibri" w:hAnsi="Garamond" w:cs="Times New Roman"/>
                <w:b/>
                <w:sz w:val="24"/>
                <w:szCs w:val="24"/>
                <w:lang w:eastAsia="uk-UA"/>
              </w:rPr>
            </w:pPr>
            <w:r w:rsidRPr="002151EB">
              <w:rPr>
                <w:rFonts w:ascii="Garamond" w:eastAsia="Calibri" w:hAnsi="Garamond" w:cs="Times New Roman"/>
                <w:b/>
                <w:sz w:val="24"/>
                <w:szCs w:val="24"/>
                <w:lang w:eastAsia="uk-UA"/>
              </w:rPr>
              <w:lastRenderedPageBreak/>
              <w:t>VI. ЗДІЙСНЕННЯ ВНУТРІШНІХ АУДИТІВ У 202_ РОЦІ (за дорученням/зверненням)</w:t>
            </w:r>
          </w:p>
        </w:tc>
      </w:tr>
    </w:tbl>
    <w:p w:rsidR="002151EB" w:rsidRPr="002151EB" w:rsidRDefault="002151EB" w:rsidP="002151EB">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699"/>
        <w:gridCol w:w="2792"/>
        <w:gridCol w:w="1815"/>
        <w:gridCol w:w="2792"/>
        <w:gridCol w:w="2789"/>
        <w:gridCol w:w="1676"/>
        <w:gridCol w:w="1815"/>
      </w:tblGrid>
      <w:tr w:rsidR="002151EB" w:rsidRPr="002151EB" w:rsidTr="009914F0">
        <w:tc>
          <w:tcPr>
            <w:tcW w:w="243" w:type="pc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2"/>
                <w:szCs w:val="22"/>
              </w:rPr>
            </w:pPr>
            <w:r w:rsidRPr="002151EB">
              <w:rPr>
                <w:rFonts w:ascii="Garamond" w:eastAsia="Times New Roman" w:hAnsi="Garamond" w:cs="Times New Roman"/>
                <w:b/>
                <w:color w:val="000000"/>
                <w:sz w:val="22"/>
                <w:szCs w:val="22"/>
              </w:rPr>
              <w:t>№ з/п</w:t>
            </w:r>
          </w:p>
        </w:tc>
        <w:tc>
          <w:tcPr>
            <w:tcW w:w="971" w:type="pc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2"/>
                <w:szCs w:val="22"/>
              </w:rPr>
            </w:pPr>
            <w:r w:rsidRPr="002151EB">
              <w:rPr>
                <w:rFonts w:ascii="Garamond" w:eastAsia="Times New Roman" w:hAnsi="Garamond" w:cs="Times New Roman"/>
                <w:b/>
                <w:color w:val="000000"/>
                <w:sz w:val="22"/>
                <w:szCs w:val="22"/>
              </w:rPr>
              <w:t>Об’єкт внутрішнього аудиту</w:t>
            </w:r>
          </w:p>
        </w:tc>
        <w:tc>
          <w:tcPr>
            <w:tcW w:w="631" w:type="pct"/>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r w:rsidRPr="002151EB">
              <w:rPr>
                <w:rFonts w:ascii="Garamond" w:eastAsia="Times New Roman" w:hAnsi="Garamond" w:cs="Times New Roman"/>
                <w:b/>
                <w:color w:val="000000"/>
                <w:sz w:val="22"/>
                <w:szCs w:val="22"/>
              </w:rPr>
              <w:t>Підстава для включення об’єкту внутрішнього аудиту</w:t>
            </w:r>
          </w:p>
        </w:tc>
        <w:tc>
          <w:tcPr>
            <w:tcW w:w="971" w:type="pct"/>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r w:rsidRPr="002151EB">
              <w:rPr>
                <w:rFonts w:ascii="Garamond" w:eastAsia="Times New Roman" w:hAnsi="Garamond" w:cs="Times New Roman"/>
                <w:b/>
                <w:sz w:val="22"/>
                <w:szCs w:val="22"/>
              </w:rPr>
              <w:t>Орієнтовний обсяг дослідження</w:t>
            </w:r>
          </w:p>
        </w:tc>
        <w:tc>
          <w:tcPr>
            <w:tcW w:w="970" w:type="pc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2"/>
                <w:szCs w:val="22"/>
              </w:rPr>
            </w:pPr>
            <w:r w:rsidRPr="002151EB">
              <w:rPr>
                <w:rFonts w:ascii="Garamond" w:eastAsia="Times New Roman" w:hAnsi="Garamond" w:cs="Times New Roman"/>
                <w:b/>
                <w:color w:val="000000"/>
                <w:sz w:val="22"/>
                <w:szCs w:val="22"/>
              </w:rPr>
              <w:t>Назва структурного підрозділу/установи/ підприємства/організації, в якій здійснюватиметься внутрішній аудит</w:t>
            </w:r>
          </w:p>
        </w:tc>
        <w:tc>
          <w:tcPr>
            <w:tcW w:w="583" w:type="pc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2"/>
                <w:szCs w:val="22"/>
              </w:rPr>
            </w:pPr>
            <w:r w:rsidRPr="002151EB">
              <w:rPr>
                <w:rFonts w:ascii="Garamond" w:eastAsia="Times New Roman" w:hAnsi="Garamond" w:cs="Times New Roman"/>
                <w:b/>
                <w:color w:val="000000"/>
                <w:sz w:val="22"/>
                <w:szCs w:val="22"/>
              </w:rPr>
              <w:t>Період, що охоплюється внутрішнім аудитом</w:t>
            </w:r>
          </w:p>
        </w:tc>
        <w:tc>
          <w:tcPr>
            <w:tcW w:w="631" w:type="pc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lang w:val="en-US"/>
              </w:rPr>
            </w:pPr>
            <w:r w:rsidRPr="002151EB">
              <w:rPr>
                <w:rFonts w:ascii="Garamond" w:eastAsia="Times New Roman" w:hAnsi="Garamond" w:cs="Times New Roman"/>
                <w:b/>
                <w:color w:val="000000"/>
                <w:sz w:val="22"/>
                <w:szCs w:val="22"/>
              </w:rPr>
              <w:t>Термін здійснення внутрішнього аудиту</w:t>
            </w:r>
          </w:p>
        </w:tc>
      </w:tr>
      <w:tr w:rsidR="002151EB" w:rsidRPr="002151EB" w:rsidTr="009914F0">
        <w:tc>
          <w:tcPr>
            <w:tcW w:w="24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1</w:t>
            </w:r>
          </w:p>
        </w:tc>
        <w:tc>
          <w:tcPr>
            <w:tcW w:w="971"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2</w:t>
            </w:r>
          </w:p>
        </w:tc>
        <w:tc>
          <w:tcPr>
            <w:tcW w:w="631"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3</w:t>
            </w:r>
          </w:p>
        </w:tc>
        <w:tc>
          <w:tcPr>
            <w:tcW w:w="971" w:type="pct"/>
            <w:tcBorders>
              <w:lef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4</w:t>
            </w:r>
          </w:p>
        </w:tc>
        <w:tc>
          <w:tcPr>
            <w:tcW w:w="970"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lang w:val="en-US"/>
              </w:rPr>
            </w:pPr>
            <w:r w:rsidRPr="002151EB">
              <w:rPr>
                <w:rFonts w:ascii="Garamond" w:eastAsia="Times New Roman" w:hAnsi="Garamond" w:cs="Times New Roman"/>
                <w:color w:val="000000"/>
                <w:sz w:val="20"/>
                <w:szCs w:val="20"/>
                <w:lang w:val="en-US"/>
              </w:rPr>
              <w:t>5</w:t>
            </w:r>
          </w:p>
        </w:tc>
        <w:tc>
          <w:tcPr>
            <w:tcW w:w="58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lang w:val="en-US"/>
              </w:rPr>
              <w:t>6</w:t>
            </w:r>
          </w:p>
        </w:tc>
        <w:tc>
          <w:tcPr>
            <w:tcW w:w="631"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7</w:t>
            </w:r>
          </w:p>
        </w:tc>
      </w:tr>
      <w:tr w:rsidR="002151EB" w:rsidRPr="002151EB" w:rsidTr="009914F0">
        <w:tc>
          <w:tcPr>
            <w:tcW w:w="5000" w:type="pct"/>
            <w:gridSpan w:val="7"/>
            <w:shd w:val="clear" w:color="auto" w:fill="auto"/>
          </w:tcPr>
          <w:p w:rsidR="002151EB" w:rsidRPr="002151EB" w:rsidRDefault="002151EB" w:rsidP="002151EB">
            <w:pPr>
              <w:spacing w:before="60" w:after="60" w:line="240" w:lineRule="auto"/>
              <w:jc w:val="both"/>
              <w:rPr>
                <w:rFonts w:ascii="Garamond" w:eastAsia="Times New Roman" w:hAnsi="Garamond" w:cs="Times New Roman"/>
                <w:color w:val="000000"/>
                <w:sz w:val="22"/>
                <w:szCs w:val="22"/>
              </w:rPr>
            </w:pPr>
            <w:r w:rsidRPr="002151EB">
              <w:rPr>
                <w:rFonts w:ascii="Garamond" w:eastAsia="Times New Roman" w:hAnsi="Garamond" w:cs="Times New Roman"/>
                <w:sz w:val="22"/>
                <w:szCs w:val="22"/>
                <w:u w:val="single"/>
              </w:rPr>
              <w:t>Завдання із здійснення внутрішніх аудитів</w:t>
            </w:r>
            <w:r w:rsidRPr="002151EB">
              <w:rPr>
                <w:rFonts w:ascii="Garamond" w:eastAsia="Times New Roman" w:hAnsi="Garamond" w:cs="Times New Roman"/>
                <w:color w:val="000000"/>
                <w:sz w:val="22"/>
                <w:szCs w:val="22"/>
              </w:rPr>
              <w:t xml:space="preserve"> …</w:t>
            </w:r>
          </w:p>
        </w:tc>
      </w:tr>
      <w:tr w:rsidR="002151EB" w:rsidRPr="002151EB" w:rsidTr="009914F0">
        <w:tc>
          <w:tcPr>
            <w:tcW w:w="24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1.</w:t>
            </w:r>
          </w:p>
        </w:tc>
        <w:tc>
          <w:tcPr>
            <w:tcW w:w="971"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631"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971" w:type="pct"/>
            <w:tcBorders>
              <w:lef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970"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lang w:val="ru-RU"/>
              </w:rPr>
            </w:pPr>
          </w:p>
        </w:tc>
        <w:tc>
          <w:tcPr>
            <w:tcW w:w="58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lang w:val="ru-RU"/>
              </w:rPr>
            </w:pPr>
          </w:p>
        </w:tc>
        <w:tc>
          <w:tcPr>
            <w:tcW w:w="631"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9914F0">
        <w:tc>
          <w:tcPr>
            <w:tcW w:w="24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2.</w:t>
            </w:r>
          </w:p>
        </w:tc>
        <w:tc>
          <w:tcPr>
            <w:tcW w:w="971"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631"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971" w:type="pct"/>
            <w:tcBorders>
              <w:lef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970"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lang w:val="ru-RU"/>
              </w:rPr>
            </w:pPr>
          </w:p>
        </w:tc>
        <w:tc>
          <w:tcPr>
            <w:tcW w:w="58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lang w:val="ru-RU"/>
              </w:rPr>
            </w:pPr>
          </w:p>
        </w:tc>
        <w:tc>
          <w:tcPr>
            <w:tcW w:w="631"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9914F0">
        <w:tc>
          <w:tcPr>
            <w:tcW w:w="24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w:t>
            </w:r>
          </w:p>
        </w:tc>
        <w:tc>
          <w:tcPr>
            <w:tcW w:w="971"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631"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971" w:type="pct"/>
            <w:tcBorders>
              <w:lef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970"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lang w:val="ru-RU"/>
              </w:rPr>
            </w:pPr>
          </w:p>
        </w:tc>
        <w:tc>
          <w:tcPr>
            <w:tcW w:w="58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lang w:val="ru-RU"/>
              </w:rPr>
            </w:pPr>
          </w:p>
        </w:tc>
        <w:tc>
          <w:tcPr>
            <w:tcW w:w="631"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9914F0">
        <w:tc>
          <w:tcPr>
            <w:tcW w:w="5000" w:type="pct"/>
            <w:gridSpan w:val="7"/>
            <w:shd w:val="clear" w:color="auto" w:fill="auto"/>
          </w:tcPr>
          <w:p w:rsidR="002151EB" w:rsidRPr="002151EB" w:rsidRDefault="002151EB" w:rsidP="002151EB">
            <w:pPr>
              <w:spacing w:before="60" w:after="60" w:line="240" w:lineRule="auto"/>
              <w:jc w:val="both"/>
              <w:rPr>
                <w:rFonts w:ascii="Garamond" w:eastAsia="Times New Roman" w:hAnsi="Garamond" w:cs="Times New Roman"/>
                <w:color w:val="000000"/>
                <w:sz w:val="22"/>
                <w:szCs w:val="22"/>
              </w:rPr>
            </w:pPr>
            <w:r w:rsidRPr="002151EB">
              <w:rPr>
                <w:rFonts w:ascii="Garamond" w:eastAsia="Times New Roman" w:hAnsi="Garamond" w:cs="Times New Roman"/>
                <w:sz w:val="22"/>
                <w:szCs w:val="22"/>
                <w:u w:val="single"/>
              </w:rPr>
              <w:t>Завдання із здійснення внутрішніх аудитів</w:t>
            </w:r>
            <w:r w:rsidRPr="002151EB">
              <w:rPr>
                <w:rFonts w:ascii="Garamond" w:eastAsia="Times New Roman" w:hAnsi="Garamond" w:cs="Times New Roman"/>
                <w:color w:val="000000"/>
                <w:sz w:val="22"/>
                <w:szCs w:val="22"/>
              </w:rPr>
              <w:t xml:space="preserve"> …</w:t>
            </w:r>
          </w:p>
        </w:tc>
      </w:tr>
      <w:tr w:rsidR="002151EB" w:rsidRPr="002151EB" w:rsidTr="009914F0">
        <w:tc>
          <w:tcPr>
            <w:tcW w:w="24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1.</w:t>
            </w:r>
          </w:p>
        </w:tc>
        <w:tc>
          <w:tcPr>
            <w:tcW w:w="971" w:type="pct"/>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631" w:type="pct"/>
            <w:tcBorders>
              <w:righ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971" w:type="pct"/>
            <w:tcBorders>
              <w:lef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970" w:type="pct"/>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583" w:type="pct"/>
            <w:shd w:val="clear" w:color="auto" w:fill="auto"/>
          </w:tcPr>
          <w:p w:rsidR="002151EB" w:rsidRPr="002151EB" w:rsidRDefault="002151EB" w:rsidP="002151EB">
            <w:pPr>
              <w:spacing w:after="0" w:line="240" w:lineRule="auto"/>
              <w:jc w:val="center"/>
              <w:rPr>
                <w:rFonts w:ascii="Garamond" w:eastAsia="Times New Roman" w:hAnsi="Garamond" w:cs="Times New Roman"/>
                <w:sz w:val="22"/>
                <w:szCs w:val="22"/>
              </w:rPr>
            </w:pPr>
          </w:p>
        </w:tc>
        <w:tc>
          <w:tcPr>
            <w:tcW w:w="631" w:type="pct"/>
            <w:shd w:val="clear" w:color="auto" w:fill="auto"/>
          </w:tcPr>
          <w:p w:rsidR="002151EB" w:rsidRPr="002151EB" w:rsidRDefault="002151EB" w:rsidP="002151EB">
            <w:pPr>
              <w:spacing w:after="0" w:line="240" w:lineRule="auto"/>
              <w:jc w:val="center"/>
              <w:rPr>
                <w:rFonts w:ascii="Garamond" w:eastAsia="Times New Roman" w:hAnsi="Garamond" w:cs="Times New Roman"/>
                <w:sz w:val="22"/>
                <w:szCs w:val="22"/>
              </w:rPr>
            </w:pPr>
          </w:p>
        </w:tc>
      </w:tr>
      <w:tr w:rsidR="002151EB" w:rsidRPr="002151EB" w:rsidTr="009914F0">
        <w:tc>
          <w:tcPr>
            <w:tcW w:w="24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2.</w:t>
            </w:r>
          </w:p>
        </w:tc>
        <w:tc>
          <w:tcPr>
            <w:tcW w:w="971" w:type="pct"/>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631" w:type="pct"/>
            <w:tcBorders>
              <w:righ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971" w:type="pct"/>
            <w:tcBorders>
              <w:lef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970" w:type="pct"/>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583" w:type="pct"/>
            <w:shd w:val="clear" w:color="auto" w:fill="auto"/>
          </w:tcPr>
          <w:p w:rsidR="002151EB" w:rsidRPr="002151EB" w:rsidRDefault="002151EB" w:rsidP="002151EB">
            <w:pPr>
              <w:spacing w:after="0" w:line="240" w:lineRule="auto"/>
              <w:jc w:val="center"/>
              <w:rPr>
                <w:rFonts w:ascii="Garamond" w:eastAsia="Times New Roman" w:hAnsi="Garamond" w:cs="Times New Roman"/>
                <w:sz w:val="22"/>
                <w:szCs w:val="22"/>
              </w:rPr>
            </w:pPr>
          </w:p>
        </w:tc>
        <w:tc>
          <w:tcPr>
            <w:tcW w:w="631" w:type="pct"/>
            <w:shd w:val="clear" w:color="auto" w:fill="auto"/>
          </w:tcPr>
          <w:p w:rsidR="002151EB" w:rsidRPr="002151EB" w:rsidRDefault="002151EB" w:rsidP="002151EB">
            <w:pPr>
              <w:spacing w:after="0" w:line="240" w:lineRule="auto"/>
              <w:jc w:val="center"/>
              <w:rPr>
                <w:rFonts w:ascii="Garamond" w:eastAsia="Times New Roman" w:hAnsi="Garamond" w:cs="Times New Roman"/>
                <w:sz w:val="22"/>
                <w:szCs w:val="22"/>
              </w:rPr>
            </w:pPr>
          </w:p>
        </w:tc>
      </w:tr>
      <w:tr w:rsidR="002151EB" w:rsidRPr="002151EB" w:rsidTr="009914F0">
        <w:tc>
          <w:tcPr>
            <w:tcW w:w="24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w:t>
            </w:r>
          </w:p>
        </w:tc>
        <w:tc>
          <w:tcPr>
            <w:tcW w:w="971"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631"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971" w:type="pct"/>
            <w:tcBorders>
              <w:lef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970"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lang w:val="ru-RU"/>
              </w:rPr>
            </w:pPr>
          </w:p>
        </w:tc>
        <w:tc>
          <w:tcPr>
            <w:tcW w:w="58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lang w:val="ru-RU"/>
              </w:rPr>
            </w:pPr>
          </w:p>
        </w:tc>
        <w:tc>
          <w:tcPr>
            <w:tcW w:w="631"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bl>
    <w:p w:rsidR="002151EB" w:rsidRPr="002151EB" w:rsidRDefault="002151EB" w:rsidP="002151EB">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2151EB">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2151EB" w:rsidRPr="002151EB" w:rsidTr="00FA7756">
        <w:trPr>
          <w:trHeight w:val="255"/>
        </w:trPr>
        <w:tc>
          <w:tcPr>
            <w:tcW w:w="14601" w:type="dxa"/>
            <w:tcBorders>
              <w:top w:val="nil"/>
              <w:left w:val="nil"/>
              <w:bottom w:val="nil"/>
              <w:right w:val="nil"/>
            </w:tcBorders>
            <w:shd w:val="clear" w:color="auto" w:fill="D2EAF1"/>
          </w:tcPr>
          <w:p w:rsidR="002151EB" w:rsidRPr="002151EB" w:rsidRDefault="002151EB" w:rsidP="002151EB">
            <w:pPr>
              <w:widowControl w:val="0"/>
              <w:autoSpaceDE w:val="0"/>
              <w:autoSpaceDN w:val="0"/>
              <w:adjustRightInd w:val="0"/>
              <w:spacing w:before="120" w:line="240" w:lineRule="auto"/>
              <w:rPr>
                <w:rFonts w:ascii="Garamond" w:eastAsia="Calibri" w:hAnsi="Garamond" w:cs="Times New Roman"/>
                <w:b/>
                <w:sz w:val="24"/>
                <w:szCs w:val="24"/>
                <w:lang w:eastAsia="uk-UA"/>
              </w:rPr>
            </w:pPr>
            <w:r w:rsidRPr="002151EB">
              <w:rPr>
                <w:rFonts w:ascii="Garamond" w:eastAsia="Calibri" w:hAnsi="Garamond" w:cs="Times New Roman"/>
                <w:b/>
                <w:sz w:val="24"/>
                <w:szCs w:val="24"/>
                <w:lang w:eastAsia="uk-UA"/>
              </w:rPr>
              <w:lastRenderedPageBreak/>
              <w:t>VІI. ЗДІЙСНЕННЯ ВНУТРІШНІХ АУДИТІВ У 202_ РОЦІ (розпочаті та не завершені у попередньому році)</w:t>
            </w:r>
          </w:p>
        </w:tc>
      </w:tr>
    </w:tbl>
    <w:p w:rsidR="002151EB" w:rsidRPr="002151EB" w:rsidRDefault="002151EB" w:rsidP="002151EB">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8"/>
        <w:gridCol w:w="1815"/>
        <w:gridCol w:w="2930"/>
        <w:gridCol w:w="2795"/>
        <w:gridCol w:w="2789"/>
        <w:gridCol w:w="1674"/>
        <w:gridCol w:w="1817"/>
      </w:tblGrid>
      <w:tr w:rsidR="002151EB" w:rsidRPr="002151EB" w:rsidTr="009914F0">
        <w:trPr>
          <w:trHeight w:val="1623"/>
        </w:trPr>
        <w:tc>
          <w:tcPr>
            <w:tcW w:w="194" w:type="pc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2"/>
                <w:szCs w:val="22"/>
              </w:rPr>
            </w:pPr>
            <w:r w:rsidRPr="002151EB">
              <w:rPr>
                <w:rFonts w:ascii="Garamond" w:eastAsia="Times New Roman" w:hAnsi="Garamond" w:cs="Times New Roman"/>
                <w:b/>
                <w:color w:val="000000"/>
                <w:sz w:val="22"/>
                <w:szCs w:val="22"/>
              </w:rPr>
              <w:t>№ з/п</w:t>
            </w:r>
          </w:p>
        </w:tc>
        <w:tc>
          <w:tcPr>
            <w:tcW w:w="631" w:type="pc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2"/>
                <w:szCs w:val="22"/>
              </w:rPr>
            </w:pPr>
            <w:r w:rsidRPr="002151EB">
              <w:rPr>
                <w:rFonts w:ascii="Garamond" w:eastAsia="Times New Roman" w:hAnsi="Garamond" w:cs="Times New Roman"/>
                <w:b/>
                <w:color w:val="000000"/>
                <w:sz w:val="22"/>
                <w:szCs w:val="22"/>
              </w:rPr>
              <w:t xml:space="preserve">Пункт плану за попередній рік, відповідно до якого розпочато внутрішній аудит </w:t>
            </w:r>
          </w:p>
        </w:tc>
        <w:tc>
          <w:tcPr>
            <w:tcW w:w="1019" w:type="pct"/>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r w:rsidRPr="002151EB">
              <w:rPr>
                <w:rFonts w:ascii="Garamond" w:eastAsia="Times New Roman" w:hAnsi="Garamond" w:cs="Times New Roman"/>
                <w:b/>
                <w:color w:val="000000"/>
                <w:sz w:val="22"/>
                <w:szCs w:val="22"/>
              </w:rPr>
              <w:t>Об’єкт внутрішнього аудиту</w:t>
            </w:r>
          </w:p>
        </w:tc>
        <w:tc>
          <w:tcPr>
            <w:tcW w:w="972" w:type="pct"/>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r w:rsidRPr="002151EB">
              <w:rPr>
                <w:rFonts w:ascii="Garamond" w:eastAsia="Times New Roman" w:hAnsi="Garamond" w:cs="Times New Roman"/>
                <w:b/>
                <w:sz w:val="22"/>
                <w:szCs w:val="22"/>
              </w:rPr>
              <w:t>Орієнтовний обсяг дослідження</w:t>
            </w:r>
          </w:p>
        </w:tc>
        <w:tc>
          <w:tcPr>
            <w:tcW w:w="970" w:type="pc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2"/>
                <w:szCs w:val="22"/>
              </w:rPr>
            </w:pPr>
            <w:r w:rsidRPr="002151EB">
              <w:rPr>
                <w:rFonts w:ascii="Garamond" w:eastAsia="Times New Roman" w:hAnsi="Garamond" w:cs="Times New Roman"/>
                <w:b/>
                <w:color w:val="000000"/>
                <w:sz w:val="22"/>
                <w:szCs w:val="22"/>
              </w:rPr>
              <w:t>Назва структурного підрозділу/установи/ підприємства/організації, в якій здійснюватиметься внутрішній аудит</w:t>
            </w:r>
          </w:p>
        </w:tc>
        <w:tc>
          <w:tcPr>
            <w:tcW w:w="582" w:type="pc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2"/>
                <w:szCs w:val="22"/>
              </w:rPr>
            </w:pPr>
            <w:r w:rsidRPr="002151EB">
              <w:rPr>
                <w:rFonts w:ascii="Garamond" w:eastAsia="Times New Roman" w:hAnsi="Garamond" w:cs="Times New Roman"/>
                <w:b/>
                <w:color w:val="000000"/>
                <w:sz w:val="22"/>
                <w:szCs w:val="22"/>
              </w:rPr>
              <w:t>Період, що охоплюється внутрішнім аудитом</w:t>
            </w:r>
          </w:p>
        </w:tc>
        <w:tc>
          <w:tcPr>
            <w:tcW w:w="633" w:type="pc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lang w:val="en-US"/>
              </w:rPr>
            </w:pPr>
            <w:r w:rsidRPr="002151EB">
              <w:rPr>
                <w:rFonts w:ascii="Garamond" w:eastAsia="Times New Roman" w:hAnsi="Garamond" w:cs="Times New Roman"/>
                <w:b/>
                <w:color w:val="000000"/>
                <w:sz w:val="22"/>
                <w:szCs w:val="22"/>
              </w:rPr>
              <w:t>Термін здійснення внутрішнього аудиту</w:t>
            </w:r>
          </w:p>
        </w:tc>
      </w:tr>
      <w:tr w:rsidR="002151EB" w:rsidRPr="002151EB" w:rsidTr="009914F0">
        <w:tc>
          <w:tcPr>
            <w:tcW w:w="194"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1</w:t>
            </w:r>
          </w:p>
        </w:tc>
        <w:tc>
          <w:tcPr>
            <w:tcW w:w="631"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2</w:t>
            </w:r>
          </w:p>
        </w:tc>
        <w:tc>
          <w:tcPr>
            <w:tcW w:w="1019"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3</w:t>
            </w:r>
          </w:p>
        </w:tc>
        <w:tc>
          <w:tcPr>
            <w:tcW w:w="972" w:type="pct"/>
            <w:tcBorders>
              <w:lef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4</w:t>
            </w:r>
          </w:p>
        </w:tc>
        <w:tc>
          <w:tcPr>
            <w:tcW w:w="970"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lang w:val="en-US"/>
              </w:rPr>
            </w:pPr>
            <w:r w:rsidRPr="002151EB">
              <w:rPr>
                <w:rFonts w:ascii="Garamond" w:eastAsia="Times New Roman" w:hAnsi="Garamond" w:cs="Times New Roman"/>
                <w:color w:val="000000"/>
                <w:sz w:val="20"/>
                <w:szCs w:val="20"/>
                <w:lang w:val="en-US"/>
              </w:rPr>
              <w:t>5</w:t>
            </w:r>
          </w:p>
        </w:tc>
        <w:tc>
          <w:tcPr>
            <w:tcW w:w="582"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lang w:val="en-US"/>
              </w:rPr>
              <w:t>6</w:t>
            </w:r>
          </w:p>
        </w:tc>
        <w:tc>
          <w:tcPr>
            <w:tcW w:w="63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7</w:t>
            </w:r>
          </w:p>
        </w:tc>
      </w:tr>
      <w:tr w:rsidR="002151EB" w:rsidRPr="002151EB" w:rsidTr="009914F0">
        <w:tc>
          <w:tcPr>
            <w:tcW w:w="5000" w:type="pct"/>
            <w:gridSpan w:val="7"/>
            <w:shd w:val="clear" w:color="auto" w:fill="auto"/>
          </w:tcPr>
          <w:p w:rsidR="002151EB" w:rsidRPr="002151EB" w:rsidRDefault="002151EB" w:rsidP="002151EB">
            <w:pPr>
              <w:spacing w:before="60" w:after="60" w:line="240" w:lineRule="auto"/>
              <w:jc w:val="both"/>
              <w:rPr>
                <w:rFonts w:ascii="Garamond" w:eastAsia="Times New Roman" w:hAnsi="Garamond" w:cs="Times New Roman"/>
                <w:color w:val="000000"/>
                <w:sz w:val="22"/>
                <w:szCs w:val="22"/>
              </w:rPr>
            </w:pPr>
            <w:r w:rsidRPr="002151EB">
              <w:rPr>
                <w:rFonts w:ascii="Garamond" w:eastAsia="Times New Roman" w:hAnsi="Garamond" w:cs="Times New Roman"/>
                <w:sz w:val="22"/>
                <w:szCs w:val="22"/>
                <w:u w:val="single"/>
              </w:rPr>
              <w:t>Завдання із здійснення внутрішніх аудитів</w:t>
            </w:r>
            <w:r w:rsidRPr="002151EB">
              <w:rPr>
                <w:rFonts w:ascii="Garamond" w:eastAsia="Times New Roman" w:hAnsi="Garamond" w:cs="Times New Roman"/>
                <w:color w:val="000000"/>
                <w:sz w:val="22"/>
                <w:szCs w:val="22"/>
              </w:rPr>
              <w:t xml:space="preserve"> …</w:t>
            </w:r>
          </w:p>
        </w:tc>
      </w:tr>
      <w:tr w:rsidR="002151EB" w:rsidRPr="002151EB" w:rsidTr="009914F0">
        <w:tc>
          <w:tcPr>
            <w:tcW w:w="194"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1.</w:t>
            </w:r>
          </w:p>
        </w:tc>
        <w:tc>
          <w:tcPr>
            <w:tcW w:w="631" w:type="pct"/>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1019" w:type="pct"/>
            <w:tcBorders>
              <w:righ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972" w:type="pct"/>
            <w:tcBorders>
              <w:lef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970" w:type="pct"/>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highlight w:val="yellow"/>
              </w:rPr>
            </w:pPr>
          </w:p>
        </w:tc>
        <w:tc>
          <w:tcPr>
            <w:tcW w:w="582" w:type="pct"/>
            <w:shd w:val="clear" w:color="auto" w:fill="auto"/>
          </w:tcPr>
          <w:p w:rsidR="002151EB" w:rsidRPr="002151EB" w:rsidRDefault="002151EB" w:rsidP="002151EB">
            <w:pPr>
              <w:spacing w:after="0" w:line="240" w:lineRule="auto"/>
              <w:jc w:val="center"/>
              <w:rPr>
                <w:rFonts w:ascii="Garamond" w:eastAsia="Times New Roman" w:hAnsi="Garamond" w:cs="Times New Roman"/>
                <w:sz w:val="22"/>
                <w:szCs w:val="22"/>
                <w:highlight w:val="yellow"/>
              </w:rPr>
            </w:pPr>
          </w:p>
        </w:tc>
        <w:tc>
          <w:tcPr>
            <w:tcW w:w="633" w:type="pct"/>
            <w:shd w:val="clear" w:color="auto" w:fill="auto"/>
          </w:tcPr>
          <w:p w:rsidR="002151EB" w:rsidRPr="002151EB" w:rsidRDefault="002151EB" w:rsidP="002151EB">
            <w:pPr>
              <w:spacing w:after="0" w:line="240" w:lineRule="auto"/>
              <w:jc w:val="center"/>
              <w:rPr>
                <w:rFonts w:ascii="Garamond" w:eastAsia="Times New Roman" w:hAnsi="Garamond" w:cs="Times New Roman"/>
                <w:sz w:val="22"/>
                <w:szCs w:val="22"/>
                <w:highlight w:val="yellow"/>
              </w:rPr>
            </w:pPr>
          </w:p>
        </w:tc>
      </w:tr>
      <w:tr w:rsidR="002151EB" w:rsidRPr="002151EB" w:rsidTr="009914F0">
        <w:tc>
          <w:tcPr>
            <w:tcW w:w="194"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2.</w:t>
            </w:r>
          </w:p>
        </w:tc>
        <w:tc>
          <w:tcPr>
            <w:tcW w:w="631" w:type="pct"/>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1019" w:type="pct"/>
            <w:tcBorders>
              <w:righ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972" w:type="pct"/>
            <w:tcBorders>
              <w:left w:val="single" w:sz="4" w:space="0" w:color="auto"/>
            </w:tcBorders>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rPr>
            </w:pPr>
          </w:p>
        </w:tc>
        <w:tc>
          <w:tcPr>
            <w:tcW w:w="970" w:type="pct"/>
            <w:shd w:val="clear" w:color="auto" w:fill="auto"/>
          </w:tcPr>
          <w:p w:rsidR="002151EB" w:rsidRPr="002151EB" w:rsidRDefault="002151EB" w:rsidP="002151EB">
            <w:pPr>
              <w:spacing w:after="0" w:line="240" w:lineRule="auto"/>
              <w:jc w:val="both"/>
              <w:rPr>
                <w:rFonts w:ascii="Garamond" w:eastAsia="Times New Roman" w:hAnsi="Garamond" w:cs="Times New Roman"/>
                <w:sz w:val="22"/>
                <w:szCs w:val="22"/>
                <w:highlight w:val="yellow"/>
              </w:rPr>
            </w:pPr>
          </w:p>
        </w:tc>
        <w:tc>
          <w:tcPr>
            <w:tcW w:w="582" w:type="pct"/>
            <w:shd w:val="clear" w:color="auto" w:fill="auto"/>
          </w:tcPr>
          <w:p w:rsidR="002151EB" w:rsidRPr="002151EB" w:rsidRDefault="002151EB" w:rsidP="002151EB">
            <w:pPr>
              <w:spacing w:after="0" w:line="240" w:lineRule="auto"/>
              <w:jc w:val="center"/>
              <w:rPr>
                <w:rFonts w:ascii="Garamond" w:eastAsia="Times New Roman" w:hAnsi="Garamond" w:cs="Times New Roman"/>
                <w:sz w:val="22"/>
                <w:szCs w:val="22"/>
                <w:highlight w:val="yellow"/>
              </w:rPr>
            </w:pPr>
          </w:p>
        </w:tc>
        <w:tc>
          <w:tcPr>
            <w:tcW w:w="633" w:type="pct"/>
            <w:shd w:val="clear" w:color="auto" w:fill="auto"/>
          </w:tcPr>
          <w:p w:rsidR="002151EB" w:rsidRPr="002151EB" w:rsidRDefault="002151EB" w:rsidP="002151EB">
            <w:pPr>
              <w:spacing w:after="0" w:line="240" w:lineRule="auto"/>
              <w:jc w:val="center"/>
              <w:rPr>
                <w:rFonts w:ascii="Garamond" w:eastAsia="Times New Roman" w:hAnsi="Garamond" w:cs="Times New Roman"/>
                <w:sz w:val="22"/>
                <w:szCs w:val="22"/>
                <w:highlight w:val="yellow"/>
              </w:rPr>
            </w:pPr>
          </w:p>
        </w:tc>
      </w:tr>
      <w:tr w:rsidR="002151EB" w:rsidRPr="002151EB" w:rsidTr="009914F0">
        <w:tc>
          <w:tcPr>
            <w:tcW w:w="194"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w:t>
            </w:r>
          </w:p>
        </w:tc>
        <w:tc>
          <w:tcPr>
            <w:tcW w:w="631"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1019"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972" w:type="pct"/>
            <w:tcBorders>
              <w:lef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970"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lang w:val="ru-RU"/>
              </w:rPr>
            </w:pPr>
          </w:p>
        </w:tc>
        <w:tc>
          <w:tcPr>
            <w:tcW w:w="63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9914F0">
        <w:tc>
          <w:tcPr>
            <w:tcW w:w="5000" w:type="pct"/>
            <w:gridSpan w:val="7"/>
            <w:shd w:val="clear" w:color="auto" w:fill="auto"/>
          </w:tcPr>
          <w:p w:rsidR="002151EB" w:rsidRPr="002151EB" w:rsidRDefault="002151EB" w:rsidP="002151EB">
            <w:pPr>
              <w:spacing w:before="60" w:after="60" w:line="240" w:lineRule="auto"/>
              <w:jc w:val="both"/>
              <w:rPr>
                <w:rFonts w:ascii="Garamond" w:eastAsia="Times New Roman" w:hAnsi="Garamond" w:cs="Times New Roman"/>
                <w:color w:val="000000"/>
                <w:sz w:val="22"/>
                <w:szCs w:val="22"/>
              </w:rPr>
            </w:pPr>
            <w:r w:rsidRPr="002151EB">
              <w:rPr>
                <w:rFonts w:ascii="Garamond" w:eastAsia="Times New Roman" w:hAnsi="Garamond" w:cs="Times New Roman"/>
                <w:sz w:val="22"/>
                <w:szCs w:val="22"/>
                <w:u w:val="single"/>
              </w:rPr>
              <w:t>Завдання із здійснення внутрішніх аудитів</w:t>
            </w:r>
            <w:r w:rsidRPr="002151EB">
              <w:rPr>
                <w:rFonts w:ascii="Garamond" w:eastAsia="Times New Roman" w:hAnsi="Garamond" w:cs="Times New Roman"/>
                <w:color w:val="000000"/>
                <w:sz w:val="22"/>
                <w:szCs w:val="22"/>
              </w:rPr>
              <w:t xml:space="preserve"> …</w:t>
            </w:r>
          </w:p>
        </w:tc>
      </w:tr>
      <w:tr w:rsidR="002151EB" w:rsidRPr="002151EB" w:rsidTr="009914F0">
        <w:tc>
          <w:tcPr>
            <w:tcW w:w="194"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1.</w:t>
            </w:r>
          </w:p>
        </w:tc>
        <w:tc>
          <w:tcPr>
            <w:tcW w:w="631"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1019"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972" w:type="pct"/>
            <w:tcBorders>
              <w:lef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970"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lang w:val="ru-RU"/>
              </w:rPr>
            </w:pPr>
          </w:p>
        </w:tc>
        <w:tc>
          <w:tcPr>
            <w:tcW w:w="63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9914F0">
        <w:tc>
          <w:tcPr>
            <w:tcW w:w="194"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2.</w:t>
            </w:r>
          </w:p>
        </w:tc>
        <w:tc>
          <w:tcPr>
            <w:tcW w:w="631"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1019"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972" w:type="pct"/>
            <w:tcBorders>
              <w:lef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970"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lang w:val="ru-RU"/>
              </w:rPr>
            </w:pPr>
          </w:p>
        </w:tc>
        <w:tc>
          <w:tcPr>
            <w:tcW w:w="63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9914F0">
        <w:tc>
          <w:tcPr>
            <w:tcW w:w="194"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w:t>
            </w:r>
          </w:p>
        </w:tc>
        <w:tc>
          <w:tcPr>
            <w:tcW w:w="631"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1019" w:type="pct"/>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972" w:type="pct"/>
            <w:tcBorders>
              <w:lef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970"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lang w:val="ru-RU"/>
              </w:rPr>
            </w:pPr>
          </w:p>
        </w:tc>
        <w:tc>
          <w:tcPr>
            <w:tcW w:w="633" w:type="pct"/>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bl>
    <w:p w:rsidR="002151EB" w:rsidRPr="002151EB" w:rsidRDefault="002151EB" w:rsidP="002151EB">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2151EB">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2151EB" w:rsidRPr="002151EB" w:rsidTr="00FA7756">
        <w:trPr>
          <w:trHeight w:val="255"/>
        </w:trPr>
        <w:tc>
          <w:tcPr>
            <w:tcW w:w="14601" w:type="dxa"/>
            <w:tcBorders>
              <w:top w:val="nil"/>
              <w:left w:val="nil"/>
              <w:bottom w:val="nil"/>
              <w:right w:val="nil"/>
            </w:tcBorders>
            <w:shd w:val="clear" w:color="auto" w:fill="D2EAF1"/>
          </w:tcPr>
          <w:p w:rsidR="002151EB" w:rsidRPr="002151EB" w:rsidRDefault="002151EB" w:rsidP="002151EB">
            <w:pPr>
              <w:widowControl w:val="0"/>
              <w:autoSpaceDE w:val="0"/>
              <w:autoSpaceDN w:val="0"/>
              <w:adjustRightInd w:val="0"/>
              <w:spacing w:before="120" w:line="240" w:lineRule="auto"/>
              <w:rPr>
                <w:rFonts w:ascii="Garamond" w:eastAsia="Calibri" w:hAnsi="Garamond" w:cs="Times New Roman"/>
                <w:b/>
                <w:sz w:val="24"/>
                <w:szCs w:val="24"/>
                <w:lang w:eastAsia="uk-UA"/>
              </w:rPr>
            </w:pPr>
            <w:r w:rsidRPr="002151EB">
              <w:rPr>
                <w:rFonts w:ascii="Garamond" w:eastAsia="Calibri" w:hAnsi="Garamond" w:cs="Times New Roman"/>
                <w:b/>
                <w:sz w:val="24"/>
                <w:szCs w:val="24"/>
                <w:lang w:eastAsia="uk-UA"/>
              </w:rPr>
              <w:lastRenderedPageBreak/>
              <w:t>VІІI. ЗДІЙСНЕННЯ ІНШОЇ ДІЯЛЬНОСТІ З ВНУТРІШНЬОГО АУДИТУ У 202_ – 202_ РОКАХ</w:t>
            </w:r>
          </w:p>
        </w:tc>
      </w:tr>
    </w:tbl>
    <w:p w:rsidR="002151EB" w:rsidRPr="002151EB" w:rsidRDefault="002151EB" w:rsidP="002151EB">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14601" w:type="dxa"/>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67"/>
        <w:gridCol w:w="12616"/>
        <w:gridCol w:w="425"/>
        <w:gridCol w:w="426"/>
        <w:gridCol w:w="567"/>
      </w:tblGrid>
      <w:tr w:rsidR="002151EB" w:rsidRPr="002151EB" w:rsidTr="00FA7756">
        <w:trPr>
          <w:cantSplit/>
          <w:trHeight w:val="608"/>
        </w:trPr>
        <w:tc>
          <w:tcPr>
            <w:tcW w:w="567" w:type="dxa"/>
            <w:vMerge w:val="restar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2"/>
                <w:szCs w:val="22"/>
              </w:rPr>
            </w:pPr>
            <w:r w:rsidRPr="002151EB">
              <w:rPr>
                <w:rFonts w:ascii="Garamond" w:eastAsia="Times New Roman" w:hAnsi="Garamond" w:cs="Times New Roman"/>
                <w:b/>
                <w:color w:val="000000"/>
                <w:sz w:val="22"/>
                <w:szCs w:val="22"/>
              </w:rPr>
              <w:t>№ з/п</w:t>
            </w:r>
          </w:p>
        </w:tc>
        <w:tc>
          <w:tcPr>
            <w:tcW w:w="12616" w:type="dxa"/>
            <w:vMerge w:val="restar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2"/>
                <w:szCs w:val="22"/>
              </w:rPr>
            </w:pPr>
            <w:r w:rsidRPr="002151EB">
              <w:rPr>
                <w:rFonts w:ascii="Garamond" w:eastAsia="Times New Roman" w:hAnsi="Garamond" w:cs="Times New Roman"/>
                <w:b/>
                <w:sz w:val="22"/>
                <w:szCs w:val="22"/>
              </w:rPr>
              <w:t>Заходи з</w:t>
            </w:r>
            <w:r w:rsidRPr="002151EB">
              <w:rPr>
                <w:rFonts w:ascii="Garamond" w:eastAsia="Times New Roman" w:hAnsi="Garamond" w:cs="Times New Roman"/>
                <w:b/>
                <w:color w:val="000000"/>
                <w:sz w:val="22"/>
                <w:szCs w:val="22"/>
              </w:rPr>
              <w:t xml:space="preserve"> іншої діяльності з внутрішнього аудиту</w:t>
            </w:r>
          </w:p>
        </w:tc>
        <w:tc>
          <w:tcPr>
            <w:tcW w:w="1418" w:type="dxa"/>
            <w:gridSpan w:val="3"/>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r w:rsidRPr="002151EB">
              <w:rPr>
                <w:rFonts w:ascii="Garamond" w:eastAsia="Times New Roman" w:hAnsi="Garamond" w:cs="Times New Roman"/>
                <w:b/>
                <w:sz w:val="22"/>
                <w:szCs w:val="22"/>
              </w:rPr>
              <w:t>Роки виконання</w:t>
            </w:r>
          </w:p>
        </w:tc>
      </w:tr>
      <w:tr w:rsidR="002151EB" w:rsidRPr="002151EB" w:rsidTr="00FA7756">
        <w:trPr>
          <w:cantSplit/>
          <w:trHeight w:val="1182"/>
        </w:trPr>
        <w:tc>
          <w:tcPr>
            <w:tcW w:w="567" w:type="dxa"/>
            <w:vMerge/>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color w:val="000000"/>
                <w:sz w:val="22"/>
                <w:szCs w:val="22"/>
              </w:rPr>
            </w:pPr>
          </w:p>
        </w:tc>
        <w:tc>
          <w:tcPr>
            <w:tcW w:w="12616" w:type="dxa"/>
            <w:vMerge/>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p>
        </w:tc>
        <w:tc>
          <w:tcPr>
            <w:tcW w:w="425" w:type="dxa"/>
            <w:tcBorders>
              <w:right w:val="single" w:sz="4" w:space="0" w:color="auto"/>
            </w:tcBorders>
            <w:shd w:val="clear" w:color="auto" w:fill="auto"/>
            <w:textDirection w:val="btLr"/>
            <w:vAlign w:val="center"/>
          </w:tcPr>
          <w:p w:rsidR="002151EB" w:rsidRPr="002151EB" w:rsidRDefault="002151EB" w:rsidP="002151EB">
            <w:pPr>
              <w:spacing w:after="0" w:line="240" w:lineRule="auto"/>
              <w:ind w:left="113" w:right="113"/>
              <w:jc w:val="center"/>
              <w:rPr>
                <w:rFonts w:ascii="Garamond" w:eastAsia="Times New Roman" w:hAnsi="Garamond" w:cs="Times New Roman"/>
                <w:b/>
                <w:sz w:val="22"/>
                <w:szCs w:val="22"/>
              </w:rPr>
            </w:pPr>
            <w:r w:rsidRPr="002151EB">
              <w:rPr>
                <w:rFonts w:ascii="Garamond" w:eastAsia="Times New Roman" w:hAnsi="Garamond" w:cs="Times New Roman"/>
                <w:b/>
                <w:sz w:val="22"/>
                <w:szCs w:val="22"/>
              </w:rPr>
              <w:t>202_ рік</w:t>
            </w:r>
          </w:p>
        </w:tc>
        <w:tc>
          <w:tcPr>
            <w:tcW w:w="426" w:type="dxa"/>
            <w:tcBorders>
              <w:left w:val="single" w:sz="4" w:space="0" w:color="auto"/>
            </w:tcBorders>
            <w:shd w:val="clear" w:color="auto" w:fill="auto"/>
            <w:textDirection w:val="btLr"/>
            <w:vAlign w:val="center"/>
          </w:tcPr>
          <w:p w:rsidR="002151EB" w:rsidRPr="002151EB" w:rsidRDefault="002151EB" w:rsidP="002151EB">
            <w:pPr>
              <w:spacing w:after="0" w:line="240" w:lineRule="auto"/>
              <w:ind w:left="113" w:right="113"/>
              <w:jc w:val="center"/>
              <w:rPr>
                <w:rFonts w:ascii="Garamond" w:eastAsia="Times New Roman" w:hAnsi="Garamond" w:cs="Times New Roman"/>
                <w:b/>
                <w:sz w:val="22"/>
                <w:szCs w:val="22"/>
              </w:rPr>
            </w:pPr>
            <w:r w:rsidRPr="002151EB">
              <w:rPr>
                <w:rFonts w:ascii="Garamond" w:eastAsia="Times New Roman" w:hAnsi="Garamond" w:cs="Times New Roman"/>
                <w:b/>
                <w:sz w:val="22"/>
                <w:szCs w:val="22"/>
              </w:rPr>
              <w:t>202_ рік</w:t>
            </w:r>
          </w:p>
        </w:tc>
        <w:tc>
          <w:tcPr>
            <w:tcW w:w="567" w:type="dxa"/>
            <w:tcBorders>
              <w:left w:val="single" w:sz="4" w:space="0" w:color="auto"/>
            </w:tcBorders>
            <w:shd w:val="clear" w:color="auto" w:fill="auto"/>
            <w:textDirection w:val="btLr"/>
            <w:vAlign w:val="center"/>
          </w:tcPr>
          <w:p w:rsidR="002151EB" w:rsidRPr="002151EB" w:rsidRDefault="002151EB" w:rsidP="002151EB">
            <w:pPr>
              <w:spacing w:after="0" w:line="240" w:lineRule="auto"/>
              <w:ind w:left="113" w:right="113"/>
              <w:jc w:val="center"/>
              <w:rPr>
                <w:rFonts w:ascii="Garamond" w:eastAsia="Times New Roman" w:hAnsi="Garamond" w:cs="Times New Roman"/>
                <w:b/>
                <w:sz w:val="22"/>
                <w:szCs w:val="22"/>
              </w:rPr>
            </w:pPr>
            <w:r w:rsidRPr="002151EB">
              <w:rPr>
                <w:rFonts w:ascii="Garamond" w:eastAsia="Times New Roman" w:hAnsi="Garamond" w:cs="Times New Roman"/>
                <w:b/>
                <w:sz w:val="22"/>
                <w:szCs w:val="22"/>
              </w:rPr>
              <w:t>202_ рік</w:t>
            </w:r>
          </w:p>
        </w:tc>
      </w:tr>
      <w:tr w:rsidR="002151EB" w:rsidRPr="002151EB" w:rsidTr="00FA7756">
        <w:tc>
          <w:tcPr>
            <w:tcW w:w="567" w:type="dxa"/>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1</w:t>
            </w:r>
          </w:p>
        </w:tc>
        <w:tc>
          <w:tcPr>
            <w:tcW w:w="12616" w:type="dxa"/>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sz w:val="20"/>
                <w:szCs w:val="20"/>
              </w:rPr>
            </w:pPr>
            <w:r w:rsidRPr="002151EB">
              <w:rPr>
                <w:rFonts w:ascii="Garamond" w:eastAsia="Times New Roman" w:hAnsi="Garamond" w:cs="Times New Roman"/>
                <w:sz w:val="20"/>
                <w:szCs w:val="20"/>
              </w:rPr>
              <w:t>2</w:t>
            </w:r>
          </w:p>
        </w:tc>
        <w:tc>
          <w:tcPr>
            <w:tcW w:w="425" w:type="dxa"/>
            <w:tcBorders>
              <w:righ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3</w:t>
            </w:r>
          </w:p>
        </w:tc>
        <w:tc>
          <w:tcPr>
            <w:tcW w:w="426" w:type="dxa"/>
            <w:tcBorders>
              <w:lef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4</w:t>
            </w:r>
          </w:p>
        </w:tc>
        <w:tc>
          <w:tcPr>
            <w:tcW w:w="567" w:type="dxa"/>
            <w:tcBorders>
              <w:left w:val="single" w:sz="4" w:space="0" w:color="auto"/>
            </w:tcBorders>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0"/>
                <w:szCs w:val="20"/>
              </w:rPr>
            </w:pPr>
            <w:r w:rsidRPr="002151EB">
              <w:rPr>
                <w:rFonts w:ascii="Garamond" w:eastAsia="Times New Roman" w:hAnsi="Garamond" w:cs="Times New Roman"/>
                <w:color w:val="000000"/>
                <w:sz w:val="20"/>
                <w:szCs w:val="20"/>
              </w:rPr>
              <w:t>5</w:t>
            </w:r>
          </w:p>
        </w:tc>
      </w:tr>
      <w:tr w:rsidR="002151EB" w:rsidRPr="002151EB" w:rsidTr="00FA7756">
        <w:tc>
          <w:tcPr>
            <w:tcW w:w="14601" w:type="dxa"/>
            <w:gridSpan w:val="5"/>
            <w:shd w:val="clear" w:color="auto" w:fill="auto"/>
          </w:tcPr>
          <w:p w:rsidR="002151EB" w:rsidRPr="002151EB" w:rsidRDefault="002151EB" w:rsidP="002151EB">
            <w:pPr>
              <w:spacing w:before="60" w:after="60" w:line="240" w:lineRule="auto"/>
              <w:jc w:val="both"/>
              <w:rPr>
                <w:rFonts w:ascii="Garamond" w:eastAsia="Times New Roman" w:hAnsi="Garamond" w:cs="Times New Roman"/>
                <w:color w:val="000000"/>
                <w:sz w:val="22"/>
                <w:szCs w:val="22"/>
              </w:rPr>
            </w:pPr>
            <w:r w:rsidRPr="002151EB">
              <w:rPr>
                <w:rFonts w:ascii="Garamond" w:eastAsia="Times New Roman" w:hAnsi="Garamond" w:cs="Times New Roman"/>
                <w:sz w:val="22"/>
                <w:szCs w:val="22"/>
                <w:u w:val="single"/>
              </w:rPr>
              <w:t>Стратегічна ціль внутрішнього аудиту:</w:t>
            </w:r>
            <w:r w:rsidRPr="002151EB">
              <w:rPr>
                <w:rFonts w:ascii="Garamond" w:eastAsia="Times New Roman" w:hAnsi="Garamond" w:cs="Times New Roman"/>
                <w:sz w:val="22"/>
                <w:szCs w:val="22"/>
              </w:rPr>
              <w:t xml:space="preserve"> …</w:t>
            </w:r>
          </w:p>
        </w:tc>
      </w:tr>
      <w:tr w:rsidR="002151EB" w:rsidRPr="002151EB" w:rsidTr="00FA7756">
        <w:tc>
          <w:tcPr>
            <w:tcW w:w="14601" w:type="dxa"/>
            <w:gridSpan w:val="5"/>
            <w:shd w:val="clear" w:color="auto" w:fill="auto"/>
          </w:tcPr>
          <w:p w:rsidR="002151EB" w:rsidRPr="002151EB" w:rsidRDefault="002151EB" w:rsidP="002151EB">
            <w:pPr>
              <w:spacing w:before="60" w:after="60" w:line="240" w:lineRule="auto"/>
              <w:rPr>
                <w:rFonts w:ascii="Garamond" w:eastAsia="Times New Roman" w:hAnsi="Garamond" w:cs="Times New Roman"/>
                <w:color w:val="000000"/>
                <w:sz w:val="22"/>
                <w:szCs w:val="22"/>
              </w:rPr>
            </w:pPr>
            <w:r w:rsidRPr="002151EB">
              <w:rPr>
                <w:rFonts w:ascii="Garamond" w:eastAsia="Times New Roman" w:hAnsi="Garamond" w:cs="Times New Roman"/>
                <w:sz w:val="22"/>
                <w:szCs w:val="22"/>
                <w:u w:val="single"/>
              </w:rPr>
              <w:t>Завдання із здійснення іншої діяльності з внутрішнього аудиту:</w:t>
            </w:r>
            <w:r w:rsidRPr="002151EB">
              <w:rPr>
                <w:rFonts w:ascii="Garamond" w:eastAsia="Times New Roman" w:hAnsi="Garamond" w:cs="Times New Roman"/>
                <w:sz w:val="22"/>
                <w:szCs w:val="22"/>
              </w:rPr>
              <w:t xml:space="preserve"> …</w:t>
            </w:r>
          </w:p>
        </w:tc>
      </w:tr>
      <w:tr w:rsidR="002151EB" w:rsidRPr="002151EB" w:rsidTr="00FA7756">
        <w:tc>
          <w:tcPr>
            <w:tcW w:w="567" w:type="dxa"/>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1.</w:t>
            </w:r>
          </w:p>
        </w:tc>
        <w:tc>
          <w:tcPr>
            <w:tcW w:w="12616" w:type="dxa"/>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FA7756">
        <w:tc>
          <w:tcPr>
            <w:tcW w:w="567" w:type="dxa"/>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2.</w:t>
            </w:r>
          </w:p>
        </w:tc>
        <w:tc>
          <w:tcPr>
            <w:tcW w:w="12616" w:type="dxa"/>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FA7756">
        <w:tc>
          <w:tcPr>
            <w:tcW w:w="567" w:type="dxa"/>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w:t>
            </w:r>
          </w:p>
        </w:tc>
        <w:tc>
          <w:tcPr>
            <w:tcW w:w="12616" w:type="dxa"/>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FA7756">
        <w:tc>
          <w:tcPr>
            <w:tcW w:w="14601" w:type="dxa"/>
            <w:gridSpan w:val="5"/>
            <w:shd w:val="clear" w:color="auto" w:fill="auto"/>
          </w:tcPr>
          <w:p w:rsidR="002151EB" w:rsidRPr="002151EB" w:rsidRDefault="002151EB" w:rsidP="002151EB">
            <w:pPr>
              <w:spacing w:before="60" w:after="60" w:line="240" w:lineRule="auto"/>
              <w:jc w:val="both"/>
              <w:rPr>
                <w:rFonts w:ascii="Garamond" w:eastAsia="Times New Roman" w:hAnsi="Garamond" w:cs="Times New Roman"/>
                <w:color w:val="000000"/>
                <w:sz w:val="22"/>
                <w:szCs w:val="22"/>
              </w:rPr>
            </w:pPr>
            <w:r w:rsidRPr="002151EB">
              <w:rPr>
                <w:rFonts w:ascii="Garamond" w:eastAsia="Times New Roman" w:hAnsi="Garamond" w:cs="Times New Roman"/>
                <w:sz w:val="22"/>
                <w:szCs w:val="22"/>
                <w:u w:val="single"/>
              </w:rPr>
              <w:t>Завдання із здійснення іншої діяльності з внутрішнього аудиту:</w:t>
            </w:r>
            <w:r w:rsidRPr="002151EB">
              <w:rPr>
                <w:rFonts w:ascii="Garamond" w:eastAsia="Times New Roman" w:hAnsi="Garamond" w:cs="Times New Roman"/>
                <w:sz w:val="22"/>
                <w:szCs w:val="22"/>
              </w:rPr>
              <w:t xml:space="preserve"> …</w:t>
            </w:r>
          </w:p>
        </w:tc>
      </w:tr>
      <w:tr w:rsidR="002151EB" w:rsidRPr="002151EB" w:rsidTr="00FA7756">
        <w:tc>
          <w:tcPr>
            <w:tcW w:w="567" w:type="dxa"/>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1.</w:t>
            </w:r>
          </w:p>
        </w:tc>
        <w:tc>
          <w:tcPr>
            <w:tcW w:w="12616" w:type="dxa"/>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FA7756">
        <w:tc>
          <w:tcPr>
            <w:tcW w:w="567" w:type="dxa"/>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2.</w:t>
            </w:r>
          </w:p>
        </w:tc>
        <w:tc>
          <w:tcPr>
            <w:tcW w:w="12616" w:type="dxa"/>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FA7756">
        <w:tc>
          <w:tcPr>
            <w:tcW w:w="567" w:type="dxa"/>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w:t>
            </w:r>
          </w:p>
        </w:tc>
        <w:tc>
          <w:tcPr>
            <w:tcW w:w="12616" w:type="dxa"/>
            <w:shd w:val="clear" w:color="auto" w:fill="auto"/>
          </w:tcPr>
          <w:p w:rsidR="002151EB" w:rsidRPr="002151EB" w:rsidRDefault="002151EB" w:rsidP="002151EB">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FA7756">
        <w:tc>
          <w:tcPr>
            <w:tcW w:w="14601" w:type="dxa"/>
            <w:gridSpan w:val="5"/>
            <w:shd w:val="clear" w:color="auto" w:fill="auto"/>
          </w:tcPr>
          <w:p w:rsidR="002151EB" w:rsidRPr="002151EB" w:rsidRDefault="002151EB" w:rsidP="002151EB">
            <w:pPr>
              <w:spacing w:before="60" w:after="60" w:line="240" w:lineRule="auto"/>
              <w:jc w:val="both"/>
              <w:rPr>
                <w:rFonts w:ascii="Garamond" w:eastAsia="Times New Roman" w:hAnsi="Garamond" w:cs="Times New Roman"/>
                <w:color w:val="000000"/>
                <w:sz w:val="22"/>
                <w:szCs w:val="22"/>
              </w:rPr>
            </w:pPr>
            <w:r w:rsidRPr="002151EB">
              <w:rPr>
                <w:rFonts w:ascii="Garamond" w:eastAsia="Times New Roman" w:hAnsi="Garamond" w:cs="Times New Roman"/>
                <w:sz w:val="22"/>
                <w:szCs w:val="22"/>
                <w:u w:val="single"/>
              </w:rPr>
              <w:t>Завдання із здійснення іншої діяльності з внутрішнього аудиту:</w:t>
            </w:r>
            <w:r w:rsidRPr="002151EB">
              <w:rPr>
                <w:rFonts w:ascii="Garamond" w:eastAsia="Times New Roman" w:hAnsi="Garamond" w:cs="Times New Roman"/>
                <w:sz w:val="22"/>
                <w:szCs w:val="22"/>
              </w:rPr>
              <w:t xml:space="preserve"> …</w:t>
            </w:r>
          </w:p>
        </w:tc>
      </w:tr>
      <w:tr w:rsidR="002151EB" w:rsidRPr="002151EB" w:rsidTr="00FA7756">
        <w:tc>
          <w:tcPr>
            <w:tcW w:w="567" w:type="dxa"/>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1.</w:t>
            </w:r>
          </w:p>
        </w:tc>
        <w:tc>
          <w:tcPr>
            <w:tcW w:w="12616" w:type="dxa"/>
            <w:shd w:val="clear" w:color="auto" w:fill="auto"/>
          </w:tcPr>
          <w:p w:rsidR="002151EB" w:rsidRPr="002151EB" w:rsidRDefault="002151EB" w:rsidP="002151EB">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FA7756">
        <w:tc>
          <w:tcPr>
            <w:tcW w:w="567" w:type="dxa"/>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2.</w:t>
            </w:r>
          </w:p>
        </w:tc>
        <w:tc>
          <w:tcPr>
            <w:tcW w:w="12616" w:type="dxa"/>
            <w:shd w:val="clear" w:color="auto" w:fill="auto"/>
          </w:tcPr>
          <w:p w:rsidR="002151EB" w:rsidRPr="002151EB" w:rsidRDefault="002151EB" w:rsidP="002151EB">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p>
        </w:tc>
        <w:tc>
          <w:tcPr>
            <w:tcW w:w="426"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p>
        </w:tc>
        <w:tc>
          <w:tcPr>
            <w:tcW w:w="567"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p>
        </w:tc>
      </w:tr>
      <w:tr w:rsidR="002151EB" w:rsidRPr="002151EB" w:rsidTr="00FA7756">
        <w:tc>
          <w:tcPr>
            <w:tcW w:w="567" w:type="dxa"/>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w:t>
            </w:r>
          </w:p>
        </w:tc>
        <w:tc>
          <w:tcPr>
            <w:tcW w:w="12616" w:type="dxa"/>
            <w:shd w:val="clear" w:color="auto" w:fill="auto"/>
          </w:tcPr>
          <w:p w:rsidR="002151EB" w:rsidRPr="002151EB" w:rsidRDefault="002151EB" w:rsidP="002151EB">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FA7756">
        <w:tc>
          <w:tcPr>
            <w:tcW w:w="14601" w:type="dxa"/>
            <w:gridSpan w:val="5"/>
            <w:shd w:val="clear" w:color="auto" w:fill="auto"/>
          </w:tcPr>
          <w:p w:rsidR="002151EB" w:rsidRPr="002151EB" w:rsidRDefault="002151EB" w:rsidP="002151EB">
            <w:pPr>
              <w:spacing w:before="60" w:after="60" w:line="240" w:lineRule="auto"/>
              <w:jc w:val="both"/>
              <w:rPr>
                <w:rFonts w:ascii="Garamond" w:eastAsia="Times New Roman" w:hAnsi="Garamond" w:cs="Times New Roman"/>
                <w:color w:val="000000"/>
                <w:sz w:val="22"/>
                <w:szCs w:val="22"/>
              </w:rPr>
            </w:pPr>
            <w:r w:rsidRPr="002151EB">
              <w:rPr>
                <w:rFonts w:ascii="Garamond" w:eastAsia="Times New Roman" w:hAnsi="Garamond" w:cs="Times New Roman"/>
                <w:sz w:val="22"/>
                <w:szCs w:val="22"/>
                <w:u w:val="single"/>
              </w:rPr>
              <w:t>Завдання із здійснення іншої діяльності з внутрішнього аудиту:</w:t>
            </w:r>
            <w:r w:rsidRPr="002151EB">
              <w:rPr>
                <w:rFonts w:ascii="Garamond" w:eastAsia="Times New Roman" w:hAnsi="Garamond" w:cs="Times New Roman"/>
                <w:sz w:val="22"/>
                <w:szCs w:val="22"/>
              </w:rPr>
              <w:t xml:space="preserve"> …</w:t>
            </w:r>
          </w:p>
        </w:tc>
      </w:tr>
      <w:tr w:rsidR="002151EB" w:rsidRPr="002151EB" w:rsidTr="00FA7756">
        <w:tc>
          <w:tcPr>
            <w:tcW w:w="567" w:type="dxa"/>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1.</w:t>
            </w:r>
          </w:p>
        </w:tc>
        <w:tc>
          <w:tcPr>
            <w:tcW w:w="12616" w:type="dxa"/>
            <w:shd w:val="clear" w:color="auto" w:fill="auto"/>
          </w:tcPr>
          <w:p w:rsidR="002151EB" w:rsidRPr="002151EB" w:rsidRDefault="002151EB" w:rsidP="002151EB">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color w:val="000000"/>
                <w:sz w:val="22"/>
                <w:szCs w:val="22"/>
              </w:rPr>
            </w:pPr>
          </w:p>
        </w:tc>
      </w:tr>
      <w:tr w:rsidR="002151EB" w:rsidRPr="002151EB" w:rsidTr="00FA7756">
        <w:tc>
          <w:tcPr>
            <w:tcW w:w="567" w:type="dxa"/>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2.</w:t>
            </w:r>
          </w:p>
        </w:tc>
        <w:tc>
          <w:tcPr>
            <w:tcW w:w="12616" w:type="dxa"/>
            <w:shd w:val="clear" w:color="auto" w:fill="auto"/>
          </w:tcPr>
          <w:p w:rsidR="002151EB" w:rsidRPr="002151EB" w:rsidRDefault="002151EB" w:rsidP="002151EB">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p>
        </w:tc>
        <w:tc>
          <w:tcPr>
            <w:tcW w:w="426"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p>
        </w:tc>
        <w:tc>
          <w:tcPr>
            <w:tcW w:w="567"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p>
        </w:tc>
      </w:tr>
      <w:tr w:rsidR="002151EB" w:rsidRPr="002151EB" w:rsidTr="00FA7756">
        <w:tc>
          <w:tcPr>
            <w:tcW w:w="567" w:type="dxa"/>
            <w:shd w:val="clear" w:color="auto" w:fill="auto"/>
          </w:tcPr>
          <w:p w:rsidR="002151EB" w:rsidRPr="002151EB" w:rsidRDefault="002151EB" w:rsidP="002151EB">
            <w:pPr>
              <w:spacing w:after="0" w:line="240" w:lineRule="auto"/>
              <w:jc w:val="center"/>
              <w:rPr>
                <w:rFonts w:ascii="Garamond" w:eastAsia="Times New Roman" w:hAnsi="Garamond" w:cs="Times New Roman"/>
                <w:color w:val="000000"/>
                <w:sz w:val="22"/>
                <w:szCs w:val="22"/>
              </w:rPr>
            </w:pPr>
            <w:r w:rsidRPr="002151EB">
              <w:rPr>
                <w:rFonts w:ascii="Garamond" w:eastAsia="Times New Roman" w:hAnsi="Garamond" w:cs="Times New Roman"/>
                <w:color w:val="000000"/>
                <w:sz w:val="22"/>
                <w:szCs w:val="22"/>
              </w:rPr>
              <w:t>…</w:t>
            </w:r>
          </w:p>
        </w:tc>
        <w:tc>
          <w:tcPr>
            <w:tcW w:w="12616" w:type="dxa"/>
            <w:shd w:val="clear" w:color="auto" w:fill="auto"/>
          </w:tcPr>
          <w:p w:rsidR="002151EB" w:rsidRPr="002151EB" w:rsidRDefault="002151EB" w:rsidP="002151EB">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p>
        </w:tc>
        <w:tc>
          <w:tcPr>
            <w:tcW w:w="426"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p>
        </w:tc>
        <w:tc>
          <w:tcPr>
            <w:tcW w:w="567" w:type="dxa"/>
            <w:tcBorders>
              <w:left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2"/>
                <w:szCs w:val="22"/>
              </w:rPr>
            </w:pPr>
          </w:p>
        </w:tc>
      </w:tr>
    </w:tbl>
    <w:p w:rsidR="002151EB" w:rsidRPr="002151EB" w:rsidRDefault="002151EB" w:rsidP="002151EB">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2151EB">
        <w:rPr>
          <w:rFonts w:ascii="Times New Roman" w:eastAsia="Times New Roman" w:hAnsi="Times New Roman" w:cs="Times New Roman"/>
          <w:sz w:val="32"/>
          <w:szCs w:val="32"/>
        </w:rPr>
        <w:br w:type="page"/>
      </w:r>
    </w:p>
    <w:tbl>
      <w:tblPr>
        <w:tblW w:w="14742"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742"/>
      </w:tblGrid>
      <w:tr w:rsidR="002151EB" w:rsidRPr="002151EB" w:rsidTr="00FA7756">
        <w:trPr>
          <w:trHeight w:val="255"/>
        </w:trPr>
        <w:tc>
          <w:tcPr>
            <w:tcW w:w="14742" w:type="dxa"/>
            <w:tcBorders>
              <w:top w:val="nil"/>
              <w:left w:val="nil"/>
              <w:bottom w:val="nil"/>
              <w:right w:val="nil"/>
            </w:tcBorders>
            <w:shd w:val="clear" w:color="auto" w:fill="D2EAF1"/>
          </w:tcPr>
          <w:p w:rsidR="002151EB" w:rsidRPr="002151EB" w:rsidRDefault="002151EB" w:rsidP="002151EB">
            <w:pPr>
              <w:widowControl w:val="0"/>
              <w:autoSpaceDE w:val="0"/>
              <w:autoSpaceDN w:val="0"/>
              <w:adjustRightInd w:val="0"/>
              <w:spacing w:before="120" w:line="240" w:lineRule="auto"/>
              <w:jc w:val="both"/>
              <w:rPr>
                <w:rFonts w:ascii="Garamond" w:eastAsia="Calibri" w:hAnsi="Garamond" w:cs="Times New Roman"/>
                <w:b/>
                <w:sz w:val="24"/>
                <w:szCs w:val="24"/>
                <w:lang w:eastAsia="uk-UA"/>
              </w:rPr>
            </w:pPr>
            <w:r w:rsidRPr="002151EB">
              <w:rPr>
                <w:rFonts w:ascii="Garamond" w:eastAsia="Calibri" w:hAnsi="Garamond" w:cs="Times New Roman"/>
                <w:b/>
                <w:sz w:val="24"/>
                <w:szCs w:val="24"/>
                <w:lang w:eastAsia="uk-UA"/>
              </w:rPr>
              <w:lastRenderedPageBreak/>
              <w:t>IX. ОБСЯГИ РОБОЧОГО ЧАСУ НА ЗДІЙСНЕННЯ ВНУТРІШНІХ АУДИТІВ ТА ВИКОНАННЯ ЗАХОДІВ З ІНШОЇ ДІЯЛЬНОСТІ З ВНУТРІШНЬОГО АУДИТУ НА 202_ РІК</w:t>
            </w:r>
          </w:p>
        </w:tc>
      </w:tr>
    </w:tbl>
    <w:p w:rsidR="002151EB" w:rsidRDefault="002151EB" w:rsidP="002151EB">
      <w:pPr>
        <w:autoSpaceDE w:val="0"/>
        <w:autoSpaceDN w:val="0"/>
        <w:adjustRightInd w:val="0"/>
        <w:spacing w:after="0" w:line="240" w:lineRule="auto"/>
        <w:jc w:val="both"/>
        <w:rPr>
          <w:rFonts w:ascii="Garamond" w:eastAsia="Times New Roman" w:hAnsi="Garamond" w:cs="Times New Roman"/>
          <w:sz w:val="32"/>
          <w:szCs w:val="32"/>
        </w:rPr>
      </w:pPr>
    </w:p>
    <w:p w:rsidR="002151EB" w:rsidRPr="002151EB" w:rsidRDefault="002151EB" w:rsidP="002151EB">
      <w:pPr>
        <w:autoSpaceDE w:val="0"/>
        <w:autoSpaceDN w:val="0"/>
        <w:adjustRightInd w:val="0"/>
        <w:spacing w:after="0" w:line="240" w:lineRule="auto"/>
        <w:jc w:val="both"/>
        <w:rPr>
          <w:rFonts w:ascii="Garamond" w:eastAsia="Times New Roman" w:hAnsi="Garamond" w:cs="Times New Roman"/>
          <w:sz w:val="32"/>
          <w:szCs w:val="32"/>
        </w:rPr>
      </w:pPr>
    </w:p>
    <w:tbl>
      <w:tblPr>
        <w:tblpPr w:leftFromText="180" w:rightFromText="180" w:vertAnchor="text" w:horzAnchor="margin" w:tblpX="99" w:tblpY="55"/>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212"/>
        <w:gridCol w:w="1340"/>
        <w:gridCol w:w="1353"/>
        <w:gridCol w:w="1582"/>
        <w:gridCol w:w="2102"/>
        <w:gridCol w:w="1276"/>
        <w:gridCol w:w="2297"/>
        <w:gridCol w:w="1956"/>
      </w:tblGrid>
      <w:tr w:rsidR="002151EB" w:rsidRPr="002151EB" w:rsidTr="00FA7756">
        <w:trPr>
          <w:trHeight w:val="699"/>
        </w:trPr>
        <w:tc>
          <w:tcPr>
            <w:tcW w:w="591" w:type="dxa"/>
            <w:vMerge w:val="restar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iCs/>
                <w:sz w:val="24"/>
                <w:szCs w:val="24"/>
              </w:rPr>
            </w:pPr>
            <w:r w:rsidRPr="002151EB">
              <w:rPr>
                <w:rFonts w:ascii="Garamond" w:eastAsia="Times New Roman" w:hAnsi="Garamond" w:cs="Times New Roman"/>
                <w:b/>
                <w:iCs/>
                <w:sz w:val="24"/>
                <w:szCs w:val="24"/>
              </w:rPr>
              <w:t>№ з/п</w:t>
            </w:r>
          </w:p>
        </w:tc>
        <w:tc>
          <w:tcPr>
            <w:tcW w:w="2212" w:type="dxa"/>
            <w:vMerge w:val="restar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iCs/>
                <w:sz w:val="24"/>
                <w:szCs w:val="24"/>
              </w:rPr>
            </w:pPr>
            <w:r w:rsidRPr="002151EB">
              <w:rPr>
                <w:rFonts w:ascii="Garamond" w:eastAsia="Times New Roman" w:hAnsi="Garamond" w:cs="Times New Roman"/>
                <w:b/>
                <w:iCs/>
                <w:sz w:val="24"/>
                <w:szCs w:val="24"/>
              </w:rPr>
              <w:t>Посада працівника підрозділу внутрішнього аудиту</w:t>
            </w:r>
          </w:p>
        </w:tc>
        <w:tc>
          <w:tcPr>
            <w:tcW w:w="1340" w:type="dxa"/>
            <w:vMerge w:val="restar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iCs/>
                <w:sz w:val="24"/>
                <w:szCs w:val="24"/>
              </w:rPr>
            </w:pPr>
            <w:r w:rsidRPr="002151EB">
              <w:rPr>
                <w:rFonts w:ascii="Garamond" w:eastAsia="Times New Roman" w:hAnsi="Garamond" w:cs="Times New Roman"/>
                <w:b/>
                <w:iCs/>
                <w:sz w:val="24"/>
                <w:szCs w:val="24"/>
              </w:rPr>
              <w:t>Загальна кількість робочих днів на рік</w:t>
            </w:r>
          </w:p>
        </w:tc>
        <w:tc>
          <w:tcPr>
            <w:tcW w:w="1353" w:type="dxa"/>
            <w:vMerge w:val="restar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iCs/>
                <w:sz w:val="24"/>
                <w:szCs w:val="24"/>
              </w:rPr>
            </w:pPr>
            <w:r w:rsidRPr="002151EB">
              <w:rPr>
                <w:rFonts w:ascii="Garamond" w:eastAsia="Times New Roman" w:hAnsi="Garamond" w:cs="Times New Roman"/>
                <w:b/>
                <w:iCs/>
                <w:sz w:val="24"/>
                <w:szCs w:val="24"/>
              </w:rPr>
              <w:t>Кількість посад (за фактом)</w:t>
            </w:r>
          </w:p>
        </w:tc>
        <w:tc>
          <w:tcPr>
            <w:tcW w:w="1582" w:type="dxa"/>
            <w:vMerge w:val="restar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iCs/>
                <w:sz w:val="24"/>
                <w:szCs w:val="24"/>
              </w:rPr>
            </w:pPr>
            <w:r w:rsidRPr="002151EB">
              <w:rPr>
                <w:rFonts w:ascii="Garamond" w:eastAsia="Times New Roman" w:hAnsi="Garamond" w:cs="Times New Roman"/>
                <w:b/>
                <w:iCs/>
                <w:sz w:val="24"/>
                <w:szCs w:val="24"/>
              </w:rPr>
              <w:t>Загальний плановий обсяг робочого часу</w:t>
            </w:r>
            <w:r w:rsidRPr="002151EB">
              <w:rPr>
                <w:rFonts w:ascii="Garamond" w:eastAsia="Times New Roman" w:hAnsi="Garamond" w:cs="Times New Roman"/>
                <w:iCs/>
                <w:sz w:val="24"/>
                <w:szCs w:val="24"/>
              </w:rPr>
              <w:t>, людино-дні</w:t>
            </w:r>
            <w:r w:rsidRPr="002151EB">
              <w:rPr>
                <w:rFonts w:ascii="Garamond" w:eastAsia="Times New Roman" w:hAnsi="Garamond" w:cs="Times New Roman"/>
                <w:b/>
                <w:iCs/>
                <w:sz w:val="24"/>
                <w:szCs w:val="24"/>
              </w:rPr>
              <w:t xml:space="preserve"> </w:t>
            </w:r>
          </w:p>
        </w:tc>
        <w:tc>
          <w:tcPr>
            <w:tcW w:w="2102" w:type="dxa"/>
            <w:vMerge w:val="restar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iCs/>
                <w:sz w:val="24"/>
                <w:szCs w:val="24"/>
              </w:rPr>
            </w:pPr>
            <w:r w:rsidRPr="002151EB">
              <w:rPr>
                <w:rFonts w:ascii="Garamond" w:eastAsia="Times New Roman" w:hAnsi="Garamond" w:cs="Times New Roman"/>
                <w:b/>
                <w:iCs/>
                <w:sz w:val="24"/>
                <w:szCs w:val="24"/>
              </w:rPr>
              <w:t>Визначений коефіцієнт участі у здійсненні внутрішніх аудитів для відповідної посади</w:t>
            </w:r>
          </w:p>
        </w:tc>
        <w:tc>
          <w:tcPr>
            <w:tcW w:w="3573" w:type="dxa"/>
            <w:gridSpan w:val="2"/>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iCs/>
                <w:sz w:val="24"/>
                <w:szCs w:val="24"/>
              </w:rPr>
            </w:pPr>
            <w:r w:rsidRPr="002151EB">
              <w:rPr>
                <w:rFonts w:ascii="Garamond" w:eastAsia="Times New Roman" w:hAnsi="Garamond" w:cs="Times New Roman"/>
                <w:b/>
                <w:iCs/>
                <w:sz w:val="24"/>
                <w:szCs w:val="24"/>
              </w:rPr>
              <w:t>Плановий обсяг робочого часу на здійснення внутрішніх аудитів</w:t>
            </w:r>
            <w:r w:rsidRPr="002151EB">
              <w:rPr>
                <w:rFonts w:ascii="Garamond" w:eastAsia="Times New Roman" w:hAnsi="Garamond" w:cs="Times New Roman"/>
                <w:iCs/>
                <w:sz w:val="24"/>
                <w:szCs w:val="24"/>
              </w:rPr>
              <w:t>, людино-дні</w:t>
            </w:r>
          </w:p>
        </w:tc>
        <w:tc>
          <w:tcPr>
            <w:tcW w:w="1956" w:type="dxa"/>
            <w:vMerge w:val="restart"/>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iCs/>
                <w:sz w:val="24"/>
                <w:szCs w:val="24"/>
              </w:rPr>
            </w:pPr>
            <w:r w:rsidRPr="002151EB">
              <w:rPr>
                <w:rFonts w:ascii="Garamond" w:eastAsia="Times New Roman" w:hAnsi="Garamond" w:cs="Times New Roman"/>
                <w:b/>
                <w:iCs/>
                <w:sz w:val="24"/>
                <w:szCs w:val="24"/>
              </w:rPr>
              <w:t xml:space="preserve">Плановий обсяг робочого часу на виконання заходів з іншої діяльності з внутрішнього аудиту, </w:t>
            </w:r>
            <w:r w:rsidRPr="002151EB">
              <w:rPr>
                <w:rFonts w:ascii="Garamond" w:eastAsia="Times New Roman" w:hAnsi="Garamond" w:cs="Times New Roman"/>
                <w:iCs/>
                <w:sz w:val="24"/>
                <w:szCs w:val="24"/>
              </w:rPr>
              <w:t>людино-дні</w:t>
            </w:r>
          </w:p>
        </w:tc>
      </w:tr>
      <w:tr w:rsidR="002151EB" w:rsidRPr="002151EB" w:rsidTr="00FA7756">
        <w:trPr>
          <w:trHeight w:val="529"/>
        </w:trPr>
        <w:tc>
          <w:tcPr>
            <w:tcW w:w="591" w:type="dxa"/>
            <w:vMerge/>
            <w:tcBorders>
              <w:bottom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iCs/>
                <w:sz w:val="24"/>
                <w:szCs w:val="24"/>
              </w:rPr>
            </w:pPr>
          </w:p>
        </w:tc>
        <w:tc>
          <w:tcPr>
            <w:tcW w:w="2212" w:type="dxa"/>
            <w:vMerge/>
            <w:tcBorders>
              <w:bottom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iCs/>
                <w:sz w:val="24"/>
                <w:szCs w:val="24"/>
              </w:rPr>
            </w:pPr>
          </w:p>
        </w:tc>
        <w:tc>
          <w:tcPr>
            <w:tcW w:w="1340" w:type="dxa"/>
            <w:vMerge/>
            <w:tcBorders>
              <w:bottom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iCs/>
                <w:sz w:val="24"/>
                <w:szCs w:val="24"/>
              </w:rPr>
            </w:pPr>
          </w:p>
        </w:tc>
        <w:tc>
          <w:tcPr>
            <w:tcW w:w="1353" w:type="dxa"/>
            <w:vMerge/>
            <w:tcBorders>
              <w:bottom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iCs/>
                <w:sz w:val="24"/>
                <w:szCs w:val="24"/>
              </w:rPr>
            </w:pPr>
          </w:p>
        </w:tc>
        <w:tc>
          <w:tcPr>
            <w:tcW w:w="1582" w:type="dxa"/>
            <w:vMerge/>
            <w:tcBorders>
              <w:bottom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iCs/>
                <w:sz w:val="24"/>
                <w:szCs w:val="24"/>
              </w:rPr>
            </w:pPr>
          </w:p>
        </w:tc>
        <w:tc>
          <w:tcPr>
            <w:tcW w:w="2102" w:type="dxa"/>
            <w:vMerge/>
            <w:tcBorders>
              <w:bottom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iCs/>
                <w:sz w:val="24"/>
                <w:szCs w:val="24"/>
              </w:rPr>
            </w:pPr>
          </w:p>
        </w:tc>
        <w:tc>
          <w:tcPr>
            <w:tcW w:w="1276" w:type="dxa"/>
            <w:tcBorders>
              <w:bottom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iCs/>
                <w:sz w:val="24"/>
                <w:szCs w:val="24"/>
              </w:rPr>
            </w:pPr>
            <w:r w:rsidRPr="002151EB">
              <w:rPr>
                <w:rFonts w:ascii="Garamond" w:eastAsia="Times New Roman" w:hAnsi="Garamond" w:cs="Times New Roman"/>
                <w:b/>
                <w:iCs/>
                <w:sz w:val="24"/>
                <w:szCs w:val="24"/>
              </w:rPr>
              <w:t>всього</w:t>
            </w:r>
          </w:p>
        </w:tc>
        <w:tc>
          <w:tcPr>
            <w:tcW w:w="2297" w:type="dxa"/>
            <w:tcBorders>
              <w:bottom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iCs/>
                <w:sz w:val="24"/>
                <w:szCs w:val="24"/>
              </w:rPr>
            </w:pPr>
            <w:r w:rsidRPr="002151EB">
              <w:rPr>
                <w:rFonts w:ascii="Garamond" w:eastAsia="Times New Roman" w:hAnsi="Garamond" w:cs="Times New Roman"/>
                <w:b/>
                <w:iCs/>
                <w:sz w:val="24"/>
                <w:szCs w:val="24"/>
              </w:rPr>
              <w:t>у тому числі на планові внутрішні аудити</w:t>
            </w:r>
          </w:p>
        </w:tc>
        <w:tc>
          <w:tcPr>
            <w:tcW w:w="1956" w:type="dxa"/>
            <w:vMerge/>
            <w:tcBorders>
              <w:bottom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iCs/>
                <w:sz w:val="24"/>
                <w:szCs w:val="24"/>
              </w:rPr>
            </w:pPr>
          </w:p>
        </w:tc>
      </w:tr>
      <w:tr w:rsidR="002151EB" w:rsidRPr="002151EB" w:rsidTr="00FA7756">
        <w:trPr>
          <w:trHeight w:val="28"/>
        </w:trPr>
        <w:tc>
          <w:tcPr>
            <w:tcW w:w="591" w:type="dxa"/>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Cs/>
                <w:iCs/>
                <w:sz w:val="20"/>
                <w:szCs w:val="20"/>
              </w:rPr>
            </w:pPr>
            <w:r w:rsidRPr="002151EB">
              <w:rPr>
                <w:rFonts w:ascii="Garamond" w:eastAsia="Times New Roman" w:hAnsi="Garamond" w:cs="Times New Roman"/>
                <w:bCs/>
                <w:iCs/>
                <w:sz w:val="20"/>
                <w:szCs w:val="20"/>
              </w:rPr>
              <w:t>1</w:t>
            </w:r>
          </w:p>
        </w:tc>
        <w:tc>
          <w:tcPr>
            <w:tcW w:w="2212" w:type="dxa"/>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Cs/>
                <w:iCs/>
                <w:sz w:val="20"/>
                <w:szCs w:val="20"/>
              </w:rPr>
            </w:pPr>
            <w:r w:rsidRPr="002151EB">
              <w:rPr>
                <w:rFonts w:ascii="Garamond" w:eastAsia="Times New Roman" w:hAnsi="Garamond" w:cs="Times New Roman"/>
                <w:bCs/>
                <w:iCs/>
                <w:sz w:val="20"/>
                <w:szCs w:val="20"/>
              </w:rPr>
              <w:t>2</w:t>
            </w:r>
          </w:p>
        </w:tc>
        <w:tc>
          <w:tcPr>
            <w:tcW w:w="1340" w:type="dxa"/>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Cs/>
                <w:iCs/>
                <w:sz w:val="20"/>
                <w:szCs w:val="20"/>
              </w:rPr>
            </w:pPr>
            <w:r w:rsidRPr="002151EB">
              <w:rPr>
                <w:rFonts w:ascii="Garamond" w:eastAsia="Times New Roman" w:hAnsi="Garamond" w:cs="Times New Roman"/>
                <w:bCs/>
                <w:iCs/>
                <w:sz w:val="20"/>
                <w:szCs w:val="20"/>
              </w:rPr>
              <w:t>3</w:t>
            </w:r>
          </w:p>
        </w:tc>
        <w:tc>
          <w:tcPr>
            <w:tcW w:w="1353" w:type="dxa"/>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Cs/>
                <w:iCs/>
                <w:sz w:val="20"/>
                <w:szCs w:val="20"/>
              </w:rPr>
            </w:pPr>
            <w:r w:rsidRPr="002151EB">
              <w:rPr>
                <w:rFonts w:ascii="Garamond" w:eastAsia="Times New Roman" w:hAnsi="Garamond" w:cs="Times New Roman"/>
                <w:bCs/>
                <w:iCs/>
                <w:sz w:val="20"/>
                <w:szCs w:val="20"/>
              </w:rPr>
              <w:t>4</w:t>
            </w:r>
          </w:p>
        </w:tc>
        <w:tc>
          <w:tcPr>
            <w:tcW w:w="1582" w:type="dxa"/>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Cs/>
                <w:iCs/>
                <w:sz w:val="20"/>
                <w:szCs w:val="20"/>
              </w:rPr>
            </w:pPr>
            <w:r w:rsidRPr="002151EB">
              <w:rPr>
                <w:rFonts w:ascii="Garamond" w:eastAsia="Times New Roman" w:hAnsi="Garamond" w:cs="Times New Roman"/>
                <w:bCs/>
                <w:iCs/>
                <w:sz w:val="20"/>
                <w:szCs w:val="20"/>
              </w:rPr>
              <w:t>5</w:t>
            </w:r>
          </w:p>
        </w:tc>
        <w:tc>
          <w:tcPr>
            <w:tcW w:w="2102" w:type="dxa"/>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Cs/>
                <w:iCs/>
                <w:sz w:val="20"/>
                <w:szCs w:val="20"/>
              </w:rPr>
            </w:pPr>
            <w:r w:rsidRPr="002151EB">
              <w:rPr>
                <w:rFonts w:ascii="Garamond" w:eastAsia="Times New Roman" w:hAnsi="Garamond" w:cs="Times New Roman"/>
                <w:bCs/>
                <w:iCs/>
                <w:sz w:val="20"/>
                <w:szCs w:val="20"/>
              </w:rPr>
              <w:t>6</w:t>
            </w:r>
          </w:p>
        </w:tc>
        <w:tc>
          <w:tcPr>
            <w:tcW w:w="1276" w:type="dxa"/>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Cs/>
                <w:iCs/>
                <w:sz w:val="20"/>
                <w:szCs w:val="20"/>
              </w:rPr>
            </w:pPr>
            <w:r w:rsidRPr="002151EB">
              <w:rPr>
                <w:rFonts w:ascii="Garamond" w:eastAsia="Times New Roman" w:hAnsi="Garamond" w:cs="Times New Roman"/>
                <w:bCs/>
                <w:iCs/>
                <w:sz w:val="20"/>
                <w:szCs w:val="20"/>
              </w:rPr>
              <w:t>7</w:t>
            </w:r>
          </w:p>
        </w:tc>
        <w:tc>
          <w:tcPr>
            <w:tcW w:w="2297" w:type="dxa"/>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Cs/>
                <w:iCs/>
                <w:sz w:val="20"/>
                <w:szCs w:val="20"/>
              </w:rPr>
            </w:pPr>
            <w:r w:rsidRPr="002151EB">
              <w:rPr>
                <w:rFonts w:ascii="Garamond" w:eastAsia="Times New Roman" w:hAnsi="Garamond" w:cs="Times New Roman"/>
                <w:bCs/>
                <w:iCs/>
                <w:sz w:val="20"/>
                <w:szCs w:val="20"/>
              </w:rPr>
              <w:t>8</w:t>
            </w:r>
          </w:p>
        </w:tc>
        <w:tc>
          <w:tcPr>
            <w:tcW w:w="1956" w:type="dxa"/>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Cs/>
                <w:iCs/>
                <w:sz w:val="20"/>
                <w:szCs w:val="20"/>
              </w:rPr>
            </w:pPr>
            <w:r w:rsidRPr="002151EB">
              <w:rPr>
                <w:rFonts w:ascii="Garamond" w:eastAsia="Times New Roman" w:hAnsi="Garamond" w:cs="Times New Roman"/>
                <w:bCs/>
                <w:iCs/>
                <w:sz w:val="20"/>
                <w:szCs w:val="20"/>
              </w:rPr>
              <w:t>9</w:t>
            </w:r>
          </w:p>
        </w:tc>
      </w:tr>
      <w:tr w:rsidR="002151EB" w:rsidRPr="002151EB" w:rsidTr="00FA7756">
        <w:trPr>
          <w:trHeight w:val="101"/>
        </w:trPr>
        <w:tc>
          <w:tcPr>
            <w:tcW w:w="591" w:type="dxa"/>
            <w:shd w:val="clear" w:color="auto" w:fill="auto"/>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4"/>
                <w:szCs w:val="24"/>
              </w:rPr>
            </w:pPr>
            <w:r w:rsidRPr="002151EB">
              <w:rPr>
                <w:rFonts w:ascii="Garamond" w:eastAsia="Times New Roman" w:hAnsi="Garamond" w:cs="Times New Roman"/>
                <w:sz w:val="24"/>
                <w:szCs w:val="24"/>
              </w:rPr>
              <w:t>1.</w:t>
            </w:r>
          </w:p>
        </w:tc>
        <w:tc>
          <w:tcPr>
            <w:tcW w:w="2212" w:type="dxa"/>
            <w:shd w:val="clear" w:color="auto" w:fill="auto"/>
          </w:tcPr>
          <w:p w:rsidR="002151EB" w:rsidRPr="002151EB" w:rsidRDefault="002151EB" w:rsidP="002151EB">
            <w:pPr>
              <w:spacing w:after="0" w:line="240" w:lineRule="auto"/>
              <w:jc w:val="both"/>
              <w:rPr>
                <w:rFonts w:ascii="Garamond" w:eastAsia="Times New Roman" w:hAnsi="Garamond" w:cs="Times New Roman"/>
                <w:sz w:val="24"/>
                <w:szCs w:val="24"/>
              </w:rPr>
            </w:pPr>
          </w:p>
        </w:tc>
        <w:tc>
          <w:tcPr>
            <w:tcW w:w="1340"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p>
        </w:tc>
        <w:tc>
          <w:tcPr>
            <w:tcW w:w="1353"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p>
        </w:tc>
        <w:tc>
          <w:tcPr>
            <w:tcW w:w="1582"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p>
        </w:tc>
        <w:tc>
          <w:tcPr>
            <w:tcW w:w="2102"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p>
        </w:tc>
        <w:tc>
          <w:tcPr>
            <w:tcW w:w="1276"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r w:rsidRPr="002151EB">
              <w:rPr>
                <w:rFonts w:ascii="Garamond" w:eastAsia="Times New Roman" w:hAnsi="Garamond" w:cs="Times New Roman"/>
                <w:iCs/>
                <w:color w:val="A6A6A6"/>
                <w:sz w:val="24"/>
                <w:szCs w:val="24"/>
              </w:rPr>
              <w:t>к. 5 × к. 6</w:t>
            </w:r>
          </w:p>
        </w:tc>
        <w:tc>
          <w:tcPr>
            <w:tcW w:w="2297"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p>
        </w:tc>
        <w:tc>
          <w:tcPr>
            <w:tcW w:w="1956" w:type="dxa"/>
            <w:shd w:val="clear" w:color="auto" w:fill="auto"/>
          </w:tcPr>
          <w:p w:rsidR="002151EB" w:rsidRPr="002151EB" w:rsidRDefault="002151EB" w:rsidP="002151EB">
            <w:pPr>
              <w:spacing w:after="0" w:line="240" w:lineRule="auto"/>
              <w:jc w:val="center"/>
              <w:rPr>
                <w:rFonts w:ascii="Garamond" w:eastAsia="Times New Roman" w:hAnsi="Garamond" w:cs="Times New Roman"/>
                <w:iCs/>
                <w:color w:val="A6A6A6"/>
                <w:sz w:val="24"/>
                <w:szCs w:val="24"/>
              </w:rPr>
            </w:pPr>
            <w:r w:rsidRPr="002151EB">
              <w:rPr>
                <w:rFonts w:ascii="Garamond" w:eastAsia="Times New Roman" w:hAnsi="Garamond" w:cs="Times New Roman"/>
                <w:iCs/>
                <w:color w:val="A6A6A6"/>
                <w:sz w:val="24"/>
                <w:szCs w:val="24"/>
              </w:rPr>
              <w:t>к. 5 – к. 7</w:t>
            </w:r>
          </w:p>
        </w:tc>
      </w:tr>
      <w:tr w:rsidR="002151EB" w:rsidRPr="002151EB" w:rsidTr="00FA7756">
        <w:trPr>
          <w:trHeight w:val="101"/>
        </w:trPr>
        <w:tc>
          <w:tcPr>
            <w:tcW w:w="591" w:type="dxa"/>
            <w:shd w:val="clear" w:color="auto" w:fill="auto"/>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4"/>
                <w:szCs w:val="24"/>
              </w:rPr>
            </w:pPr>
            <w:r w:rsidRPr="002151EB">
              <w:rPr>
                <w:rFonts w:ascii="Garamond" w:eastAsia="Times New Roman" w:hAnsi="Garamond" w:cs="Times New Roman"/>
                <w:sz w:val="24"/>
                <w:szCs w:val="24"/>
              </w:rPr>
              <w:t>2.</w:t>
            </w:r>
          </w:p>
        </w:tc>
        <w:tc>
          <w:tcPr>
            <w:tcW w:w="2212" w:type="dxa"/>
            <w:shd w:val="clear" w:color="auto" w:fill="auto"/>
          </w:tcPr>
          <w:p w:rsidR="002151EB" w:rsidRPr="002151EB" w:rsidRDefault="002151EB" w:rsidP="002151EB">
            <w:pPr>
              <w:spacing w:after="0" w:line="240" w:lineRule="auto"/>
              <w:jc w:val="both"/>
              <w:rPr>
                <w:rFonts w:ascii="Garamond" w:eastAsia="Times New Roman" w:hAnsi="Garamond" w:cs="Times New Roman"/>
                <w:sz w:val="24"/>
                <w:szCs w:val="24"/>
              </w:rPr>
            </w:pPr>
          </w:p>
        </w:tc>
        <w:tc>
          <w:tcPr>
            <w:tcW w:w="1340"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p>
        </w:tc>
        <w:tc>
          <w:tcPr>
            <w:tcW w:w="1353"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p>
        </w:tc>
        <w:tc>
          <w:tcPr>
            <w:tcW w:w="1582"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p>
        </w:tc>
        <w:tc>
          <w:tcPr>
            <w:tcW w:w="2102"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p>
        </w:tc>
        <w:tc>
          <w:tcPr>
            <w:tcW w:w="1276"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r w:rsidRPr="002151EB">
              <w:rPr>
                <w:rFonts w:ascii="Garamond" w:eastAsia="Times New Roman" w:hAnsi="Garamond" w:cs="Times New Roman"/>
                <w:iCs/>
                <w:color w:val="A6A6A6"/>
                <w:sz w:val="24"/>
                <w:szCs w:val="24"/>
              </w:rPr>
              <w:t>к. 5 × к. 6</w:t>
            </w:r>
          </w:p>
        </w:tc>
        <w:tc>
          <w:tcPr>
            <w:tcW w:w="2297"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p>
        </w:tc>
        <w:tc>
          <w:tcPr>
            <w:tcW w:w="1956"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r w:rsidRPr="002151EB">
              <w:rPr>
                <w:rFonts w:ascii="Garamond" w:eastAsia="Times New Roman" w:hAnsi="Garamond" w:cs="Times New Roman"/>
                <w:iCs/>
                <w:color w:val="A6A6A6"/>
                <w:sz w:val="24"/>
                <w:szCs w:val="24"/>
              </w:rPr>
              <w:t>к. 5 – к. 7</w:t>
            </w:r>
          </w:p>
        </w:tc>
      </w:tr>
      <w:tr w:rsidR="002151EB" w:rsidRPr="002151EB" w:rsidTr="00FA7756">
        <w:trPr>
          <w:trHeight w:val="101"/>
        </w:trPr>
        <w:tc>
          <w:tcPr>
            <w:tcW w:w="591" w:type="dxa"/>
            <w:shd w:val="clear" w:color="auto" w:fill="auto"/>
          </w:tcPr>
          <w:p w:rsidR="002151EB" w:rsidRPr="002151EB" w:rsidRDefault="002151EB" w:rsidP="002151EB">
            <w:pPr>
              <w:autoSpaceDE w:val="0"/>
              <w:autoSpaceDN w:val="0"/>
              <w:adjustRightInd w:val="0"/>
              <w:spacing w:after="0" w:line="240" w:lineRule="auto"/>
              <w:jc w:val="center"/>
              <w:rPr>
                <w:rFonts w:ascii="Garamond" w:eastAsia="Times New Roman" w:hAnsi="Garamond" w:cs="Times New Roman"/>
                <w:sz w:val="24"/>
                <w:szCs w:val="24"/>
              </w:rPr>
            </w:pPr>
            <w:r w:rsidRPr="002151EB">
              <w:rPr>
                <w:rFonts w:ascii="Garamond" w:eastAsia="Times New Roman" w:hAnsi="Garamond" w:cs="Times New Roman"/>
                <w:sz w:val="24"/>
                <w:szCs w:val="24"/>
              </w:rPr>
              <w:t>…</w:t>
            </w:r>
          </w:p>
        </w:tc>
        <w:tc>
          <w:tcPr>
            <w:tcW w:w="2212" w:type="dxa"/>
            <w:shd w:val="clear" w:color="auto" w:fill="auto"/>
          </w:tcPr>
          <w:p w:rsidR="002151EB" w:rsidRPr="002151EB" w:rsidRDefault="002151EB" w:rsidP="002151EB">
            <w:pPr>
              <w:spacing w:after="0" w:line="240" w:lineRule="auto"/>
              <w:jc w:val="both"/>
              <w:rPr>
                <w:rFonts w:ascii="Garamond" w:eastAsia="Times New Roman" w:hAnsi="Garamond" w:cs="Times New Roman"/>
                <w:sz w:val="24"/>
                <w:szCs w:val="24"/>
              </w:rPr>
            </w:pPr>
          </w:p>
        </w:tc>
        <w:tc>
          <w:tcPr>
            <w:tcW w:w="1340"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p>
        </w:tc>
        <w:tc>
          <w:tcPr>
            <w:tcW w:w="1353"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p>
        </w:tc>
        <w:tc>
          <w:tcPr>
            <w:tcW w:w="1582"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p>
        </w:tc>
        <w:tc>
          <w:tcPr>
            <w:tcW w:w="2102"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p>
        </w:tc>
        <w:tc>
          <w:tcPr>
            <w:tcW w:w="1276"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r w:rsidRPr="002151EB">
              <w:rPr>
                <w:rFonts w:ascii="Garamond" w:eastAsia="Times New Roman" w:hAnsi="Garamond" w:cs="Times New Roman"/>
                <w:iCs/>
                <w:color w:val="A6A6A6"/>
                <w:sz w:val="24"/>
                <w:szCs w:val="24"/>
              </w:rPr>
              <w:t>к. 5 × к. 6</w:t>
            </w:r>
          </w:p>
        </w:tc>
        <w:tc>
          <w:tcPr>
            <w:tcW w:w="2297"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p>
        </w:tc>
        <w:tc>
          <w:tcPr>
            <w:tcW w:w="1956" w:type="dxa"/>
            <w:shd w:val="clear" w:color="auto" w:fill="auto"/>
          </w:tcPr>
          <w:p w:rsidR="002151EB" w:rsidRPr="002151EB" w:rsidRDefault="002151EB" w:rsidP="002151EB">
            <w:pPr>
              <w:spacing w:after="0" w:line="240" w:lineRule="auto"/>
              <w:jc w:val="center"/>
              <w:rPr>
                <w:rFonts w:ascii="Garamond" w:eastAsia="Times New Roman" w:hAnsi="Garamond" w:cs="Times New Roman"/>
                <w:sz w:val="24"/>
                <w:szCs w:val="24"/>
              </w:rPr>
            </w:pPr>
            <w:r w:rsidRPr="002151EB">
              <w:rPr>
                <w:rFonts w:ascii="Garamond" w:eastAsia="Times New Roman" w:hAnsi="Garamond" w:cs="Times New Roman"/>
                <w:iCs/>
                <w:color w:val="A6A6A6"/>
                <w:sz w:val="24"/>
                <w:szCs w:val="24"/>
              </w:rPr>
              <w:t>к. 5 – к. 7</w:t>
            </w:r>
          </w:p>
        </w:tc>
      </w:tr>
      <w:tr w:rsidR="002151EB" w:rsidRPr="002151EB" w:rsidTr="00FA7756">
        <w:trPr>
          <w:trHeight w:val="372"/>
        </w:trPr>
        <w:tc>
          <w:tcPr>
            <w:tcW w:w="2803" w:type="dxa"/>
            <w:gridSpan w:val="2"/>
            <w:tcBorders>
              <w:bottom w:val="single" w:sz="4" w:space="0" w:color="auto"/>
            </w:tcBorders>
            <w:shd w:val="clear" w:color="auto" w:fill="auto"/>
            <w:vAlign w:val="center"/>
          </w:tcPr>
          <w:p w:rsidR="002151EB" w:rsidRPr="002151EB" w:rsidRDefault="002151EB" w:rsidP="002151EB">
            <w:pPr>
              <w:spacing w:after="0" w:line="240" w:lineRule="auto"/>
              <w:jc w:val="right"/>
              <w:rPr>
                <w:rFonts w:ascii="Garamond" w:eastAsia="Times New Roman" w:hAnsi="Garamond" w:cs="Times New Roman"/>
                <w:b/>
                <w:sz w:val="24"/>
                <w:szCs w:val="24"/>
              </w:rPr>
            </w:pPr>
            <w:r w:rsidRPr="002151EB">
              <w:rPr>
                <w:rFonts w:ascii="Garamond" w:eastAsia="Times New Roman" w:hAnsi="Garamond" w:cs="Times New Roman"/>
                <w:b/>
                <w:sz w:val="24"/>
                <w:szCs w:val="24"/>
              </w:rPr>
              <w:t>Всього:</w:t>
            </w:r>
          </w:p>
        </w:tc>
        <w:tc>
          <w:tcPr>
            <w:tcW w:w="1340" w:type="dxa"/>
            <w:tcBorders>
              <w:bottom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4"/>
                <w:szCs w:val="24"/>
              </w:rPr>
            </w:pPr>
            <w:r w:rsidRPr="002151EB">
              <w:rPr>
                <w:rFonts w:ascii="Garamond" w:eastAsia="Times New Roman" w:hAnsi="Garamond" w:cs="Times New Roman"/>
                <w:b/>
                <w:sz w:val="24"/>
                <w:szCs w:val="24"/>
              </w:rPr>
              <w:t>х</w:t>
            </w:r>
          </w:p>
        </w:tc>
        <w:tc>
          <w:tcPr>
            <w:tcW w:w="1353" w:type="dxa"/>
            <w:tcBorders>
              <w:bottom w:val="single" w:sz="4" w:space="0" w:color="auto"/>
            </w:tcBorders>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iCs/>
                <w:sz w:val="24"/>
                <w:szCs w:val="24"/>
              </w:rPr>
            </w:pPr>
          </w:p>
        </w:tc>
        <w:tc>
          <w:tcPr>
            <w:tcW w:w="1582" w:type="dxa"/>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iCs/>
                <w:sz w:val="24"/>
                <w:szCs w:val="24"/>
              </w:rPr>
            </w:pPr>
          </w:p>
        </w:tc>
        <w:tc>
          <w:tcPr>
            <w:tcW w:w="2102" w:type="dxa"/>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sz w:val="24"/>
                <w:szCs w:val="24"/>
              </w:rPr>
            </w:pPr>
            <w:r w:rsidRPr="002151EB">
              <w:rPr>
                <w:rFonts w:ascii="Garamond" w:eastAsia="Times New Roman" w:hAnsi="Garamond" w:cs="Times New Roman"/>
                <w:b/>
                <w:sz w:val="24"/>
                <w:szCs w:val="24"/>
              </w:rPr>
              <w:t>х</w:t>
            </w:r>
          </w:p>
        </w:tc>
        <w:tc>
          <w:tcPr>
            <w:tcW w:w="1276" w:type="dxa"/>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iCs/>
                <w:sz w:val="24"/>
                <w:szCs w:val="24"/>
              </w:rPr>
            </w:pPr>
          </w:p>
        </w:tc>
        <w:tc>
          <w:tcPr>
            <w:tcW w:w="2297" w:type="dxa"/>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iCs/>
                <w:sz w:val="24"/>
                <w:szCs w:val="24"/>
              </w:rPr>
            </w:pPr>
          </w:p>
        </w:tc>
        <w:tc>
          <w:tcPr>
            <w:tcW w:w="1956" w:type="dxa"/>
            <w:shd w:val="clear" w:color="auto" w:fill="auto"/>
            <w:vAlign w:val="center"/>
          </w:tcPr>
          <w:p w:rsidR="002151EB" w:rsidRPr="002151EB" w:rsidRDefault="002151EB" w:rsidP="002151EB">
            <w:pPr>
              <w:spacing w:after="0" w:line="240" w:lineRule="auto"/>
              <w:jc w:val="center"/>
              <w:rPr>
                <w:rFonts w:ascii="Garamond" w:eastAsia="Times New Roman" w:hAnsi="Garamond" w:cs="Times New Roman"/>
                <w:b/>
                <w:iCs/>
                <w:sz w:val="24"/>
                <w:szCs w:val="24"/>
              </w:rPr>
            </w:pPr>
          </w:p>
        </w:tc>
      </w:tr>
    </w:tbl>
    <w:p w:rsidR="002151EB" w:rsidRDefault="002151EB" w:rsidP="002151EB">
      <w:pPr>
        <w:autoSpaceDE w:val="0"/>
        <w:autoSpaceDN w:val="0"/>
        <w:adjustRightInd w:val="0"/>
        <w:spacing w:after="0" w:line="240" w:lineRule="auto"/>
        <w:jc w:val="both"/>
        <w:rPr>
          <w:rFonts w:ascii="Garamond" w:eastAsia="Times New Roman" w:hAnsi="Garamond" w:cs="Times New Roman"/>
          <w:sz w:val="32"/>
          <w:szCs w:val="32"/>
        </w:rPr>
      </w:pPr>
    </w:p>
    <w:p w:rsidR="002151EB" w:rsidRPr="002151EB" w:rsidRDefault="002151EB" w:rsidP="002151EB">
      <w:pPr>
        <w:autoSpaceDE w:val="0"/>
        <w:autoSpaceDN w:val="0"/>
        <w:adjustRightInd w:val="0"/>
        <w:spacing w:after="0" w:line="240" w:lineRule="auto"/>
        <w:jc w:val="both"/>
        <w:rPr>
          <w:rFonts w:ascii="Garamond" w:eastAsia="Times New Roman" w:hAnsi="Garamond" w:cs="Times New Roman"/>
          <w:sz w:val="32"/>
          <w:szCs w:val="32"/>
        </w:rPr>
      </w:pPr>
    </w:p>
    <w:p w:rsidR="002151EB" w:rsidRPr="002151EB" w:rsidRDefault="002151EB" w:rsidP="002151EB">
      <w:pPr>
        <w:spacing w:after="0" w:line="240" w:lineRule="auto"/>
        <w:jc w:val="both"/>
        <w:rPr>
          <w:rFonts w:ascii="Garamond" w:eastAsia="Times New Roman" w:hAnsi="Garamond" w:cs="Times New Roman"/>
          <w:sz w:val="24"/>
          <w:szCs w:val="24"/>
        </w:rPr>
      </w:pPr>
      <w:r w:rsidRPr="002151EB">
        <w:rPr>
          <w:rFonts w:ascii="Garamond" w:eastAsia="Times New Roman" w:hAnsi="Garamond" w:cs="Times New Roman"/>
          <w:bCs/>
          <w:i/>
          <w:sz w:val="24"/>
          <w:szCs w:val="24"/>
        </w:rPr>
        <w:t>________________________</w:t>
      </w:r>
      <w:r w:rsidRPr="002151EB">
        <w:rPr>
          <w:rFonts w:ascii="Garamond" w:eastAsia="Times New Roman" w:hAnsi="Garamond" w:cs="Times New Roman"/>
          <w:sz w:val="24"/>
          <w:szCs w:val="24"/>
        </w:rPr>
        <w:t xml:space="preserve">                                                        </w:t>
      </w:r>
      <w:r w:rsidRPr="002151EB">
        <w:rPr>
          <w:rFonts w:ascii="Garamond" w:eastAsia="Times New Roman" w:hAnsi="Garamond" w:cs="Times New Roman"/>
          <w:bCs/>
          <w:i/>
          <w:sz w:val="24"/>
          <w:szCs w:val="24"/>
        </w:rPr>
        <w:t>________________</w:t>
      </w:r>
      <w:r w:rsidRPr="002151EB">
        <w:rPr>
          <w:rFonts w:ascii="Garamond" w:eastAsia="Times New Roman" w:hAnsi="Garamond" w:cs="Times New Roman"/>
          <w:sz w:val="24"/>
          <w:szCs w:val="24"/>
        </w:rPr>
        <w:t xml:space="preserve">                                                                      </w:t>
      </w:r>
      <w:r w:rsidRPr="002151EB">
        <w:rPr>
          <w:rFonts w:ascii="Garamond" w:eastAsia="Times New Roman" w:hAnsi="Garamond" w:cs="Times New Roman"/>
          <w:bCs/>
          <w:i/>
          <w:sz w:val="24"/>
          <w:szCs w:val="24"/>
        </w:rPr>
        <w:t>__________________</w:t>
      </w:r>
    </w:p>
    <w:p w:rsidR="002151EB" w:rsidRPr="002151EB" w:rsidRDefault="002151EB" w:rsidP="002151EB">
      <w:pPr>
        <w:spacing w:after="0" w:line="240" w:lineRule="auto"/>
        <w:jc w:val="both"/>
        <w:rPr>
          <w:rFonts w:ascii="Garamond" w:eastAsia="Times New Roman" w:hAnsi="Garamond" w:cs="Times New Roman"/>
          <w:i/>
          <w:sz w:val="24"/>
          <w:szCs w:val="24"/>
        </w:rPr>
      </w:pPr>
      <w:r w:rsidRPr="002151EB">
        <w:rPr>
          <w:rFonts w:ascii="Garamond" w:eastAsia="Times New Roman" w:hAnsi="Garamond" w:cs="Times New Roman"/>
          <w:i/>
          <w:sz w:val="24"/>
          <w:szCs w:val="24"/>
        </w:rPr>
        <w:t xml:space="preserve">(посада керівника підрозділу                                                      </w:t>
      </w:r>
      <w:r>
        <w:rPr>
          <w:rFonts w:ascii="Garamond" w:eastAsia="Times New Roman" w:hAnsi="Garamond" w:cs="Times New Roman"/>
          <w:i/>
          <w:sz w:val="24"/>
          <w:szCs w:val="24"/>
        </w:rPr>
        <w:t xml:space="preserve">        </w:t>
      </w:r>
      <w:r w:rsidRPr="002151EB">
        <w:rPr>
          <w:rFonts w:ascii="Garamond" w:eastAsia="Times New Roman" w:hAnsi="Garamond" w:cs="Times New Roman"/>
          <w:i/>
          <w:sz w:val="24"/>
          <w:szCs w:val="24"/>
        </w:rPr>
        <w:t xml:space="preserve"> </w:t>
      </w:r>
      <w:r w:rsidR="00FA7756">
        <w:rPr>
          <w:rFonts w:ascii="Garamond" w:eastAsia="Times New Roman" w:hAnsi="Garamond" w:cs="Times New Roman"/>
          <w:i/>
          <w:sz w:val="24"/>
          <w:szCs w:val="24"/>
        </w:rPr>
        <w:t xml:space="preserve"> </w:t>
      </w:r>
      <w:r w:rsidRPr="002151EB">
        <w:rPr>
          <w:rFonts w:ascii="Garamond" w:eastAsia="Times New Roman" w:hAnsi="Garamond" w:cs="Times New Roman"/>
          <w:i/>
          <w:sz w:val="24"/>
          <w:szCs w:val="24"/>
        </w:rPr>
        <w:t xml:space="preserve">        (підпис)                     </w:t>
      </w:r>
      <w:r w:rsidR="00FA7756">
        <w:rPr>
          <w:rFonts w:ascii="Garamond" w:eastAsia="Times New Roman" w:hAnsi="Garamond" w:cs="Times New Roman"/>
          <w:i/>
          <w:sz w:val="24"/>
          <w:szCs w:val="24"/>
        </w:rPr>
        <w:t xml:space="preserve">    </w:t>
      </w:r>
      <w:r w:rsidRPr="002151EB">
        <w:rPr>
          <w:rFonts w:ascii="Garamond" w:eastAsia="Times New Roman" w:hAnsi="Garamond" w:cs="Times New Roman"/>
          <w:i/>
          <w:sz w:val="24"/>
          <w:szCs w:val="24"/>
        </w:rPr>
        <w:t xml:space="preserve">              </w:t>
      </w:r>
      <w:r w:rsidR="00FA7756">
        <w:rPr>
          <w:rFonts w:ascii="Garamond" w:eastAsia="Times New Roman" w:hAnsi="Garamond" w:cs="Times New Roman"/>
          <w:i/>
          <w:sz w:val="24"/>
          <w:szCs w:val="24"/>
        </w:rPr>
        <w:t xml:space="preserve"> </w:t>
      </w:r>
      <w:r w:rsidRPr="002151EB">
        <w:rPr>
          <w:rFonts w:ascii="Garamond" w:eastAsia="Times New Roman" w:hAnsi="Garamond" w:cs="Times New Roman"/>
          <w:i/>
          <w:sz w:val="24"/>
          <w:szCs w:val="24"/>
        </w:rPr>
        <w:t xml:space="preserve">        </w:t>
      </w:r>
      <w:r>
        <w:rPr>
          <w:rFonts w:ascii="Garamond" w:eastAsia="Times New Roman" w:hAnsi="Garamond" w:cs="Times New Roman"/>
          <w:i/>
          <w:sz w:val="24"/>
          <w:szCs w:val="24"/>
        </w:rPr>
        <w:t xml:space="preserve">       </w:t>
      </w:r>
      <w:r w:rsidRPr="002151EB">
        <w:rPr>
          <w:rFonts w:ascii="Garamond" w:eastAsia="Times New Roman" w:hAnsi="Garamond" w:cs="Times New Roman"/>
          <w:i/>
          <w:sz w:val="24"/>
          <w:szCs w:val="24"/>
        </w:rPr>
        <w:t xml:space="preserve">                            (ініціали, прізвище)</w:t>
      </w:r>
    </w:p>
    <w:p w:rsidR="002151EB" w:rsidRPr="002151EB" w:rsidRDefault="002151EB" w:rsidP="002151EB">
      <w:pPr>
        <w:spacing w:after="0" w:line="240" w:lineRule="auto"/>
        <w:jc w:val="both"/>
        <w:rPr>
          <w:rFonts w:ascii="Garamond" w:eastAsia="Times New Roman" w:hAnsi="Garamond" w:cs="Times New Roman"/>
          <w:i/>
          <w:sz w:val="24"/>
          <w:szCs w:val="24"/>
        </w:rPr>
      </w:pPr>
      <w:r w:rsidRPr="002151EB">
        <w:rPr>
          <w:rFonts w:ascii="Garamond" w:eastAsia="Times New Roman" w:hAnsi="Garamond" w:cs="Times New Roman"/>
          <w:i/>
          <w:sz w:val="24"/>
          <w:szCs w:val="24"/>
        </w:rPr>
        <w:t>внутрішнього аудиту</w:t>
      </w:r>
    </w:p>
    <w:p w:rsidR="002151EB" w:rsidRPr="002151EB" w:rsidRDefault="002151EB" w:rsidP="002151EB">
      <w:pPr>
        <w:spacing w:after="0" w:line="240" w:lineRule="auto"/>
        <w:jc w:val="both"/>
        <w:rPr>
          <w:rFonts w:ascii="Garamond" w:eastAsia="Times New Roman" w:hAnsi="Garamond" w:cs="Times New Roman"/>
          <w:i/>
          <w:sz w:val="24"/>
          <w:szCs w:val="24"/>
        </w:rPr>
      </w:pPr>
      <w:r w:rsidRPr="002151EB">
        <w:rPr>
          <w:rFonts w:ascii="Garamond" w:eastAsia="Times New Roman" w:hAnsi="Garamond" w:cs="Times New Roman"/>
          <w:i/>
          <w:sz w:val="24"/>
          <w:szCs w:val="24"/>
        </w:rPr>
        <w:t>державного органу/</w:t>
      </w:r>
      <w:r>
        <w:rPr>
          <w:rFonts w:ascii="Garamond" w:eastAsia="Times New Roman" w:hAnsi="Garamond" w:cs="Times New Roman"/>
          <w:i/>
          <w:sz w:val="24"/>
          <w:szCs w:val="24"/>
        </w:rPr>
        <w:t xml:space="preserve">бюджетної </w:t>
      </w:r>
      <w:r w:rsidRPr="002151EB">
        <w:rPr>
          <w:rFonts w:ascii="Garamond" w:eastAsia="Times New Roman" w:hAnsi="Garamond" w:cs="Times New Roman"/>
          <w:i/>
          <w:sz w:val="24"/>
          <w:szCs w:val="24"/>
        </w:rPr>
        <w:t>установи)</w:t>
      </w:r>
    </w:p>
    <w:p w:rsidR="002151EB" w:rsidRPr="002151EB" w:rsidRDefault="002151EB" w:rsidP="002151EB">
      <w:pPr>
        <w:spacing w:after="0" w:line="240" w:lineRule="auto"/>
        <w:jc w:val="both"/>
        <w:rPr>
          <w:rFonts w:ascii="Garamond" w:eastAsia="Times New Roman" w:hAnsi="Garamond" w:cs="Times New Roman"/>
          <w:bCs/>
          <w:i/>
          <w:sz w:val="28"/>
          <w:szCs w:val="28"/>
        </w:rPr>
      </w:pPr>
      <w:r w:rsidRPr="002151EB">
        <w:rPr>
          <w:rFonts w:ascii="Garamond" w:eastAsia="Times New Roman" w:hAnsi="Garamond" w:cs="Times New Roman"/>
          <w:bCs/>
          <w:i/>
          <w:sz w:val="28"/>
          <w:szCs w:val="28"/>
        </w:rPr>
        <w:t>_________________</w:t>
      </w:r>
    </w:p>
    <w:p w:rsidR="002151EB" w:rsidRPr="002151EB" w:rsidRDefault="002151EB" w:rsidP="002151EB">
      <w:pPr>
        <w:spacing w:after="0" w:line="240" w:lineRule="auto"/>
        <w:jc w:val="both"/>
        <w:rPr>
          <w:rFonts w:ascii="Garamond" w:eastAsia="Times New Roman" w:hAnsi="Garamond" w:cs="Times New Roman"/>
          <w:i/>
          <w:sz w:val="24"/>
          <w:szCs w:val="24"/>
        </w:rPr>
      </w:pPr>
      <w:r w:rsidRPr="002151EB">
        <w:rPr>
          <w:rFonts w:ascii="Garamond" w:eastAsia="Times New Roman" w:hAnsi="Garamond" w:cs="Times New Roman"/>
          <w:i/>
          <w:sz w:val="24"/>
          <w:szCs w:val="24"/>
          <w:lang w:val="ru-RU"/>
        </w:rPr>
        <w:t>(дата</w:t>
      </w:r>
      <w:r w:rsidRPr="002151EB">
        <w:rPr>
          <w:rFonts w:ascii="Garamond" w:eastAsia="Times New Roman" w:hAnsi="Garamond" w:cs="Times New Roman"/>
          <w:i/>
          <w:sz w:val="24"/>
          <w:szCs w:val="24"/>
        </w:rPr>
        <w:t xml:space="preserve"> складання плану)</w:t>
      </w:r>
    </w:p>
    <w:p w:rsidR="002151EB" w:rsidRDefault="002151EB" w:rsidP="00124802">
      <w:pPr>
        <w:spacing w:after="0" w:line="240" w:lineRule="auto"/>
        <w:jc w:val="both"/>
        <w:rPr>
          <w:rFonts w:ascii="Garamond" w:eastAsia="Times New Roman" w:hAnsi="Garamond" w:cs="Times New Roman"/>
          <w:i/>
          <w:sz w:val="24"/>
          <w:szCs w:val="24"/>
        </w:rPr>
      </w:pPr>
    </w:p>
    <w:p w:rsidR="002151EB" w:rsidRPr="002151EB" w:rsidRDefault="002151EB" w:rsidP="00124802">
      <w:pPr>
        <w:spacing w:after="0" w:line="240" w:lineRule="auto"/>
        <w:jc w:val="both"/>
        <w:rPr>
          <w:rFonts w:ascii="Garamond" w:hAnsi="Garamond"/>
        </w:rPr>
      </w:pPr>
    </w:p>
    <w:p w:rsidR="00887ACB" w:rsidRDefault="00887ACB" w:rsidP="00A311D3">
      <w:pPr>
        <w:sectPr w:rsidR="00887ACB" w:rsidSect="004D15E3">
          <w:pgSz w:w="16839" w:h="11907" w:orient="landscape" w:code="9"/>
          <w:pgMar w:top="1701" w:right="1134" w:bottom="567" w:left="1134" w:header="397" w:footer="284" w:gutter="0"/>
          <w:cols w:space="720"/>
          <w:docGrid w:linePitch="360"/>
        </w:sectPr>
      </w:pPr>
    </w:p>
    <w:p w:rsidR="00CA4379" w:rsidRPr="000762D5" w:rsidRDefault="002564B2" w:rsidP="007A6205">
      <w:pPr>
        <w:pStyle w:val="2"/>
        <w:spacing w:before="0" w:line="240" w:lineRule="auto"/>
        <w:ind w:left="9072"/>
        <w:rPr>
          <w:rFonts w:ascii="Garamond" w:hAnsi="Garamond"/>
          <w:b/>
          <w:sz w:val="28"/>
          <w:szCs w:val="28"/>
        </w:rPr>
      </w:pPr>
      <w:bookmarkStart w:id="36" w:name="_Додаток_4._Форма"/>
      <w:bookmarkStart w:id="37" w:name="_Toc49333022"/>
      <w:bookmarkEnd w:id="36"/>
      <w:r w:rsidRPr="00CA4379">
        <w:rPr>
          <w:rFonts w:ascii="Garamond" w:hAnsi="Garamond"/>
          <w:b/>
          <w:noProof/>
          <w:color w:val="3B94C5"/>
          <w:sz w:val="28"/>
          <w:szCs w:val="28"/>
          <w:lang w:eastAsia="uk-UA"/>
        </w:rPr>
        <w:lastRenderedPageBreak/>
        <w:drawing>
          <wp:anchor distT="0" distB="0" distL="114300" distR="114300" simplePos="0" relativeHeight="251669504" behindDoc="1" locked="0" layoutInCell="1" allowOverlap="1" wp14:anchorId="63082EC8" wp14:editId="4BF794EF">
            <wp:simplePos x="0" y="0"/>
            <wp:positionH relativeFrom="page">
              <wp:posOffset>6985</wp:posOffset>
            </wp:positionH>
            <wp:positionV relativeFrom="page">
              <wp:posOffset>-3175</wp:posOffset>
            </wp:positionV>
            <wp:extent cx="2160000" cy="2260919"/>
            <wp:effectExtent l="0" t="0" r="0" b="635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260919"/>
                    </a:xfrm>
                    <a:prstGeom prst="rect">
                      <a:avLst/>
                    </a:prstGeom>
                  </pic:spPr>
                </pic:pic>
              </a:graphicData>
            </a:graphic>
            <wp14:sizeRelH relativeFrom="margin">
              <wp14:pctWidth>0</wp14:pctWidth>
            </wp14:sizeRelH>
            <wp14:sizeRelV relativeFrom="margin">
              <wp14:pctHeight>0</wp14:pctHeight>
            </wp14:sizeRelV>
          </wp:anchor>
        </w:drawing>
      </w:r>
      <w:r w:rsidR="00CA4379" w:rsidRPr="000762D5">
        <w:rPr>
          <w:rFonts w:ascii="Garamond" w:hAnsi="Garamond"/>
          <w:b/>
          <w:color w:val="3B94C5"/>
          <w:sz w:val="28"/>
          <w:szCs w:val="28"/>
        </w:rPr>
        <w:t>Додаток 4</w:t>
      </w:r>
      <w:r w:rsidR="00180ACD" w:rsidRPr="000762D5">
        <w:rPr>
          <w:rFonts w:ascii="Garamond" w:hAnsi="Garamond"/>
          <w:b/>
          <w:color w:val="3B94C5"/>
          <w:sz w:val="28"/>
          <w:szCs w:val="28"/>
        </w:rPr>
        <w:t xml:space="preserve">. Форма </w:t>
      </w:r>
      <w:r w:rsidR="00CA4379" w:rsidRPr="000762D5">
        <w:rPr>
          <w:rFonts w:ascii="Garamond" w:hAnsi="Garamond"/>
          <w:b/>
          <w:color w:val="3B94C5"/>
          <w:sz w:val="28"/>
          <w:szCs w:val="28"/>
        </w:rPr>
        <w:t xml:space="preserve">плану </w:t>
      </w:r>
      <w:r w:rsidR="00180ACD" w:rsidRPr="000762D5">
        <w:rPr>
          <w:rFonts w:ascii="Garamond" w:hAnsi="Garamond"/>
          <w:b/>
          <w:color w:val="3B94C5"/>
          <w:sz w:val="28"/>
          <w:szCs w:val="28"/>
        </w:rPr>
        <w:t xml:space="preserve">діяльності з внутрішнього аудиту </w:t>
      </w:r>
      <w:r w:rsidR="00CA4379" w:rsidRPr="000762D5">
        <w:rPr>
          <w:rFonts w:ascii="Garamond" w:hAnsi="Garamond"/>
          <w:b/>
          <w:color w:val="3B94C5"/>
          <w:sz w:val="28"/>
          <w:szCs w:val="28"/>
        </w:rPr>
        <w:t>(із змінами)</w:t>
      </w:r>
      <w:bookmarkEnd w:id="37"/>
    </w:p>
    <w:p w:rsidR="00CA4379" w:rsidRDefault="00CA4379" w:rsidP="00887ACB">
      <w:pPr>
        <w:spacing w:after="0" w:line="240" w:lineRule="auto"/>
        <w:ind w:left="9072"/>
        <w:rPr>
          <w:rFonts w:ascii="Garamond" w:eastAsia="Times New Roman" w:hAnsi="Garamond" w:cs="Times New Roman"/>
          <w:sz w:val="24"/>
          <w:szCs w:val="24"/>
          <w:lang w:val="hr-HR"/>
        </w:rPr>
      </w:pPr>
    </w:p>
    <w:p w:rsidR="00523112" w:rsidRPr="00523112" w:rsidRDefault="00523112" w:rsidP="00523112">
      <w:pPr>
        <w:spacing w:after="0" w:line="240" w:lineRule="auto"/>
        <w:ind w:left="9356"/>
        <w:jc w:val="both"/>
        <w:rPr>
          <w:rFonts w:ascii="Garamond" w:eastAsia="Calibri" w:hAnsi="Garamond" w:cs="Times New Roman"/>
          <w:sz w:val="24"/>
          <w:szCs w:val="24"/>
        </w:rPr>
      </w:pPr>
      <w:r w:rsidRPr="00523112">
        <w:rPr>
          <w:rFonts w:ascii="Garamond" w:eastAsia="Calibri" w:hAnsi="Garamond" w:cs="Times New Roman"/>
          <w:sz w:val="24"/>
          <w:szCs w:val="24"/>
        </w:rPr>
        <w:t>ЗАТВЕРДЖУЮ</w:t>
      </w:r>
    </w:p>
    <w:p w:rsidR="00523112" w:rsidRPr="00523112" w:rsidRDefault="00523112" w:rsidP="00523112">
      <w:pPr>
        <w:spacing w:after="0" w:line="240" w:lineRule="auto"/>
        <w:ind w:left="9356"/>
        <w:rPr>
          <w:rFonts w:ascii="Garamond" w:eastAsia="Calibri" w:hAnsi="Garamond" w:cs="Times New Roman"/>
          <w:i/>
          <w:sz w:val="22"/>
          <w:szCs w:val="22"/>
        </w:rPr>
      </w:pPr>
      <w:r w:rsidRPr="00523112">
        <w:rPr>
          <w:rFonts w:ascii="Garamond" w:eastAsia="Calibri" w:hAnsi="Garamond" w:cs="Times New Roman"/>
          <w:i/>
          <w:sz w:val="22"/>
          <w:szCs w:val="22"/>
        </w:rPr>
        <w:t>_________________________________________</w:t>
      </w:r>
    </w:p>
    <w:p w:rsidR="00523112" w:rsidRPr="00523112" w:rsidRDefault="00523112" w:rsidP="00523112">
      <w:pPr>
        <w:spacing w:after="0" w:line="240" w:lineRule="auto"/>
        <w:ind w:left="9356"/>
        <w:rPr>
          <w:rFonts w:ascii="Garamond" w:eastAsia="Calibri" w:hAnsi="Garamond" w:cs="Times New Roman"/>
          <w:i/>
          <w:sz w:val="22"/>
          <w:szCs w:val="22"/>
        </w:rPr>
      </w:pPr>
      <w:r w:rsidRPr="00523112">
        <w:rPr>
          <w:rFonts w:ascii="Garamond" w:eastAsia="Calibri" w:hAnsi="Garamond" w:cs="Times New Roman"/>
          <w:i/>
          <w:sz w:val="22"/>
          <w:szCs w:val="22"/>
        </w:rPr>
        <w:t>(посада керівника державного органу/</w:t>
      </w:r>
      <w:r>
        <w:rPr>
          <w:rFonts w:ascii="Garamond" w:eastAsia="Calibri" w:hAnsi="Garamond" w:cs="Times New Roman"/>
          <w:i/>
          <w:sz w:val="22"/>
          <w:szCs w:val="22"/>
        </w:rPr>
        <w:t xml:space="preserve">бюджетної </w:t>
      </w:r>
      <w:r w:rsidRPr="00523112">
        <w:rPr>
          <w:rFonts w:ascii="Garamond" w:eastAsia="Calibri" w:hAnsi="Garamond" w:cs="Times New Roman"/>
          <w:i/>
          <w:sz w:val="22"/>
          <w:szCs w:val="22"/>
        </w:rPr>
        <w:t>установи)</w:t>
      </w:r>
    </w:p>
    <w:p w:rsidR="00523112" w:rsidRPr="00523112" w:rsidRDefault="00FA7756" w:rsidP="00523112">
      <w:pPr>
        <w:spacing w:after="0" w:line="240" w:lineRule="auto"/>
        <w:ind w:left="9356"/>
        <w:jc w:val="both"/>
        <w:rPr>
          <w:rFonts w:ascii="Garamond" w:eastAsia="Calibri" w:hAnsi="Garamond" w:cs="Times New Roman"/>
          <w:sz w:val="28"/>
          <w:szCs w:val="28"/>
        </w:rPr>
      </w:pPr>
      <w:r>
        <w:rPr>
          <w:rFonts w:ascii="Garamond" w:eastAsia="Calibri" w:hAnsi="Garamond" w:cs="Times New Roman"/>
          <w:sz w:val="28"/>
          <w:szCs w:val="28"/>
        </w:rPr>
        <w:t>______________  ______________</w:t>
      </w:r>
    </w:p>
    <w:p w:rsidR="00523112" w:rsidRPr="00523112" w:rsidRDefault="00523112" w:rsidP="00523112">
      <w:pPr>
        <w:spacing w:after="0" w:line="240" w:lineRule="auto"/>
        <w:ind w:left="9356"/>
        <w:jc w:val="both"/>
        <w:rPr>
          <w:rFonts w:ascii="Garamond" w:eastAsia="Calibri" w:hAnsi="Garamond" w:cs="Times New Roman"/>
          <w:i/>
          <w:sz w:val="22"/>
          <w:szCs w:val="22"/>
        </w:rPr>
      </w:pPr>
      <w:r w:rsidRPr="00523112">
        <w:rPr>
          <w:rFonts w:ascii="Garamond" w:eastAsia="Calibri" w:hAnsi="Garamond" w:cs="Times New Roman"/>
          <w:i/>
          <w:sz w:val="22"/>
          <w:szCs w:val="22"/>
        </w:rPr>
        <w:t xml:space="preserve">      </w:t>
      </w:r>
      <w:r w:rsidR="00FA7756">
        <w:rPr>
          <w:rFonts w:ascii="Garamond" w:eastAsia="Calibri" w:hAnsi="Garamond" w:cs="Times New Roman"/>
          <w:i/>
          <w:sz w:val="22"/>
          <w:szCs w:val="22"/>
        </w:rPr>
        <w:t xml:space="preserve">  </w:t>
      </w:r>
      <w:r w:rsidRPr="00523112">
        <w:rPr>
          <w:rFonts w:ascii="Garamond" w:eastAsia="Calibri" w:hAnsi="Garamond" w:cs="Times New Roman"/>
          <w:i/>
          <w:sz w:val="22"/>
          <w:szCs w:val="22"/>
        </w:rPr>
        <w:t xml:space="preserve">   (підпис)              </w:t>
      </w:r>
      <w:r w:rsidR="00FA7756">
        <w:rPr>
          <w:rFonts w:ascii="Garamond" w:eastAsia="Calibri" w:hAnsi="Garamond" w:cs="Times New Roman"/>
          <w:i/>
          <w:sz w:val="22"/>
          <w:szCs w:val="22"/>
        </w:rPr>
        <w:t xml:space="preserve"> </w:t>
      </w:r>
      <w:r w:rsidRPr="00523112">
        <w:rPr>
          <w:rFonts w:ascii="Garamond" w:eastAsia="Calibri" w:hAnsi="Garamond" w:cs="Times New Roman"/>
          <w:i/>
          <w:sz w:val="22"/>
          <w:szCs w:val="22"/>
        </w:rPr>
        <w:t xml:space="preserve"> (ініціали, прізвище)</w:t>
      </w:r>
    </w:p>
    <w:p w:rsidR="00523112" w:rsidRPr="00523112" w:rsidRDefault="00523112" w:rsidP="00523112">
      <w:pPr>
        <w:spacing w:after="0" w:line="240" w:lineRule="auto"/>
        <w:ind w:left="9356"/>
        <w:jc w:val="both"/>
        <w:rPr>
          <w:rFonts w:ascii="Garamond" w:eastAsia="Calibri" w:hAnsi="Garamond" w:cs="Times New Roman"/>
          <w:sz w:val="24"/>
          <w:szCs w:val="24"/>
        </w:rPr>
      </w:pPr>
    </w:p>
    <w:p w:rsidR="00523112" w:rsidRPr="00523112" w:rsidRDefault="00523112" w:rsidP="00523112">
      <w:pPr>
        <w:spacing w:after="0" w:line="240" w:lineRule="auto"/>
        <w:ind w:left="9356"/>
        <w:jc w:val="both"/>
        <w:rPr>
          <w:rFonts w:ascii="Garamond" w:eastAsia="Calibri" w:hAnsi="Garamond" w:cs="Times New Roman"/>
          <w:sz w:val="24"/>
          <w:szCs w:val="24"/>
        </w:rPr>
      </w:pPr>
      <w:r w:rsidRPr="00523112">
        <w:rPr>
          <w:rFonts w:ascii="Garamond" w:eastAsia="Calibri" w:hAnsi="Garamond" w:cs="Times New Roman"/>
          <w:sz w:val="24"/>
          <w:szCs w:val="24"/>
        </w:rPr>
        <w:t>«____» ______________ 202__ року</w:t>
      </w:r>
    </w:p>
    <w:p w:rsidR="00523112" w:rsidRPr="00523112" w:rsidRDefault="00523112" w:rsidP="00523112">
      <w:pPr>
        <w:spacing w:after="0" w:line="240" w:lineRule="auto"/>
        <w:ind w:left="9639"/>
        <w:jc w:val="both"/>
        <w:rPr>
          <w:rFonts w:ascii="Garamond" w:eastAsia="Calibri" w:hAnsi="Garamond" w:cs="Times New Roman"/>
          <w:sz w:val="28"/>
          <w:szCs w:val="28"/>
        </w:r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523112" w:rsidRPr="00523112" w:rsidTr="009914F0">
        <w:trPr>
          <w:trHeight w:val="255"/>
        </w:trPr>
        <w:tc>
          <w:tcPr>
            <w:tcW w:w="5000" w:type="pct"/>
            <w:tcBorders>
              <w:top w:val="nil"/>
              <w:left w:val="nil"/>
              <w:bottom w:val="nil"/>
              <w:right w:val="nil"/>
            </w:tcBorders>
            <w:shd w:val="clear" w:color="auto" w:fill="D2EAF1"/>
          </w:tcPr>
          <w:p w:rsidR="00523112" w:rsidRPr="00523112" w:rsidRDefault="00523112" w:rsidP="00523112">
            <w:pPr>
              <w:spacing w:after="0" w:line="240" w:lineRule="auto"/>
              <w:jc w:val="center"/>
              <w:rPr>
                <w:rFonts w:ascii="Garamond" w:eastAsia="Calibri" w:hAnsi="Garamond" w:cs="Times New Roman"/>
                <w:sz w:val="28"/>
                <w:szCs w:val="28"/>
                <w:lang w:val="ru-RU" w:eastAsia="ru-RU"/>
              </w:rPr>
            </w:pPr>
          </w:p>
          <w:p w:rsidR="00523112" w:rsidRPr="00523112" w:rsidRDefault="00523112" w:rsidP="00523112">
            <w:pPr>
              <w:spacing w:after="0" w:line="240" w:lineRule="auto"/>
              <w:jc w:val="center"/>
              <w:rPr>
                <w:rFonts w:ascii="Garamond" w:eastAsia="Calibri" w:hAnsi="Garamond" w:cs="Times New Roman"/>
                <w:i/>
                <w:sz w:val="20"/>
                <w:szCs w:val="20"/>
                <w:lang w:eastAsia="ru-RU"/>
              </w:rPr>
            </w:pPr>
            <w:r w:rsidRPr="00523112">
              <w:rPr>
                <w:rFonts w:ascii="Garamond" w:eastAsia="Calibri" w:hAnsi="Garamond" w:cs="Times New Roman"/>
                <w:i/>
                <w:sz w:val="20"/>
                <w:szCs w:val="20"/>
                <w:lang w:eastAsia="ru-RU"/>
              </w:rPr>
              <w:t>____________________________________</w:t>
            </w:r>
            <w:r w:rsidR="00860723">
              <w:rPr>
                <w:rFonts w:ascii="Garamond" w:eastAsia="Calibri" w:hAnsi="Garamond" w:cs="Times New Roman"/>
                <w:i/>
                <w:sz w:val="20"/>
                <w:szCs w:val="20"/>
                <w:lang w:eastAsia="ru-RU"/>
              </w:rPr>
              <w:t>___</w:t>
            </w:r>
          </w:p>
          <w:p w:rsidR="00523112" w:rsidRPr="00523112" w:rsidRDefault="00523112" w:rsidP="00523112">
            <w:pPr>
              <w:spacing w:after="0" w:line="240" w:lineRule="auto"/>
              <w:jc w:val="center"/>
              <w:rPr>
                <w:rFonts w:ascii="Garamond" w:eastAsia="Calibri" w:hAnsi="Garamond" w:cs="Times New Roman"/>
                <w:i/>
                <w:sz w:val="22"/>
                <w:szCs w:val="22"/>
                <w:lang w:eastAsia="ru-RU"/>
              </w:rPr>
            </w:pPr>
            <w:r w:rsidRPr="00523112">
              <w:rPr>
                <w:rFonts w:ascii="Garamond" w:eastAsia="Calibri" w:hAnsi="Garamond" w:cs="Times New Roman"/>
                <w:i/>
                <w:sz w:val="22"/>
                <w:szCs w:val="22"/>
                <w:lang w:eastAsia="ru-RU"/>
              </w:rPr>
              <w:t>(назва державного органу/</w:t>
            </w:r>
            <w:r>
              <w:rPr>
                <w:rFonts w:ascii="Garamond" w:eastAsia="Calibri" w:hAnsi="Garamond" w:cs="Times New Roman"/>
                <w:i/>
                <w:sz w:val="22"/>
                <w:szCs w:val="22"/>
                <w:lang w:eastAsia="ru-RU"/>
              </w:rPr>
              <w:t xml:space="preserve">бюджетної </w:t>
            </w:r>
            <w:r w:rsidRPr="00523112">
              <w:rPr>
                <w:rFonts w:ascii="Garamond" w:eastAsia="Calibri" w:hAnsi="Garamond" w:cs="Times New Roman"/>
                <w:i/>
                <w:sz w:val="22"/>
                <w:szCs w:val="22"/>
                <w:lang w:eastAsia="ru-RU"/>
              </w:rPr>
              <w:t>установи)</w:t>
            </w:r>
          </w:p>
          <w:p w:rsidR="00523112" w:rsidRPr="00523112" w:rsidRDefault="00523112" w:rsidP="00523112">
            <w:pPr>
              <w:widowControl w:val="0"/>
              <w:autoSpaceDE w:val="0"/>
              <w:autoSpaceDN w:val="0"/>
              <w:adjustRightInd w:val="0"/>
              <w:spacing w:before="1" w:after="0" w:line="237" w:lineRule="auto"/>
              <w:jc w:val="center"/>
              <w:rPr>
                <w:rFonts w:ascii="Garamond" w:eastAsia="Calibri" w:hAnsi="Garamond" w:cs="Times New Roman"/>
                <w:sz w:val="28"/>
                <w:szCs w:val="28"/>
                <w:lang w:eastAsia="uk-UA"/>
              </w:rPr>
            </w:pPr>
          </w:p>
          <w:p w:rsidR="00523112" w:rsidRPr="00523112" w:rsidRDefault="00523112" w:rsidP="00523112">
            <w:pPr>
              <w:widowControl w:val="0"/>
              <w:autoSpaceDE w:val="0"/>
              <w:autoSpaceDN w:val="0"/>
              <w:adjustRightInd w:val="0"/>
              <w:spacing w:before="1" w:after="0" w:line="237" w:lineRule="auto"/>
              <w:jc w:val="center"/>
              <w:rPr>
                <w:rFonts w:ascii="Garamond" w:eastAsia="Calibri" w:hAnsi="Garamond" w:cs="Times New Roman"/>
                <w:sz w:val="28"/>
                <w:szCs w:val="28"/>
                <w:lang w:eastAsia="uk-UA"/>
              </w:rPr>
            </w:pPr>
          </w:p>
          <w:p w:rsidR="00523112" w:rsidRPr="00523112" w:rsidRDefault="00523112" w:rsidP="00523112">
            <w:pPr>
              <w:widowControl w:val="0"/>
              <w:autoSpaceDE w:val="0"/>
              <w:autoSpaceDN w:val="0"/>
              <w:adjustRightInd w:val="0"/>
              <w:spacing w:before="1" w:after="0" w:line="237" w:lineRule="auto"/>
              <w:jc w:val="center"/>
              <w:rPr>
                <w:rFonts w:ascii="Garamond" w:eastAsia="Calibri" w:hAnsi="Garamond" w:cs="Times New Roman"/>
                <w:sz w:val="28"/>
                <w:szCs w:val="28"/>
                <w:lang w:eastAsia="uk-UA"/>
              </w:rPr>
            </w:pPr>
          </w:p>
          <w:p w:rsidR="00523112" w:rsidRPr="00523112" w:rsidRDefault="00523112" w:rsidP="00523112">
            <w:pPr>
              <w:widowControl w:val="0"/>
              <w:autoSpaceDE w:val="0"/>
              <w:autoSpaceDN w:val="0"/>
              <w:adjustRightInd w:val="0"/>
              <w:spacing w:before="1" w:after="0" w:line="237" w:lineRule="auto"/>
              <w:jc w:val="center"/>
              <w:rPr>
                <w:rFonts w:ascii="Garamond" w:eastAsia="Calibri" w:hAnsi="Garamond" w:cs="Times New Roman"/>
                <w:sz w:val="28"/>
                <w:szCs w:val="28"/>
                <w:lang w:eastAsia="uk-UA"/>
              </w:rPr>
            </w:pPr>
          </w:p>
          <w:p w:rsidR="00523112" w:rsidRPr="00523112" w:rsidRDefault="00523112" w:rsidP="00523112">
            <w:pPr>
              <w:widowControl w:val="0"/>
              <w:autoSpaceDE w:val="0"/>
              <w:autoSpaceDN w:val="0"/>
              <w:adjustRightInd w:val="0"/>
              <w:spacing w:before="1" w:after="0" w:line="237" w:lineRule="auto"/>
              <w:jc w:val="center"/>
              <w:rPr>
                <w:rFonts w:ascii="Garamond" w:eastAsia="Calibri" w:hAnsi="Garamond" w:cs="Times New Roman"/>
                <w:b/>
                <w:sz w:val="28"/>
                <w:szCs w:val="28"/>
                <w:lang w:eastAsia="uk-UA"/>
              </w:rPr>
            </w:pPr>
            <w:r w:rsidRPr="00523112">
              <w:rPr>
                <w:rFonts w:ascii="Garamond" w:eastAsia="Calibri" w:hAnsi="Garamond" w:cs="Times New Roman"/>
                <w:b/>
                <w:sz w:val="28"/>
                <w:szCs w:val="28"/>
                <w:lang w:eastAsia="uk-UA"/>
              </w:rPr>
              <w:t>ПЛАН</w:t>
            </w:r>
            <w:r w:rsidRPr="00523112">
              <w:rPr>
                <w:rFonts w:ascii="Garamond" w:eastAsia="Times New Roman" w:hAnsi="Garamond" w:cs="Times New Roman"/>
                <w:b/>
                <w:bCs/>
                <w:sz w:val="28"/>
                <w:szCs w:val="28"/>
                <w:lang w:eastAsia="ru-RU"/>
              </w:rPr>
              <w:t xml:space="preserve"> </w:t>
            </w:r>
            <w:r w:rsidRPr="00523112">
              <w:rPr>
                <w:rFonts w:ascii="Garamond" w:eastAsia="Calibri" w:hAnsi="Garamond" w:cs="Times New Roman"/>
                <w:b/>
                <w:sz w:val="28"/>
                <w:szCs w:val="28"/>
                <w:lang w:eastAsia="uk-UA"/>
              </w:rPr>
              <w:t xml:space="preserve">ДІЯЛЬНОСТІ З ВНУТРІШНЬОГО АУДИТУ </w:t>
            </w:r>
          </w:p>
          <w:p w:rsidR="00523112" w:rsidRPr="00523112" w:rsidRDefault="00523112" w:rsidP="00523112">
            <w:pPr>
              <w:widowControl w:val="0"/>
              <w:autoSpaceDE w:val="0"/>
              <w:autoSpaceDN w:val="0"/>
              <w:adjustRightInd w:val="0"/>
              <w:spacing w:before="1" w:after="0" w:line="237" w:lineRule="auto"/>
              <w:jc w:val="center"/>
              <w:rPr>
                <w:rFonts w:ascii="Garamond" w:eastAsia="Calibri" w:hAnsi="Garamond" w:cs="Times New Roman"/>
                <w:b/>
                <w:sz w:val="28"/>
                <w:szCs w:val="28"/>
                <w:lang w:eastAsia="uk-UA"/>
              </w:rPr>
            </w:pPr>
            <w:r w:rsidRPr="00523112">
              <w:rPr>
                <w:rFonts w:ascii="Garamond" w:eastAsia="Calibri" w:hAnsi="Garamond" w:cs="Times New Roman"/>
                <w:b/>
                <w:sz w:val="28"/>
                <w:szCs w:val="28"/>
                <w:lang w:eastAsia="uk-UA"/>
              </w:rPr>
              <w:t>на 202_ – 202_ роки</w:t>
            </w:r>
          </w:p>
          <w:p w:rsidR="00523112" w:rsidRPr="00523112" w:rsidRDefault="00523112" w:rsidP="00523112">
            <w:pPr>
              <w:widowControl w:val="0"/>
              <w:autoSpaceDE w:val="0"/>
              <w:autoSpaceDN w:val="0"/>
              <w:adjustRightInd w:val="0"/>
              <w:spacing w:before="1" w:after="0" w:line="237" w:lineRule="auto"/>
              <w:jc w:val="center"/>
              <w:rPr>
                <w:rFonts w:ascii="Garamond" w:eastAsia="Times New Roman" w:hAnsi="Garamond" w:cs="Times New Roman"/>
                <w:b/>
                <w:bCs/>
                <w:sz w:val="28"/>
                <w:szCs w:val="28"/>
                <w:lang w:eastAsia="ru-RU"/>
              </w:rPr>
            </w:pPr>
            <w:r w:rsidRPr="00523112">
              <w:rPr>
                <w:rFonts w:ascii="Garamond" w:eastAsia="Calibri" w:hAnsi="Garamond" w:cs="Times New Roman"/>
                <w:b/>
                <w:sz w:val="28"/>
                <w:szCs w:val="28"/>
                <w:lang w:eastAsia="uk-UA"/>
              </w:rPr>
              <w:t>(із змінами)</w:t>
            </w:r>
          </w:p>
          <w:p w:rsidR="00523112" w:rsidRPr="00523112" w:rsidRDefault="00523112" w:rsidP="00523112">
            <w:pPr>
              <w:widowControl w:val="0"/>
              <w:autoSpaceDE w:val="0"/>
              <w:autoSpaceDN w:val="0"/>
              <w:adjustRightInd w:val="0"/>
              <w:spacing w:after="0" w:line="240" w:lineRule="auto"/>
              <w:jc w:val="center"/>
              <w:rPr>
                <w:rFonts w:ascii="Garamond" w:eastAsia="Calibri" w:hAnsi="Garamond" w:cs="Times New Roman"/>
                <w:sz w:val="28"/>
                <w:szCs w:val="28"/>
                <w:lang w:val="ru-RU" w:eastAsia="uk-UA"/>
              </w:rPr>
            </w:pPr>
          </w:p>
          <w:p w:rsidR="00523112" w:rsidRPr="00523112" w:rsidRDefault="00523112" w:rsidP="00523112">
            <w:pPr>
              <w:widowControl w:val="0"/>
              <w:autoSpaceDE w:val="0"/>
              <w:autoSpaceDN w:val="0"/>
              <w:adjustRightInd w:val="0"/>
              <w:spacing w:after="0" w:line="240" w:lineRule="auto"/>
              <w:jc w:val="center"/>
              <w:rPr>
                <w:rFonts w:ascii="Garamond" w:eastAsia="Times New Roman" w:hAnsi="Garamond" w:cs="Times New Roman"/>
                <w:bCs/>
                <w:sz w:val="28"/>
                <w:szCs w:val="28"/>
                <w:lang w:val="ru-RU" w:eastAsia="ru-RU"/>
              </w:rPr>
            </w:pPr>
          </w:p>
          <w:p w:rsidR="00523112" w:rsidRPr="00523112" w:rsidRDefault="00523112" w:rsidP="00523112">
            <w:pPr>
              <w:widowControl w:val="0"/>
              <w:autoSpaceDE w:val="0"/>
              <w:autoSpaceDN w:val="0"/>
              <w:adjustRightInd w:val="0"/>
              <w:spacing w:after="0" w:line="240" w:lineRule="auto"/>
              <w:jc w:val="center"/>
              <w:rPr>
                <w:rFonts w:ascii="Garamond" w:eastAsia="Times New Roman" w:hAnsi="Garamond" w:cs="Times New Roman"/>
                <w:bCs/>
                <w:sz w:val="28"/>
                <w:szCs w:val="28"/>
                <w:lang w:val="ru-RU" w:eastAsia="ru-RU"/>
              </w:rPr>
            </w:pPr>
          </w:p>
          <w:p w:rsidR="00523112" w:rsidRPr="00523112" w:rsidRDefault="00523112" w:rsidP="00523112">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523112" w:rsidRPr="00523112" w:rsidRDefault="00523112" w:rsidP="00523112">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523112" w:rsidRPr="00523112" w:rsidRDefault="00523112" w:rsidP="00523112">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523112" w:rsidRPr="00523112" w:rsidRDefault="00523112" w:rsidP="00523112">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523112" w:rsidRPr="00523112" w:rsidRDefault="00523112" w:rsidP="00523112">
            <w:pPr>
              <w:widowControl w:val="0"/>
              <w:autoSpaceDE w:val="0"/>
              <w:autoSpaceDN w:val="0"/>
              <w:adjustRightInd w:val="0"/>
              <w:spacing w:before="120" w:line="240" w:lineRule="auto"/>
              <w:jc w:val="center"/>
              <w:rPr>
                <w:rFonts w:ascii="Garamond" w:eastAsia="Times New Roman" w:hAnsi="Garamond" w:cs="Times New Roman"/>
                <w:bCs/>
                <w:sz w:val="24"/>
                <w:szCs w:val="24"/>
                <w:lang w:val="ru-RU" w:eastAsia="ru-RU"/>
              </w:rPr>
            </w:pPr>
          </w:p>
        </w:tc>
      </w:tr>
    </w:tbl>
    <w:p w:rsidR="00523112" w:rsidRPr="00523112" w:rsidRDefault="00523112" w:rsidP="00523112">
      <w:pPr>
        <w:spacing w:after="0" w:line="240" w:lineRule="auto"/>
        <w:jc w:val="both"/>
        <w:rPr>
          <w:rFonts w:ascii="Times New Roman" w:eastAsia="Calibri" w:hAnsi="Times New Roman" w:cs="Times New Roman"/>
          <w:sz w:val="28"/>
          <w:szCs w:val="28"/>
          <w:lang w:val="ru-RU"/>
        </w:rPr>
      </w:pPr>
      <w:r w:rsidRPr="00523112">
        <w:rPr>
          <w:rFonts w:ascii="Times New Roman" w:eastAsia="Calibri" w:hAnsi="Times New Roman" w:cs="Times New Roman"/>
          <w:sz w:val="28"/>
          <w:szCs w:val="28"/>
          <w:lang w:val="ru-RU"/>
        </w:rPr>
        <w:br w:type="page"/>
      </w: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523112" w:rsidRPr="00523112" w:rsidTr="009914F0">
        <w:trPr>
          <w:trHeight w:val="255"/>
        </w:trPr>
        <w:tc>
          <w:tcPr>
            <w:tcW w:w="5000" w:type="pct"/>
            <w:tcBorders>
              <w:top w:val="nil"/>
              <w:left w:val="nil"/>
              <w:bottom w:val="nil"/>
              <w:right w:val="nil"/>
            </w:tcBorders>
            <w:shd w:val="clear" w:color="auto" w:fill="D2EAF1"/>
          </w:tcPr>
          <w:p w:rsidR="00523112" w:rsidRPr="00523112" w:rsidRDefault="00523112" w:rsidP="00523112">
            <w:pPr>
              <w:widowControl w:val="0"/>
              <w:autoSpaceDE w:val="0"/>
              <w:autoSpaceDN w:val="0"/>
              <w:adjustRightInd w:val="0"/>
              <w:spacing w:before="120" w:line="240" w:lineRule="auto"/>
              <w:rPr>
                <w:rFonts w:ascii="Garamond" w:eastAsia="Times New Roman" w:hAnsi="Garamond" w:cs="Times New Roman"/>
                <w:bCs/>
                <w:sz w:val="24"/>
                <w:szCs w:val="24"/>
              </w:rPr>
            </w:pPr>
            <w:r w:rsidRPr="00523112">
              <w:rPr>
                <w:rFonts w:ascii="Garamond" w:eastAsia="Times New Roman" w:hAnsi="Garamond" w:cs="Times New Roman"/>
                <w:sz w:val="24"/>
                <w:szCs w:val="24"/>
              </w:rPr>
              <w:lastRenderedPageBreak/>
              <w:br w:type="page"/>
            </w:r>
            <w:r w:rsidRPr="00523112">
              <w:rPr>
                <w:rFonts w:ascii="Garamond" w:eastAsia="Calibri" w:hAnsi="Garamond" w:cs="Times New Roman"/>
                <w:sz w:val="24"/>
                <w:szCs w:val="24"/>
                <w:lang w:val="ru-RU"/>
              </w:rPr>
              <w:br w:type="page"/>
            </w:r>
            <w:r w:rsidRPr="00523112">
              <w:rPr>
                <w:rFonts w:ascii="Garamond" w:eastAsia="Calibri" w:hAnsi="Garamond" w:cs="Times New Roman"/>
                <w:b/>
                <w:sz w:val="24"/>
                <w:szCs w:val="24"/>
                <w:lang w:eastAsia="uk-UA"/>
              </w:rPr>
              <w:t>І. МЕТА (МІСІЯ) ВНУТРІШНЬОГО АУДИТУ</w:t>
            </w:r>
          </w:p>
        </w:tc>
      </w:tr>
    </w:tbl>
    <w:p w:rsidR="00523112" w:rsidRPr="00523112" w:rsidRDefault="00523112" w:rsidP="00523112">
      <w:pPr>
        <w:autoSpaceDE w:val="0"/>
        <w:autoSpaceDN w:val="0"/>
        <w:adjustRightInd w:val="0"/>
        <w:spacing w:before="120" w:line="240" w:lineRule="auto"/>
        <w:ind w:firstLine="567"/>
        <w:jc w:val="both"/>
        <w:rPr>
          <w:rFonts w:ascii="Garamond" w:eastAsia="Times New Roman" w:hAnsi="Garamond" w:cs="Times New Roman"/>
          <w:sz w:val="24"/>
          <w:szCs w:val="24"/>
        </w:rPr>
      </w:pPr>
      <w:r w:rsidRPr="00523112">
        <w:rPr>
          <w:rFonts w:ascii="Garamond" w:eastAsia="Times New Roman" w:hAnsi="Garamond" w:cs="Times New Roman"/>
          <w:sz w:val="24"/>
          <w:szCs w:val="24"/>
          <w:lang w:val="hr-HR"/>
        </w:rPr>
        <w:t xml:space="preserve">Мета (місія) </w:t>
      </w:r>
      <w:r w:rsidRPr="00523112">
        <w:rPr>
          <w:rFonts w:ascii="Garamond" w:eastAsia="Times New Roman" w:hAnsi="Garamond" w:cs="Times New Roman"/>
          <w:sz w:val="24"/>
          <w:szCs w:val="24"/>
        </w:rPr>
        <w:t>внутрішнього аудиту – …</w:t>
      </w:r>
    </w:p>
    <w:p w:rsidR="00523112" w:rsidRPr="00523112" w:rsidRDefault="00523112" w:rsidP="00523112">
      <w:pPr>
        <w:tabs>
          <w:tab w:val="left" w:pos="284"/>
          <w:tab w:val="left" w:pos="709"/>
          <w:tab w:val="left" w:pos="851"/>
        </w:tabs>
        <w:autoSpaceDE w:val="0"/>
        <w:autoSpaceDN w:val="0"/>
        <w:adjustRightInd w:val="0"/>
        <w:spacing w:line="240" w:lineRule="auto"/>
        <w:ind w:firstLine="567"/>
        <w:jc w:val="both"/>
        <w:rPr>
          <w:rFonts w:ascii="Times New Roman" w:eastAsia="Times New Roman" w:hAnsi="Times New Roman" w:cs="Times New Roman"/>
          <w:sz w:val="28"/>
          <w:szCs w:val="28"/>
        </w:rPr>
      </w:pPr>
      <w:r w:rsidRPr="00523112">
        <w:rPr>
          <w:rFonts w:ascii="Times New Roman" w:eastAsia="Times New Roman" w:hAnsi="Times New Roman" w:cs="Times New Roman"/>
          <w:sz w:val="28"/>
          <w:szCs w:val="28"/>
        </w:rPr>
        <w:br w:type="page"/>
      </w: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523112" w:rsidRPr="00523112" w:rsidTr="009914F0">
        <w:trPr>
          <w:trHeight w:val="255"/>
        </w:trPr>
        <w:tc>
          <w:tcPr>
            <w:tcW w:w="5000" w:type="pct"/>
            <w:tcBorders>
              <w:top w:val="nil"/>
              <w:left w:val="nil"/>
              <w:bottom w:val="nil"/>
              <w:right w:val="nil"/>
            </w:tcBorders>
            <w:shd w:val="clear" w:color="auto" w:fill="D2EAF1"/>
          </w:tcPr>
          <w:p w:rsidR="00523112" w:rsidRPr="00523112" w:rsidRDefault="00523112" w:rsidP="00523112">
            <w:pPr>
              <w:widowControl w:val="0"/>
              <w:autoSpaceDE w:val="0"/>
              <w:autoSpaceDN w:val="0"/>
              <w:adjustRightInd w:val="0"/>
              <w:spacing w:before="120" w:line="240" w:lineRule="auto"/>
              <w:rPr>
                <w:rFonts w:ascii="Garamond" w:eastAsia="Calibri" w:hAnsi="Garamond" w:cs="Times New Roman"/>
                <w:b/>
                <w:sz w:val="24"/>
                <w:szCs w:val="24"/>
                <w:lang w:eastAsia="uk-UA"/>
              </w:rPr>
            </w:pPr>
            <w:r w:rsidRPr="00523112">
              <w:rPr>
                <w:rFonts w:ascii="Garamond" w:eastAsia="Calibri" w:hAnsi="Garamond" w:cs="Times New Roman"/>
                <w:b/>
                <w:sz w:val="24"/>
                <w:szCs w:val="24"/>
                <w:lang w:eastAsia="uk-UA"/>
              </w:rPr>
              <w:lastRenderedPageBreak/>
              <w:t>ІІ. ПІДХОДИ ДО ПЛАНУВАННЯ ДІЯЛЬНОСТІ З ВНУТРІШНЬОГО АУДИТУ</w:t>
            </w:r>
          </w:p>
        </w:tc>
      </w:tr>
    </w:tbl>
    <w:p w:rsidR="00523112" w:rsidRPr="00523112" w:rsidRDefault="00523112" w:rsidP="00523112">
      <w:pPr>
        <w:autoSpaceDE w:val="0"/>
        <w:autoSpaceDN w:val="0"/>
        <w:adjustRightInd w:val="0"/>
        <w:spacing w:before="120" w:line="240" w:lineRule="auto"/>
        <w:ind w:firstLine="567"/>
        <w:jc w:val="both"/>
        <w:rPr>
          <w:rFonts w:ascii="Garamond" w:eastAsia="Calibri" w:hAnsi="Garamond" w:cs="Times New Roman"/>
          <w:sz w:val="24"/>
          <w:szCs w:val="24"/>
        </w:rPr>
      </w:pPr>
      <w:r w:rsidRPr="00523112">
        <w:rPr>
          <w:rFonts w:ascii="Garamond" w:eastAsia="Calibri" w:hAnsi="Garamond" w:cs="Times New Roman"/>
          <w:sz w:val="24"/>
          <w:szCs w:val="24"/>
        </w:rPr>
        <w:t xml:space="preserve">Під час планування діяльності з внутрішнього аудиту враховано визначені законодавством ключові підходи, а саме: </w:t>
      </w:r>
    </w:p>
    <w:p w:rsidR="00523112" w:rsidRPr="00523112" w:rsidRDefault="00523112" w:rsidP="00523112">
      <w:pPr>
        <w:autoSpaceDE w:val="0"/>
        <w:autoSpaceDN w:val="0"/>
        <w:adjustRightInd w:val="0"/>
        <w:spacing w:after="60" w:line="240" w:lineRule="auto"/>
        <w:ind w:firstLine="567"/>
        <w:jc w:val="both"/>
        <w:rPr>
          <w:rFonts w:ascii="Garamond" w:eastAsia="Calibri" w:hAnsi="Garamond" w:cs="Times New Roman"/>
          <w:sz w:val="24"/>
          <w:szCs w:val="24"/>
        </w:rPr>
      </w:pPr>
      <w:r w:rsidRPr="00523112">
        <w:rPr>
          <w:rFonts w:ascii="Garamond" w:eastAsia="Calibri" w:hAnsi="Garamond" w:cs="Times New Roman"/>
          <w:sz w:val="24"/>
          <w:szCs w:val="24"/>
        </w:rPr>
        <w:t>…</w:t>
      </w:r>
    </w:p>
    <w:p w:rsidR="00523112" w:rsidRPr="00523112" w:rsidRDefault="00523112" w:rsidP="00523112">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523112">
        <w:rPr>
          <w:rFonts w:ascii="Times New Roman" w:eastAsia="Times New Roman" w:hAnsi="Times New Roman" w:cs="Times New Roman"/>
          <w:sz w:val="28"/>
          <w:szCs w:val="28"/>
        </w:rPr>
        <w:br w:type="page"/>
      </w: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523112" w:rsidRPr="00523112" w:rsidTr="009914F0">
        <w:trPr>
          <w:trHeight w:val="255"/>
        </w:trPr>
        <w:tc>
          <w:tcPr>
            <w:tcW w:w="5000" w:type="pct"/>
            <w:tcBorders>
              <w:top w:val="nil"/>
              <w:left w:val="nil"/>
              <w:bottom w:val="nil"/>
              <w:right w:val="nil"/>
            </w:tcBorders>
            <w:shd w:val="clear" w:color="auto" w:fill="D2EAF1"/>
          </w:tcPr>
          <w:p w:rsidR="00523112" w:rsidRPr="00523112" w:rsidRDefault="00523112" w:rsidP="00523112">
            <w:pPr>
              <w:widowControl w:val="0"/>
              <w:autoSpaceDE w:val="0"/>
              <w:autoSpaceDN w:val="0"/>
              <w:adjustRightInd w:val="0"/>
              <w:spacing w:before="120" w:line="240" w:lineRule="auto"/>
              <w:jc w:val="both"/>
              <w:rPr>
                <w:rFonts w:ascii="Garamond" w:eastAsia="Times New Roman" w:hAnsi="Garamond" w:cs="Times New Roman"/>
                <w:bCs/>
                <w:sz w:val="24"/>
                <w:szCs w:val="24"/>
              </w:rPr>
            </w:pPr>
            <w:r w:rsidRPr="00523112">
              <w:rPr>
                <w:rFonts w:ascii="Garamond" w:eastAsia="Calibri" w:hAnsi="Garamond" w:cs="Times New Roman"/>
                <w:b/>
                <w:sz w:val="24"/>
                <w:szCs w:val="24"/>
                <w:lang w:eastAsia="uk-UA"/>
              </w:rPr>
              <w:lastRenderedPageBreak/>
              <w:t>ІІІ. СТРАТЕГІЧНІ ЦІЛІ, ЗАВДАННЯ ТА КЛЮЧОВІ ПОКАЗНИКИ РЕЗУЛЬТАТИВНОСТІ, ЕФЕКТИВНОСТІ ТА ЯКОСТІ ВНУТРІШНЬОГО АУДИТУ НА 202_ – 202_ РОКИ</w:t>
            </w:r>
          </w:p>
        </w:tc>
      </w:tr>
    </w:tbl>
    <w:p w:rsidR="00523112" w:rsidRPr="00523112" w:rsidRDefault="00523112" w:rsidP="00523112">
      <w:pPr>
        <w:autoSpaceDE w:val="0"/>
        <w:autoSpaceDN w:val="0"/>
        <w:adjustRightInd w:val="0"/>
        <w:spacing w:before="120" w:line="240" w:lineRule="auto"/>
        <w:ind w:firstLine="567"/>
        <w:jc w:val="both"/>
        <w:rPr>
          <w:rFonts w:ascii="Garamond" w:eastAsia="Times New Roman" w:hAnsi="Garamond" w:cs="Times New Roman"/>
          <w:sz w:val="24"/>
          <w:szCs w:val="24"/>
        </w:rPr>
      </w:pPr>
      <w:r w:rsidRPr="00523112">
        <w:rPr>
          <w:rFonts w:ascii="Garamond" w:eastAsia="Times New Roman" w:hAnsi="Garamond" w:cs="Times New Roman"/>
          <w:b/>
          <w:sz w:val="24"/>
          <w:szCs w:val="24"/>
        </w:rPr>
        <w:t>3.1. Стратегічна ціль внутрішнього аудиту, яка сприяє досягненню визначеної мети (місії) внутрішнього аудиту</w:t>
      </w:r>
    </w:p>
    <w:tbl>
      <w:tblPr>
        <w:tblW w:w="14601" w:type="dxa"/>
        <w:tblInd w:w="108" w:type="dxa"/>
        <w:tblLayout w:type="fixed"/>
        <w:tblLook w:val="04A0" w:firstRow="1" w:lastRow="0" w:firstColumn="1" w:lastColumn="0" w:noHBand="0" w:noVBand="1"/>
      </w:tblPr>
      <w:tblGrid>
        <w:gridCol w:w="12333"/>
        <w:gridCol w:w="2268"/>
      </w:tblGrid>
      <w:tr w:rsidR="00523112" w:rsidRPr="00523112" w:rsidTr="00860723">
        <w:trPr>
          <w:trHeight w:val="455"/>
        </w:trPr>
        <w:tc>
          <w:tcPr>
            <w:tcW w:w="12333" w:type="dxa"/>
            <w:shd w:val="clear" w:color="auto" w:fill="auto"/>
            <w:vAlign w:val="center"/>
          </w:tcPr>
          <w:p w:rsidR="00523112" w:rsidRPr="00523112" w:rsidRDefault="00523112" w:rsidP="00523112">
            <w:pPr>
              <w:autoSpaceDE w:val="0"/>
              <w:autoSpaceDN w:val="0"/>
              <w:adjustRightInd w:val="0"/>
              <w:spacing w:before="120" w:line="240" w:lineRule="auto"/>
              <w:jc w:val="center"/>
              <w:rPr>
                <w:rFonts w:ascii="Garamond" w:eastAsia="Times New Roman" w:hAnsi="Garamond" w:cs="Times New Roman"/>
                <w:b/>
                <w:sz w:val="22"/>
                <w:szCs w:val="22"/>
              </w:rPr>
            </w:pPr>
            <w:r w:rsidRPr="00523112">
              <w:rPr>
                <w:rFonts w:ascii="Garamond" w:eastAsia="Times New Roman" w:hAnsi="Garamond" w:cs="Times New Roman"/>
                <w:b/>
                <w:sz w:val="22"/>
                <w:szCs w:val="22"/>
              </w:rPr>
              <w:t>Стратегічна ціль внутрішнього аудиту</w:t>
            </w:r>
          </w:p>
        </w:tc>
        <w:tc>
          <w:tcPr>
            <w:tcW w:w="2268" w:type="dxa"/>
            <w:tcBorders>
              <w:left w:val="nil"/>
            </w:tcBorders>
            <w:shd w:val="clear" w:color="auto" w:fill="auto"/>
            <w:vAlign w:val="center"/>
          </w:tcPr>
          <w:p w:rsidR="00523112" w:rsidRPr="00523112" w:rsidRDefault="00523112" w:rsidP="00523112">
            <w:pPr>
              <w:autoSpaceDE w:val="0"/>
              <w:autoSpaceDN w:val="0"/>
              <w:adjustRightInd w:val="0"/>
              <w:spacing w:before="120" w:line="240" w:lineRule="auto"/>
              <w:jc w:val="center"/>
              <w:rPr>
                <w:rFonts w:ascii="Garamond" w:eastAsia="Times New Roman" w:hAnsi="Garamond" w:cs="Times New Roman"/>
                <w:b/>
                <w:sz w:val="22"/>
                <w:szCs w:val="22"/>
              </w:rPr>
            </w:pPr>
            <w:r w:rsidRPr="00523112">
              <w:rPr>
                <w:rFonts w:ascii="Garamond" w:eastAsia="Times New Roman" w:hAnsi="Garamond" w:cs="Times New Roman"/>
                <w:b/>
                <w:sz w:val="22"/>
                <w:szCs w:val="22"/>
              </w:rPr>
              <w:t>Роки виконання</w:t>
            </w:r>
          </w:p>
        </w:tc>
      </w:tr>
      <w:tr w:rsidR="00523112" w:rsidRPr="00523112" w:rsidTr="00860723">
        <w:trPr>
          <w:trHeight w:val="363"/>
        </w:trPr>
        <w:tc>
          <w:tcPr>
            <w:tcW w:w="12333" w:type="dxa"/>
            <w:shd w:val="clear" w:color="auto" w:fill="auto"/>
          </w:tcPr>
          <w:p w:rsidR="00523112" w:rsidRPr="00523112" w:rsidRDefault="00523112" w:rsidP="00523112">
            <w:pPr>
              <w:autoSpaceDE w:val="0"/>
              <w:autoSpaceDN w:val="0"/>
              <w:adjustRightInd w:val="0"/>
              <w:spacing w:after="0" w:line="240" w:lineRule="auto"/>
              <w:ind w:firstLine="567"/>
              <w:jc w:val="both"/>
              <w:rPr>
                <w:rFonts w:ascii="Garamond" w:eastAsia="Times New Roman" w:hAnsi="Garamond" w:cs="Times New Roman"/>
                <w:sz w:val="22"/>
                <w:szCs w:val="22"/>
              </w:rPr>
            </w:pPr>
          </w:p>
        </w:tc>
        <w:tc>
          <w:tcPr>
            <w:tcW w:w="2268" w:type="dxa"/>
            <w:tcBorders>
              <w:left w:val="nil"/>
            </w:tcBorders>
            <w:shd w:val="clear" w:color="auto" w:fill="auto"/>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p>
        </w:tc>
      </w:tr>
    </w:tbl>
    <w:p w:rsidR="00523112" w:rsidRPr="00523112" w:rsidRDefault="00523112" w:rsidP="00523112">
      <w:pPr>
        <w:spacing w:before="120" w:line="240" w:lineRule="auto"/>
        <w:ind w:firstLine="567"/>
        <w:jc w:val="both"/>
        <w:rPr>
          <w:rFonts w:ascii="Garamond" w:eastAsia="Calibri" w:hAnsi="Garamond" w:cs="Times New Roman"/>
          <w:b/>
          <w:sz w:val="24"/>
          <w:szCs w:val="24"/>
        </w:rPr>
      </w:pPr>
      <w:r w:rsidRPr="00523112">
        <w:rPr>
          <w:rFonts w:ascii="Garamond" w:eastAsia="Calibri" w:hAnsi="Garamond" w:cs="Times New Roman"/>
          <w:b/>
          <w:sz w:val="24"/>
          <w:szCs w:val="24"/>
        </w:rPr>
        <w:t>3.2. Завдання внутрішнього аудиту та ключові показники результативності, ефективності та якості внутрішнього аудиту, спрямовані на досягнення стратегічної цілі внутрішнього аудиту</w:t>
      </w:r>
    </w:p>
    <w:tbl>
      <w:tblPr>
        <w:tblW w:w="0" w:type="auto"/>
        <w:tblInd w:w="108" w:type="dxa"/>
        <w:tblLook w:val="04A0" w:firstRow="1" w:lastRow="0" w:firstColumn="1" w:lastColumn="0" w:noHBand="0" w:noVBand="1"/>
      </w:tblPr>
      <w:tblGrid>
        <w:gridCol w:w="4810"/>
        <w:gridCol w:w="7532"/>
        <w:gridCol w:w="635"/>
        <w:gridCol w:w="635"/>
        <w:gridCol w:w="851"/>
      </w:tblGrid>
      <w:tr w:rsidR="00523112" w:rsidRPr="00523112" w:rsidTr="00860723">
        <w:trPr>
          <w:cantSplit/>
          <w:trHeight w:val="1090"/>
        </w:trPr>
        <w:tc>
          <w:tcPr>
            <w:tcW w:w="482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sz w:val="22"/>
                <w:szCs w:val="22"/>
              </w:rPr>
            </w:pPr>
            <w:r w:rsidRPr="00523112">
              <w:rPr>
                <w:rFonts w:ascii="Garamond" w:eastAsia="Times New Roman" w:hAnsi="Garamond" w:cs="Times New Roman"/>
                <w:b/>
                <w:sz w:val="22"/>
                <w:szCs w:val="22"/>
              </w:rPr>
              <w:t>Завдання внутрішнього аудиту</w:t>
            </w:r>
          </w:p>
        </w:tc>
        <w:tc>
          <w:tcPr>
            <w:tcW w:w="7551" w:type="dxa"/>
            <w:tcBorders>
              <w:left w:val="nil"/>
            </w:tcBorders>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sz w:val="22"/>
                <w:szCs w:val="22"/>
              </w:rPr>
            </w:pPr>
            <w:r w:rsidRPr="00523112">
              <w:rPr>
                <w:rFonts w:ascii="Garamond" w:eastAsia="Calibri" w:hAnsi="Garamond" w:cs="Times New Roman"/>
                <w:b/>
                <w:sz w:val="22"/>
                <w:szCs w:val="22"/>
              </w:rPr>
              <w:t>Ключові показники результативності, ефективності та якості внутрішнього аудиту</w:t>
            </w:r>
          </w:p>
        </w:tc>
        <w:tc>
          <w:tcPr>
            <w:tcW w:w="2229" w:type="dxa"/>
            <w:gridSpan w:val="3"/>
            <w:tcBorders>
              <w:left w:val="nil"/>
            </w:tcBorders>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sz w:val="22"/>
                <w:szCs w:val="22"/>
              </w:rPr>
            </w:pPr>
            <w:r w:rsidRPr="00523112">
              <w:rPr>
                <w:rFonts w:ascii="Garamond" w:eastAsia="Times New Roman" w:hAnsi="Garamond" w:cs="Times New Roman"/>
                <w:b/>
                <w:sz w:val="22"/>
                <w:szCs w:val="22"/>
              </w:rPr>
              <w:t>Роки виконання/Рівень виконання (%)</w:t>
            </w:r>
          </w:p>
        </w:tc>
      </w:tr>
      <w:tr w:rsidR="00523112" w:rsidRPr="00523112" w:rsidTr="00860723">
        <w:trPr>
          <w:cantSplit/>
          <w:trHeight w:val="948"/>
        </w:trPr>
        <w:tc>
          <w:tcPr>
            <w:tcW w:w="0" w:type="auto"/>
            <w:gridSpan w:val="2"/>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r w:rsidRPr="00523112">
              <w:rPr>
                <w:rFonts w:ascii="Garamond" w:eastAsia="Times New Roman" w:hAnsi="Garamond" w:cs="Times New Roman"/>
                <w:i/>
                <w:sz w:val="22"/>
                <w:szCs w:val="22"/>
              </w:rPr>
              <w:t>Завдання та ключові показники результативності, ефективності та якості із здійснення внутрішніх аудитів</w:t>
            </w:r>
          </w:p>
        </w:tc>
        <w:tc>
          <w:tcPr>
            <w:tcW w:w="0" w:type="auto"/>
            <w:tcBorders>
              <w:left w:val="nil"/>
            </w:tcBorders>
            <w:shd w:val="clear" w:color="auto" w:fill="auto"/>
            <w:textDirection w:val="btLr"/>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r w:rsidRPr="00523112">
              <w:rPr>
                <w:rFonts w:ascii="Garamond" w:eastAsia="Times New Roman" w:hAnsi="Garamond" w:cs="Times New Roman"/>
                <w:sz w:val="22"/>
                <w:szCs w:val="22"/>
              </w:rPr>
              <w:t>202_ рік</w:t>
            </w:r>
          </w:p>
        </w:tc>
        <w:tc>
          <w:tcPr>
            <w:tcW w:w="0" w:type="auto"/>
            <w:shd w:val="clear" w:color="auto" w:fill="auto"/>
            <w:textDirection w:val="btLr"/>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r w:rsidRPr="00523112">
              <w:rPr>
                <w:rFonts w:ascii="Garamond" w:eastAsia="Times New Roman" w:hAnsi="Garamond" w:cs="Times New Roman"/>
                <w:sz w:val="22"/>
                <w:szCs w:val="22"/>
              </w:rPr>
              <w:t>202_ рік</w:t>
            </w:r>
          </w:p>
        </w:tc>
        <w:tc>
          <w:tcPr>
            <w:tcW w:w="691" w:type="dxa"/>
            <w:shd w:val="clear" w:color="auto" w:fill="auto"/>
            <w:textDirection w:val="btLr"/>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r w:rsidRPr="00523112">
              <w:rPr>
                <w:rFonts w:ascii="Garamond" w:eastAsia="Times New Roman" w:hAnsi="Garamond" w:cs="Times New Roman"/>
                <w:sz w:val="22"/>
                <w:szCs w:val="22"/>
              </w:rPr>
              <w:t>202_ рік</w:t>
            </w:r>
          </w:p>
        </w:tc>
      </w:tr>
      <w:tr w:rsidR="00523112" w:rsidRPr="00523112" w:rsidTr="00860723">
        <w:trPr>
          <w:trHeight w:val="423"/>
        </w:trPr>
        <w:tc>
          <w:tcPr>
            <w:tcW w:w="4821" w:type="dxa"/>
            <w:shd w:val="clear" w:color="auto" w:fill="auto"/>
          </w:tcPr>
          <w:p w:rsidR="00523112" w:rsidRPr="00523112" w:rsidRDefault="00523112" w:rsidP="00523112">
            <w:pPr>
              <w:autoSpaceDE w:val="0"/>
              <w:autoSpaceDN w:val="0"/>
              <w:adjustRightInd w:val="0"/>
              <w:spacing w:after="0" w:line="240" w:lineRule="auto"/>
              <w:jc w:val="both"/>
              <w:rPr>
                <w:rFonts w:ascii="Garamond" w:eastAsia="Times New Roman" w:hAnsi="Garamond" w:cs="Times New Roman"/>
                <w:b/>
                <w:sz w:val="22"/>
                <w:szCs w:val="22"/>
              </w:rPr>
            </w:pPr>
          </w:p>
        </w:tc>
        <w:tc>
          <w:tcPr>
            <w:tcW w:w="7551" w:type="dxa"/>
            <w:tcBorders>
              <w:left w:val="nil"/>
            </w:tcBorders>
            <w:shd w:val="clear" w:color="auto" w:fill="auto"/>
          </w:tcPr>
          <w:p w:rsidR="00523112" w:rsidRPr="00523112" w:rsidRDefault="00523112" w:rsidP="00523112">
            <w:pPr>
              <w:autoSpaceDE w:val="0"/>
              <w:autoSpaceDN w:val="0"/>
              <w:adjustRightInd w:val="0"/>
              <w:spacing w:after="0" w:line="240" w:lineRule="auto"/>
              <w:jc w:val="both"/>
              <w:rPr>
                <w:rFonts w:ascii="Garamond" w:eastAsia="Times New Roman" w:hAnsi="Garamond" w:cs="Times New Roman"/>
                <w:b/>
                <w:sz w:val="22"/>
                <w:szCs w:val="22"/>
              </w:rPr>
            </w:pPr>
          </w:p>
        </w:tc>
        <w:tc>
          <w:tcPr>
            <w:tcW w:w="0" w:type="auto"/>
            <w:tcBorders>
              <w:left w:val="nil"/>
            </w:tcBorders>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p>
        </w:tc>
        <w:tc>
          <w:tcPr>
            <w:tcW w:w="0" w:type="auto"/>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p>
        </w:tc>
        <w:tc>
          <w:tcPr>
            <w:tcW w:w="69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p>
        </w:tc>
      </w:tr>
      <w:tr w:rsidR="00523112" w:rsidRPr="00523112" w:rsidTr="00860723">
        <w:trPr>
          <w:trHeight w:val="423"/>
        </w:trPr>
        <w:tc>
          <w:tcPr>
            <w:tcW w:w="4821" w:type="dxa"/>
            <w:shd w:val="clear" w:color="auto" w:fill="auto"/>
          </w:tcPr>
          <w:p w:rsidR="00523112" w:rsidRPr="00523112" w:rsidRDefault="00523112" w:rsidP="00523112">
            <w:pPr>
              <w:autoSpaceDE w:val="0"/>
              <w:autoSpaceDN w:val="0"/>
              <w:adjustRightInd w:val="0"/>
              <w:spacing w:after="0" w:line="240" w:lineRule="auto"/>
              <w:jc w:val="both"/>
              <w:rPr>
                <w:rFonts w:ascii="Garamond" w:eastAsia="Times New Roman" w:hAnsi="Garamond" w:cs="Times New Roman"/>
                <w:b/>
                <w:sz w:val="22"/>
                <w:szCs w:val="22"/>
              </w:rPr>
            </w:pPr>
          </w:p>
        </w:tc>
        <w:tc>
          <w:tcPr>
            <w:tcW w:w="7551" w:type="dxa"/>
            <w:tcBorders>
              <w:left w:val="nil"/>
            </w:tcBorders>
            <w:shd w:val="clear" w:color="auto" w:fill="auto"/>
          </w:tcPr>
          <w:p w:rsidR="00523112" w:rsidRPr="00523112" w:rsidRDefault="00523112" w:rsidP="00523112">
            <w:pPr>
              <w:autoSpaceDE w:val="0"/>
              <w:autoSpaceDN w:val="0"/>
              <w:adjustRightInd w:val="0"/>
              <w:spacing w:after="0" w:line="240" w:lineRule="auto"/>
              <w:jc w:val="both"/>
              <w:rPr>
                <w:rFonts w:ascii="Garamond" w:eastAsia="Times New Roman" w:hAnsi="Garamond" w:cs="Times New Roman"/>
                <w:b/>
                <w:sz w:val="22"/>
                <w:szCs w:val="22"/>
              </w:rPr>
            </w:pPr>
          </w:p>
        </w:tc>
        <w:tc>
          <w:tcPr>
            <w:tcW w:w="0" w:type="auto"/>
            <w:tcBorders>
              <w:left w:val="nil"/>
            </w:tcBorders>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p>
        </w:tc>
        <w:tc>
          <w:tcPr>
            <w:tcW w:w="0" w:type="auto"/>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p>
        </w:tc>
        <w:tc>
          <w:tcPr>
            <w:tcW w:w="69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p>
        </w:tc>
      </w:tr>
      <w:tr w:rsidR="00523112" w:rsidRPr="00523112" w:rsidTr="00860723">
        <w:trPr>
          <w:cantSplit/>
          <w:trHeight w:val="859"/>
        </w:trPr>
        <w:tc>
          <w:tcPr>
            <w:tcW w:w="0" w:type="auto"/>
            <w:gridSpan w:val="2"/>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i/>
                <w:sz w:val="22"/>
                <w:szCs w:val="22"/>
              </w:rPr>
            </w:pPr>
            <w:r w:rsidRPr="00523112">
              <w:rPr>
                <w:rFonts w:ascii="Garamond" w:eastAsia="Times New Roman" w:hAnsi="Garamond" w:cs="Times New Roman"/>
                <w:i/>
                <w:sz w:val="22"/>
                <w:szCs w:val="22"/>
              </w:rPr>
              <w:t xml:space="preserve">Завдання та ключові показники результативності, ефективності та якості </w:t>
            </w:r>
          </w:p>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r w:rsidRPr="00523112">
              <w:rPr>
                <w:rFonts w:ascii="Garamond" w:eastAsia="Times New Roman" w:hAnsi="Garamond" w:cs="Times New Roman"/>
                <w:i/>
                <w:sz w:val="22"/>
                <w:szCs w:val="22"/>
              </w:rPr>
              <w:t>із здійснення іншої діяльності з внутрішнього аудиту</w:t>
            </w:r>
          </w:p>
        </w:tc>
        <w:tc>
          <w:tcPr>
            <w:tcW w:w="0" w:type="auto"/>
            <w:tcBorders>
              <w:left w:val="nil"/>
            </w:tcBorders>
            <w:shd w:val="clear" w:color="auto" w:fill="auto"/>
            <w:textDirection w:val="btLr"/>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r w:rsidRPr="00523112">
              <w:rPr>
                <w:rFonts w:ascii="Garamond" w:eastAsia="Times New Roman" w:hAnsi="Garamond" w:cs="Times New Roman"/>
                <w:sz w:val="22"/>
                <w:szCs w:val="22"/>
              </w:rPr>
              <w:t>202_ рік</w:t>
            </w:r>
          </w:p>
        </w:tc>
        <w:tc>
          <w:tcPr>
            <w:tcW w:w="0" w:type="auto"/>
            <w:shd w:val="clear" w:color="auto" w:fill="auto"/>
            <w:textDirection w:val="btLr"/>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r w:rsidRPr="00523112">
              <w:rPr>
                <w:rFonts w:ascii="Garamond" w:eastAsia="Times New Roman" w:hAnsi="Garamond" w:cs="Times New Roman"/>
                <w:sz w:val="22"/>
                <w:szCs w:val="22"/>
              </w:rPr>
              <w:t>202_ рік</w:t>
            </w:r>
          </w:p>
        </w:tc>
        <w:tc>
          <w:tcPr>
            <w:tcW w:w="691" w:type="dxa"/>
            <w:shd w:val="clear" w:color="auto" w:fill="auto"/>
            <w:textDirection w:val="btLr"/>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r w:rsidRPr="00523112">
              <w:rPr>
                <w:rFonts w:ascii="Garamond" w:eastAsia="Times New Roman" w:hAnsi="Garamond" w:cs="Times New Roman"/>
                <w:sz w:val="22"/>
                <w:szCs w:val="22"/>
              </w:rPr>
              <w:t>202_ рік</w:t>
            </w:r>
          </w:p>
        </w:tc>
      </w:tr>
      <w:tr w:rsidR="00523112" w:rsidRPr="00523112" w:rsidTr="00860723">
        <w:trPr>
          <w:trHeight w:val="560"/>
        </w:trPr>
        <w:tc>
          <w:tcPr>
            <w:tcW w:w="4821" w:type="dxa"/>
            <w:shd w:val="clear" w:color="auto" w:fill="auto"/>
          </w:tcPr>
          <w:p w:rsidR="00523112" w:rsidRPr="00523112" w:rsidRDefault="00523112" w:rsidP="00523112">
            <w:pPr>
              <w:autoSpaceDE w:val="0"/>
              <w:autoSpaceDN w:val="0"/>
              <w:adjustRightInd w:val="0"/>
              <w:spacing w:after="0" w:line="240" w:lineRule="auto"/>
              <w:jc w:val="both"/>
              <w:rPr>
                <w:rFonts w:ascii="Garamond" w:eastAsia="Times New Roman" w:hAnsi="Garamond" w:cs="Times New Roman"/>
                <w:b/>
                <w:sz w:val="22"/>
                <w:szCs w:val="22"/>
              </w:rPr>
            </w:pPr>
          </w:p>
        </w:tc>
        <w:tc>
          <w:tcPr>
            <w:tcW w:w="7551" w:type="dxa"/>
            <w:tcBorders>
              <w:left w:val="nil"/>
            </w:tcBorders>
            <w:shd w:val="clear" w:color="auto" w:fill="auto"/>
          </w:tcPr>
          <w:p w:rsidR="00523112" w:rsidRPr="00523112" w:rsidRDefault="00523112" w:rsidP="00523112">
            <w:pPr>
              <w:autoSpaceDE w:val="0"/>
              <w:autoSpaceDN w:val="0"/>
              <w:adjustRightInd w:val="0"/>
              <w:spacing w:after="0" w:line="240" w:lineRule="auto"/>
              <w:jc w:val="both"/>
              <w:rPr>
                <w:rFonts w:ascii="Garamond" w:eastAsia="Times New Roman" w:hAnsi="Garamond" w:cs="Times New Roman"/>
                <w:b/>
                <w:sz w:val="22"/>
                <w:szCs w:val="22"/>
              </w:rPr>
            </w:pPr>
          </w:p>
        </w:tc>
        <w:tc>
          <w:tcPr>
            <w:tcW w:w="0" w:type="auto"/>
            <w:tcBorders>
              <w:left w:val="nil"/>
            </w:tcBorders>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p>
        </w:tc>
        <w:tc>
          <w:tcPr>
            <w:tcW w:w="0" w:type="auto"/>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p>
        </w:tc>
        <w:tc>
          <w:tcPr>
            <w:tcW w:w="69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2"/>
                <w:szCs w:val="22"/>
              </w:rPr>
            </w:pPr>
          </w:p>
        </w:tc>
      </w:tr>
      <w:tr w:rsidR="00523112" w:rsidRPr="00523112" w:rsidTr="00860723">
        <w:trPr>
          <w:trHeight w:val="285"/>
        </w:trPr>
        <w:tc>
          <w:tcPr>
            <w:tcW w:w="4821" w:type="dxa"/>
            <w:shd w:val="clear" w:color="auto" w:fill="auto"/>
          </w:tcPr>
          <w:p w:rsidR="00523112" w:rsidRPr="00523112" w:rsidRDefault="00523112" w:rsidP="00523112">
            <w:pPr>
              <w:autoSpaceDE w:val="0"/>
              <w:autoSpaceDN w:val="0"/>
              <w:adjustRightInd w:val="0"/>
              <w:spacing w:after="0" w:line="240" w:lineRule="auto"/>
              <w:jc w:val="both"/>
              <w:rPr>
                <w:rFonts w:ascii="Garamond" w:eastAsia="Times New Roman" w:hAnsi="Garamond" w:cs="Times New Roman"/>
                <w:sz w:val="22"/>
                <w:szCs w:val="22"/>
              </w:rPr>
            </w:pPr>
          </w:p>
        </w:tc>
        <w:tc>
          <w:tcPr>
            <w:tcW w:w="7551" w:type="dxa"/>
            <w:tcBorders>
              <w:left w:val="nil"/>
            </w:tcBorders>
            <w:shd w:val="clear" w:color="auto" w:fill="auto"/>
          </w:tcPr>
          <w:p w:rsidR="00523112" w:rsidRPr="00523112" w:rsidRDefault="00523112" w:rsidP="00523112">
            <w:pPr>
              <w:autoSpaceDE w:val="0"/>
              <w:autoSpaceDN w:val="0"/>
              <w:adjustRightInd w:val="0"/>
              <w:spacing w:after="0" w:line="240" w:lineRule="auto"/>
              <w:jc w:val="both"/>
              <w:rPr>
                <w:rFonts w:ascii="Garamond" w:eastAsia="Times New Roman" w:hAnsi="Garamond" w:cs="Times New Roman"/>
                <w:sz w:val="22"/>
                <w:szCs w:val="22"/>
              </w:rPr>
            </w:pPr>
          </w:p>
        </w:tc>
        <w:tc>
          <w:tcPr>
            <w:tcW w:w="0" w:type="auto"/>
            <w:tcBorders>
              <w:left w:val="nil"/>
            </w:tcBorders>
            <w:shd w:val="clear" w:color="auto" w:fill="auto"/>
            <w:vAlign w:val="center"/>
          </w:tcPr>
          <w:p w:rsidR="00523112" w:rsidRPr="00523112" w:rsidRDefault="00523112" w:rsidP="00523112">
            <w:pPr>
              <w:autoSpaceDE w:val="0"/>
              <w:autoSpaceDN w:val="0"/>
              <w:adjustRightInd w:val="0"/>
              <w:spacing w:before="120" w:line="240" w:lineRule="auto"/>
              <w:jc w:val="center"/>
              <w:rPr>
                <w:rFonts w:ascii="Garamond" w:eastAsia="Times New Roman" w:hAnsi="Garamond" w:cs="Times New Roman"/>
                <w:sz w:val="22"/>
                <w:szCs w:val="22"/>
              </w:rPr>
            </w:pPr>
          </w:p>
        </w:tc>
        <w:tc>
          <w:tcPr>
            <w:tcW w:w="0" w:type="auto"/>
            <w:shd w:val="clear" w:color="auto" w:fill="auto"/>
            <w:vAlign w:val="center"/>
          </w:tcPr>
          <w:p w:rsidR="00523112" w:rsidRPr="00523112" w:rsidRDefault="00523112" w:rsidP="00523112">
            <w:pPr>
              <w:autoSpaceDE w:val="0"/>
              <w:autoSpaceDN w:val="0"/>
              <w:adjustRightInd w:val="0"/>
              <w:spacing w:before="120" w:line="240" w:lineRule="auto"/>
              <w:jc w:val="center"/>
              <w:rPr>
                <w:rFonts w:ascii="Garamond" w:eastAsia="Times New Roman" w:hAnsi="Garamond" w:cs="Times New Roman"/>
                <w:sz w:val="22"/>
                <w:szCs w:val="22"/>
              </w:rPr>
            </w:pPr>
          </w:p>
        </w:tc>
        <w:tc>
          <w:tcPr>
            <w:tcW w:w="691" w:type="dxa"/>
            <w:shd w:val="clear" w:color="auto" w:fill="auto"/>
            <w:vAlign w:val="center"/>
          </w:tcPr>
          <w:p w:rsidR="00523112" w:rsidRPr="00523112" w:rsidRDefault="00523112" w:rsidP="00523112">
            <w:pPr>
              <w:autoSpaceDE w:val="0"/>
              <w:autoSpaceDN w:val="0"/>
              <w:adjustRightInd w:val="0"/>
              <w:spacing w:before="120" w:line="240" w:lineRule="auto"/>
              <w:jc w:val="center"/>
              <w:rPr>
                <w:rFonts w:ascii="Garamond" w:eastAsia="Times New Roman" w:hAnsi="Garamond" w:cs="Times New Roman"/>
                <w:sz w:val="22"/>
                <w:szCs w:val="22"/>
              </w:rPr>
            </w:pPr>
          </w:p>
        </w:tc>
      </w:tr>
      <w:tr w:rsidR="00523112" w:rsidRPr="00523112" w:rsidTr="00860723">
        <w:trPr>
          <w:trHeight w:val="221"/>
        </w:trPr>
        <w:tc>
          <w:tcPr>
            <w:tcW w:w="4821" w:type="dxa"/>
            <w:shd w:val="clear" w:color="auto" w:fill="auto"/>
          </w:tcPr>
          <w:p w:rsidR="00523112" w:rsidRPr="00523112" w:rsidRDefault="00523112" w:rsidP="00523112">
            <w:pPr>
              <w:autoSpaceDE w:val="0"/>
              <w:autoSpaceDN w:val="0"/>
              <w:adjustRightInd w:val="0"/>
              <w:spacing w:after="0" w:line="240" w:lineRule="auto"/>
              <w:jc w:val="both"/>
              <w:rPr>
                <w:rFonts w:ascii="Garamond" w:eastAsia="Times New Roman" w:hAnsi="Garamond" w:cs="Times New Roman"/>
                <w:sz w:val="22"/>
                <w:szCs w:val="22"/>
              </w:rPr>
            </w:pPr>
          </w:p>
        </w:tc>
        <w:tc>
          <w:tcPr>
            <w:tcW w:w="7551" w:type="dxa"/>
            <w:tcBorders>
              <w:left w:val="nil"/>
            </w:tcBorders>
            <w:shd w:val="clear" w:color="auto" w:fill="auto"/>
          </w:tcPr>
          <w:p w:rsidR="00523112" w:rsidRPr="00523112" w:rsidRDefault="00523112" w:rsidP="00523112">
            <w:pPr>
              <w:autoSpaceDE w:val="0"/>
              <w:autoSpaceDN w:val="0"/>
              <w:adjustRightInd w:val="0"/>
              <w:spacing w:after="0" w:line="240" w:lineRule="auto"/>
              <w:jc w:val="both"/>
              <w:rPr>
                <w:rFonts w:ascii="Garamond" w:eastAsia="Times New Roman" w:hAnsi="Garamond" w:cs="Times New Roman"/>
                <w:sz w:val="22"/>
                <w:szCs w:val="22"/>
              </w:rPr>
            </w:pPr>
          </w:p>
        </w:tc>
        <w:tc>
          <w:tcPr>
            <w:tcW w:w="0" w:type="auto"/>
            <w:tcBorders>
              <w:left w:val="nil"/>
            </w:tcBorders>
            <w:shd w:val="clear" w:color="auto" w:fill="auto"/>
            <w:vAlign w:val="center"/>
          </w:tcPr>
          <w:p w:rsidR="00523112" w:rsidRPr="00523112" w:rsidRDefault="00523112" w:rsidP="00523112">
            <w:pPr>
              <w:autoSpaceDE w:val="0"/>
              <w:autoSpaceDN w:val="0"/>
              <w:adjustRightInd w:val="0"/>
              <w:spacing w:before="120" w:line="240" w:lineRule="auto"/>
              <w:jc w:val="center"/>
              <w:rPr>
                <w:rFonts w:ascii="Garamond" w:eastAsia="Times New Roman" w:hAnsi="Garamond" w:cs="Times New Roman"/>
                <w:sz w:val="22"/>
                <w:szCs w:val="22"/>
              </w:rPr>
            </w:pPr>
          </w:p>
        </w:tc>
        <w:tc>
          <w:tcPr>
            <w:tcW w:w="0" w:type="auto"/>
            <w:shd w:val="clear" w:color="auto" w:fill="auto"/>
            <w:vAlign w:val="center"/>
          </w:tcPr>
          <w:p w:rsidR="00523112" w:rsidRPr="00523112" w:rsidRDefault="00523112" w:rsidP="00523112">
            <w:pPr>
              <w:autoSpaceDE w:val="0"/>
              <w:autoSpaceDN w:val="0"/>
              <w:adjustRightInd w:val="0"/>
              <w:spacing w:before="120" w:line="240" w:lineRule="auto"/>
              <w:jc w:val="center"/>
              <w:rPr>
                <w:rFonts w:ascii="Garamond" w:eastAsia="Times New Roman" w:hAnsi="Garamond" w:cs="Times New Roman"/>
                <w:sz w:val="22"/>
                <w:szCs w:val="22"/>
              </w:rPr>
            </w:pPr>
          </w:p>
        </w:tc>
        <w:tc>
          <w:tcPr>
            <w:tcW w:w="691" w:type="dxa"/>
            <w:shd w:val="clear" w:color="auto" w:fill="auto"/>
            <w:vAlign w:val="center"/>
          </w:tcPr>
          <w:p w:rsidR="00523112" w:rsidRPr="00523112" w:rsidRDefault="00523112" w:rsidP="00523112">
            <w:pPr>
              <w:autoSpaceDE w:val="0"/>
              <w:autoSpaceDN w:val="0"/>
              <w:adjustRightInd w:val="0"/>
              <w:spacing w:before="120" w:line="240" w:lineRule="auto"/>
              <w:jc w:val="center"/>
              <w:rPr>
                <w:rFonts w:ascii="Garamond" w:eastAsia="Times New Roman" w:hAnsi="Garamond" w:cs="Times New Roman"/>
                <w:sz w:val="22"/>
                <w:szCs w:val="22"/>
              </w:rPr>
            </w:pPr>
          </w:p>
        </w:tc>
      </w:tr>
    </w:tbl>
    <w:p w:rsidR="00523112" w:rsidRPr="00523112" w:rsidRDefault="00523112" w:rsidP="00523112">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523112">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523112" w:rsidRPr="00523112" w:rsidTr="00860723">
        <w:trPr>
          <w:trHeight w:val="255"/>
        </w:trPr>
        <w:tc>
          <w:tcPr>
            <w:tcW w:w="14601" w:type="dxa"/>
            <w:tcBorders>
              <w:top w:val="nil"/>
              <w:left w:val="nil"/>
              <w:bottom w:val="nil"/>
              <w:right w:val="nil"/>
            </w:tcBorders>
            <w:shd w:val="clear" w:color="auto" w:fill="D2EAF1"/>
          </w:tcPr>
          <w:p w:rsidR="00523112" w:rsidRPr="00523112" w:rsidRDefault="00523112" w:rsidP="00523112">
            <w:pPr>
              <w:widowControl w:val="0"/>
              <w:autoSpaceDE w:val="0"/>
              <w:autoSpaceDN w:val="0"/>
              <w:adjustRightInd w:val="0"/>
              <w:spacing w:before="120" w:line="240" w:lineRule="auto"/>
              <w:jc w:val="both"/>
              <w:rPr>
                <w:rFonts w:ascii="Garamond" w:eastAsia="Calibri" w:hAnsi="Garamond" w:cs="Times New Roman"/>
                <w:b/>
                <w:sz w:val="24"/>
                <w:szCs w:val="24"/>
                <w:lang w:eastAsia="uk-UA"/>
              </w:rPr>
            </w:pPr>
            <w:r w:rsidRPr="00523112">
              <w:rPr>
                <w:rFonts w:ascii="Garamond" w:eastAsia="Calibri" w:hAnsi="Garamond" w:cs="Times New Roman"/>
                <w:b/>
                <w:sz w:val="24"/>
                <w:szCs w:val="24"/>
                <w:lang w:eastAsia="uk-UA"/>
              </w:rPr>
              <w:lastRenderedPageBreak/>
              <w:t>ІV. ВИЗНАЧЕНІ ДЛЯ ДОСЛІДЖЕННЯ РИЗИКОВІ СФЕРИ ТА ПРІОРИТЕТНІ ОБ’ЄКТИ ВНУТРІШНЬОГО АУДИТУ НА 202_ – 202_ РОКИ (за результатами оцінки ризиків)</w:t>
            </w:r>
          </w:p>
        </w:tc>
      </w:tr>
    </w:tbl>
    <w:p w:rsidR="00523112" w:rsidRPr="00523112" w:rsidRDefault="00523112" w:rsidP="00523112">
      <w:pPr>
        <w:autoSpaceDE w:val="0"/>
        <w:autoSpaceDN w:val="0"/>
        <w:adjustRightInd w:val="0"/>
        <w:spacing w:after="60" w:line="240" w:lineRule="auto"/>
        <w:ind w:firstLine="567"/>
        <w:jc w:val="both"/>
        <w:rPr>
          <w:rFonts w:ascii="Garamond" w:eastAsia="Calibri" w:hAnsi="Garamond" w:cs="Times New Roman"/>
          <w:sz w:val="32"/>
          <w:szCs w:val="32"/>
          <w:lang w:val="ru-RU"/>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8"/>
        <w:gridCol w:w="4029"/>
        <w:gridCol w:w="578"/>
        <w:gridCol w:w="5817"/>
        <w:gridCol w:w="1101"/>
        <w:gridCol w:w="9"/>
        <w:gridCol w:w="1170"/>
        <w:gridCol w:w="1116"/>
      </w:tblGrid>
      <w:tr w:rsidR="00523112" w:rsidRPr="00523112" w:rsidTr="009914F0">
        <w:trPr>
          <w:trHeight w:val="410"/>
        </w:trPr>
        <w:tc>
          <w:tcPr>
            <w:tcW w:w="194" w:type="pct"/>
            <w:vMerge w:val="restart"/>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2"/>
                <w:szCs w:val="22"/>
              </w:rPr>
            </w:pPr>
            <w:r w:rsidRPr="00523112">
              <w:rPr>
                <w:rFonts w:ascii="Garamond" w:eastAsia="Times New Roman" w:hAnsi="Garamond" w:cs="Times New Roman"/>
                <w:b/>
                <w:color w:val="000000"/>
                <w:sz w:val="22"/>
                <w:szCs w:val="22"/>
              </w:rPr>
              <w:t>№ з/п</w:t>
            </w:r>
          </w:p>
        </w:tc>
        <w:tc>
          <w:tcPr>
            <w:tcW w:w="1401" w:type="pct"/>
            <w:vMerge w:val="restart"/>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2"/>
                <w:szCs w:val="22"/>
              </w:rPr>
            </w:pPr>
            <w:r w:rsidRPr="00523112">
              <w:rPr>
                <w:rFonts w:ascii="Garamond" w:eastAsia="Times New Roman" w:hAnsi="Garamond" w:cs="Times New Roman"/>
                <w:b/>
                <w:color w:val="000000"/>
                <w:sz w:val="22"/>
                <w:szCs w:val="22"/>
              </w:rPr>
              <w:t>Ризикова сфера внутрішнього аудиту</w:t>
            </w:r>
          </w:p>
        </w:tc>
        <w:tc>
          <w:tcPr>
            <w:tcW w:w="201" w:type="pct"/>
            <w:vMerge w:val="restart"/>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r w:rsidRPr="00523112">
              <w:rPr>
                <w:rFonts w:ascii="Garamond" w:eastAsia="Times New Roman" w:hAnsi="Garamond" w:cs="Times New Roman"/>
                <w:b/>
                <w:color w:val="000000"/>
                <w:sz w:val="22"/>
                <w:szCs w:val="22"/>
              </w:rPr>
              <w:t>№ з/п</w:t>
            </w:r>
          </w:p>
        </w:tc>
        <w:tc>
          <w:tcPr>
            <w:tcW w:w="2023" w:type="pct"/>
            <w:vMerge w:val="restart"/>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r w:rsidRPr="00523112">
              <w:rPr>
                <w:rFonts w:ascii="Garamond" w:eastAsia="Times New Roman" w:hAnsi="Garamond" w:cs="Times New Roman"/>
                <w:b/>
                <w:sz w:val="22"/>
                <w:szCs w:val="22"/>
              </w:rPr>
              <w:t>Пріоритетний об’єкт внутрішнього аудиту</w:t>
            </w:r>
          </w:p>
        </w:tc>
        <w:tc>
          <w:tcPr>
            <w:tcW w:w="1181" w:type="pct"/>
            <w:gridSpan w:val="4"/>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sz w:val="22"/>
                <w:szCs w:val="22"/>
              </w:rPr>
            </w:pPr>
            <w:r w:rsidRPr="00523112">
              <w:rPr>
                <w:rFonts w:ascii="Garamond" w:eastAsia="Times New Roman" w:hAnsi="Garamond" w:cs="Times New Roman"/>
                <w:b/>
                <w:sz w:val="22"/>
                <w:szCs w:val="22"/>
              </w:rPr>
              <w:t>Роки дослідження</w:t>
            </w:r>
          </w:p>
        </w:tc>
      </w:tr>
      <w:tr w:rsidR="00523112" w:rsidRPr="00523112" w:rsidTr="009914F0">
        <w:trPr>
          <w:trHeight w:val="410"/>
        </w:trPr>
        <w:tc>
          <w:tcPr>
            <w:tcW w:w="194" w:type="pct"/>
            <w:vMerge/>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4"/>
                <w:szCs w:val="24"/>
              </w:rPr>
            </w:pPr>
          </w:p>
        </w:tc>
        <w:tc>
          <w:tcPr>
            <w:tcW w:w="1401" w:type="pct"/>
            <w:vMerge/>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4"/>
                <w:szCs w:val="24"/>
              </w:rPr>
            </w:pPr>
          </w:p>
        </w:tc>
        <w:tc>
          <w:tcPr>
            <w:tcW w:w="201" w:type="pct"/>
            <w:vMerge/>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4"/>
                <w:szCs w:val="24"/>
              </w:rPr>
            </w:pPr>
          </w:p>
        </w:tc>
        <w:tc>
          <w:tcPr>
            <w:tcW w:w="2023" w:type="pct"/>
            <w:vMerge/>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4"/>
                <w:szCs w:val="24"/>
              </w:rPr>
            </w:pPr>
          </w:p>
        </w:tc>
        <w:tc>
          <w:tcPr>
            <w:tcW w:w="383" w:type="pct"/>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sz w:val="22"/>
                <w:szCs w:val="22"/>
              </w:rPr>
            </w:pPr>
            <w:r w:rsidRPr="00523112">
              <w:rPr>
                <w:rFonts w:ascii="Garamond" w:eastAsia="Times New Roman" w:hAnsi="Garamond" w:cs="Times New Roman"/>
                <w:b/>
                <w:sz w:val="22"/>
                <w:szCs w:val="22"/>
              </w:rPr>
              <w:t>202_ рік</w:t>
            </w:r>
          </w:p>
        </w:tc>
        <w:tc>
          <w:tcPr>
            <w:tcW w:w="410" w:type="pct"/>
            <w:gridSpan w:val="2"/>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sz w:val="22"/>
                <w:szCs w:val="22"/>
              </w:rPr>
            </w:pPr>
            <w:r w:rsidRPr="00523112">
              <w:rPr>
                <w:rFonts w:ascii="Garamond" w:eastAsia="Times New Roman" w:hAnsi="Garamond" w:cs="Times New Roman"/>
                <w:b/>
                <w:sz w:val="22"/>
                <w:szCs w:val="22"/>
              </w:rPr>
              <w:t>202_ рік</w:t>
            </w:r>
          </w:p>
        </w:tc>
        <w:tc>
          <w:tcPr>
            <w:tcW w:w="388" w:type="pct"/>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sz w:val="22"/>
                <w:szCs w:val="22"/>
              </w:rPr>
            </w:pPr>
            <w:r w:rsidRPr="00523112">
              <w:rPr>
                <w:rFonts w:ascii="Garamond" w:eastAsia="Times New Roman" w:hAnsi="Garamond" w:cs="Times New Roman"/>
                <w:b/>
                <w:sz w:val="22"/>
                <w:szCs w:val="22"/>
              </w:rPr>
              <w:t>202_ рік</w:t>
            </w:r>
          </w:p>
        </w:tc>
      </w:tr>
      <w:tr w:rsidR="00523112" w:rsidRPr="00523112" w:rsidTr="009914F0">
        <w:trPr>
          <w:trHeight w:val="109"/>
        </w:trPr>
        <w:tc>
          <w:tcPr>
            <w:tcW w:w="194"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1</w:t>
            </w:r>
          </w:p>
        </w:tc>
        <w:tc>
          <w:tcPr>
            <w:tcW w:w="1401" w:type="pct"/>
            <w:tcBorders>
              <w:lef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2</w:t>
            </w:r>
          </w:p>
        </w:tc>
        <w:tc>
          <w:tcPr>
            <w:tcW w:w="201"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3</w:t>
            </w:r>
          </w:p>
        </w:tc>
        <w:tc>
          <w:tcPr>
            <w:tcW w:w="2023" w:type="pct"/>
            <w:tcBorders>
              <w:lef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4</w:t>
            </w:r>
          </w:p>
        </w:tc>
        <w:tc>
          <w:tcPr>
            <w:tcW w:w="38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5</w:t>
            </w:r>
          </w:p>
        </w:tc>
        <w:tc>
          <w:tcPr>
            <w:tcW w:w="410" w:type="pct"/>
            <w:gridSpan w:val="2"/>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6</w:t>
            </w:r>
          </w:p>
        </w:tc>
        <w:tc>
          <w:tcPr>
            <w:tcW w:w="388"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7</w:t>
            </w:r>
          </w:p>
        </w:tc>
      </w:tr>
      <w:tr w:rsidR="00523112" w:rsidRPr="00523112" w:rsidTr="009914F0">
        <w:tc>
          <w:tcPr>
            <w:tcW w:w="5000" w:type="pct"/>
            <w:gridSpan w:val="8"/>
            <w:tcBorders>
              <w:bottom w:val="single" w:sz="4" w:space="0" w:color="auto"/>
            </w:tcBorders>
            <w:shd w:val="clear" w:color="auto" w:fill="auto"/>
          </w:tcPr>
          <w:p w:rsidR="00523112" w:rsidRPr="00523112" w:rsidRDefault="00523112" w:rsidP="00523112">
            <w:pPr>
              <w:autoSpaceDE w:val="0"/>
              <w:autoSpaceDN w:val="0"/>
              <w:adjustRightInd w:val="0"/>
              <w:spacing w:before="60" w:after="60" w:line="240" w:lineRule="auto"/>
              <w:jc w:val="both"/>
              <w:rPr>
                <w:rFonts w:ascii="Garamond" w:eastAsia="Times New Roman" w:hAnsi="Garamond" w:cs="Times New Roman"/>
                <w:b/>
                <w:i/>
                <w:color w:val="000000"/>
                <w:sz w:val="22"/>
                <w:szCs w:val="22"/>
              </w:rPr>
            </w:pPr>
            <w:r w:rsidRPr="00523112">
              <w:rPr>
                <w:rFonts w:ascii="Garamond" w:eastAsia="Times New Roman" w:hAnsi="Garamond" w:cs="Times New Roman"/>
                <w:sz w:val="22"/>
                <w:szCs w:val="22"/>
                <w:u w:val="single"/>
              </w:rPr>
              <w:t>Стратегічна ціль внутрішнього аудиту</w:t>
            </w:r>
            <w:r w:rsidRPr="00523112">
              <w:rPr>
                <w:rFonts w:ascii="Garamond" w:eastAsia="Times New Roman" w:hAnsi="Garamond" w:cs="Times New Roman"/>
                <w:sz w:val="22"/>
                <w:szCs w:val="22"/>
              </w:rPr>
              <w:t>: …</w:t>
            </w:r>
          </w:p>
        </w:tc>
      </w:tr>
      <w:tr w:rsidR="00523112" w:rsidRPr="00523112" w:rsidTr="009914F0">
        <w:tc>
          <w:tcPr>
            <w:tcW w:w="5000" w:type="pct"/>
            <w:gridSpan w:val="8"/>
            <w:tcBorders>
              <w:bottom w:val="single" w:sz="4" w:space="0" w:color="auto"/>
            </w:tcBorders>
            <w:shd w:val="clear" w:color="auto" w:fill="auto"/>
          </w:tcPr>
          <w:p w:rsidR="00523112" w:rsidRPr="00523112" w:rsidRDefault="00523112" w:rsidP="00523112">
            <w:pPr>
              <w:spacing w:before="60" w:after="60" w:line="240" w:lineRule="auto"/>
              <w:jc w:val="both"/>
              <w:rPr>
                <w:rFonts w:ascii="Garamond" w:eastAsia="Times New Roman" w:hAnsi="Garamond" w:cs="Times New Roman"/>
                <w:color w:val="000000"/>
                <w:sz w:val="22"/>
                <w:szCs w:val="22"/>
              </w:rPr>
            </w:pPr>
            <w:r w:rsidRPr="00523112">
              <w:rPr>
                <w:rFonts w:ascii="Garamond" w:eastAsia="Times New Roman" w:hAnsi="Garamond" w:cs="Times New Roman"/>
                <w:sz w:val="22"/>
                <w:szCs w:val="22"/>
                <w:u w:val="single"/>
              </w:rPr>
              <w:t>Завдання із здійснення внутрішніх аудитів</w:t>
            </w:r>
            <w:r w:rsidRPr="00523112">
              <w:rPr>
                <w:rFonts w:ascii="Garamond" w:eastAsia="Times New Roman" w:hAnsi="Garamond" w:cs="Times New Roman"/>
                <w:color w:val="000000"/>
                <w:sz w:val="22"/>
                <w:szCs w:val="22"/>
              </w:rPr>
              <w:t xml:space="preserve"> …</w:t>
            </w:r>
          </w:p>
        </w:tc>
      </w:tr>
      <w:tr w:rsidR="00523112" w:rsidRPr="00523112" w:rsidTr="009914F0">
        <w:tc>
          <w:tcPr>
            <w:tcW w:w="194"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1.</w:t>
            </w:r>
          </w:p>
        </w:tc>
        <w:tc>
          <w:tcPr>
            <w:tcW w:w="1401" w:type="pct"/>
            <w:tcBorders>
              <w:lef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201"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1.1.</w:t>
            </w:r>
          </w:p>
        </w:tc>
        <w:tc>
          <w:tcPr>
            <w:tcW w:w="2023" w:type="pct"/>
            <w:tcBorders>
              <w:lef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386" w:type="pct"/>
            <w:gridSpan w:val="2"/>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407"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388"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9914F0">
        <w:tc>
          <w:tcPr>
            <w:tcW w:w="194"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2.</w:t>
            </w:r>
          </w:p>
        </w:tc>
        <w:tc>
          <w:tcPr>
            <w:tcW w:w="1401" w:type="pct"/>
            <w:tcBorders>
              <w:lef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201"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2.1.</w:t>
            </w:r>
          </w:p>
        </w:tc>
        <w:tc>
          <w:tcPr>
            <w:tcW w:w="2023" w:type="pct"/>
            <w:tcBorders>
              <w:lef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386" w:type="pct"/>
            <w:gridSpan w:val="2"/>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407"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388"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9914F0">
        <w:tc>
          <w:tcPr>
            <w:tcW w:w="194"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w:t>
            </w:r>
          </w:p>
        </w:tc>
        <w:tc>
          <w:tcPr>
            <w:tcW w:w="1401" w:type="pct"/>
            <w:tcBorders>
              <w:lef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201"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w:t>
            </w:r>
          </w:p>
        </w:tc>
        <w:tc>
          <w:tcPr>
            <w:tcW w:w="2023" w:type="pct"/>
            <w:tcBorders>
              <w:lef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386" w:type="pct"/>
            <w:gridSpan w:val="2"/>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407"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388"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9914F0">
        <w:tc>
          <w:tcPr>
            <w:tcW w:w="5000" w:type="pct"/>
            <w:gridSpan w:val="8"/>
            <w:tcBorders>
              <w:bottom w:val="single" w:sz="4" w:space="0" w:color="auto"/>
            </w:tcBorders>
            <w:shd w:val="clear" w:color="auto" w:fill="auto"/>
          </w:tcPr>
          <w:p w:rsidR="00523112" w:rsidRPr="00523112" w:rsidRDefault="00523112" w:rsidP="00523112">
            <w:pPr>
              <w:spacing w:before="60" w:after="60" w:line="240" w:lineRule="auto"/>
              <w:jc w:val="both"/>
              <w:rPr>
                <w:rFonts w:ascii="Garamond" w:eastAsia="Times New Roman" w:hAnsi="Garamond" w:cs="Times New Roman"/>
                <w:color w:val="000000"/>
                <w:sz w:val="22"/>
                <w:szCs w:val="22"/>
              </w:rPr>
            </w:pPr>
            <w:r w:rsidRPr="00523112">
              <w:rPr>
                <w:rFonts w:ascii="Garamond" w:eastAsia="Times New Roman" w:hAnsi="Garamond" w:cs="Times New Roman"/>
                <w:sz w:val="22"/>
                <w:szCs w:val="22"/>
                <w:u w:val="single"/>
              </w:rPr>
              <w:t>Завдання із здійснення внутрішніх аудитів</w:t>
            </w:r>
            <w:r w:rsidRPr="00523112">
              <w:rPr>
                <w:rFonts w:ascii="Garamond" w:eastAsia="Times New Roman" w:hAnsi="Garamond" w:cs="Times New Roman"/>
                <w:color w:val="000000"/>
                <w:sz w:val="22"/>
                <w:szCs w:val="22"/>
              </w:rPr>
              <w:t xml:space="preserve"> …</w:t>
            </w:r>
          </w:p>
        </w:tc>
      </w:tr>
      <w:tr w:rsidR="00523112" w:rsidRPr="00523112" w:rsidTr="009914F0">
        <w:tc>
          <w:tcPr>
            <w:tcW w:w="194"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1.</w:t>
            </w:r>
          </w:p>
        </w:tc>
        <w:tc>
          <w:tcPr>
            <w:tcW w:w="1401" w:type="pct"/>
            <w:tcBorders>
              <w:lef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201"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1.1.</w:t>
            </w:r>
          </w:p>
        </w:tc>
        <w:tc>
          <w:tcPr>
            <w:tcW w:w="2023" w:type="pct"/>
            <w:tcBorders>
              <w:lef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386" w:type="pct"/>
            <w:gridSpan w:val="2"/>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407"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388"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9914F0">
        <w:tc>
          <w:tcPr>
            <w:tcW w:w="194"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2.</w:t>
            </w:r>
          </w:p>
        </w:tc>
        <w:tc>
          <w:tcPr>
            <w:tcW w:w="1401" w:type="pct"/>
            <w:tcBorders>
              <w:lef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201"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2.1.</w:t>
            </w:r>
          </w:p>
        </w:tc>
        <w:tc>
          <w:tcPr>
            <w:tcW w:w="2023" w:type="pct"/>
            <w:tcBorders>
              <w:lef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386" w:type="pct"/>
            <w:gridSpan w:val="2"/>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407"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388"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9914F0">
        <w:tc>
          <w:tcPr>
            <w:tcW w:w="194"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w:t>
            </w:r>
          </w:p>
        </w:tc>
        <w:tc>
          <w:tcPr>
            <w:tcW w:w="1401" w:type="pct"/>
            <w:tcBorders>
              <w:lef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201"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w:t>
            </w:r>
          </w:p>
        </w:tc>
        <w:tc>
          <w:tcPr>
            <w:tcW w:w="2023" w:type="pct"/>
            <w:tcBorders>
              <w:lef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386" w:type="pct"/>
            <w:gridSpan w:val="2"/>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407"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388"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bl>
    <w:p w:rsidR="00523112" w:rsidRPr="00523112" w:rsidRDefault="00523112" w:rsidP="00523112">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523112">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523112" w:rsidRPr="00523112" w:rsidTr="00860723">
        <w:trPr>
          <w:trHeight w:val="255"/>
        </w:trPr>
        <w:tc>
          <w:tcPr>
            <w:tcW w:w="14601" w:type="dxa"/>
            <w:tcBorders>
              <w:top w:val="nil"/>
              <w:left w:val="nil"/>
              <w:bottom w:val="nil"/>
              <w:right w:val="nil"/>
            </w:tcBorders>
            <w:shd w:val="clear" w:color="auto" w:fill="D2EAF1"/>
          </w:tcPr>
          <w:p w:rsidR="00523112" w:rsidRPr="00523112" w:rsidRDefault="00523112" w:rsidP="00523112">
            <w:pPr>
              <w:widowControl w:val="0"/>
              <w:autoSpaceDE w:val="0"/>
              <w:autoSpaceDN w:val="0"/>
              <w:adjustRightInd w:val="0"/>
              <w:spacing w:before="120" w:line="240" w:lineRule="auto"/>
              <w:rPr>
                <w:rFonts w:ascii="Garamond" w:eastAsia="Calibri" w:hAnsi="Garamond" w:cs="Times New Roman"/>
                <w:b/>
                <w:sz w:val="24"/>
                <w:szCs w:val="24"/>
                <w:lang w:eastAsia="uk-UA"/>
              </w:rPr>
            </w:pPr>
            <w:r w:rsidRPr="00523112">
              <w:rPr>
                <w:rFonts w:ascii="Garamond" w:eastAsia="Calibri" w:hAnsi="Garamond" w:cs="Times New Roman"/>
                <w:b/>
                <w:sz w:val="24"/>
                <w:szCs w:val="24"/>
                <w:lang w:eastAsia="uk-UA"/>
              </w:rPr>
              <w:lastRenderedPageBreak/>
              <w:t>V. ЗДІЙСНЕННЯ ВНУТРІШНІХ АУДИТІВ У 202_ РОЦІ (за результатами оцінки ризиків)</w:t>
            </w:r>
          </w:p>
        </w:tc>
      </w:tr>
    </w:tbl>
    <w:p w:rsidR="00523112" w:rsidRPr="00523112" w:rsidRDefault="00523112" w:rsidP="00523112">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8"/>
        <w:gridCol w:w="3491"/>
        <w:gridCol w:w="4049"/>
        <w:gridCol w:w="2789"/>
        <w:gridCol w:w="1676"/>
        <w:gridCol w:w="1815"/>
      </w:tblGrid>
      <w:tr w:rsidR="00523112" w:rsidRPr="00523112" w:rsidTr="009914F0">
        <w:tc>
          <w:tcPr>
            <w:tcW w:w="194"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2"/>
                <w:szCs w:val="22"/>
              </w:rPr>
            </w:pPr>
            <w:r w:rsidRPr="00523112">
              <w:rPr>
                <w:rFonts w:ascii="Garamond" w:eastAsia="Times New Roman" w:hAnsi="Garamond" w:cs="Times New Roman"/>
                <w:b/>
                <w:color w:val="000000"/>
                <w:sz w:val="22"/>
                <w:szCs w:val="22"/>
              </w:rPr>
              <w:t>№ з/п</w:t>
            </w:r>
          </w:p>
        </w:tc>
        <w:tc>
          <w:tcPr>
            <w:tcW w:w="1214"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2"/>
                <w:szCs w:val="22"/>
              </w:rPr>
            </w:pPr>
            <w:r w:rsidRPr="00523112">
              <w:rPr>
                <w:rFonts w:ascii="Garamond" w:eastAsia="Times New Roman" w:hAnsi="Garamond" w:cs="Times New Roman"/>
                <w:b/>
                <w:color w:val="000000"/>
                <w:sz w:val="22"/>
                <w:szCs w:val="22"/>
              </w:rPr>
              <w:t>Пріоритетний об’єкт внутрішнього аудиту</w:t>
            </w:r>
          </w:p>
        </w:tc>
        <w:tc>
          <w:tcPr>
            <w:tcW w:w="1408"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r w:rsidRPr="00523112">
              <w:rPr>
                <w:rFonts w:ascii="Garamond" w:eastAsia="Times New Roman" w:hAnsi="Garamond" w:cs="Times New Roman"/>
                <w:b/>
                <w:sz w:val="22"/>
                <w:szCs w:val="22"/>
              </w:rPr>
              <w:t>Орієнтовний обсяг дослідження</w:t>
            </w:r>
          </w:p>
        </w:tc>
        <w:tc>
          <w:tcPr>
            <w:tcW w:w="970"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2"/>
                <w:szCs w:val="22"/>
              </w:rPr>
            </w:pPr>
            <w:r w:rsidRPr="00523112">
              <w:rPr>
                <w:rFonts w:ascii="Garamond" w:eastAsia="Times New Roman" w:hAnsi="Garamond" w:cs="Times New Roman"/>
                <w:b/>
                <w:color w:val="000000"/>
                <w:sz w:val="22"/>
                <w:szCs w:val="22"/>
              </w:rPr>
              <w:t>Назва структурного підрозділу/установи/ підприємства/організації, в якій здійснюватиметься внутрішній аудит</w:t>
            </w:r>
          </w:p>
        </w:tc>
        <w:tc>
          <w:tcPr>
            <w:tcW w:w="583"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2"/>
                <w:szCs w:val="22"/>
              </w:rPr>
            </w:pPr>
            <w:r w:rsidRPr="00523112">
              <w:rPr>
                <w:rFonts w:ascii="Garamond" w:eastAsia="Times New Roman" w:hAnsi="Garamond" w:cs="Times New Roman"/>
                <w:b/>
                <w:color w:val="000000"/>
                <w:sz w:val="22"/>
                <w:szCs w:val="22"/>
              </w:rPr>
              <w:t>Період, що охоплюється внутрішнім аудитом</w:t>
            </w:r>
          </w:p>
        </w:tc>
        <w:tc>
          <w:tcPr>
            <w:tcW w:w="631"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lang w:val="en-US"/>
              </w:rPr>
            </w:pPr>
            <w:r w:rsidRPr="00523112">
              <w:rPr>
                <w:rFonts w:ascii="Garamond" w:eastAsia="Times New Roman" w:hAnsi="Garamond" w:cs="Times New Roman"/>
                <w:b/>
                <w:color w:val="000000"/>
                <w:sz w:val="22"/>
                <w:szCs w:val="22"/>
              </w:rPr>
              <w:t>Термін здійснення внутрішнього аудиту</w:t>
            </w:r>
          </w:p>
        </w:tc>
      </w:tr>
      <w:tr w:rsidR="00523112" w:rsidRPr="00523112" w:rsidTr="009914F0">
        <w:tc>
          <w:tcPr>
            <w:tcW w:w="194"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1</w:t>
            </w:r>
          </w:p>
        </w:tc>
        <w:tc>
          <w:tcPr>
            <w:tcW w:w="1214"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2</w:t>
            </w:r>
          </w:p>
        </w:tc>
        <w:tc>
          <w:tcPr>
            <w:tcW w:w="1408"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3</w:t>
            </w:r>
          </w:p>
        </w:tc>
        <w:tc>
          <w:tcPr>
            <w:tcW w:w="970"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4</w:t>
            </w:r>
          </w:p>
        </w:tc>
        <w:tc>
          <w:tcPr>
            <w:tcW w:w="58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lang w:val="en-US"/>
              </w:rPr>
            </w:pPr>
            <w:r w:rsidRPr="00523112">
              <w:rPr>
                <w:rFonts w:ascii="Garamond" w:eastAsia="Times New Roman" w:hAnsi="Garamond" w:cs="Times New Roman"/>
                <w:color w:val="000000"/>
                <w:sz w:val="20"/>
                <w:szCs w:val="20"/>
                <w:lang w:val="en-US"/>
              </w:rPr>
              <w:t>5</w:t>
            </w:r>
          </w:p>
        </w:tc>
        <w:tc>
          <w:tcPr>
            <w:tcW w:w="631"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lang w:val="en-US"/>
              </w:rPr>
              <w:t>6</w:t>
            </w:r>
          </w:p>
        </w:tc>
      </w:tr>
      <w:tr w:rsidR="00523112" w:rsidRPr="00523112" w:rsidTr="009914F0">
        <w:tc>
          <w:tcPr>
            <w:tcW w:w="5000" w:type="pct"/>
            <w:gridSpan w:val="6"/>
            <w:tcBorders>
              <w:bottom w:val="single" w:sz="4" w:space="0" w:color="auto"/>
            </w:tcBorders>
            <w:shd w:val="clear" w:color="auto" w:fill="auto"/>
          </w:tcPr>
          <w:p w:rsidR="00523112" w:rsidRPr="00523112" w:rsidRDefault="00523112" w:rsidP="00523112">
            <w:pPr>
              <w:spacing w:before="60" w:after="60" w:line="240" w:lineRule="auto"/>
              <w:jc w:val="both"/>
              <w:rPr>
                <w:rFonts w:ascii="Garamond" w:eastAsia="Times New Roman" w:hAnsi="Garamond" w:cs="Times New Roman"/>
                <w:color w:val="000000"/>
                <w:sz w:val="22"/>
                <w:szCs w:val="22"/>
              </w:rPr>
            </w:pPr>
            <w:r w:rsidRPr="00523112">
              <w:rPr>
                <w:rFonts w:ascii="Garamond" w:eastAsia="Times New Roman" w:hAnsi="Garamond" w:cs="Times New Roman"/>
                <w:sz w:val="22"/>
                <w:szCs w:val="22"/>
                <w:u w:val="single"/>
              </w:rPr>
              <w:t>Завдання із здійснення внутрішніх аудитів</w:t>
            </w:r>
            <w:r w:rsidRPr="00523112">
              <w:rPr>
                <w:rFonts w:ascii="Garamond" w:eastAsia="Times New Roman" w:hAnsi="Garamond" w:cs="Times New Roman"/>
                <w:color w:val="000000"/>
                <w:sz w:val="22"/>
                <w:szCs w:val="22"/>
              </w:rPr>
              <w:t xml:space="preserve"> …</w:t>
            </w:r>
          </w:p>
        </w:tc>
      </w:tr>
      <w:tr w:rsidR="00523112" w:rsidRPr="00523112" w:rsidTr="009914F0">
        <w:tc>
          <w:tcPr>
            <w:tcW w:w="194" w:type="pct"/>
            <w:shd w:val="clear" w:color="auto" w:fill="auto"/>
          </w:tcPr>
          <w:p w:rsidR="00523112" w:rsidRPr="00523112" w:rsidRDefault="00523112" w:rsidP="00523112">
            <w:pPr>
              <w:spacing w:after="0" w:line="240" w:lineRule="auto"/>
              <w:jc w:val="center"/>
              <w:rPr>
                <w:rFonts w:ascii="Garamond" w:eastAsia="Times New Roman" w:hAnsi="Garamond" w:cs="Times New Roman"/>
                <w:sz w:val="22"/>
                <w:szCs w:val="22"/>
              </w:rPr>
            </w:pPr>
            <w:r w:rsidRPr="00523112">
              <w:rPr>
                <w:rFonts w:ascii="Garamond" w:eastAsia="Times New Roman" w:hAnsi="Garamond" w:cs="Times New Roman"/>
                <w:sz w:val="22"/>
                <w:szCs w:val="22"/>
              </w:rPr>
              <w:t>1.</w:t>
            </w:r>
          </w:p>
        </w:tc>
        <w:tc>
          <w:tcPr>
            <w:tcW w:w="1214" w:type="pct"/>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1408" w:type="pct"/>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970" w:type="pct"/>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583" w:type="pct"/>
            <w:shd w:val="clear" w:color="auto" w:fill="auto"/>
          </w:tcPr>
          <w:p w:rsidR="00523112" w:rsidRPr="00523112" w:rsidRDefault="00523112" w:rsidP="00523112">
            <w:pPr>
              <w:spacing w:after="0" w:line="240" w:lineRule="auto"/>
              <w:jc w:val="center"/>
              <w:rPr>
                <w:rFonts w:ascii="Garamond" w:eastAsia="Times New Roman" w:hAnsi="Garamond" w:cs="Times New Roman"/>
                <w:sz w:val="22"/>
                <w:szCs w:val="22"/>
              </w:rPr>
            </w:pPr>
          </w:p>
        </w:tc>
        <w:tc>
          <w:tcPr>
            <w:tcW w:w="631" w:type="pct"/>
            <w:shd w:val="clear" w:color="auto" w:fill="auto"/>
          </w:tcPr>
          <w:p w:rsidR="00523112" w:rsidRPr="00523112" w:rsidRDefault="00523112" w:rsidP="00523112">
            <w:pPr>
              <w:spacing w:after="0" w:line="240" w:lineRule="auto"/>
              <w:jc w:val="center"/>
              <w:rPr>
                <w:rFonts w:ascii="Garamond" w:eastAsia="Times New Roman" w:hAnsi="Garamond" w:cs="Times New Roman"/>
                <w:sz w:val="22"/>
                <w:szCs w:val="22"/>
              </w:rPr>
            </w:pPr>
          </w:p>
        </w:tc>
      </w:tr>
      <w:tr w:rsidR="00523112" w:rsidRPr="00523112" w:rsidTr="009914F0">
        <w:tc>
          <w:tcPr>
            <w:tcW w:w="194" w:type="pct"/>
            <w:shd w:val="clear" w:color="auto" w:fill="auto"/>
          </w:tcPr>
          <w:p w:rsidR="00523112" w:rsidRPr="00523112" w:rsidRDefault="00523112" w:rsidP="00523112">
            <w:pPr>
              <w:spacing w:after="0" w:line="240" w:lineRule="auto"/>
              <w:jc w:val="center"/>
              <w:rPr>
                <w:rFonts w:ascii="Garamond" w:eastAsia="Times New Roman" w:hAnsi="Garamond" w:cs="Times New Roman"/>
                <w:sz w:val="22"/>
                <w:szCs w:val="22"/>
              </w:rPr>
            </w:pPr>
            <w:r w:rsidRPr="00523112">
              <w:rPr>
                <w:rFonts w:ascii="Garamond" w:eastAsia="Times New Roman" w:hAnsi="Garamond" w:cs="Times New Roman"/>
                <w:sz w:val="22"/>
                <w:szCs w:val="22"/>
              </w:rPr>
              <w:t>2.</w:t>
            </w:r>
          </w:p>
        </w:tc>
        <w:tc>
          <w:tcPr>
            <w:tcW w:w="1214" w:type="pct"/>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1408" w:type="pct"/>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970" w:type="pct"/>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583" w:type="pct"/>
            <w:shd w:val="clear" w:color="auto" w:fill="auto"/>
          </w:tcPr>
          <w:p w:rsidR="00523112" w:rsidRPr="00523112" w:rsidRDefault="00523112" w:rsidP="00523112">
            <w:pPr>
              <w:spacing w:after="0" w:line="240" w:lineRule="auto"/>
              <w:jc w:val="center"/>
              <w:rPr>
                <w:rFonts w:ascii="Garamond" w:eastAsia="Times New Roman" w:hAnsi="Garamond" w:cs="Times New Roman"/>
                <w:sz w:val="22"/>
                <w:szCs w:val="22"/>
              </w:rPr>
            </w:pPr>
          </w:p>
        </w:tc>
        <w:tc>
          <w:tcPr>
            <w:tcW w:w="631" w:type="pct"/>
            <w:shd w:val="clear" w:color="auto" w:fill="auto"/>
          </w:tcPr>
          <w:p w:rsidR="00523112" w:rsidRPr="00523112" w:rsidRDefault="00523112" w:rsidP="00523112">
            <w:pPr>
              <w:spacing w:after="0" w:line="240" w:lineRule="auto"/>
              <w:jc w:val="center"/>
              <w:rPr>
                <w:rFonts w:ascii="Garamond" w:eastAsia="Times New Roman" w:hAnsi="Garamond" w:cs="Times New Roman"/>
                <w:sz w:val="22"/>
                <w:szCs w:val="22"/>
              </w:rPr>
            </w:pPr>
          </w:p>
        </w:tc>
      </w:tr>
      <w:tr w:rsidR="00523112" w:rsidRPr="00523112" w:rsidTr="009914F0">
        <w:tc>
          <w:tcPr>
            <w:tcW w:w="194"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w:t>
            </w:r>
          </w:p>
        </w:tc>
        <w:tc>
          <w:tcPr>
            <w:tcW w:w="1214"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1408"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970"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583"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631"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r>
      <w:tr w:rsidR="00523112" w:rsidRPr="00523112" w:rsidTr="009914F0">
        <w:tc>
          <w:tcPr>
            <w:tcW w:w="5000" w:type="pct"/>
            <w:gridSpan w:val="6"/>
            <w:tcBorders>
              <w:bottom w:val="single" w:sz="4" w:space="0" w:color="auto"/>
            </w:tcBorders>
            <w:shd w:val="clear" w:color="auto" w:fill="auto"/>
          </w:tcPr>
          <w:p w:rsidR="00523112" w:rsidRPr="00523112" w:rsidRDefault="00523112" w:rsidP="00523112">
            <w:pPr>
              <w:spacing w:before="60" w:after="60" w:line="240" w:lineRule="auto"/>
              <w:jc w:val="both"/>
              <w:rPr>
                <w:rFonts w:ascii="Garamond" w:eastAsia="Times New Roman" w:hAnsi="Garamond" w:cs="Times New Roman"/>
                <w:color w:val="000000"/>
                <w:sz w:val="22"/>
                <w:szCs w:val="22"/>
              </w:rPr>
            </w:pPr>
            <w:r w:rsidRPr="00523112">
              <w:rPr>
                <w:rFonts w:ascii="Garamond" w:eastAsia="Times New Roman" w:hAnsi="Garamond" w:cs="Times New Roman"/>
                <w:sz w:val="22"/>
                <w:szCs w:val="22"/>
                <w:u w:val="single"/>
              </w:rPr>
              <w:t>Завдання із здійснення внутрішніх аудитів</w:t>
            </w:r>
            <w:r w:rsidRPr="00523112">
              <w:rPr>
                <w:rFonts w:ascii="Garamond" w:eastAsia="Times New Roman" w:hAnsi="Garamond" w:cs="Times New Roman"/>
                <w:color w:val="000000"/>
                <w:sz w:val="22"/>
                <w:szCs w:val="22"/>
              </w:rPr>
              <w:t xml:space="preserve"> …</w:t>
            </w:r>
          </w:p>
        </w:tc>
      </w:tr>
      <w:tr w:rsidR="00523112" w:rsidRPr="00523112" w:rsidTr="009914F0">
        <w:tc>
          <w:tcPr>
            <w:tcW w:w="194"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1.</w:t>
            </w:r>
          </w:p>
        </w:tc>
        <w:tc>
          <w:tcPr>
            <w:tcW w:w="1214"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1408"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970"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583"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631"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r>
      <w:tr w:rsidR="00523112" w:rsidRPr="00523112" w:rsidTr="009914F0">
        <w:tc>
          <w:tcPr>
            <w:tcW w:w="194"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2.</w:t>
            </w:r>
          </w:p>
        </w:tc>
        <w:tc>
          <w:tcPr>
            <w:tcW w:w="1214"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1408"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970"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583"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631"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r>
      <w:tr w:rsidR="00523112" w:rsidRPr="00523112" w:rsidTr="009914F0">
        <w:tc>
          <w:tcPr>
            <w:tcW w:w="194"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w:t>
            </w:r>
          </w:p>
        </w:tc>
        <w:tc>
          <w:tcPr>
            <w:tcW w:w="1214"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1408"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970"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583"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631" w:type="pct"/>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r>
    </w:tbl>
    <w:p w:rsidR="00523112" w:rsidRPr="00523112" w:rsidRDefault="00523112" w:rsidP="00523112">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523112">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523112" w:rsidRPr="00523112" w:rsidTr="00860723">
        <w:trPr>
          <w:trHeight w:val="255"/>
        </w:trPr>
        <w:tc>
          <w:tcPr>
            <w:tcW w:w="14601" w:type="dxa"/>
            <w:tcBorders>
              <w:top w:val="nil"/>
              <w:left w:val="nil"/>
              <w:bottom w:val="nil"/>
              <w:right w:val="nil"/>
            </w:tcBorders>
            <w:shd w:val="clear" w:color="auto" w:fill="D2EAF1"/>
          </w:tcPr>
          <w:p w:rsidR="00523112" w:rsidRPr="00523112" w:rsidRDefault="00523112" w:rsidP="00523112">
            <w:pPr>
              <w:widowControl w:val="0"/>
              <w:autoSpaceDE w:val="0"/>
              <w:autoSpaceDN w:val="0"/>
              <w:adjustRightInd w:val="0"/>
              <w:spacing w:before="120" w:line="240" w:lineRule="auto"/>
              <w:rPr>
                <w:rFonts w:ascii="Garamond" w:eastAsia="Calibri" w:hAnsi="Garamond" w:cs="Times New Roman"/>
                <w:b/>
                <w:sz w:val="24"/>
                <w:szCs w:val="24"/>
                <w:lang w:eastAsia="uk-UA"/>
              </w:rPr>
            </w:pPr>
            <w:r w:rsidRPr="00523112">
              <w:rPr>
                <w:rFonts w:ascii="Garamond" w:eastAsia="Calibri" w:hAnsi="Garamond" w:cs="Times New Roman"/>
                <w:b/>
                <w:sz w:val="24"/>
                <w:szCs w:val="24"/>
                <w:lang w:eastAsia="uk-UA"/>
              </w:rPr>
              <w:lastRenderedPageBreak/>
              <w:t>VI. ЗДІЙСНЕННЯ ВНУТРІШНІХ АУДИТІВ У 202_ РОЦІ (за дорученням/зверненням)</w:t>
            </w:r>
          </w:p>
        </w:tc>
      </w:tr>
    </w:tbl>
    <w:p w:rsidR="00523112" w:rsidRPr="00523112" w:rsidRDefault="00523112" w:rsidP="00523112">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699"/>
        <w:gridCol w:w="2792"/>
        <w:gridCol w:w="1815"/>
        <w:gridCol w:w="2792"/>
        <w:gridCol w:w="2789"/>
        <w:gridCol w:w="1676"/>
        <w:gridCol w:w="1815"/>
      </w:tblGrid>
      <w:tr w:rsidR="00523112" w:rsidRPr="00523112" w:rsidTr="009914F0">
        <w:tc>
          <w:tcPr>
            <w:tcW w:w="243"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2"/>
                <w:szCs w:val="22"/>
              </w:rPr>
            </w:pPr>
            <w:r w:rsidRPr="00523112">
              <w:rPr>
                <w:rFonts w:ascii="Garamond" w:eastAsia="Times New Roman" w:hAnsi="Garamond" w:cs="Times New Roman"/>
                <w:b/>
                <w:color w:val="000000"/>
                <w:sz w:val="22"/>
                <w:szCs w:val="22"/>
              </w:rPr>
              <w:t>№ з/п</w:t>
            </w:r>
          </w:p>
        </w:tc>
        <w:tc>
          <w:tcPr>
            <w:tcW w:w="971"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2"/>
                <w:szCs w:val="22"/>
              </w:rPr>
            </w:pPr>
            <w:r w:rsidRPr="00523112">
              <w:rPr>
                <w:rFonts w:ascii="Garamond" w:eastAsia="Times New Roman" w:hAnsi="Garamond" w:cs="Times New Roman"/>
                <w:b/>
                <w:color w:val="000000"/>
                <w:sz w:val="22"/>
                <w:szCs w:val="22"/>
              </w:rPr>
              <w:t>Об’єкт внутрішнього аудиту</w:t>
            </w:r>
          </w:p>
        </w:tc>
        <w:tc>
          <w:tcPr>
            <w:tcW w:w="631" w:type="pct"/>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r w:rsidRPr="00523112">
              <w:rPr>
                <w:rFonts w:ascii="Garamond" w:eastAsia="Times New Roman" w:hAnsi="Garamond" w:cs="Times New Roman"/>
                <w:b/>
                <w:color w:val="000000"/>
                <w:sz w:val="22"/>
                <w:szCs w:val="22"/>
              </w:rPr>
              <w:t>Підстава для включення об’єкту внутрішнього аудиту</w:t>
            </w:r>
          </w:p>
        </w:tc>
        <w:tc>
          <w:tcPr>
            <w:tcW w:w="971" w:type="pct"/>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r w:rsidRPr="00523112">
              <w:rPr>
                <w:rFonts w:ascii="Garamond" w:eastAsia="Times New Roman" w:hAnsi="Garamond" w:cs="Times New Roman"/>
                <w:b/>
                <w:sz w:val="22"/>
                <w:szCs w:val="22"/>
              </w:rPr>
              <w:t>Орієнтовний обсяг дослідження</w:t>
            </w:r>
          </w:p>
        </w:tc>
        <w:tc>
          <w:tcPr>
            <w:tcW w:w="970"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2"/>
                <w:szCs w:val="22"/>
              </w:rPr>
            </w:pPr>
            <w:r w:rsidRPr="00523112">
              <w:rPr>
                <w:rFonts w:ascii="Garamond" w:eastAsia="Times New Roman" w:hAnsi="Garamond" w:cs="Times New Roman"/>
                <w:b/>
                <w:color w:val="000000"/>
                <w:sz w:val="22"/>
                <w:szCs w:val="22"/>
              </w:rPr>
              <w:t>Назва структурного підрозділу/установи/ підприємства/організації, в якій здійснюватиметься внутрішній аудит</w:t>
            </w:r>
          </w:p>
        </w:tc>
        <w:tc>
          <w:tcPr>
            <w:tcW w:w="583"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2"/>
                <w:szCs w:val="22"/>
              </w:rPr>
            </w:pPr>
            <w:r w:rsidRPr="00523112">
              <w:rPr>
                <w:rFonts w:ascii="Garamond" w:eastAsia="Times New Roman" w:hAnsi="Garamond" w:cs="Times New Roman"/>
                <w:b/>
                <w:color w:val="000000"/>
                <w:sz w:val="22"/>
                <w:szCs w:val="22"/>
              </w:rPr>
              <w:t>Період, що охоплюється внутрішнім аудитом</w:t>
            </w:r>
          </w:p>
        </w:tc>
        <w:tc>
          <w:tcPr>
            <w:tcW w:w="631"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lang w:val="en-US"/>
              </w:rPr>
            </w:pPr>
            <w:r w:rsidRPr="00523112">
              <w:rPr>
                <w:rFonts w:ascii="Garamond" w:eastAsia="Times New Roman" w:hAnsi="Garamond" w:cs="Times New Roman"/>
                <w:b/>
                <w:color w:val="000000"/>
                <w:sz w:val="22"/>
                <w:szCs w:val="22"/>
              </w:rPr>
              <w:t>Термін здійснення внутрішнього аудиту</w:t>
            </w:r>
          </w:p>
        </w:tc>
      </w:tr>
      <w:tr w:rsidR="00523112" w:rsidRPr="00523112" w:rsidTr="009914F0">
        <w:tc>
          <w:tcPr>
            <w:tcW w:w="24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1</w:t>
            </w:r>
          </w:p>
        </w:tc>
        <w:tc>
          <w:tcPr>
            <w:tcW w:w="971"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2</w:t>
            </w:r>
          </w:p>
        </w:tc>
        <w:tc>
          <w:tcPr>
            <w:tcW w:w="631"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3</w:t>
            </w:r>
          </w:p>
        </w:tc>
        <w:tc>
          <w:tcPr>
            <w:tcW w:w="971" w:type="pct"/>
            <w:tcBorders>
              <w:lef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4</w:t>
            </w:r>
          </w:p>
        </w:tc>
        <w:tc>
          <w:tcPr>
            <w:tcW w:w="970"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lang w:val="en-US"/>
              </w:rPr>
            </w:pPr>
            <w:r w:rsidRPr="00523112">
              <w:rPr>
                <w:rFonts w:ascii="Garamond" w:eastAsia="Times New Roman" w:hAnsi="Garamond" w:cs="Times New Roman"/>
                <w:color w:val="000000"/>
                <w:sz w:val="20"/>
                <w:szCs w:val="20"/>
                <w:lang w:val="en-US"/>
              </w:rPr>
              <w:t>5</w:t>
            </w:r>
          </w:p>
        </w:tc>
        <w:tc>
          <w:tcPr>
            <w:tcW w:w="58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lang w:val="en-US"/>
              </w:rPr>
              <w:t>6</w:t>
            </w:r>
          </w:p>
        </w:tc>
        <w:tc>
          <w:tcPr>
            <w:tcW w:w="631"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7</w:t>
            </w:r>
          </w:p>
        </w:tc>
      </w:tr>
      <w:tr w:rsidR="00523112" w:rsidRPr="00523112" w:rsidTr="009914F0">
        <w:tc>
          <w:tcPr>
            <w:tcW w:w="5000" w:type="pct"/>
            <w:gridSpan w:val="7"/>
            <w:shd w:val="clear" w:color="auto" w:fill="auto"/>
          </w:tcPr>
          <w:p w:rsidR="00523112" w:rsidRPr="00523112" w:rsidRDefault="00523112" w:rsidP="00523112">
            <w:pPr>
              <w:spacing w:before="60" w:after="60" w:line="240" w:lineRule="auto"/>
              <w:jc w:val="both"/>
              <w:rPr>
                <w:rFonts w:ascii="Garamond" w:eastAsia="Times New Roman" w:hAnsi="Garamond" w:cs="Times New Roman"/>
                <w:color w:val="000000"/>
                <w:sz w:val="22"/>
                <w:szCs w:val="22"/>
              </w:rPr>
            </w:pPr>
            <w:r w:rsidRPr="00523112">
              <w:rPr>
                <w:rFonts w:ascii="Garamond" w:eastAsia="Times New Roman" w:hAnsi="Garamond" w:cs="Times New Roman"/>
                <w:sz w:val="22"/>
                <w:szCs w:val="22"/>
                <w:u w:val="single"/>
              </w:rPr>
              <w:t>Завдання із здійснення внутрішніх аудитів</w:t>
            </w:r>
            <w:r w:rsidRPr="00523112">
              <w:rPr>
                <w:rFonts w:ascii="Garamond" w:eastAsia="Times New Roman" w:hAnsi="Garamond" w:cs="Times New Roman"/>
                <w:color w:val="000000"/>
                <w:sz w:val="22"/>
                <w:szCs w:val="22"/>
              </w:rPr>
              <w:t xml:space="preserve"> …</w:t>
            </w:r>
          </w:p>
        </w:tc>
      </w:tr>
      <w:tr w:rsidR="00523112" w:rsidRPr="00523112" w:rsidTr="009914F0">
        <w:tc>
          <w:tcPr>
            <w:tcW w:w="24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1.</w:t>
            </w:r>
          </w:p>
        </w:tc>
        <w:tc>
          <w:tcPr>
            <w:tcW w:w="971"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631"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971" w:type="pct"/>
            <w:tcBorders>
              <w:lef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970"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lang w:val="ru-RU"/>
              </w:rPr>
            </w:pPr>
          </w:p>
        </w:tc>
        <w:tc>
          <w:tcPr>
            <w:tcW w:w="58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lang w:val="ru-RU"/>
              </w:rPr>
            </w:pPr>
          </w:p>
        </w:tc>
        <w:tc>
          <w:tcPr>
            <w:tcW w:w="631"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9914F0">
        <w:tc>
          <w:tcPr>
            <w:tcW w:w="24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2.</w:t>
            </w:r>
          </w:p>
        </w:tc>
        <w:tc>
          <w:tcPr>
            <w:tcW w:w="971"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631"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971" w:type="pct"/>
            <w:tcBorders>
              <w:lef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970"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lang w:val="ru-RU"/>
              </w:rPr>
            </w:pPr>
          </w:p>
        </w:tc>
        <w:tc>
          <w:tcPr>
            <w:tcW w:w="58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lang w:val="ru-RU"/>
              </w:rPr>
            </w:pPr>
          </w:p>
        </w:tc>
        <w:tc>
          <w:tcPr>
            <w:tcW w:w="631"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9914F0">
        <w:tc>
          <w:tcPr>
            <w:tcW w:w="24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w:t>
            </w:r>
          </w:p>
        </w:tc>
        <w:tc>
          <w:tcPr>
            <w:tcW w:w="971"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631"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971" w:type="pct"/>
            <w:tcBorders>
              <w:lef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970"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lang w:val="ru-RU"/>
              </w:rPr>
            </w:pPr>
          </w:p>
        </w:tc>
        <w:tc>
          <w:tcPr>
            <w:tcW w:w="58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lang w:val="ru-RU"/>
              </w:rPr>
            </w:pPr>
          </w:p>
        </w:tc>
        <w:tc>
          <w:tcPr>
            <w:tcW w:w="631"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9914F0">
        <w:tc>
          <w:tcPr>
            <w:tcW w:w="5000" w:type="pct"/>
            <w:gridSpan w:val="7"/>
            <w:shd w:val="clear" w:color="auto" w:fill="auto"/>
          </w:tcPr>
          <w:p w:rsidR="00523112" w:rsidRPr="00523112" w:rsidRDefault="00523112" w:rsidP="00523112">
            <w:pPr>
              <w:spacing w:before="60" w:after="60" w:line="240" w:lineRule="auto"/>
              <w:jc w:val="both"/>
              <w:rPr>
                <w:rFonts w:ascii="Garamond" w:eastAsia="Times New Roman" w:hAnsi="Garamond" w:cs="Times New Roman"/>
                <w:color w:val="000000"/>
                <w:sz w:val="22"/>
                <w:szCs w:val="22"/>
              </w:rPr>
            </w:pPr>
            <w:r w:rsidRPr="00523112">
              <w:rPr>
                <w:rFonts w:ascii="Garamond" w:eastAsia="Times New Roman" w:hAnsi="Garamond" w:cs="Times New Roman"/>
                <w:sz w:val="22"/>
                <w:szCs w:val="22"/>
                <w:u w:val="single"/>
              </w:rPr>
              <w:t>Завдання із здійснення внутрішніх аудитів</w:t>
            </w:r>
            <w:r w:rsidRPr="00523112">
              <w:rPr>
                <w:rFonts w:ascii="Garamond" w:eastAsia="Times New Roman" w:hAnsi="Garamond" w:cs="Times New Roman"/>
                <w:color w:val="000000"/>
                <w:sz w:val="22"/>
                <w:szCs w:val="22"/>
              </w:rPr>
              <w:t xml:space="preserve"> …</w:t>
            </w:r>
          </w:p>
        </w:tc>
      </w:tr>
      <w:tr w:rsidR="00523112" w:rsidRPr="00523112" w:rsidTr="009914F0">
        <w:tc>
          <w:tcPr>
            <w:tcW w:w="24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1.</w:t>
            </w:r>
          </w:p>
        </w:tc>
        <w:tc>
          <w:tcPr>
            <w:tcW w:w="971" w:type="pct"/>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631" w:type="pct"/>
            <w:tcBorders>
              <w:righ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971" w:type="pct"/>
            <w:tcBorders>
              <w:lef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970" w:type="pct"/>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583" w:type="pct"/>
            <w:shd w:val="clear" w:color="auto" w:fill="auto"/>
          </w:tcPr>
          <w:p w:rsidR="00523112" w:rsidRPr="00523112" w:rsidRDefault="00523112" w:rsidP="00523112">
            <w:pPr>
              <w:spacing w:after="0" w:line="240" w:lineRule="auto"/>
              <w:jc w:val="center"/>
              <w:rPr>
                <w:rFonts w:ascii="Garamond" w:eastAsia="Times New Roman" w:hAnsi="Garamond" w:cs="Times New Roman"/>
                <w:sz w:val="22"/>
                <w:szCs w:val="22"/>
              </w:rPr>
            </w:pPr>
          </w:p>
        </w:tc>
        <w:tc>
          <w:tcPr>
            <w:tcW w:w="631" w:type="pct"/>
            <w:shd w:val="clear" w:color="auto" w:fill="auto"/>
          </w:tcPr>
          <w:p w:rsidR="00523112" w:rsidRPr="00523112" w:rsidRDefault="00523112" w:rsidP="00523112">
            <w:pPr>
              <w:spacing w:after="0" w:line="240" w:lineRule="auto"/>
              <w:jc w:val="center"/>
              <w:rPr>
                <w:rFonts w:ascii="Garamond" w:eastAsia="Times New Roman" w:hAnsi="Garamond" w:cs="Times New Roman"/>
                <w:sz w:val="22"/>
                <w:szCs w:val="22"/>
              </w:rPr>
            </w:pPr>
          </w:p>
        </w:tc>
      </w:tr>
      <w:tr w:rsidR="00523112" w:rsidRPr="00523112" w:rsidTr="009914F0">
        <w:tc>
          <w:tcPr>
            <w:tcW w:w="24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2.</w:t>
            </w:r>
          </w:p>
        </w:tc>
        <w:tc>
          <w:tcPr>
            <w:tcW w:w="971" w:type="pct"/>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631" w:type="pct"/>
            <w:tcBorders>
              <w:righ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971" w:type="pct"/>
            <w:tcBorders>
              <w:lef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970" w:type="pct"/>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583" w:type="pct"/>
            <w:shd w:val="clear" w:color="auto" w:fill="auto"/>
          </w:tcPr>
          <w:p w:rsidR="00523112" w:rsidRPr="00523112" w:rsidRDefault="00523112" w:rsidP="00523112">
            <w:pPr>
              <w:spacing w:after="0" w:line="240" w:lineRule="auto"/>
              <w:jc w:val="center"/>
              <w:rPr>
                <w:rFonts w:ascii="Garamond" w:eastAsia="Times New Roman" w:hAnsi="Garamond" w:cs="Times New Roman"/>
                <w:sz w:val="22"/>
                <w:szCs w:val="22"/>
              </w:rPr>
            </w:pPr>
          </w:p>
        </w:tc>
        <w:tc>
          <w:tcPr>
            <w:tcW w:w="631" w:type="pct"/>
            <w:shd w:val="clear" w:color="auto" w:fill="auto"/>
          </w:tcPr>
          <w:p w:rsidR="00523112" w:rsidRPr="00523112" w:rsidRDefault="00523112" w:rsidP="00523112">
            <w:pPr>
              <w:spacing w:after="0" w:line="240" w:lineRule="auto"/>
              <w:jc w:val="center"/>
              <w:rPr>
                <w:rFonts w:ascii="Garamond" w:eastAsia="Times New Roman" w:hAnsi="Garamond" w:cs="Times New Roman"/>
                <w:sz w:val="22"/>
                <w:szCs w:val="22"/>
              </w:rPr>
            </w:pPr>
          </w:p>
        </w:tc>
      </w:tr>
      <w:tr w:rsidR="00523112" w:rsidRPr="00523112" w:rsidTr="009914F0">
        <w:tc>
          <w:tcPr>
            <w:tcW w:w="24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w:t>
            </w:r>
          </w:p>
        </w:tc>
        <w:tc>
          <w:tcPr>
            <w:tcW w:w="971"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631"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971" w:type="pct"/>
            <w:tcBorders>
              <w:lef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970"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lang w:val="ru-RU"/>
              </w:rPr>
            </w:pPr>
          </w:p>
        </w:tc>
        <w:tc>
          <w:tcPr>
            <w:tcW w:w="58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lang w:val="ru-RU"/>
              </w:rPr>
            </w:pPr>
          </w:p>
        </w:tc>
        <w:tc>
          <w:tcPr>
            <w:tcW w:w="631"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bl>
    <w:p w:rsidR="00523112" w:rsidRPr="00523112" w:rsidRDefault="00523112" w:rsidP="00523112">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523112">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523112" w:rsidRPr="00523112" w:rsidTr="00860723">
        <w:trPr>
          <w:trHeight w:val="255"/>
        </w:trPr>
        <w:tc>
          <w:tcPr>
            <w:tcW w:w="14601" w:type="dxa"/>
            <w:tcBorders>
              <w:top w:val="nil"/>
              <w:left w:val="nil"/>
              <w:bottom w:val="nil"/>
              <w:right w:val="nil"/>
            </w:tcBorders>
            <w:shd w:val="clear" w:color="auto" w:fill="D2EAF1"/>
          </w:tcPr>
          <w:p w:rsidR="00523112" w:rsidRPr="00523112" w:rsidRDefault="00523112" w:rsidP="00523112">
            <w:pPr>
              <w:widowControl w:val="0"/>
              <w:autoSpaceDE w:val="0"/>
              <w:autoSpaceDN w:val="0"/>
              <w:adjustRightInd w:val="0"/>
              <w:spacing w:before="120" w:line="240" w:lineRule="auto"/>
              <w:rPr>
                <w:rFonts w:ascii="Garamond" w:eastAsia="Calibri" w:hAnsi="Garamond" w:cs="Times New Roman"/>
                <w:b/>
                <w:sz w:val="24"/>
                <w:szCs w:val="24"/>
                <w:lang w:eastAsia="uk-UA"/>
              </w:rPr>
            </w:pPr>
            <w:r w:rsidRPr="00523112">
              <w:rPr>
                <w:rFonts w:ascii="Garamond" w:eastAsia="Calibri" w:hAnsi="Garamond" w:cs="Times New Roman"/>
                <w:b/>
                <w:sz w:val="24"/>
                <w:szCs w:val="24"/>
                <w:lang w:eastAsia="uk-UA"/>
              </w:rPr>
              <w:lastRenderedPageBreak/>
              <w:t>VІI. ЗДІЙСНЕННЯ ВНУТРІШНІХ АУДИТІВ У 202_ РОЦІ (розпочаті та не завершені у попередньому році)</w:t>
            </w:r>
          </w:p>
        </w:tc>
      </w:tr>
    </w:tbl>
    <w:p w:rsidR="00523112" w:rsidRPr="00523112" w:rsidRDefault="00523112" w:rsidP="00523112">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8"/>
        <w:gridCol w:w="1815"/>
        <w:gridCol w:w="2930"/>
        <w:gridCol w:w="2795"/>
        <w:gridCol w:w="2789"/>
        <w:gridCol w:w="1674"/>
        <w:gridCol w:w="1817"/>
      </w:tblGrid>
      <w:tr w:rsidR="00523112" w:rsidRPr="00523112" w:rsidTr="009914F0">
        <w:trPr>
          <w:trHeight w:val="1623"/>
        </w:trPr>
        <w:tc>
          <w:tcPr>
            <w:tcW w:w="194"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2"/>
                <w:szCs w:val="22"/>
              </w:rPr>
            </w:pPr>
            <w:r w:rsidRPr="00523112">
              <w:rPr>
                <w:rFonts w:ascii="Garamond" w:eastAsia="Times New Roman" w:hAnsi="Garamond" w:cs="Times New Roman"/>
                <w:b/>
                <w:color w:val="000000"/>
                <w:sz w:val="22"/>
                <w:szCs w:val="22"/>
              </w:rPr>
              <w:t>№ з/п</w:t>
            </w:r>
          </w:p>
        </w:tc>
        <w:tc>
          <w:tcPr>
            <w:tcW w:w="631"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2"/>
                <w:szCs w:val="22"/>
              </w:rPr>
            </w:pPr>
            <w:r w:rsidRPr="00523112">
              <w:rPr>
                <w:rFonts w:ascii="Garamond" w:eastAsia="Times New Roman" w:hAnsi="Garamond" w:cs="Times New Roman"/>
                <w:b/>
                <w:color w:val="000000"/>
                <w:sz w:val="22"/>
                <w:szCs w:val="22"/>
              </w:rPr>
              <w:t xml:space="preserve">Пункт плану за попередній рік, відповідно до якого розпочато внутрішній аудит </w:t>
            </w:r>
          </w:p>
        </w:tc>
        <w:tc>
          <w:tcPr>
            <w:tcW w:w="1019" w:type="pct"/>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r w:rsidRPr="00523112">
              <w:rPr>
                <w:rFonts w:ascii="Garamond" w:eastAsia="Times New Roman" w:hAnsi="Garamond" w:cs="Times New Roman"/>
                <w:b/>
                <w:color w:val="000000"/>
                <w:sz w:val="22"/>
                <w:szCs w:val="22"/>
              </w:rPr>
              <w:t>Об’єкт внутрішнього аудиту</w:t>
            </w:r>
          </w:p>
        </w:tc>
        <w:tc>
          <w:tcPr>
            <w:tcW w:w="972" w:type="pct"/>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r w:rsidRPr="00523112">
              <w:rPr>
                <w:rFonts w:ascii="Garamond" w:eastAsia="Times New Roman" w:hAnsi="Garamond" w:cs="Times New Roman"/>
                <w:b/>
                <w:sz w:val="22"/>
                <w:szCs w:val="22"/>
              </w:rPr>
              <w:t>Орієнтовний обсяг дослідження</w:t>
            </w:r>
          </w:p>
        </w:tc>
        <w:tc>
          <w:tcPr>
            <w:tcW w:w="970"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2"/>
                <w:szCs w:val="22"/>
              </w:rPr>
            </w:pPr>
            <w:r w:rsidRPr="00523112">
              <w:rPr>
                <w:rFonts w:ascii="Garamond" w:eastAsia="Times New Roman" w:hAnsi="Garamond" w:cs="Times New Roman"/>
                <w:b/>
                <w:color w:val="000000"/>
                <w:sz w:val="22"/>
                <w:szCs w:val="22"/>
              </w:rPr>
              <w:t>Назва структурного підрозділу/установи/ підприємства/організації, в якій здійснюватиметься внутрішній аудит</w:t>
            </w:r>
          </w:p>
        </w:tc>
        <w:tc>
          <w:tcPr>
            <w:tcW w:w="582"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2"/>
                <w:szCs w:val="22"/>
              </w:rPr>
            </w:pPr>
            <w:r w:rsidRPr="00523112">
              <w:rPr>
                <w:rFonts w:ascii="Garamond" w:eastAsia="Times New Roman" w:hAnsi="Garamond" w:cs="Times New Roman"/>
                <w:b/>
                <w:color w:val="000000"/>
                <w:sz w:val="22"/>
                <w:szCs w:val="22"/>
              </w:rPr>
              <w:t>Період, що охоплюється внутрішнім аудитом</w:t>
            </w:r>
          </w:p>
        </w:tc>
        <w:tc>
          <w:tcPr>
            <w:tcW w:w="633"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lang w:val="en-US"/>
              </w:rPr>
            </w:pPr>
            <w:r w:rsidRPr="00523112">
              <w:rPr>
                <w:rFonts w:ascii="Garamond" w:eastAsia="Times New Roman" w:hAnsi="Garamond" w:cs="Times New Roman"/>
                <w:b/>
                <w:color w:val="000000"/>
                <w:sz w:val="22"/>
                <w:szCs w:val="22"/>
              </w:rPr>
              <w:t>Термін здійснення внутрішнього аудиту</w:t>
            </w:r>
          </w:p>
        </w:tc>
      </w:tr>
      <w:tr w:rsidR="00523112" w:rsidRPr="00523112" w:rsidTr="009914F0">
        <w:tc>
          <w:tcPr>
            <w:tcW w:w="194"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1</w:t>
            </w:r>
          </w:p>
        </w:tc>
        <w:tc>
          <w:tcPr>
            <w:tcW w:w="631"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2</w:t>
            </w:r>
          </w:p>
        </w:tc>
        <w:tc>
          <w:tcPr>
            <w:tcW w:w="1019"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3</w:t>
            </w:r>
          </w:p>
        </w:tc>
        <w:tc>
          <w:tcPr>
            <w:tcW w:w="972" w:type="pct"/>
            <w:tcBorders>
              <w:lef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4</w:t>
            </w:r>
          </w:p>
        </w:tc>
        <w:tc>
          <w:tcPr>
            <w:tcW w:w="970"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lang w:val="en-US"/>
              </w:rPr>
            </w:pPr>
            <w:r w:rsidRPr="00523112">
              <w:rPr>
                <w:rFonts w:ascii="Garamond" w:eastAsia="Times New Roman" w:hAnsi="Garamond" w:cs="Times New Roman"/>
                <w:color w:val="000000"/>
                <w:sz w:val="20"/>
                <w:szCs w:val="20"/>
                <w:lang w:val="en-US"/>
              </w:rPr>
              <w:t>5</w:t>
            </w:r>
          </w:p>
        </w:tc>
        <w:tc>
          <w:tcPr>
            <w:tcW w:w="582"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lang w:val="en-US"/>
              </w:rPr>
              <w:t>6</w:t>
            </w:r>
          </w:p>
        </w:tc>
        <w:tc>
          <w:tcPr>
            <w:tcW w:w="63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7</w:t>
            </w:r>
          </w:p>
        </w:tc>
      </w:tr>
      <w:tr w:rsidR="00523112" w:rsidRPr="00523112" w:rsidTr="009914F0">
        <w:tc>
          <w:tcPr>
            <w:tcW w:w="5000" w:type="pct"/>
            <w:gridSpan w:val="7"/>
            <w:shd w:val="clear" w:color="auto" w:fill="auto"/>
          </w:tcPr>
          <w:p w:rsidR="00523112" w:rsidRPr="00523112" w:rsidRDefault="00523112" w:rsidP="00523112">
            <w:pPr>
              <w:spacing w:before="60" w:after="60" w:line="240" w:lineRule="auto"/>
              <w:jc w:val="both"/>
              <w:rPr>
                <w:rFonts w:ascii="Garamond" w:eastAsia="Times New Roman" w:hAnsi="Garamond" w:cs="Times New Roman"/>
                <w:color w:val="000000"/>
                <w:sz w:val="22"/>
                <w:szCs w:val="22"/>
              </w:rPr>
            </w:pPr>
            <w:r w:rsidRPr="00523112">
              <w:rPr>
                <w:rFonts w:ascii="Garamond" w:eastAsia="Times New Roman" w:hAnsi="Garamond" w:cs="Times New Roman"/>
                <w:sz w:val="22"/>
                <w:szCs w:val="22"/>
                <w:u w:val="single"/>
              </w:rPr>
              <w:t>Завдання із здійснення внутрішніх аудитів</w:t>
            </w:r>
            <w:r w:rsidRPr="00523112">
              <w:rPr>
                <w:rFonts w:ascii="Garamond" w:eastAsia="Times New Roman" w:hAnsi="Garamond" w:cs="Times New Roman"/>
                <w:color w:val="000000"/>
                <w:sz w:val="22"/>
                <w:szCs w:val="22"/>
              </w:rPr>
              <w:t xml:space="preserve"> …</w:t>
            </w:r>
          </w:p>
        </w:tc>
      </w:tr>
      <w:tr w:rsidR="00523112" w:rsidRPr="00523112" w:rsidTr="009914F0">
        <w:tc>
          <w:tcPr>
            <w:tcW w:w="194"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1.</w:t>
            </w:r>
          </w:p>
        </w:tc>
        <w:tc>
          <w:tcPr>
            <w:tcW w:w="631" w:type="pct"/>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1019" w:type="pct"/>
            <w:tcBorders>
              <w:righ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972" w:type="pct"/>
            <w:tcBorders>
              <w:lef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970" w:type="pct"/>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highlight w:val="yellow"/>
              </w:rPr>
            </w:pPr>
          </w:p>
        </w:tc>
        <w:tc>
          <w:tcPr>
            <w:tcW w:w="582" w:type="pct"/>
            <w:shd w:val="clear" w:color="auto" w:fill="auto"/>
          </w:tcPr>
          <w:p w:rsidR="00523112" w:rsidRPr="00523112" w:rsidRDefault="00523112" w:rsidP="00523112">
            <w:pPr>
              <w:spacing w:after="0" w:line="240" w:lineRule="auto"/>
              <w:jc w:val="center"/>
              <w:rPr>
                <w:rFonts w:ascii="Garamond" w:eastAsia="Times New Roman" w:hAnsi="Garamond" w:cs="Times New Roman"/>
                <w:sz w:val="22"/>
                <w:szCs w:val="22"/>
                <w:highlight w:val="yellow"/>
              </w:rPr>
            </w:pPr>
          </w:p>
        </w:tc>
        <w:tc>
          <w:tcPr>
            <w:tcW w:w="633" w:type="pct"/>
            <w:shd w:val="clear" w:color="auto" w:fill="auto"/>
          </w:tcPr>
          <w:p w:rsidR="00523112" w:rsidRPr="00523112" w:rsidRDefault="00523112" w:rsidP="00523112">
            <w:pPr>
              <w:spacing w:after="0" w:line="240" w:lineRule="auto"/>
              <w:jc w:val="center"/>
              <w:rPr>
                <w:rFonts w:ascii="Garamond" w:eastAsia="Times New Roman" w:hAnsi="Garamond" w:cs="Times New Roman"/>
                <w:sz w:val="22"/>
                <w:szCs w:val="22"/>
                <w:highlight w:val="yellow"/>
              </w:rPr>
            </w:pPr>
          </w:p>
        </w:tc>
      </w:tr>
      <w:tr w:rsidR="00523112" w:rsidRPr="00523112" w:rsidTr="009914F0">
        <w:tc>
          <w:tcPr>
            <w:tcW w:w="194"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2.</w:t>
            </w:r>
          </w:p>
        </w:tc>
        <w:tc>
          <w:tcPr>
            <w:tcW w:w="631" w:type="pct"/>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1019" w:type="pct"/>
            <w:tcBorders>
              <w:righ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972" w:type="pct"/>
            <w:tcBorders>
              <w:left w:val="single" w:sz="4" w:space="0" w:color="auto"/>
            </w:tcBorders>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rPr>
            </w:pPr>
          </w:p>
        </w:tc>
        <w:tc>
          <w:tcPr>
            <w:tcW w:w="970" w:type="pct"/>
            <w:shd w:val="clear" w:color="auto" w:fill="auto"/>
          </w:tcPr>
          <w:p w:rsidR="00523112" w:rsidRPr="00523112" w:rsidRDefault="00523112" w:rsidP="00523112">
            <w:pPr>
              <w:spacing w:after="0" w:line="240" w:lineRule="auto"/>
              <w:jc w:val="both"/>
              <w:rPr>
                <w:rFonts w:ascii="Garamond" w:eastAsia="Times New Roman" w:hAnsi="Garamond" w:cs="Times New Roman"/>
                <w:sz w:val="22"/>
                <w:szCs w:val="22"/>
                <w:highlight w:val="yellow"/>
              </w:rPr>
            </w:pPr>
          </w:p>
        </w:tc>
        <w:tc>
          <w:tcPr>
            <w:tcW w:w="582" w:type="pct"/>
            <w:shd w:val="clear" w:color="auto" w:fill="auto"/>
          </w:tcPr>
          <w:p w:rsidR="00523112" w:rsidRPr="00523112" w:rsidRDefault="00523112" w:rsidP="00523112">
            <w:pPr>
              <w:spacing w:after="0" w:line="240" w:lineRule="auto"/>
              <w:jc w:val="center"/>
              <w:rPr>
                <w:rFonts w:ascii="Garamond" w:eastAsia="Times New Roman" w:hAnsi="Garamond" w:cs="Times New Roman"/>
                <w:sz w:val="22"/>
                <w:szCs w:val="22"/>
                <w:highlight w:val="yellow"/>
              </w:rPr>
            </w:pPr>
          </w:p>
        </w:tc>
        <w:tc>
          <w:tcPr>
            <w:tcW w:w="633" w:type="pct"/>
            <w:shd w:val="clear" w:color="auto" w:fill="auto"/>
          </w:tcPr>
          <w:p w:rsidR="00523112" w:rsidRPr="00523112" w:rsidRDefault="00523112" w:rsidP="00523112">
            <w:pPr>
              <w:spacing w:after="0" w:line="240" w:lineRule="auto"/>
              <w:jc w:val="center"/>
              <w:rPr>
                <w:rFonts w:ascii="Garamond" w:eastAsia="Times New Roman" w:hAnsi="Garamond" w:cs="Times New Roman"/>
                <w:sz w:val="22"/>
                <w:szCs w:val="22"/>
                <w:highlight w:val="yellow"/>
              </w:rPr>
            </w:pPr>
          </w:p>
        </w:tc>
      </w:tr>
      <w:tr w:rsidR="00523112" w:rsidRPr="00523112" w:rsidTr="009914F0">
        <w:tc>
          <w:tcPr>
            <w:tcW w:w="194"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w:t>
            </w:r>
          </w:p>
        </w:tc>
        <w:tc>
          <w:tcPr>
            <w:tcW w:w="631"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1019"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972" w:type="pct"/>
            <w:tcBorders>
              <w:lef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970"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lang w:val="ru-RU"/>
              </w:rPr>
            </w:pPr>
          </w:p>
        </w:tc>
        <w:tc>
          <w:tcPr>
            <w:tcW w:w="63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9914F0">
        <w:tc>
          <w:tcPr>
            <w:tcW w:w="5000" w:type="pct"/>
            <w:gridSpan w:val="7"/>
            <w:shd w:val="clear" w:color="auto" w:fill="auto"/>
          </w:tcPr>
          <w:p w:rsidR="00523112" w:rsidRPr="00523112" w:rsidRDefault="00523112" w:rsidP="00523112">
            <w:pPr>
              <w:spacing w:before="60" w:after="60" w:line="240" w:lineRule="auto"/>
              <w:jc w:val="both"/>
              <w:rPr>
                <w:rFonts w:ascii="Garamond" w:eastAsia="Times New Roman" w:hAnsi="Garamond" w:cs="Times New Roman"/>
                <w:color w:val="000000"/>
                <w:sz w:val="22"/>
                <w:szCs w:val="22"/>
              </w:rPr>
            </w:pPr>
            <w:r w:rsidRPr="00523112">
              <w:rPr>
                <w:rFonts w:ascii="Garamond" w:eastAsia="Times New Roman" w:hAnsi="Garamond" w:cs="Times New Roman"/>
                <w:sz w:val="22"/>
                <w:szCs w:val="22"/>
                <w:u w:val="single"/>
              </w:rPr>
              <w:t>Завдання із здійснення внутрішніх аудитів</w:t>
            </w:r>
            <w:r w:rsidRPr="00523112">
              <w:rPr>
                <w:rFonts w:ascii="Garamond" w:eastAsia="Times New Roman" w:hAnsi="Garamond" w:cs="Times New Roman"/>
                <w:color w:val="000000"/>
                <w:sz w:val="22"/>
                <w:szCs w:val="22"/>
              </w:rPr>
              <w:t xml:space="preserve"> …</w:t>
            </w:r>
          </w:p>
        </w:tc>
      </w:tr>
      <w:tr w:rsidR="00523112" w:rsidRPr="00523112" w:rsidTr="009914F0">
        <w:tc>
          <w:tcPr>
            <w:tcW w:w="194"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1.</w:t>
            </w:r>
          </w:p>
        </w:tc>
        <w:tc>
          <w:tcPr>
            <w:tcW w:w="631"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1019"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972" w:type="pct"/>
            <w:tcBorders>
              <w:lef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970"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lang w:val="ru-RU"/>
              </w:rPr>
            </w:pPr>
          </w:p>
        </w:tc>
        <w:tc>
          <w:tcPr>
            <w:tcW w:w="63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9914F0">
        <w:tc>
          <w:tcPr>
            <w:tcW w:w="194"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2.</w:t>
            </w:r>
          </w:p>
        </w:tc>
        <w:tc>
          <w:tcPr>
            <w:tcW w:w="631"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1019"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972" w:type="pct"/>
            <w:tcBorders>
              <w:lef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970"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lang w:val="ru-RU"/>
              </w:rPr>
            </w:pPr>
          </w:p>
        </w:tc>
        <w:tc>
          <w:tcPr>
            <w:tcW w:w="63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9914F0">
        <w:tc>
          <w:tcPr>
            <w:tcW w:w="194"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w:t>
            </w:r>
          </w:p>
        </w:tc>
        <w:tc>
          <w:tcPr>
            <w:tcW w:w="631"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1019" w:type="pct"/>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972" w:type="pct"/>
            <w:tcBorders>
              <w:lef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970"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lang w:val="ru-RU"/>
              </w:rPr>
            </w:pPr>
          </w:p>
        </w:tc>
        <w:tc>
          <w:tcPr>
            <w:tcW w:w="633" w:type="pct"/>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bl>
    <w:p w:rsidR="00523112" w:rsidRPr="00523112" w:rsidRDefault="00523112" w:rsidP="00523112">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523112">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523112" w:rsidRPr="00523112" w:rsidTr="00860723">
        <w:trPr>
          <w:trHeight w:val="255"/>
        </w:trPr>
        <w:tc>
          <w:tcPr>
            <w:tcW w:w="14601" w:type="dxa"/>
            <w:tcBorders>
              <w:top w:val="nil"/>
              <w:left w:val="nil"/>
              <w:bottom w:val="nil"/>
              <w:right w:val="nil"/>
            </w:tcBorders>
            <w:shd w:val="clear" w:color="auto" w:fill="D2EAF1"/>
          </w:tcPr>
          <w:p w:rsidR="00523112" w:rsidRPr="00523112" w:rsidRDefault="00523112" w:rsidP="00523112">
            <w:pPr>
              <w:widowControl w:val="0"/>
              <w:autoSpaceDE w:val="0"/>
              <w:autoSpaceDN w:val="0"/>
              <w:adjustRightInd w:val="0"/>
              <w:spacing w:before="120" w:line="240" w:lineRule="auto"/>
              <w:rPr>
                <w:rFonts w:ascii="Garamond" w:eastAsia="Calibri" w:hAnsi="Garamond" w:cs="Times New Roman"/>
                <w:b/>
                <w:sz w:val="24"/>
                <w:szCs w:val="24"/>
                <w:lang w:eastAsia="uk-UA"/>
              </w:rPr>
            </w:pPr>
            <w:r w:rsidRPr="00523112">
              <w:rPr>
                <w:rFonts w:ascii="Garamond" w:eastAsia="Calibri" w:hAnsi="Garamond" w:cs="Times New Roman"/>
                <w:b/>
                <w:sz w:val="24"/>
                <w:szCs w:val="24"/>
                <w:lang w:eastAsia="uk-UA"/>
              </w:rPr>
              <w:lastRenderedPageBreak/>
              <w:t>VІІI. ЗДІЙСНЕННЯ ІНШОЇ ДІЯЛЬНОСТІ З ВНУТРІШНЬОГО АУДИТУ У 202_ – 202_ РОКАХ</w:t>
            </w:r>
          </w:p>
        </w:tc>
      </w:tr>
    </w:tbl>
    <w:p w:rsidR="00523112" w:rsidRPr="00523112" w:rsidRDefault="00523112" w:rsidP="00523112">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14601" w:type="dxa"/>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67"/>
        <w:gridCol w:w="12616"/>
        <w:gridCol w:w="425"/>
        <w:gridCol w:w="426"/>
        <w:gridCol w:w="567"/>
      </w:tblGrid>
      <w:tr w:rsidR="00523112" w:rsidRPr="00523112" w:rsidTr="00860723">
        <w:trPr>
          <w:cantSplit/>
          <w:trHeight w:val="608"/>
        </w:trPr>
        <w:tc>
          <w:tcPr>
            <w:tcW w:w="567" w:type="dxa"/>
            <w:vMerge w:val="restar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2"/>
                <w:szCs w:val="22"/>
              </w:rPr>
            </w:pPr>
            <w:r w:rsidRPr="00523112">
              <w:rPr>
                <w:rFonts w:ascii="Garamond" w:eastAsia="Times New Roman" w:hAnsi="Garamond" w:cs="Times New Roman"/>
                <w:b/>
                <w:color w:val="000000"/>
                <w:sz w:val="22"/>
                <w:szCs w:val="22"/>
              </w:rPr>
              <w:t>№ з/п</w:t>
            </w:r>
          </w:p>
        </w:tc>
        <w:tc>
          <w:tcPr>
            <w:tcW w:w="12616" w:type="dxa"/>
            <w:vMerge w:val="restar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2"/>
                <w:szCs w:val="22"/>
              </w:rPr>
            </w:pPr>
            <w:r w:rsidRPr="00523112">
              <w:rPr>
                <w:rFonts w:ascii="Garamond" w:eastAsia="Times New Roman" w:hAnsi="Garamond" w:cs="Times New Roman"/>
                <w:b/>
                <w:sz w:val="22"/>
                <w:szCs w:val="22"/>
              </w:rPr>
              <w:t>Заходи з</w:t>
            </w:r>
            <w:r w:rsidRPr="00523112">
              <w:rPr>
                <w:rFonts w:ascii="Garamond" w:eastAsia="Times New Roman" w:hAnsi="Garamond" w:cs="Times New Roman"/>
                <w:b/>
                <w:color w:val="000000"/>
                <w:sz w:val="22"/>
                <w:szCs w:val="22"/>
              </w:rPr>
              <w:t xml:space="preserve"> іншої діяльності з внутрішнього аудиту</w:t>
            </w:r>
          </w:p>
        </w:tc>
        <w:tc>
          <w:tcPr>
            <w:tcW w:w="1418" w:type="dxa"/>
            <w:gridSpan w:val="3"/>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r w:rsidRPr="00523112">
              <w:rPr>
                <w:rFonts w:ascii="Garamond" w:eastAsia="Times New Roman" w:hAnsi="Garamond" w:cs="Times New Roman"/>
                <w:b/>
                <w:sz w:val="22"/>
                <w:szCs w:val="22"/>
              </w:rPr>
              <w:t>Роки виконання</w:t>
            </w:r>
          </w:p>
        </w:tc>
      </w:tr>
      <w:tr w:rsidR="00523112" w:rsidRPr="00523112" w:rsidTr="00860723">
        <w:trPr>
          <w:cantSplit/>
          <w:trHeight w:val="1182"/>
        </w:trPr>
        <w:tc>
          <w:tcPr>
            <w:tcW w:w="567" w:type="dxa"/>
            <w:vMerge/>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color w:val="000000"/>
                <w:sz w:val="22"/>
                <w:szCs w:val="22"/>
              </w:rPr>
            </w:pPr>
          </w:p>
        </w:tc>
        <w:tc>
          <w:tcPr>
            <w:tcW w:w="12616" w:type="dxa"/>
            <w:vMerge/>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p>
        </w:tc>
        <w:tc>
          <w:tcPr>
            <w:tcW w:w="425" w:type="dxa"/>
            <w:tcBorders>
              <w:right w:val="single" w:sz="4" w:space="0" w:color="auto"/>
            </w:tcBorders>
            <w:shd w:val="clear" w:color="auto" w:fill="auto"/>
            <w:textDirection w:val="btLr"/>
            <w:vAlign w:val="center"/>
          </w:tcPr>
          <w:p w:rsidR="00523112" w:rsidRPr="00523112" w:rsidRDefault="00523112" w:rsidP="00523112">
            <w:pPr>
              <w:spacing w:after="0" w:line="240" w:lineRule="auto"/>
              <w:ind w:left="113" w:right="113"/>
              <w:jc w:val="center"/>
              <w:rPr>
                <w:rFonts w:ascii="Garamond" w:eastAsia="Times New Roman" w:hAnsi="Garamond" w:cs="Times New Roman"/>
                <w:b/>
                <w:sz w:val="22"/>
                <w:szCs w:val="22"/>
              </w:rPr>
            </w:pPr>
            <w:r w:rsidRPr="00523112">
              <w:rPr>
                <w:rFonts w:ascii="Garamond" w:eastAsia="Times New Roman" w:hAnsi="Garamond" w:cs="Times New Roman"/>
                <w:b/>
                <w:sz w:val="22"/>
                <w:szCs w:val="22"/>
              </w:rPr>
              <w:t>202_ рік</w:t>
            </w:r>
          </w:p>
        </w:tc>
        <w:tc>
          <w:tcPr>
            <w:tcW w:w="426" w:type="dxa"/>
            <w:tcBorders>
              <w:left w:val="single" w:sz="4" w:space="0" w:color="auto"/>
            </w:tcBorders>
            <w:shd w:val="clear" w:color="auto" w:fill="auto"/>
            <w:textDirection w:val="btLr"/>
            <w:vAlign w:val="center"/>
          </w:tcPr>
          <w:p w:rsidR="00523112" w:rsidRPr="00523112" w:rsidRDefault="00523112" w:rsidP="00523112">
            <w:pPr>
              <w:spacing w:after="0" w:line="240" w:lineRule="auto"/>
              <w:ind w:left="113" w:right="113"/>
              <w:jc w:val="center"/>
              <w:rPr>
                <w:rFonts w:ascii="Garamond" w:eastAsia="Times New Roman" w:hAnsi="Garamond" w:cs="Times New Roman"/>
                <w:b/>
                <w:sz w:val="22"/>
                <w:szCs w:val="22"/>
              </w:rPr>
            </w:pPr>
            <w:r w:rsidRPr="00523112">
              <w:rPr>
                <w:rFonts w:ascii="Garamond" w:eastAsia="Times New Roman" w:hAnsi="Garamond" w:cs="Times New Roman"/>
                <w:b/>
                <w:sz w:val="22"/>
                <w:szCs w:val="22"/>
              </w:rPr>
              <w:t>202_ рік</w:t>
            </w:r>
          </w:p>
        </w:tc>
        <w:tc>
          <w:tcPr>
            <w:tcW w:w="567" w:type="dxa"/>
            <w:tcBorders>
              <w:left w:val="single" w:sz="4" w:space="0" w:color="auto"/>
            </w:tcBorders>
            <w:shd w:val="clear" w:color="auto" w:fill="auto"/>
            <w:textDirection w:val="btLr"/>
            <w:vAlign w:val="center"/>
          </w:tcPr>
          <w:p w:rsidR="00523112" w:rsidRPr="00523112" w:rsidRDefault="00523112" w:rsidP="00523112">
            <w:pPr>
              <w:spacing w:after="0" w:line="240" w:lineRule="auto"/>
              <w:ind w:left="113" w:right="113"/>
              <w:jc w:val="center"/>
              <w:rPr>
                <w:rFonts w:ascii="Garamond" w:eastAsia="Times New Roman" w:hAnsi="Garamond" w:cs="Times New Roman"/>
                <w:b/>
                <w:sz w:val="22"/>
                <w:szCs w:val="22"/>
              </w:rPr>
            </w:pPr>
            <w:r w:rsidRPr="00523112">
              <w:rPr>
                <w:rFonts w:ascii="Garamond" w:eastAsia="Times New Roman" w:hAnsi="Garamond" w:cs="Times New Roman"/>
                <w:b/>
                <w:sz w:val="22"/>
                <w:szCs w:val="22"/>
              </w:rPr>
              <w:t>202_ рік</w:t>
            </w:r>
          </w:p>
        </w:tc>
      </w:tr>
      <w:tr w:rsidR="00523112" w:rsidRPr="00523112" w:rsidTr="00860723">
        <w:tc>
          <w:tcPr>
            <w:tcW w:w="567" w:type="dxa"/>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1</w:t>
            </w:r>
          </w:p>
        </w:tc>
        <w:tc>
          <w:tcPr>
            <w:tcW w:w="12616" w:type="dxa"/>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sz w:val="20"/>
                <w:szCs w:val="20"/>
              </w:rPr>
            </w:pPr>
            <w:r w:rsidRPr="00523112">
              <w:rPr>
                <w:rFonts w:ascii="Garamond" w:eastAsia="Times New Roman" w:hAnsi="Garamond" w:cs="Times New Roman"/>
                <w:sz w:val="20"/>
                <w:szCs w:val="20"/>
              </w:rPr>
              <w:t>2</w:t>
            </w:r>
          </w:p>
        </w:tc>
        <w:tc>
          <w:tcPr>
            <w:tcW w:w="425" w:type="dxa"/>
            <w:tcBorders>
              <w:righ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3</w:t>
            </w:r>
          </w:p>
        </w:tc>
        <w:tc>
          <w:tcPr>
            <w:tcW w:w="426" w:type="dxa"/>
            <w:tcBorders>
              <w:lef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4</w:t>
            </w:r>
          </w:p>
        </w:tc>
        <w:tc>
          <w:tcPr>
            <w:tcW w:w="567" w:type="dxa"/>
            <w:tcBorders>
              <w:left w:val="single" w:sz="4" w:space="0" w:color="auto"/>
            </w:tcBorders>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0"/>
                <w:szCs w:val="20"/>
              </w:rPr>
            </w:pPr>
            <w:r w:rsidRPr="00523112">
              <w:rPr>
                <w:rFonts w:ascii="Garamond" w:eastAsia="Times New Roman" w:hAnsi="Garamond" w:cs="Times New Roman"/>
                <w:color w:val="000000"/>
                <w:sz w:val="20"/>
                <w:szCs w:val="20"/>
              </w:rPr>
              <w:t>5</w:t>
            </w:r>
          </w:p>
        </w:tc>
      </w:tr>
      <w:tr w:rsidR="00523112" w:rsidRPr="00523112" w:rsidTr="00860723">
        <w:tc>
          <w:tcPr>
            <w:tcW w:w="14601" w:type="dxa"/>
            <w:gridSpan w:val="5"/>
            <w:shd w:val="clear" w:color="auto" w:fill="auto"/>
          </w:tcPr>
          <w:p w:rsidR="00523112" w:rsidRPr="00523112" w:rsidRDefault="00523112" w:rsidP="00523112">
            <w:pPr>
              <w:spacing w:before="60" w:after="60" w:line="240" w:lineRule="auto"/>
              <w:jc w:val="both"/>
              <w:rPr>
                <w:rFonts w:ascii="Garamond" w:eastAsia="Times New Roman" w:hAnsi="Garamond" w:cs="Times New Roman"/>
                <w:color w:val="000000"/>
                <w:sz w:val="22"/>
                <w:szCs w:val="22"/>
              </w:rPr>
            </w:pPr>
            <w:r w:rsidRPr="00523112">
              <w:rPr>
                <w:rFonts w:ascii="Garamond" w:eastAsia="Times New Roman" w:hAnsi="Garamond" w:cs="Times New Roman"/>
                <w:sz w:val="22"/>
                <w:szCs w:val="22"/>
                <w:u w:val="single"/>
              </w:rPr>
              <w:t>Стратегічна ціль внутрішнього аудиту:</w:t>
            </w:r>
            <w:r w:rsidRPr="00523112">
              <w:rPr>
                <w:rFonts w:ascii="Garamond" w:eastAsia="Times New Roman" w:hAnsi="Garamond" w:cs="Times New Roman"/>
                <w:sz w:val="22"/>
                <w:szCs w:val="22"/>
              </w:rPr>
              <w:t xml:space="preserve"> …</w:t>
            </w:r>
          </w:p>
        </w:tc>
      </w:tr>
      <w:tr w:rsidR="00523112" w:rsidRPr="00523112" w:rsidTr="00860723">
        <w:tc>
          <w:tcPr>
            <w:tcW w:w="14601" w:type="dxa"/>
            <w:gridSpan w:val="5"/>
            <w:shd w:val="clear" w:color="auto" w:fill="auto"/>
          </w:tcPr>
          <w:p w:rsidR="00523112" w:rsidRPr="00523112" w:rsidRDefault="00523112" w:rsidP="00523112">
            <w:pPr>
              <w:spacing w:before="60" w:after="60" w:line="240" w:lineRule="auto"/>
              <w:rPr>
                <w:rFonts w:ascii="Garamond" w:eastAsia="Times New Roman" w:hAnsi="Garamond" w:cs="Times New Roman"/>
                <w:color w:val="000000"/>
                <w:sz w:val="22"/>
                <w:szCs w:val="22"/>
              </w:rPr>
            </w:pPr>
            <w:r w:rsidRPr="00523112">
              <w:rPr>
                <w:rFonts w:ascii="Garamond" w:eastAsia="Times New Roman" w:hAnsi="Garamond" w:cs="Times New Roman"/>
                <w:sz w:val="22"/>
                <w:szCs w:val="22"/>
                <w:u w:val="single"/>
              </w:rPr>
              <w:t>Завдання із здійснення іншої діяльності з внутрішнього аудиту:</w:t>
            </w:r>
            <w:r w:rsidRPr="00523112">
              <w:rPr>
                <w:rFonts w:ascii="Garamond" w:eastAsia="Times New Roman" w:hAnsi="Garamond" w:cs="Times New Roman"/>
                <w:sz w:val="22"/>
                <w:szCs w:val="22"/>
              </w:rPr>
              <w:t xml:space="preserve"> …</w:t>
            </w:r>
          </w:p>
        </w:tc>
      </w:tr>
      <w:tr w:rsidR="00523112" w:rsidRPr="00523112" w:rsidTr="00860723">
        <w:tc>
          <w:tcPr>
            <w:tcW w:w="567" w:type="dxa"/>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1.</w:t>
            </w:r>
          </w:p>
        </w:tc>
        <w:tc>
          <w:tcPr>
            <w:tcW w:w="12616" w:type="dxa"/>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860723">
        <w:tc>
          <w:tcPr>
            <w:tcW w:w="567" w:type="dxa"/>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2.</w:t>
            </w:r>
          </w:p>
        </w:tc>
        <w:tc>
          <w:tcPr>
            <w:tcW w:w="12616" w:type="dxa"/>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860723">
        <w:tc>
          <w:tcPr>
            <w:tcW w:w="567" w:type="dxa"/>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w:t>
            </w:r>
          </w:p>
        </w:tc>
        <w:tc>
          <w:tcPr>
            <w:tcW w:w="12616" w:type="dxa"/>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860723">
        <w:tc>
          <w:tcPr>
            <w:tcW w:w="14601" w:type="dxa"/>
            <w:gridSpan w:val="5"/>
            <w:shd w:val="clear" w:color="auto" w:fill="auto"/>
          </w:tcPr>
          <w:p w:rsidR="00523112" w:rsidRPr="00523112" w:rsidRDefault="00523112" w:rsidP="00523112">
            <w:pPr>
              <w:spacing w:before="60" w:after="60" w:line="240" w:lineRule="auto"/>
              <w:jc w:val="both"/>
              <w:rPr>
                <w:rFonts w:ascii="Garamond" w:eastAsia="Times New Roman" w:hAnsi="Garamond" w:cs="Times New Roman"/>
                <w:color w:val="000000"/>
                <w:sz w:val="22"/>
                <w:szCs w:val="22"/>
              </w:rPr>
            </w:pPr>
            <w:r w:rsidRPr="00523112">
              <w:rPr>
                <w:rFonts w:ascii="Garamond" w:eastAsia="Times New Roman" w:hAnsi="Garamond" w:cs="Times New Roman"/>
                <w:sz w:val="22"/>
                <w:szCs w:val="22"/>
                <w:u w:val="single"/>
              </w:rPr>
              <w:t>Завдання із здійснення іншої діяльності з внутрішнього аудиту:</w:t>
            </w:r>
            <w:r w:rsidRPr="00523112">
              <w:rPr>
                <w:rFonts w:ascii="Garamond" w:eastAsia="Times New Roman" w:hAnsi="Garamond" w:cs="Times New Roman"/>
                <w:sz w:val="22"/>
                <w:szCs w:val="22"/>
              </w:rPr>
              <w:t xml:space="preserve"> …</w:t>
            </w:r>
          </w:p>
        </w:tc>
      </w:tr>
      <w:tr w:rsidR="00523112" w:rsidRPr="00523112" w:rsidTr="00860723">
        <w:tc>
          <w:tcPr>
            <w:tcW w:w="567" w:type="dxa"/>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1.</w:t>
            </w:r>
          </w:p>
        </w:tc>
        <w:tc>
          <w:tcPr>
            <w:tcW w:w="12616" w:type="dxa"/>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860723">
        <w:tc>
          <w:tcPr>
            <w:tcW w:w="567" w:type="dxa"/>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2.</w:t>
            </w:r>
          </w:p>
        </w:tc>
        <w:tc>
          <w:tcPr>
            <w:tcW w:w="12616" w:type="dxa"/>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860723">
        <w:tc>
          <w:tcPr>
            <w:tcW w:w="567" w:type="dxa"/>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w:t>
            </w:r>
          </w:p>
        </w:tc>
        <w:tc>
          <w:tcPr>
            <w:tcW w:w="12616" w:type="dxa"/>
            <w:shd w:val="clear" w:color="auto" w:fill="auto"/>
          </w:tcPr>
          <w:p w:rsidR="00523112" w:rsidRPr="00523112" w:rsidRDefault="00523112" w:rsidP="00523112">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860723">
        <w:tc>
          <w:tcPr>
            <w:tcW w:w="14601" w:type="dxa"/>
            <w:gridSpan w:val="5"/>
            <w:shd w:val="clear" w:color="auto" w:fill="auto"/>
          </w:tcPr>
          <w:p w:rsidR="00523112" w:rsidRPr="00523112" w:rsidRDefault="00523112" w:rsidP="00523112">
            <w:pPr>
              <w:spacing w:before="60" w:after="60" w:line="240" w:lineRule="auto"/>
              <w:jc w:val="both"/>
              <w:rPr>
                <w:rFonts w:ascii="Garamond" w:eastAsia="Times New Roman" w:hAnsi="Garamond" w:cs="Times New Roman"/>
                <w:color w:val="000000"/>
                <w:sz w:val="22"/>
                <w:szCs w:val="22"/>
              </w:rPr>
            </w:pPr>
            <w:r w:rsidRPr="00523112">
              <w:rPr>
                <w:rFonts w:ascii="Garamond" w:eastAsia="Times New Roman" w:hAnsi="Garamond" w:cs="Times New Roman"/>
                <w:sz w:val="22"/>
                <w:szCs w:val="22"/>
                <w:u w:val="single"/>
              </w:rPr>
              <w:t>Завдання із здійснення іншої діяльності з внутрішнього аудиту:</w:t>
            </w:r>
            <w:r w:rsidRPr="00523112">
              <w:rPr>
                <w:rFonts w:ascii="Garamond" w:eastAsia="Times New Roman" w:hAnsi="Garamond" w:cs="Times New Roman"/>
                <w:sz w:val="22"/>
                <w:szCs w:val="22"/>
              </w:rPr>
              <w:t xml:space="preserve"> …</w:t>
            </w:r>
          </w:p>
        </w:tc>
      </w:tr>
      <w:tr w:rsidR="00523112" w:rsidRPr="00523112" w:rsidTr="00860723">
        <w:tc>
          <w:tcPr>
            <w:tcW w:w="567" w:type="dxa"/>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1.</w:t>
            </w:r>
          </w:p>
        </w:tc>
        <w:tc>
          <w:tcPr>
            <w:tcW w:w="12616" w:type="dxa"/>
            <w:shd w:val="clear" w:color="auto" w:fill="auto"/>
          </w:tcPr>
          <w:p w:rsidR="00523112" w:rsidRPr="00523112" w:rsidRDefault="00523112" w:rsidP="00523112">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860723">
        <w:tc>
          <w:tcPr>
            <w:tcW w:w="567" w:type="dxa"/>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2.</w:t>
            </w:r>
          </w:p>
        </w:tc>
        <w:tc>
          <w:tcPr>
            <w:tcW w:w="12616" w:type="dxa"/>
            <w:shd w:val="clear" w:color="auto" w:fill="auto"/>
          </w:tcPr>
          <w:p w:rsidR="00523112" w:rsidRPr="00523112" w:rsidRDefault="00523112" w:rsidP="00523112">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p>
        </w:tc>
        <w:tc>
          <w:tcPr>
            <w:tcW w:w="426"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p>
        </w:tc>
        <w:tc>
          <w:tcPr>
            <w:tcW w:w="567"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p>
        </w:tc>
      </w:tr>
      <w:tr w:rsidR="00523112" w:rsidRPr="00523112" w:rsidTr="00860723">
        <w:tc>
          <w:tcPr>
            <w:tcW w:w="567" w:type="dxa"/>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w:t>
            </w:r>
          </w:p>
        </w:tc>
        <w:tc>
          <w:tcPr>
            <w:tcW w:w="12616" w:type="dxa"/>
            <w:shd w:val="clear" w:color="auto" w:fill="auto"/>
          </w:tcPr>
          <w:p w:rsidR="00523112" w:rsidRPr="00523112" w:rsidRDefault="00523112" w:rsidP="00523112">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860723">
        <w:tc>
          <w:tcPr>
            <w:tcW w:w="14601" w:type="dxa"/>
            <w:gridSpan w:val="5"/>
            <w:shd w:val="clear" w:color="auto" w:fill="auto"/>
          </w:tcPr>
          <w:p w:rsidR="00523112" w:rsidRPr="00523112" w:rsidRDefault="00523112" w:rsidP="00523112">
            <w:pPr>
              <w:spacing w:before="60" w:after="60" w:line="240" w:lineRule="auto"/>
              <w:jc w:val="both"/>
              <w:rPr>
                <w:rFonts w:ascii="Garamond" w:eastAsia="Times New Roman" w:hAnsi="Garamond" w:cs="Times New Roman"/>
                <w:color w:val="000000"/>
                <w:sz w:val="22"/>
                <w:szCs w:val="22"/>
              </w:rPr>
            </w:pPr>
            <w:r w:rsidRPr="00523112">
              <w:rPr>
                <w:rFonts w:ascii="Garamond" w:eastAsia="Times New Roman" w:hAnsi="Garamond" w:cs="Times New Roman"/>
                <w:sz w:val="22"/>
                <w:szCs w:val="22"/>
                <w:u w:val="single"/>
              </w:rPr>
              <w:t>Завдання із здійснення іншої діяльності з внутрішнього аудиту:</w:t>
            </w:r>
            <w:r w:rsidRPr="00523112">
              <w:rPr>
                <w:rFonts w:ascii="Garamond" w:eastAsia="Times New Roman" w:hAnsi="Garamond" w:cs="Times New Roman"/>
                <w:sz w:val="22"/>
                <w:szCs w:val="22"/>
              </w:rPr>
              <w:t xml:space="preserve"> …</w:t>
            </w:r>
          </w:p>
        </w:tc>
      </w:tr>
      <w:tr w:rsidR="00523112" w:rsidRPr="00523112" w:rsidTr="00860723">
        <w:tc>
          <w:tcPr>
            <w:tcW w:w="567" w:type="dxa"/>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1.</w:t>
            </w:r>
          </w:p>
        </w:tc>
        <w:tc>
          <w:tcPr>
            <w:tcW w:w="12616" w:type="dxa"/>
            <w:shd w:val="clear" w:color="auto" w:fill="auto"/>
          </w:tcPr>
          <w:p w:rsidR="00523112" w:rsidRPr="00523112" w:rsidRDefault="00523112" w:rsidP="00523112">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color w:val="000000"/>
                <w:sz w:val="22"/>
                <w:szCs w:val="22"/>
              </w:rPr>
            </w:pPr>
          </w:p>
        </w:tc>
      </w:tr>
      <w:tr w:rsidR="00523112" w:rsidRPr="00523112" w:rsidTr="00860723">
        <w:tc>
          <w:tcPr>
            <w:tcW w:w="567" w:type="dxa"/>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2.</w:t>
            </w:r>
          </w:p>
        </w:tc>
        <w:tc>
          <w:tcPr>
            <w:tcW w:w="12616" w:type="dxa"/>
            <w:shd w:val="clear" w:color="auto" w:fill="auto"/>
          </w:tcPr>
          <w:p w:rsidR="00523112" w:rsidRPr="00523112" w:rsidRDefault="00523112" w:rsidP="00523112">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p>
        </w:tc>
        <w:tc>
          <w:tcPr>
            <w:tcW w:w="426"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p>
        </w:tc>
        <w:tc>
          <w:tcPr>
            <w:tcW w:w="567"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p>
        </w:tc>
      </w:tr>
      <w:tr w:rsidR="00523112" w:rsidRPr="00523112" w:rsidTr="00860723">
        <w:tc>
          <w:tcPr>
            <w:tcW w:w="567" w:type="dxa"/>
            <w:shd w:val="clear" w:color="auto" w:fill="auto"/>
          </w:tcPr>
          <w:p w:rsidR="00523112" w:rsidRPr="00523112" w:rsidRDefault="00523112" w:rsidP="00523112">
            <w:pPr>
              <w:spacing w:after="0" w:line="240" w:lineRule="auto"/>
              <w:jc w:val="center"/>
              <w:rPr>
                <w:rFonts w:ascii="Garamond" w:eastAsia="Times New Roman" w:hAnsi="Garamond" w:cs="Times New Roman"/>
                <w:color w:val="000000"/>
                <w:sz w:val="22"/>
                <w:szCs w:val="22"/>
              </w:rPr>
            </w:pPr>
            <w:r w:rsidRPr="00523112">
              <w:rPr>
                <w:rFonts w:ascii="Garamond" w:eastAsia="Times New Roman" w:hAnsi="Garamond" w:cs="Times New Roman"/>
                <w:color w:val="000000"/>
                <w:sz w:val="22"/>
                <w:szCs w:val="22"/>
              </w:rPr>
              <w:t>…</w:t>
            </w:r>
          </w:p>
        </w:tc>
        <w:tc>
          <w:tcPr>
            <w:tcW w:w="12616" w:type="dxa"/>
            <w:shd w:val="clear" w:color="auto" w:fill="auto"/>
          </w:tcPr>
          <w:p w:rsidR="00523112" w:rsidRPr="00523112" w:rsidRDefault="00523112" w:rsidP="00523112">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p>
        </w:tc>
        <w:tc>
          <w:tcPr>
            <w:tcW w:w="426"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p>
        </w:tc>
        <w:tc>
          <w:tcPr>
            <w:tcW w:w="567" w:type="dxa"/>
            <w:tcBorders>
              <w:left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2"/>
                <w:szCs w:val="22"/>
              </w:rPr>
            </w:pPr>
          </w:p>
        </w:tc>
      </w:tr>
    </w:tbl>
    <w:p w:rsidR="00523112" w:rsidRPr="00523112" w:rsidRDefault="00523112" w:rsidP="00523112">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523112">
        <w:rPr>
          <w:rFonts w:ascii="Times New Roman" w:eastAsia="Times New Roman" w:hAnsi="Times New Roman" w:cs="Times New Roman"/>
          <w:sz w:val="32"/>
          <w:szCs w:val="32"/>
        </w:rPr>
        <w:br w:type="page"/>
      </w:r>
    </w:p>
    <w:tbl>
      <w:tblPr>
        <w:tblW w:w="14742"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742"/>
      </w:tblGrid>
      <w:tr w:rsidR="00523112" w:rsidRPr="00523112" w:rsidTr="00860723">
        <w:trPr>
          <w:trHeight w:val="255"/>
        </w:trPr>
        <w:tc>
          <w:tcPr>
            <w:tcW w:w="14742" w:type="dxa"/>
            <w:tcBorders>
              <w:top w:val="nil"/>
              <w:left w:val="nil"/>
              <w:bottom w:val="nil"/>
              <w:right w:val="nil"/>
            </w:tcBorders>
            <w:shd w:val="clear" w:color="auto" w:fill="D2EAF1"/>
          </w:tcPr>
          <w:p w:rsidR="00523112" w:rsidRPr="00523112" w:rsidRDefault="00523112" w:rsidP="00523112">
            <w:pPr>
              <w:widowControl w:val="0"/>
              <w:autoSpaceDE w:val="0"/>
              <w:autoSpaceDN w:val="0"/>
              <w:adjustRightInd w:val="0"/>
              <w:spacing w:before="120" w:line="240" w:lineRule="auto"/>
              <w:jc w:val="both"/>
              <w:rPr>
                <w:rFonts w:ascii="Garamond" w:eastAsia="Calibri" w:hAnsi="Garamond" w:cs="Times New Roman"/>
                <w:b/>
                <w:sz w:val="24"/>
                <w:szCs w:val="24"/>
                <w:lang w:eastAsia="uk-UA"/>
              </w:rPr>
            </w:pPr>
            <w:r w:rsidRPr="00523112">
              <w:rPr>
                <w:rFonts w:ascii="Garamond" w:eastAsia="Calibri" w:hAnsi="Garamond" w:cs="Times New Roman"/>
                <w:b/>
                <w:sz w:val="24"/>
                <w:szCs w:val="24"/>
                <w:lang w:eastAsia="uk-UA"/>
              </w:rPr>
              <w:lastRenderedPageBreak/>
              <w:t>IX. ОБСЯГИ РОБОЧОГО ЧАСУ НА ЗДІЙСНЕННЯ ВНУТРІШНІХ АУДИТІВ ТА ВИКОНАННЯ ЗАХОДІВ З ІНШОЇ ДІЯЛЬНОСТІ З ВНУТРІШНЬОГО АУДИТУ НА 202_ РІК</w:t>
            </w:r>
          </w:p>
        </w:tc>
      </w:tr>
    </w:tbl>
    <w:p w:rsidR="00523112" w:rsidRPr="007A6205" w:rsidRDefault="00523112" w:rsidP="00523112">
      <w:pPr>
        <w:autoSpaceDE w:val="0"/>
        <w:autoSpaceDN w:val="0"/>
        <w:adjustRightInd w:val="0"/>
        <w:spacing w:after="0" w:line="240" w:lineRule="auto"/>
        <w:jc w:val="both"/>
        <w:rPr>
          <w:rFonts w:ascii="Garamond" w:eastAsia="Times New Roman" w:hAnsi="Garamond" w:cs="Times New Roman"/>
          <w:sz w:val="28"/>
          <w:szCs w:val="28"/>
        </w:rPr>
      </w:pPr>
    </w:p>
    <w:p w:rsidR="007A6205" w:rsidRPr="00523112" w:rsidRDefault="007A6205" w:rsidP="00523112">
      <w:pPr>
        <w:autoSpaceDE w:val="0"/>
        <w:autoSpaceDN w:val="0"/>
        <w:adjustRightInd w:val="0"/>
        <w:spacing w:after="0" w:line="240" w:lineRule="auto"/>
        <w:jc w:val="both"/>
        <w:rPr>
          <w:rFonts w:ascii="Garamond" w:eastAsia="Times New Roman" w:hAnsi="Garamond" w:cs="Times New Roman"/>
          <w:sz w:val="28"/>
          <w:szCs w:val="28"/>
        </w:rPr>
      </w:pPr>
    </w:p>
    <w:tbl>
      <w:tblPr>
        <w:tblpPr w:leftFromText="180" w:rightFromText="180" w:vertAnchor="text" w:horzAnchor="margin" w:tblpX="99" w:tblpY="55"/>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212"/>
        <w:gridCol w:w="1340"/>
        <w:gridCol w:w="1353"/>
        <w:gridCol w:w="1582"/>
        <w:gridCol w:w="2102"/>
        <w:gridCol w:w="1276"/>
        <w:gridCol w:w="2297"/>
        <w:gridCol w:w="1956"/>
      </w:tblGrid>
      <w:tr w:rsidR="00523112" w:rsidRPr="00523112" w:rsidTr="00860723">
        <w:trPr>
          <w:trHeight w:val="699"/>
        </w:trPr>
        <w:tc>
          <w:tcPr>
            <w:tcW w:w="591" w:type="dxa"/>
            <w:vMerge w:val="restar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iCs/>
                <w:sz w:val="24"/>
                <w:szCs w:val="24"/>
              </w:rPr>
            </w:pPr>
            <w:r w:rsidRPr="00523112">
              <w:rPr>
                <w:rFonts w:ascii="Garamond" w:eastAsia="Times New Roman" w:hAnsi="Garamond" w:cs="Times New Roman"/>
                <w:b/>
                <w:iCs/>
                <w:sz w:val="24"/>
                <w:szCs w:val="24"/>
              </w:rPr>
              <w:t>№ з/п</w:t>
            </w:r>
          </w:p>
        </w:tc>
        <w:tc>
          <w:tcPr>
            <w:tcW w:w="2212" w:type="dxa"/>
            <w:vMerge w:val="restar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iCs/>
                <w:sz w:val="24"/>
                <w:szCs w:val="24"/>
              </w:rPr>
            </w:pPr>
            <w:r w:rsidRPr="00523112">
              <w:rPr>
                <w:rFonts w:ascii="Garamond" w:eastAsia="Times New Roman" w:hAnsi="Garamond" w:cs="Times New Roman"/>
                <w:b/>
                <w:iCs/>
                <w:sz w:val="24"/>
                <w:szCs w:val="24"/>
              </w:rPr>
              <w:t>Посада працівника підрозділу внутрішнього аудиту</w:t>
            </w:r>
          </w:p>
        </w:tc>
        <w:tc>
          <w:tcPr>
            <w:tcW w:w="1340" w:type="dxa"/>
            <w:vMerge w:val="restar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iCs/>
                <w:sz w:val="24"/>
                <w:szCs w:val="24"/>
              </w:rPr>
            </w:pPr>
            <w:r w:rsidRPr="00523112">
              <w:rPr>
                <w:rFonts w:ascii="Garamond" w:eastAsia="Times New Roman" w:hAnsi="Garamond" w:cs="Times New Roman"/>
                <w:b/>
                <w:iCs/>
                <w:sz w:val="24"/>
                <w:szCs w:val="24"/>
              </w:rPr>
              <w:t>Загальна кількість робочих днів на рік</w:t>
            </w:r>
          </w:p>
        </w:tc>
        <w:tc>
          <w:tcPr>
            <w:tcW w:w="1353" w:type="dxa"/>
            <w:vMerge w:val="restar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iCs/>
                <w:sz w:val="24"/>
                <w:szCs w:val="24"/>
              </w:rPr>
            </w:pPr>
            <w:r w:rsidRPr="00523112">
              <w:rPr>
                <w:rFonts w:ascii="Garamond" w:eastAsia="Times New Roman" w:hAnsi="Garamond" w:cs="Times New Roman"/>
                <w:b/>
                <w:iCs/>
                <w:sz w:val="24"/>
                <w:szCs w:val="24"/>
              </w:rPr>
              <w:t>Кількість посад (за фактом)</w:t>
            </w:r>
          </w:p>
        </w:tc>
        <w:tc>
          <w:tcPr>
            <w:tcW w:w="1582" w:type="dxa"/>
            <w:vMerge w:val="restar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Загальний плановий обсяг робочого часу</w:t>
            </w:r>
            <w:r w:rsidRPr="00523112">
              <w:rPr>
                <w:rFonts w:ascii="Garamond" w:eastAsia="Times New Roman" w:hAnsi="Garamond" w:cs="Times New Roman"/>
                <w:iCs/>
                <w:sz w:val="24"/>
                <w:szCs w:val="24"/>
              </w:rPr>
              <w:t>, людино-дні</w:t>
            </w:r>
            <w:r w:rsidRPr="00523112">
              <w:rPr>
                <w:rFonts w:ascii="Garamond" w:eastAsia="Times New Roman" w:hAnsi="Garamond" w:cs="Times New Roman"/>
                <w:b/>
                <w:iCs/>
                <w:sz w:val="24"/>
                <w:szCs w:val="24"/>
              </w:rPr>
              <w:t xml:space="preserve"> </w:t>
            </w:r>
          </w:p>
        </w:tc>
        <w:tc>
          <w:tcPr>
            <w:tcW w:w="2102" w:type="dxa"/>
            <w:vMerge w:val="restar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Визначений коефіцієнт участі у здійсненні внутрішніх аудитів для відповідної посади</w:t>
            </w:r>
          </w:p>
        </w:tc>
        <w:tc>
          <w:tcPr>
            <w:tcW w:w="3573" w:type="dxa"/>
            <w:gridSpan w:val="2"/>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Плановий обсяг робочого часу на здійснення внутрішніх аудитів</w:t>
            </w:r>
            <w:r w:rsidRPr="00523112">
              <w:rPr>
                <w:rFonts w:ascii="Garamond" w:eastAsia="Times New Roman" w:hAnsi="Garamond" w:cs="Times New Roman"/>
                <w:iCs/>
                <w:sz w:val="24"/>
                <w:szCs w:val="24"/>
              </w:rPr>
              <w:t>, людино-дні</w:t>
            </w:r>
          </w:p>
        </w:tc>
        <w:tc>
          <w:tcPr>
            <w:tcW w:w="1956" w:type="dxa"/>
            <w:vMerge w:val="restar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iCs/>
                <w:sz w:val="24"/>
                <w:szCs w:val="24"/>
              </w:rPr>
            </w:pPr>
            <w:r w:rsidRPr="00523112">
              <w:rPr>
                <w:rFonts w:ascii="Garamond" w:eastAsia="Times New Roman" w:hAnsi="Garamond" w:cs="Times New Roman"/>
                <w:b/>
                <w:iCs/>
                <w:sz w:val="24"/>
                <w:szCs w:val="24"/>
              </w:rPr>
              <w:t xml:space="preserve">Плановий обсяг робочого часу на виконання заходів з іншої діяльності з внутрішнього аудиту, </w:t>
            </w:r>
            <w:r w:rsidRPr="00523112">
              <w:rPr>
                <w:rFonts w:ascii="Garamond" w:eastAsia="Times New Roman" w:hAnsi="Garamond" w:cs="Times New Roman"/>
                <w:iCs/>
                <w:sz w:val="24"/>
                <w:szCs w:val="24"/>
              </w:rPr>
              <w:t>людино-дні</w:t>
            </w:r>
          </w:p>
        </w:tc>
      </w:tr>
      <w:tr w:rsidR="00523112" w:rsidRPr="00523112" w:rsidTr="00860723">
        <w:trPr>
          <w:trHeight w:val="529"/>
        </w:trPr>
        <w:tc>
          <w:tcPr>
            <w:tcW w:w="591" w:type="dxa"/>
            <w:vMerge/>
            <w:tcBorders>
              <w:bottom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p>
        </w:tc>
        <w:tc>
          <w:tcPr>
            <w:tcW w:w="2212" w:type="dxa"/>
            <w:vMerge/>
            <w:tcBorders>
              <w:bottom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p>
        </w:tc>
        <w:tc>
          <w:tcPr>
            <w:tcW w:w="1340" w:type="dxa"/>
            <w:vMerge/>
            <w:tcBorders>
              <w:bottom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p>
        </w:tc>
        <w:tc>
          <w:tcPr>
            <w:tcW w:w="1353" w:type="dxa"/>
            <w:vMerge/>
            <w:tcBorders>
              <w:bottom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p>
        </w:tc>
        <w:tc>
          <w:tcPr>
            <w:tcW w:w="1582" w:type="dxa"/>
            <w:vMerge/>
            <w:tcBorders>
              <w:bottom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p>
        </w:tc>
        <w:tc>
          <w:tcPr>
            <w:tcW w:w="2102" w:type="dxa"/>
            <w:vMerge/>
            <w:tcBorders>
              <w:bottom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p>
        </w:tc>
        <w:tc>
          <w:tcPr>
            <w:tcW w:w="1276" w:type="dxa"/>
            <w:tcBorders>
              <w:bottom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всього</w:t>
            </w:r>
          </w:p>
        </w:tc>
        <w:tc>
          <w:tcPr>
            <w:tcW w:w="2297" w:type="dxa"/>
            <w:tcBorders>
              <w:bottom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у тому числі на планові внутрішні аудити</w:t>
            </w:r>
          </w:p>
        </w:tc>
        <w:tc>
          <w:tcPr>
            <w:tcW w:w="1956" w:type="dxa"/>
            <w:vMerge/>
            <w:tcBorders>
              <w:bottom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p>
        </w:tc>
      </w:tr>
      <w:tr w:rsidR="00523112" w:rsidRPr="00523112" w:rsidTr="00860723">
        <w:trPr>
          <w:trHeight w:val="28"/>
        </w:trPr>
        <w:tc>
          <w:tcPr>
            <w:tcW w:w="591" w:type="dxa"/>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Cs/>
                <w:iCs/>
                <w:sz w:val="20"/>
                <w:szCs w:val="20"/>
              </w:rPr>
            </w:pPr>
            <w:r w:rsidRPr="00523112">
              <w:rPr>
                <w:rFonts w:ascii="Garamond" w:eastAsia="Times New Roman" w:hAnsi="Garamond" w:cs="Times New Roman"/>
                <w:bCs/>
                <w:iCs/>
                <w:sz w:val="20"/>
                <w:szCs w:val="20"/>
              </w:rPr>
              <w:t>1</w:t>
            </w:r>
          </w:p>
        </w:tc>
        <w:tc>
          <w:tcPr>
            <w:tcW w:w="2212" w:type="dxa"/>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Cs/>
                <w:iCs/>
                <w:sz w:val="20"/>
                <w:szCs w:val="20"/>
              </w:rPr>
            </w:pPr>
            <w:r w:rsidRPr="00523112">
              <w:rPr>
                <w:rFonts w:ascii="Garamond" w:eastAsia="Times New Roman" w:hAnsi="Garamond" w:cs="Times New Roman"/>
                <w:bCs/>
                <w:iCs/>
                <w:sz w:val="20"/>
                <w:szCs w:val="20"/>
              </w:rPr>
              <w:t>2</w:t>
            </w:r>
          </w:p>
        </w:tc>
        <w:tc>
          <w:tcPr>
            <w:tcW w:w="1340" w:type="dxa"/>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Cs/>
                <w:iCs/>
                <w:sz w:val="20"/>
                <w:szCs w:val="20"/>
              </w:rPr>
            </w:pPr>
            <w:r w:rsidRPr="00523112">
              <w:rPr>
                <w:rFonts w:ascii="Garamond" w:eastAsia="Times New Roman" w:hAnsi="Garamond" w:cs="Times New Roman"/>
                <w:bCs/>
                <w:iCs/>
                <w:sz w:val="20"/>
                <w:szCs w:val="20"/>
              </w:rPr>
              <w:t>3</w:t>
            </w:r>
          </w:p>
        </w:tc>
        <w:tc>
          <w:tcPr>
            <w:tcW w:w="1353" w:type="dxa"/>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Cs/>
                <w:iCs/>
                <w:sz w:val="20"/>
                <w:szCs w:val="20"/>
              </w:rPr>
            </w:pPr>
            <w:r w:rsidRPr="00523112">
              <w:rPr>
                <w:rFonts w:ascii="Garamond" w:eastAsia="Times New Roman" w:hAnsi="Garamond" w:cs="Times New Roman"/>
                <w:bCs/>
                <w:iCs/>
                <w:sz w:val="20"/>
                <w:szCs w:val="20"/>
              </w:rPr>
              <w:t>4</w:t>
            </w:r>
          </w:p>
        </w:tc>
        <w:tc>
          <w:tcPr>
            <w:tcW w:w="1582" w:type="dxa"/>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Cs/>
                <w:iCs/>
                <w:sz w:val="20"/>
                <w:szCs w:val="20"/>
              </w:rPr>
            </w:pPr>
            <w:r w:rsidRPr="00523112">
              <w:rPr>
                <w:rFonts w:ascii="Garamond" w:eastAsia="Times New Roman" w:hAnsi="Garamond" w:cs="Times New Roman"/>
                <w:bCs/>
                <w:iCs/>
                <w:sz w:val="20"/>
                <w:szCs w:val="20"/>
              </w:rPr>
              <w:t>5</w:t>
            </w:r>
          </w:p>
        </w:tc>
        <w:tc>
          <w:tcPr>
            <w:tcW w:w="2102" w:type="dxa"/>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Cs/>
                <w:iCs/>
                <w:sz w:val="20"/>
                <w:szCs w:val="20"/>
              </w:rPr>
            </w:pPr>
            <w:r w:rsidRPr="00523112">
              <w:rPr>
                <w:rFonts w:ascii="Garamond" w:eastAsia="Times New Roman" w:hAnsi="Garamond" w:cs="Times New Roman"/>
                <w:bCs/>
                <w:iCs/>
                <w:sz w:val="20"/>
                <w:szCs w:val="20"/>
              </w:rPr>
              <w:t>6</w:t>
            </w:r>
          </w:p>
        </w:tc>
        <w:tc>
          <w:tcPr>
            <w:tcW w:w="1276" w:type="dxa"/>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Cs/>
                <w:iCs/>
                <w:sz w:val="20"/>
                <w:szCs w:val="20"/>
              </w:rPr>
            </w:pPr>
            <w:r w:rsidRPr="00523112">
              <w:rPr>
                <w:rFonts w:ascii="Garamond" w:eastAsia="Times New Roman" w:hAnsi="Garamond" w:cs="Times New Roman"/>
                <w:bCs/>
                <w:iCs/>
                <w:sz w:val="20"/>
                <w:szCs w:val="20"/>
              </w:rPr>
              <w:t>7</w:t>
            </w:r>
          </w:p>
        </w:tc>
        <w:tc>
          <w:tcPr>
            <w:tcW w:w="2297" w:type="dxa"/>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Cs/>
                <w:iCs/>
                <w:sz w:val="20"/>
                <w:szCs w:val="20"/>
              </w:rPr>
            </w:pPr>
            <w:r w:rsidRPr="00523112">
              <w:rPr>
                <w:rFonts w:ascii="Garamond" w:eastAsia="Times New Roman" w:hAnsi="Garamond" w:cs="Times New Roman"/>
                <w:bCs/>
                <w:iCs/>
                <w:sz w:val="20"/>
                <w:szCs w:val="20"/>
              </w:rPr>
              <w:t>8</w:t>
            </w:r>
          </w:p>
        </w:tc>
        <w:tc>
          <w:tcPr>
            <w:tcW w:w="1956" w:type="dxa"/>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Cs/>
                <w:iCs/>
                <w:sz w:val="20"/>
                <w:szCs w:val="20"/>
              </w:rPr>
            </w:pPr>
            <w:r w:rsidRPr="00523112">
              <w:rPr>
                <w:rFonts w:ascii="Garamond" w:eastAsia="Times New Roman" w:hAnsi="Garamond" w:cs="Times New Roman"/>
                <w:bCs/>
                <w:iCs/>
                <w:sz w:val="20"/>
                <w:szCs w:val="20"/>
              </w:rPr>
              <w:t>9</w:t>
            </w:r>
          </w:p>
        </w:tc>
      </w:tr>
      <w:tr w:rsidR="00523112" w:rsidRPr="00523112" w:rsidTr="00860723">
        <w:trPr>
          <w:trHeight w:val="101"/>
        </w:trPr>
        <w:tc>
          <w:tcPr>
            <w:tcW w:w="591" w:type="dxa"/>
            <w:shd w:val="clear" w:color="auto" w:fill="auto"/>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r w:rsidRPr="00523112">
              <w:rPr>
                <w:rFonts w:ascii="Garamond" w:eastAsia="Times New Roman" w:hAnsi="Garamond" w:cs="Times New Roman"/>
                <w:sz w:val="24"/>
                <w:szCs w:val="24"/>
              </w:rPr>
              <w:t>1.</w:t>
            </w:r>
          </w:p>
        </w:tc>
        <w:tc>
          <w:tcPr>
            <w:tcW w:w="2212" w:type="dxa"/>
            <w:shd w:val="clear" w:color="auto" w:fill="auto"/>
          </w:tcPr>
          <w:p w:rsidR="00523112" w:rsidRPr="00523112" w:rsidRDefault="00523112" w:rsidP="00523112">
            <w:pPr>
              <w:spacing w:after="0" w:line="240" w:lineRule="auto"/>
              <w:jc w:val="both"/>
              <w:rPr>
                <w:rFonts w:ascii="Garamond" w:eastAsia="Times New Roman" w:hAnsi="Garamond" w:cs="Times New Roman"/>
                <w:sz w:val="24"/>
                <w:szCs w:val="24"/>
              </w:rPr>
            </w:pPr>
          </w:p>
        </w:tc>
        <w:tc>
          <w:tcPr>
            <w:tcW w:w="1340"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p>
        </w:tc>
        <w:tc>
          <w:tcPr>
            <w:tcW w:w="1353"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p>
        </w:tc>
        <w:tc>
          <w:tcPr>
            <w:tcW w:w="1582"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p>
        </w:tc>
        <w:tc>
          <w:tcPr>
            <w:tcW w:w="2102"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p>
        </w:tc>
        <w:tc>
          <w:tcPr>
            <w:tcW w:w="1276"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r w:rsidRPr="00523112">
              <w:rPr>
                <w:rFonts w:ascii="Garamond" w:eastAsia="Times New Roman" w:hAnsi="Garamond" w:cs="Times New Roman"/>
                <w:iCs/>
                <w:color w:val="A6A6A6"/>
                <w:sz w:val="24"/>
                <w:szCs w:val="24"/>
              </w:rPr>
              <w:t>к. 5 × к. 6</w:t>
            </w:r>
          </w:p>
        </w:tc>
        <w:tc>
          <w:tcPr>
            <w:tcW w:w="2297"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p>
        </w:tc>
        <w:tc>
          <w:tcPr>
            <w:tcW w:w="1956" w:type="dxa"/>
            <w:shd w:val="clear" w:color="auto" w:fill="auto"/>
          </w:tcPr>
          <w:p w:rsidR="00523112" w:rsidRPr="00523112" w:rsidRDefault="00523112" w:rsidP="00523112">
            <w:pPr>
              <w:spacing w:after="0" w:line="240" w:lineRule="auto"/>
              <w:jc w:val="center"/>
              <w:rPr>
                <w:rFonts w:ascii="Garamond" w:eastAsia="Times New Roman" w:hAnsi="Garamond" w:cs="Times New Roman"/>
                <w:iCs/>
                <w:color w:val="A6A6A6"/>
                <w:sz w:val="24"/>
                <w:szCs w:val="24"/>
              </w:rPr>
            </w:pPr>
            <w:r w:rsidRPr="00523112">
              <w:rPr>
                <w:rFonts w:ascii="Garamond" w:eastAsia="Times New Roman" w:hAnsi="Garamond" w:cs="Times New Roman"/>
                <w:iCs/>
                <w:color w:val="A6A6A6"/>
                <w:sz w:val="24"/>
                <w:szCs w:val="24"/>
              </w:rPr>
              <w:t>к. 5 – к. 7</w:t>
            </w:r>
          </w:p>
        </w:tc>
      </w:tr>
      <w:tr w:rsidR="00523112" w:rsidRPr="00523112" w:rsidTr="00860723">
        <w:trPr>
          <w:trHeight w:val="101"/>
        </w:trPr>
        <w:tc>
          <w:tcPr>
            <w:tcW w:w="591" w:type="dxa"/>
            <w:shd w:val="clear" w:color="auto" w:fill="auto"/>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r w:rsidRPr="00523112">
              <w:rPr>
                <w:rFonts w:ascii="Garamond" w:eastAsia="Times New Roman" w:hAnsi="Garamond" w:cs="Times New Roman"/>
                <w:sz w:val="24"/>
                <w:szCs w:val="24"/>
              </w:rPr>
              <w:t>2.</w:t>
            </w:r>
          </w:p>
        </w:tc>
        <w:tc>
          <w:tcPr>
            <w:tcW w:w="2212" w:type="dxa"/>
            <w:shd w:val="clear" w:color="auto" w:fill="auto"/>
          </w:tcPr>
          <w:p w:rsidR="00523112" w:rsidRPr="00523112" w:rsidRDefault="00523112" w:rsidP="00523112">
            <w:pPr>
              <w:spacing w:after="0" w:line="240" w:lineRule="auto"/>
              <w:jc w:val="both"/>
              <w:rPr>
                <w:rFonts w:ascii="Garamond" w:eastAsia="Times New Roman" w:hAnsi="Garamond" w:cs="Times New Roman"/>
                <w:sz w:val="24"/>
                <w:szCs w:val="24"/>
              </w:rPr>
            </w:pPr>
          </w:p>
        </w:tc>
        <w:tc>
          <w:tcPr>
            <w:tcW w:w="1340"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p>
        </w:tc>
        <w:tc>
          <w:tcPr>
            <w:tcW w:w="1353"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p>
        </w:tc>
        <w:tc>
          <w:tcPr>
            <w:tcW w:w="1582"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p>
        </w:tc>
        <w:tc>
          <w:tcPr>
            <w:tcW w:w="2102"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p>
        </w:tc>
        <w:tc>
          <w:tcPr>
            <w:tcW w:w="1276"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r w:rsidRPr="00523112">
              <w:rPr>
                <w:rFonts w:ascii="Garamond" w:eastAsia="Times New Roman" w:hAnsi="Garamond" w:cs="Times New Roman"/>
                <w:iCs/>
                <w:color w:val="A6A6A6"/>
                <w:sz w:val="24"/>
                <w:szCs w:val="24"/>
              </w:rPr>
              <w:t>к. 5 × к. 6</w:t>
            </w:r>
          </w:p>
        </w:tc>
        <w:tc>
          <w:tcPr>
            <w:tcW w:w="2297"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p>
        </w:tc>
        <w:tc>
          <w:tcPr>
            <w:tcW w:w="1956"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r w:rsidRPr="00523112">
              <w:rPr>
                <w:rFonts w:ascii="Garamond" w:eastAsia="Times New Roman" w:hAnsi="Garamond" w:cs="Times New Roman"/>
                <w:iCs/>
                <w:color w:val="A6A6A6"/>
                <w:sz w:val="24"/>
                <w:szCs w:val="24"/>
              </w:rPr>
              <w:t>к. 5 – к. 7</w:t>
            </w:r>
          </w:p>
        </w:tc>
      </w:tr>
      <w:tr w:rsidR="00523112" w:rsidRPr="00523112" w:rsidTr="00860723">
        <w:trPr>
          <w:trHeight w:val="101"/>
        </w:trPr>
        <w:tc>
          <w:tcPr>
            <w:tcW w:w="591" w:type="dxa"/>
            <w:shd w:val="clear" w:color="auto" w:fill="auto"/>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r w:rsidRPr="00523112">
              <w:rPr>
                <w:rFonts w:ascii="Garamond" w:eastAsia="Times New Roman" w:hAnsi="Garamond" w:cs="Times New Roman"/>
                <w:sz w:val="24"/>
                <w:szCs w:val="24"/>
              </w:rPr>
              <w:t>…</w:t>
            </w:r>
          </w:p>
        </w:tc>
        <w:tc>
          <w:tcPr>
            <w:tcW w:w="2212" w:type="dxa"/>
            <w:shd w:val="clear" w:color="auto" w:fill="auto"/>
          </w:tcPr>
          <w:p w:rsidR="00523112" w:rsidRPr="00523112" w:rsidRDefault="00523112" w:rsidP="00523112">
            <w:pPr>
              <w:spacing w:after="0" w:line="240" w:lineRule="auto"/>
              <w:jc w:val="both"/>
              <w:rPr>
                <w:rFonts w:ascii="Garamond" w:eastAsia="Times New Roman" w:hAnsi="Garamond" w:cs="Times New Roman"/>
                <w:sz w:val="24"/>
                <w:szCs w:val="24"/>
              </w:rPr>
            </w:pPr>
          </w:p>
        </w:tc>
        <w:tc>
          <w:tcPr>
            <w:tcW w:w="1340"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p>
        </w:tc>
        <w:tc>
          <w:tcPr>
            <w:tcW w:w="1353"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p>
        </w:tc>
        <w:tc>
          <w:tcPr>
            <w:tcW w:w="1582"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p>
        </w:tc>
        <w:tc>
          <w:tcPr>
            <w:tcW w:w="2102"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p>
        </w:tc>
        <w:tc>
          <w:tcPr>
            <w:tcW w:w="1276"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r w:rsidRPr="00523112">
              <w:rPr>
                <w:rFonts w:ascii="Garamond" w:eastAsia="Times New Roman" w:hAnsi="Garamond" w:cs="Times New Roman"/>
                <w:iCs/>
                <w:color w:val="A6A6A6"/>
                <w:sz w:val="24"/>
                <w:szCs w:val="24"/>
              </w:rPr>
              <w:t>к. 5 × к. 6</w:t>
            </w:r>
          </w:p>
        </w:tc>
        <w:tc>
          <w:tcPr>
            <w:tcW w:w="2297"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p>
        </w:tc>
        <w:tc>
          <w:tcPr>
            <w:tcW w:w="1956" w:type="dxa"/>
            <w:shd w:val="clear" w:color="auto" w:fill="auto"/>
          </w:tcPr>
          <w:p w:rsidR="00523112" w:rsidRPr="00523112" w:rsidRDefault="00523112" w:rsidP="00523112">
            <w:pPr>
              <w:spacing w:after="0" w:line="240" w:lineRule="auto"/>
              <w:jc w:val="center"/>
              <w:rPr>
                <w:rFonts w:ascii="Garamond" w:eastAsia="Times New Roman" w:hAnsi="Garamond" w:cs="Times New Roman"/>
                <w:sz w:val="24"/>
                <w:szCs w:val="24"/>
              </w:rPr>
            </w:pPr>
            <w:r w:rsidRPr="00523112">
              <w:rPr>
                <w:rFonts w:ascii="Garamond" w:eastAsia="Times New Roman" w:hAnsi="Garamond" w:cs="Times New Roman"/>
                <w:iCs/>
                <w:color w:val="A6A6A6"/>
                <w:sz w:val="24"/>
                <w:szCs w:val="24"/>
              </w:rPr>
              <w:t>к. 5 – к. 7</w:t>
            </w:r>
          </w:p>
        </w:tc>
      </w:tr>
      <w:tr w:rsidR="00523112" w:rsidRPr="00523112" w:rsidTr="00860723">
        <w:trPr>
          <w:trHeight w:val="372"/>
        </w:trPr>
        <w:tc>
          <w:tcPr>
            <w:tcW w:w="2803" w:type="dxa"/>
            <w:gridSpan w:val="2"/>
            <w:tcBorders>
              <w:bottom w:val="single" w:sz="4" w:space="0" w:color="auto"/>
            </w:tcBorders>
            <w:shd w:val="clear" w:color="auto" w:fill="auto"/>
            <w:vAlign w:val="center"/>
          </w:tcPr>
          <w:p w:rsidR="00523112" w:rsidRPr="00523112" w:rsidRDefault="00523112" w:rsidP="00523112">
            <w:pPr>
              <w:spacing w:after="0" w:line="240" w:lineRule="auto"/>
              <w:jc w:val="right"/>
              <w:rPr>
                <w:rFonts w:ascii="Garamond" w:eastAsia="Times New Roman" w:hAnsi="Garamond" w:cs="Times New Roman"/>
                <w:b/>
                <w:sz w:val="24"/>
                <w:szCs w:val="24"/>
              </w:rPr>
            </w:pPr>
            <w:r w:rsidRPr="00523112">
              <w:rPr>
                <w:rFonts w:ascii="Garamond" w:eastAsia="Times New Roman" w:hAnsi="Garamond" w:cs="Times New Roman"/>
                <w:b/>
                <w:sz w:val="24"/>
                <w:szCs w:val="24"/>
              </w:rPr>
              <w:t>Всього:</w:t>
            </w:r>
          </w:p>
        </w:tc>
        <w:tc>
          <w:tcPr>
            <w:tcW w:w="1340" w:type="dxa"/>
            <w:tcBorders>
              <w:bottom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4"/>
                <w:szCs w:val="24"/>
              </w:rPr>
            </w:pPr>
            <w:r w:rsidRPr="00523112">
              <w:rPr>
                <w:rFonts w:ascii="Garamond" w:eastAsia="Times New Roman" w:hAnsi="Garamond" w:cs="Times New Roman"/>
                <w:b/>
                <w:sz w:val="24"/>
                <w:szCs w:val="24"/>
              </w:rPr>
              <w:t>х</w:t>
            </w:r>
          </w:p>
        </w:tc>
        <w:tc>
          <w:tcPr>
            <w:tcW w:w="1353" w:type="dxa"/>
            <w:tcBorders>
              <w:bottom w:val="single" w:sz="4" w:space="0" w:color="auto"/>
            </w:tcBorders>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p>
        </w:tc>
        <w:tc>
          <w:tcPr>
            <w:tcW w:w="1582" w:type="dxa"/>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p>
        </w:tc>
        <w:tc>
          <w:tcPr>
            <w:tcW w:w="2102" w:type="dxa"/>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sz w:val="24"/>
                <w:szCs w:val="24"/>
              </w:rPr>
            </w:pPr>
            <w:r w:rsidRPr="00523112">
              <w:rPr>
                <w:rFonts w:ascii="Garamond" w:eastAsia="Times New Roman" w:hAnsi="Garamond" w:cs="Times New Roman"/>
                <w:b/>
                <w:sz w:val="24"/>
                <w:szCs w:val="24"/>
              </w:rPr>
              <w:t>х</w:t>
            </w:r>
          </w:p>
        </w:tc>
        <w:tc>
          <w:tcPr>
            <w:tcW w:w="1276" w:type="dxa"/>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p>
        </w:tc>
        <w:tc>
          <w:tcPr>
            <w:tcW w:w="2297" w:type="dxa"/>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p>
        </w:tc>
        <w:tc>
          <w:tcPr>
            <w:tcW w:w="1956" w:type="dxa"/>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p>
        </w:tc>
      </w:tr>
    </w:tbl>
    <w:p w:rsidR="00523112" w:rsidRPr="00523112" w:rsidRDefault="00523112" w:rsidP="00523112">
      <w:pPr>
        <w:autoSpaceDE w:val="0"/>
        <w:autoSpaceDN w:val="0"/>
        <w:adjustRightInd w:val="0"/>
        <w:spacing w:after="0" w:line="240" w:lineRule="auto"/>
        <w:jc w:val="both"/>
        <w:rPr>
          <w:rFonts w:ascii="Garamond" w:eastAsia="Times New Roman" w:hAnsi="Garamond" w:cs="Times New Roman"/>
          <w:sz w:val="32"/>
          <w:szCs w:val="32"/>
        </w:rPr>
      </w:pPr>
    </w:p>
    <w:p w:rsidR="00523112" w:rsidRPr="00523112" w:rsidRDefault="00523112" w:rsidP="00523112">
      <w:pPr>
        <w:spacing w:after="0" w:line="240" w:lineRule="auto"/>
        <w:jc w:val="both"/>
        <w:rPr>
          <w:rFonts w:ascii="Garamond" w:eastAsia="Times New Roman" w:hAnsi="Garamond" w:cs="Times New Roman"/>
          <w:sz w:val="24"/>
          <w:szCs w:val="24"/>
        </w:rPr>
      </w:pPr>
      <w:r w:rsidRPr="00523112">
        <w:rPr>
          <w:rFonts w:ascii="Garamond" w:eastAsia="Times New Roman" w:hAnsi="Garamond" w:cs="Times New Roman"/>
          <w:bCs/>
          <w:i/>
          <w:sz w:val="24"/>
          <w:szCs w:val="24"/>
        </w:rPr>
        <w:t>_________________________</w:t>
      </w:r>
      <w:r w:rsidRPr="00523112">
        <w:rPr>
          <w:rFonts w:ascii="Garamond" w:eastAsia="Times New Roman" w:hAnsi="Garamond" w:cs="Times New Roman"/>
          <w:sz w:val="24"/>
          <w:szCs w:val="24"/>
        </w:rPr>
        <w:t xml:space="preserve">                                                   </w:t>
      </w:r>
      <w:r w:rsidRPr="00523112">
        <w:rPr>
          <w:rFonts w:ascii="Garamond" w:eastAsia="Times New Roman" w:hAnsi="Garamond" w:cs="Times New Roman"/>
          <w:bCs/>
          <w:i/>
          <w:sz w:val="24"/>
          <w:szCs w:val="24"/>
        </w:rPr>
        <w:t>________________</w:t>
      </w:r>
      <w:r w:rsidRPr="00523112">
        <w:rPr>
          <w:rFonts w:ascii="Garamond" w:eastAsia="Times New Roman" w:hAnsi="Garamond" w:cs="Times New Roman"/>
          <w:sz w:val="24"/>
          <w:szCs w:val="24"/>
        </w:rPr>
        <w:t xml:space="preserve">                                                                         </w:t>
      </w:r>
      <w:r w:rsidRPr="00523112">
        <w:rPr>
          <w:rFonts w:ascii="Garamond" w:eastAsia="Times New Roman" w:hAnsi="Garamond" w:cs="Times New Roman"/>
          <w:bCs/>
          <w:i/>
          <w:sz w:val="24"/>
          <w:szCs w:val="24"/>
        </w:rPr>
        <w:t>__________________</w:t>
      </w:r>
    </w:p>
    <w:p w:rsidR="00523112" w:rsidRPr="00523112" w:rsidRDefault="00523112" w:rsidP="00523112">
      <w:pPr>
        <w:spacing w:after="0" w:line="240" w:lineRule="auto"/>
        <w:jc w:val="both"/>
        <w:rPr>
          <w:rFonts w:ascii="Garamond" w:eastAsia="Times New Roman" w:hAnsi="Garamond" w:cs="Times New Roman"/>
          <w:i/>
          <w:sz w:val="24"/>
          <w:szCs w:val="24"/>
        </w:rPr>
      </w:pPr>
      <w:r w:rsidRPr="00523112">
        <w:rPr>
          <w:rFonts w:ascii="Garamond" w:eastAsia="Times New Roman" w:hAnsi="Garamond" w:cs="Times New Roman"/>
          <w:i/>
          <w:sz w:val="24"/>
          <w:szCs w:val="24"/>
        </w:rPr>
        <w:t xml:space="preserve">(посада керівника підрозділу                                                          </w:t>
      </w:r>
      <w:r w:rsidR="003F1344">
        <w:rPr>
          <w:rFonts w:ascii="Garamond" w:eastAsia="Times New Roman" w:hAnsi="Garamond" w:cs="Times New Roman"/>
          <w:i/>
          <w:sz w:val="24"/>
          <w:szCs w:val="24"/>
        </w:rPr>
        <w:t xml:space="preserve">       </w:t>
      </w:r>
      <w:r w:rsidRPr="00523112">
        <w:rPr>
          <w:rFonts w:ascii="Garamond" w:eastAsia="Times New Roman" w:hAnsi="Garamond" w:cs="Times New Roman"/>
          <w:i/>
          <w:sz w:val="24"/>
          <w:szCs w:val="24"/>
        </w:rPr>
        <w:t xml:space="preserve">    (підпис)                                                                      </w:t>
      </w:r>
      <w:r w:rsidR="003F1344">
        <w:rPr>
          <w:rFonts w:ascii="Garamond" w:eastAsia="Times New Roman" w:hAnsi="Garamond" w:cs="Times New Roman"/>
          <w:i/>
          <w:sz w:val="24"/>
          <w:szCs w:val="24"/>
        </w:rPr>
        <w:t xml:space="preserve">       </w:t>
      </w:r>
      <w:r w:rsidRPr="00523112">
        <w:rPr>
          <w:rFonts w:ascii="Garamond" w:eastAsia="Times New Roman" w:hAnsi="Garamond" w:cs="Times New Roman"/>
          <w:i/>
          <w:sz w:val="24"/>
          <w:szCs w:val="24"/>
        </w:rPr>
        <w:t xml:space="preserve">          (ініціали, прізвище)</w:t>
      </w:r>
    </w:p>
    <w:p w:rsidR="00523112" w:rsidRPr="00523112" w:rsidRDefault="00523112" w:rsidP="00523112">
      <w:pPr>
        <w:spacing w:after="0" w:line="240" w:lineRule="auto"/>
        <w:jc w:val="both"/>
        <w:rPr>
          <w:rFonts w:ascii="Garamond" w:eastAsia="Times New Roman" w:hAnsi="Garamond" w:cs="Times New Roman"/>
          <w:i/>
          <w:sz w:val="24"/>
          <w:szCs w:val="24"/>
        </w:rPr>
      </w:pPr>
      <w:r w:rsidRPr="00523112">
        <w:rPr>
          <w:rFonts w:ascii="Garamond" w:eastAsia="Times New Roman" w:hAnsi="Garamond" w:cs="Times New Roman"/>
          <w:i/>
          <w:sz w:val="24"/>
          <w:szCs w:val="24"/>
        </w:rPr>
        <w:t xml:space="preserve">внутрішнього аудиту </w:t>
      </w:r>
    </w:p>
    <w:p w:rsidR="00523112" w:rsidRPr="00523112" w:rsidRDefault="00523112" w:rsidP="00523112">
      <w:pPr>
        <w:spacing w:after="0" w:line="240" w:lineRule="auto"/>
        <w:jc w:val="both"/>
        <w:rPr>
          <w:rFonts w:ascii="Garamond" w:eastAsia="Times New Roman" w:hAnsi="Garamond" w:cs="Times New Roman"/>
          <w:i/>
          <w:sz w:val="24"/>
          <w:szCs w:val="24"/>
        </w:rPr>
      </w:pPr>
      <w:r w:rsidRPr="00523112">
        <w:rPr>
          <w:rFonts w:ascii="Garamond" w:eastAsia="Times New Roman" w:hAnsi="Garamond" w:cs="Times New Roman"/>
          <w:i/>
          <w:sz w:val="24"/>
          <w:szCs w:val="24"/>
        </w:rPr>
        <w:t>державного органу/</w:t>
      </w:r>
      <w:r>
        <w:rPr>
          <w:rFonts w:ascii="Garamond" w:eastAsia="Times New Roman" w:hAnsi="Garamond" w:cs="Times New Roman"/>
          <w:i/>
          <w:sz w:val="24"/>
          <w:szCs w:val="24"/>
        </w:rPr>
        <w:t xml:space="preserve">бюджетної </w:t>
      </w:r>
      <w:r w:rsidRPr="00523112">
        <w:rPr>
          <w:rFonts w:ascii="Garamond" w:eastAsia="Times New Roman" w:hAnsi="Garamond" w:cs="Times New Roman"/>
          <w:i/>
          <w:sz w:val="24"/>
          <w:szCs w:val="24"/>
        </w:rPr>
        <w:t>установи)</w:t>
      </w:r>
    </w:p>
    <w:p w:rsidR="00523112" w:rsidRPr="00523112" w:rsidRDefault="00523112" w:rsidP="00523112">
      <w:pPr>
        <w:spacing w:after="0" w:line="240" w:lineRule="auto"/>
        <w:jc w:val="both"/>
        <w:rPr>
          <w:rFonts w:ascii="Garamond" w:eastAsia="Times New Roman" w:hAnsi="Garamond" w:cs="Times New Roman"/>
          <w:bCs/>
          <w:i/>
          <w:sz w:val="28"/>
          <w:szCs w:val="28"/>
        </w:rPr>
      </w:pPr>
      <w:r w:rsidRPr="00523112">
        <w:rPr>
          <w:rFonts w:ascii="Garamond" w:eastAsia="Times New Roman" w:hAnsi="Garamond" w:cs="Times New Roman"/>
          <w:bCs/>
          <w:i/>
          <w:sz w:val="28"/>
          <w:szCs w:val="28"/>
        </w:rPr>
        <w:t>________________________</w:t>
      </w:r>
    </w:p>
    <w:p w:rsidR="00523112" w:rsidRPr="00523112" w:rsidRDefault="00523112" w:rsidP="00523112">
      <w:pPr>
        <w:autoSpaceDE w:val="0"/>
        <w:autoSpaceDN w:val="0"/>
        <w:adjustRightInd w:val="0"/>
        <w:spacing w:after="0" w:line="240" w:lineRule="auto"/>
        <w:jc w:val="both"/>
        <w:rPr>
          <w:rFonts w:ascii="Garamond" w:eastAsia="Times New Roman" w:hAnsi="Garamond" w:cs="Times New Roman"/>
          <w:i/>
          <w:sz w:val="24"/>
          <w:szCs w:val="24"/>
        </w:rPr>
      </w:pPr>
      <w:r w:rsidRPr="00523112">
        <w:rPr>
          <w:rFonts w:ascii="Garamond" w:eastAsia="Times New Roman" w:hAnsi="Garamond" w:cs="Times New Roman"/>
          <w:i/>
          <w:sz w:val="24"/>
          <w:szCs w:val="24"/>
          <w:lang w:val="ru-RU"/>
        </w:rPr>
        <w:t>(дата</w:t>
      </w:r>
      <w:r w:rsidRPr="00523112">
        <w:rPr>
          <w:rFonts w:ascii="Garamond" w:eastAsia="Times New Roman" w:hAnsi="Garamond" w:cs="Times New Roman"/>
          <w:i/>
          <w:sz w:val="24"/>
          <w:szCs w:val="24"/>
        </w:rPr>
        <w:t xml:space="preserve"> складання плану, із змінами)</w:t>
      </w:r>
    </w:p>
    <w:p w:rsidR="00523112" w:rsidRPr="00523112" w:rsidRDefault="00523112" w:rsidP="00523112">
      <w:pPr>
        <w:autoSpaceDE w:val="0"/>
        <w:autoSpaceDN w:val="0"/>
        <w:adjustRightInd w:val="0"/>
        <w:spacing w:after="0" w:line="240" w:lineRule="auto"/>
        <w:jc w:val="both"/>
        <w:rPr>
          <w:rFonts w:ascii="Times New Roman" w:eastAsia="Times New Roman" w:hAnsi="Times New Roman" w:cs="Times New Roman"/>
          <w:i/>
          <w:sz w:val="24"/>
          <w:szCs w:val="24"/>
        </w:rPr>
      </w:pPr>
      <w:r w:rsidRPr="00523112">
        <w:rPr>
          <w:rFonts w:ascii="Times New Roman" w:eastAsia="Times New Roman" w:hAnsi="Times New Roman" w:cs="Times New Roman"/>
          <w:i/>
          <w:sz w:val="24"/>
          <w:szCs w:val="24"/>
        </w:rPr>
        <w:br w:type="page"/>
      </w:r>
    </w:p>
    <w:p w:rsidR="00523112" w:rsidRPr="00523112" w:rsidRDefault="007A6205" w:rsidP="00523112">
      <w:pPr>
        <w:autoSpaceDE w:val="0"/>
        <w:autoSpaceDN w:val="0"/>
        <w:adjustRightInd w:val="0"/>
        <w:spacing w:after="0" w:line="240" w:lineRule="auto"/>
        <w:ind w:left="9072"/>
        <w:jc w:val="both"/>
        <w:rPr>
          <w:rFonts w:ascii="Garamond" w:eastAsia="Times New Roman" w:hAnsi="Garamond" w:cs="Times New Roman"/>
          <w:sz w:val="24"/>
          <w:szCs w:val="24"/>
        </w:rPr>
      </w:pPr>
      <w:r>
        <w:rPr>
          <w:rFonts w:ascii="Garamond" w:eastAsia="Times New Roman" w:hAnsi="Garamond" w:cs="Times New Roman"/>
          <w:sz w:val="24"/>
          <w:szCs w:val="24"/>
        </w:rPr>
        <w:lastRenderedPageBreak/>
        <w:t>Додаток до п</w:t>
      </w:r>
      <w:r w:rsidR="00523112" w:rsidRPr="00523112">
        <w:rPr>
          <w:rFonts w:ascii="Garamond" w:eastAsia="Times New Roman" w:hAnsi="Garamond" w:cs="Times New Roman"/>
          <w:sz w:val="24"/>
          <w:szCs w:val="24"/>
        </w:rPr>
        <w:t>лану діяльності з внутрішнього аудиту на 202_ – 202_ роки (із змінами)</w:t>
      </w:r>
    </w:p>
    <w:p w:rsidR="00523112" w:rsidRPr="00523112" w:rsidRDefault="00523112" w:rsidP="00523112">
      <w:pPr>
        <w:autoSpaceDE w:val="0"/>
        <w:autoSpaceDN w:val="0"/>
        <w:adjustRightInd w:val="0"/>
        <w:spacing w:after="0" w:line="240" w:lineRule="auto"/>
        <w:jc w:val="both"/>
        <w:rPr>
          <w:rFonts w:ascii="Garamond" w:eastAsia="Times New Roman" w:hAnsi="Garamond" w:cs="Times New Roman"/>
          <w:sz w:val="32"/>
          <w:szCs w:val="32"/>
        </w:rPr>
      </w:pPr>
    </w:p>
    <w:tbl>
      <w:tblPr>
        <w:tblW w:w="14601"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601"/>
      </w:tblGrid>
      <w:tr w:rsidR="00523112" w:rsidRPr="00523112" w:rsidTr="00860723">
        <w:trPr>
          <w:trHeight w:val="255"/>
        </w:trPr>
        <w:tc>
          <w:tcPr>
            <w:tcW w:w="14601" w:type="dxa"/>
            <w:tcBorders>
              <w:top w:val="nil"/>
              <w:left w:val="nil"/>
              <w:bottom w:val="nil"/>
              <w:right w:val="nil"/>
            </w:tcBorders>
            <w:shd w:val="clear" w:color="auto" w:fill="D2EAF1"/>
          </w:tcPr>
          <w:p w:rsidR="00523112" w:rsidRPr="00523112" w:rsidRDefault="00523112" w:rsidP="00523112">
            <w:pPr>
              <w:spacing w:after="0" w:line="240" w:lineRule="auto"/>
              <w:jc w:val="center"/>
              <w:rPr>
                <w:rFonts w:ascii="Garamond" w:eastAsia="Times New Roman" w:hAnsi="Garamond" w:cs="Times New Roman"/>
                <w:b/>
                <w:bCs/>
                <w:sz w:val="28"/>
                <w:szCs w:val="28"/>
              </w:rPr>
            </w:pPr>
            <w:r w:rsidRPr="00523112">
              <w:rPr>
                <w:rFonts w:ascii="Garamond" w:eastAsia="Times New Roman" w:hAnsi="Garamond" w:cs="Times New Roman"/>
                <w:b/>
                <w:bCs/>
                <w:sz w:val="28"/>
                <w:szCs w:val="28"/>
              </w:rPr>
              <w:t>ОБҐРУНТУВАННЯ</w:t>
            </w:r>
          </w:p>
          <w:p w:rsidR="00523112" w:rsidRPr="00523112" w:rsidRDefault="00523112" w:rsidP="00523112">
            <w:pPr>
              <w:widowControl w:val="0"/>
              <w:autoSpaceDE w:val="0"/>
              <w:autoSpaceDN w:val="0"/>
              <w:adjustRightInd w:val="0"/>
              <w:spacing w:before="120" w:line="240" w:lineRule="auto"/>
              <w:jc w:val="center"/>
              <w:rPr>
                <w:rFonts w:ascii="Garamond" w:eastAsia="Calibri" w:hAnsi="Garamond" w:cs="Times New Roman"/>
                <w:b/>
                <w:sz w:val="28"/>
                <w:szCs w:val="28"/>
                <w:lang w:eastAsia="uk-UA"/>
              </w:rPr>
            </w:pPr>
            <w:r w:rsidRPr="00523112">
              <w:rPr>
                <w:rFonts w:ascii="Garamond" w:eastAsia="Times New Roman" w:hAnsi="Garamond" w:cs="Times New Roman"/>
                <w:b/>
                <w:bCs/>
                <w:sz w:val="28"/>
                <w:szCs w:val="28"/>
              </w:rPr>
              <w:t xml:space="preserve">щодо внесення змін до </w:t>
            </w:r>
            <w:r w:rsidR="007A6205">
              <w:rPr>
                <w:rFonts w:ascii="Garamond" w:eastAsia="Times New Roman" w:hAnsi="Garamond" w:cs="Times New Roman"/>
                <w:b/>
                <w:sz w:val="28"/>
                <w:szCs w:val="28"/>
              </w:rPr>
              <w:t>п</w:t>
            </w:r>
            <w:r w:rsidRPr="00523112">
              <w:rPr>
                <w:rFonts w:ascii="Garamond" w:eastAsia="Times New Roman" w:hAnsi="Garamond" w:cs="Times New Roman"/>
                <w:b/>
                <w:sz w:val="28"/>
                <w:szCs w:val="28"/>
              </w:rPr>
              <w:t xml:space="preserve">лану діяльності </w:t>
            </w:r>
            <w:r w:rsidRPr="00523112">
              <w:rPr>
                <w:rFonts w:ascii="Garamond" w:eastAsia="Times New Roman" w:hAnsi="Garamond" w:cs="Times New Roman"/>
                <w:b/>
                <w:bCs/>
                <w:sz w:val="28"/>
                <w:szCs w:val="28"/>
              </w:rPr>
              <w:t>з внутрішнього аудиту</w:t>
            </w:r>
            <w:r w:rsidRPr="00523112">
              <w:rPr>
                <w:rFonts w:ascii="Garamond" w:eastAsia="Times New Roman" w:hAnsi="Garamond" w:cs="Times New Roman"/>
                <w:bCs/>
                <w:sz w:val="22"/>
                <w:szCs w:val="22"/>
              </w:rPr>
              <w:t xml:space="preserve"> </w:t>
            </w:r>
            <w:r w:rsidRPr="00523112">
              <w:rPr>
                <w:rFonts w:ascii="Garamond" w:eastAsia="Times New Roman" w:hAnsi="Garamond" w:cs="Times New Roman"/>
                <w:bCs/>
                <w:i/>
                <w:sz w:val="22"/>
                <w:szCs w:val="22"/>
              </w:rPr>
              <w:t>(назва державного органу/</w:t>
            </w:r>
            <w:r w:rsidR="003F1344" w:rsidRPr="003F1344">
              <w:rPr>
                <w:rFonts w:ascii="Garamond" w:eastAsia="Times New Roman" w:hAnsi="Garamond" w:cs="Times New Roman"/>
                <w:bCs/>
                <w:i/>
                <w:sz w:val="22"/>
                <w:szCs w:val="22"/>
              </w:rPr>
              <w:t xml:space="preserve">бюджетної </w:t>
            </w:r>
            <w:r w:rsidRPr="00523112">
              <w:rPr>
                <w:rFonts w:ascii="Garamond" w:eastAsia="Times New Roman" w:hAnsi="Garamond" w:cs="Times New Roman"/>
                <w:bCs/>
                <w:i/>
                <w:sz w:val="22"/>
                <w:szCs w:val="22"/>
              </w:rPr>
              <w:t xml:space="preserve">установи) </w:t>
            </w:r>
            <w:r w:rsidRPr="00523112">
              <w:rPr>
                <w:rFonts w:ascii="Garamond" w:eastAsia="Times New Roman" w:hAnsi="Garamond" w:cs="Times New Roman"/>
                <w:b/>
                <w:bCs/>
                <w:sz w:val="28"/>
                <w:szCs w:val="28"/>
              </w:rPr>
              <w:t>на 202_ – 202_ роки, затвердженого</w:t>
            </w:r>
            <w:r w:rsidRPr="00523112">
              <w:rPr>
                <w:rFonts w:ascii="Garamond" w:eastAsia="Times New Roman" w:hAnsi="Garamond" w:cs="Times New Roman"/>
                <w:bCs/>
                <w:sz w:val="24"/>
                <w:szCs w:val="24"/>
              </w:rPr>
              <w:t xml:space="preserve"> </w:t>
            </w:r>
            <w:r w:rsidRPr="00523112">
              <w:rPr>
                <w:rFonts w:ascii="Garamond" w:eastAsia="Times New Roman" w:hAnsi="Garamond" w:cs="Times New Roman"/>
                <w:bCs/>
                <w:i/>
                <w:sz w:val="22"/>
                <w:szCs w:val="22"/>
              </w:rPr>
              <w:t>(посада керівника державного органу/</w:t>
            </w:r>
            <w:r w:rsidR="003F1344" w:rsidRPr="003F1344">
              <w:rPr>
                <w:rFonts w:ascii="Garamond" w:eastAsia="Times New Roman" w:hAnsi="Garamond" w:cs="Times New Roman"/>
                <w:bCs/>
                <w:i/>
                <w:sz w:val="22"/>
                <w:szCs w:val="22"/>
              </w:rPr>
              <w:t xml:space="preserve">бюджетної </w:t>
            </w:r>
            <w:r w:rsidRPr="00523112">
              <w:rPr>
                <w:rFonts w:ascii="Garamond" w:eastAsia="Times New Roman" w:hAnsi="Garamond" w:cs="Times New Roman"/>
                <w:bCs/>
                <w:i/>
                <w:sz w:val="22"/>
                <w:szCs w:val="22"/>
              </w:rPr>
              <w:t>установи) (дата затвердження плану)</w:t>
            </w:r>
          </w:p>
        </w:tc>
      </w:tr>
    </w:tbl>
    <w:p w:rsidR="00523112" w:rsidRPr="00523112" w:rsidRDefault="00523112" w:rsidP="00523112">
      <w:pPr>
        <w:spacing w:before="240" w:line="240" w:lineRule="auto"/>
        <w:ind w:firstLine="567"/>
        <w:jc w:val="both"/>
        <w:rPr>
          <w:rFonts w:ascii="Garamond" w:eastAsia="Times New Roman" w:hAnsi="Garamond" w:cs="Times New Roman"/>
          <w:b/>
          <w:bCs/>
          <w:sz w:val="24"/>
          <w:szCs w:val="24"/>
        </w:rPr>
      </w:pPr>
      <w:r w:rsidRPr="00523112">
        <w:rPr>
          <w:rFonts w:ascii="Garamond" w:eastAsia="Times New Roman" w:hAnsi="Garamond" w:cs="Times New Roman"/>
          <w:b/>
          <w:sz w:val="24"/>
          <w:szCs w:val="24"/>
        </w:rPr>
        <w:t>1. До розділу ІІІ</w:t>
      </w:r>
      <w:r w:rsidRPr="00523112">
        <w:rPr>
          <w:rFonts w:ascii="Garamond" w:eastAsia="Times New Roman" w:hAnsi="Garamond" w:cs="Times New Roman"/>
          <w:b/>
          <w:bCs/>
          <w:sz w:val="24"/>
          <w:szCs w:val="24"/>
        </w:rPr>
        <w:t xml:space="preserve"> «Стратегічні цілі, завдання та ключові показники результативності, ефективності та якості внутрішнього аудиту на 202_ – 202_ роки»</w:t>
      </w:r>
    </w:p>
    <w:p w:rsidR="00523112" w:rsidRPr="00523112" w:rsidRDefault="00523112" w:rsidP="00523112">
      <w:pPr>
        <w:spacing w:before="120" w:line="240" w:lineRule="auto"/>
        <w:ind w:firstLine="567"/>
        <w:jc w:val="both"/>
        <w:rPr>
          <w:rFonts w:ascii="Garamond" w:eastAsia="Times New Roman" w:hAnsi="Garamond" w:cs="Times New Roman"/>
          <w:sz w:val="24"/>
          <w:szCs w:val="24"/>
        </w:rPr>
      </w:pPr>
      <w:bookmarkStart w:id="38" w:name="_Hlk103979306"/>
      <w:r w:rsidRPr="00523112">
        <w:rPr>
          <w:rFonts w:ascii="Garamond" w:eastAsia="Times New Roman" w:hAnsi="Garamond" w:cs="Times New Roman"/>
          <w:sz w:val="24"/>
          <w:szCs w:val="24"/>
        </w:rPr>
        <w:t>Щодо стратегічних цілей внутрішнього аудиту:</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4840"/>
        <w:gridCol w:w="4699"/>
      </w:tblGrid>
      <w:tr w:rsidR="00523112" w:rsidRPr="00523112" w:rsidTr="009D02B0">
        <w:tc>
          <w:tcPr>
            <w:tcW w:w="1683"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lang w:val="hr-HR"/>
              </w:rPr>
            </w:pPr>
            <w:r w:rsidRPr="00523112">
              <w:rPr>
                <w:rFonts w:ascii="Garamond" w:eastAsia="Times New Roman" w:hAnsi="Garamond" w:cs="Times New Roman"/>
                <w:b/>
                <w:iCs/>
                <w:sz w:val="24"/>
                <w:szCs w:val="24"/>
              </w:rPr>
              <w:t>Стратегічна ціль внутрішнього аудиту (зазначена у попередній редакції плану)</w:t>
            </w:r>
          </w:p>
        </w:tc>
        <w:tc>
          <w:tcPr>
            <w:tcW w:w="1683"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lang w:val="hr-HR"/>
              </w:rPr>
            </w:pPr>
            <w:r w:rsidRPr="00523112">
              <w:rPr>
                <w:rFonts w:ascii="Garamond" w:eastAsia="Times New Roman" w:hAnsi="Garamond" w:cs="Times New Roman"/>
                <w:b/>
                <w:iCs/>
                <w:sz w:val="24"/>
                <w:szCs w:val="24"/>
              </w:rPr>
              <w:t xml:space="preserve">Актуалізована стратегічна ціль внутрішнього аудиту </w:t>
            </w:r>
          </w:p>
        </w:tc>
        <w:tc>
          <w:tcPr>
            <w:tcW w:w="1634"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Обґрунтування змін</w:t>
            </w:r>
          </w:p>
        </w:tc>
      </w:tr>
      <w:tr w:rsidR="00523112" w:rsidRPr="00523112" w:rsidTr="009D02B0">
        <w:tc>
          <w:tcPr>
            <w:tcW w:w="1683" w:type="pct"/>
            <w:shd w:val="clear" w:color="auto" w:fill="auto"/>
          </w:tcPr>
          <w:p w:rsidR="00523112" w:rsidRPr="00523112" w:rsidRDefault="00523112" w:rsidP="00523112">
            <w:pPr>
              <w:spacing w:after="0" w:line="240" w:lineRule="auto"/>
              <w:jc w:val="center"/>
              <w:rPr>
                <w:rFonts w:ascii="Garamond" w:eastAsia="Times New Roman" w:hAnsi="Garamond" w:cs="Times New Roman"/>
                <w:bCs/>
                <w:iCs/>
                <w:sz w:val="20"/>
                <w:szCs w:val="20"/>
              </w:rPr>
            </w:pPr>
            <w:r w:rsidRPr="00523112">
              <w:rPr>
                <w:rFonts w:ascii="Garamond" w:eastAsia="Times New Roman" w:hAnsi="Garamond" w:cs="Times New Roman"/>
                <w:bCs/>
                <w:iCs/>
                <w:sz w:val="20"/>
                <w:szCs w:val="20"/>
              </w:rPr>
              <w:t>1</w:t>
            </w:r>
          </w:p>
        </w:tc>
        <w:tc>
          <w:tcPr>
            <w:tcW w:w="1683" w:type="pct"/>
            <w:shd w:val="clear" w:color="auto" w:fill="auto"/>
          </w:tcPr>
          <w:p w:rsidR="00523112" w:rsidRPr="00523112" w:rsidRDefault="00523112" w:rsidP="00523112">
            <w:pPr>
              <w:spacing w:after="0" w:line="240" w:lineRule="auto"/>
              <w:jc w:val="center"/>
              <w:rPr>
                <w:rFonts w:ascii="Garamond" w:eastAsia="Times New Roman" w:hAnsi="Garamond" w:cs="Times New Roman"/>
                <w:bCs/>
                <w:iCs/>
                <w:sz w:val="20"/>
                <w:szCs w:val="20"/>
              </w:rPr>
            </w:pPr>
            <w:r w:rsidRPr="00523112">
              <w:rPr>
                <w:rFonts w:ascii="Garamond" w:eastAsia="Times New Roman" w:hAnsi="Garamond" w:cs="Times New Roman"/>
                <w:bCs/>
                <w:iCs/>
                <w:sz w:val="20"/>
                <w:szCs w:val="20"/>
              </w:rPr>
              <w:t>2</w:t>
            </w:r>
          </w:p>
        </w:tc>
        <w:tc>
          <w:tcPr>
            <w:tcW w:w="1634" w:type="pct"/>
            <w:shd w:val="clear" w:color="auto" w:fill="auto"/>
          </w:tcPr>
          <w:p w:rsidR="00523112" w:rsidRPr="00523112" w:rsidRDefault="00523112" w:rsidP="00523112">
            <w:pPr>
              <w:spacing w:after="0" w:line="240" w:lineRule="auto"/>
              <w:jc w:val="center"/>
              <w:rPr>
                <w:rFonts w:ascii="Garamond" w:eastAsia="Times New Roman" w:hAnsi="Garamond" w:cs="Times New Roman"/>
                <w:bCs/>
                <w:iCs/>
                <w:sz w:val="20"/>
                <w:szCs w:val="20"/>
              </w:rPr>
            </w:pPr>
            <w:r w:rsidRPr="00523112">
              <w:rPr>
                <w:rFonts w:ascii="Garamond" w:eastAsia="Times New Roman" w:hAnsi="Garamond" w:cs="Times New Roman"/>
                <w:bCs/>
                <w:iCs/>
                <w:sz w:val="20"/>
                <w:szCs w:val="20"/>
              </w:rPr>
              <w:t>3</w:t>
            </w:r>
          </w:p>
        </w:tc>
      </w:tr>
      <w:tr w:rsidR="00523112" w:rsidRPr="00523112" w:rsidTr="009D02B0">
        <w:tc>
          <w:tcPr>
            <w:tcW w:w="1683" w:type="pct"/>
          </w:tcPr>
          <w:p w:rsidR="00523112" w:rsidRPr="00523112" w:rsidRDefault="00523112" w:rsidP="00523112">
            <w:pPr>
              <w:spacing w:after="0" w:line="240" w:lineRule="auto"/>
              <w:jc w:val="both"/>
              <w:rPr>
                <w:rFonts w:ascii="Garamond" w:eastAsia="Times New Roman" w:hAnsi="Garamond" w:cs="Times New Roman"/>
                <w:iCs/>
                <w:sz w:val="24"/>
                <w:szCs w:val="24"/>
              </w:rPr>
            </w:pPr>
          </w:p>
        </w:tc>
        <w:tc>
          <w:tcPr>
            <w:tcW w:w="1683" w:type="pct"/>
          </w:tcPr>
          <w:p w:rsidR="00523112" w:rsidRPr="00523112" w:rsidRDefault="00523112" w:rsidP="00523112">
            <w:pPr>
              <w:spacing w:after="0" w:line="240" w:lineRule="auto"/>
              <w:jc w:val="both"/>
              <w:rPr>
                <w:rFonts w:ascii="Garamond" w:eastAsia="Times New Roman" w:hAnsi="Garamond" w:cs="Times New Roman"/>
                <w:iCs/>
                <w:sz w:val="24"/>
                <w:szCs w:val="24"/>
                <w:lang w:val="hr-HR"/>
              </w:rPr>
            </w:pPr>
          </w:p>
        </w:tc>
        <w:tc>
          <w:tcPr>
            <w:tcW w:w="1634" w:type="pct"/>
          </w:tcPr>
          <w:p w:rsidR="00523112" w:rsidRPr="00523112" w:rsidRDefault="00523112" w:rsidP="00523112">
            <w:pPr>
              <w:spacing w:after="0" w:line="240" w:lineRule="auto"/>
              <w:jc w:val="both"/>
              <w:rPr>
                <w:rFonts w:ascii="Garamond" w:eastAsia="Times New Roman" w:hAnsi="Garamond" w:cs="Times New Roman"/>
                <w:iCs/>
                <w:sz w:val="24"/>
                <w:szCs w:val="24"/>
                <w:lang w:val="hr-HR"/>
              </w:rPr>
            </w:pPr>
          </w:p>
        </w:tc>
      </w:tr>
    </w:tbl>
    <w:p w:rsidR="00523112" w:rsidRPr="00523112" w:rsidRDefault="00523112" w:rsidP="00523112">
      <w:pPr>
        <w:spacing w:before="120" w:line="240" w:lineRule="auto"/>
        <w:ind w:firstLine="567"/>
        <w:jc w:val="both"/>
        <w:rPr>
          <w:rFonts w:ascii="Garamond" w:eastAsia="Times New Roman" w:hAnsi="Garamond" w:cs="Times New Roman"/>
          <w:iCs/>
          <w:sz w:val="24"/>
          <w:szCs w:val="24"/>
        </w:rPr>
      </w:pPr>
      <w:r w:rsidRPr="00523112">
        <w:rPr>
          <w:rFonts w:ascii="Garamond" w:eastAsia="Times New Roman" w:hAnsi="Garamond" w:cs="Times New Roman"/>
          <w:iCs/>
          <w:sz w:val="24"/>
          <w:szCs w:val="24"/>
        </w:rPr>
        <w:t xml:space="preserve">Щодо завдань </w:t>
      </w:r>
      <w:bookmarkStart w:id="39" w:name="_Hlk103979523"/>
      <w:r w:rsidRPr="00523112">
        <w:rPr>
          <w:rFonts w:ascii="Garamond" w:eastAsia="Times New Roman" w:hAnsi="Garamond" w:cs="Times New Roman"/>
          <w:iCs/>
          <w:sz w:val="24"/>
          <w:szCs w:val="24"/>
        </w:rPr>
        <w:t>із</w:t>
      </w:r>
      <w:r w:rsidRPr="00523112">
        <w:rPr>
          <w:rFonts w:ascii="Garamond" w:eastAsia="Times New Roman" w:hAnsi="Garamond" w:cs="Times New Roman"/>
          <w:sz w:val="24"/>
          <w:szCs w:val="24"/>
        </w:rPr>
        <w:t xml:space="preserve"> здійснення </w:t>
      </w:r>
      <w:bookmarkEnd w:id="39"/>
      <w:r w:rsidRPr="00523112">
        <w:rPr>
          <w:rFonts w:ascii="Garamond" w:eastAsia="Times New Roman" w:hAnsi="Garamond" w:cs="Times New Roman"/>
          <w:iCs/>
          <w:sz w:val="24"/>
          <w:szCs w:val="24"/>
        </w:rPr>
        <w:t>внутрішніх аудитів та ключових показників результативності, ефективності та якості внутрішнього аудиту, пов’язаних з виконанням таких завдань:</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3642"/>
        <w:gridCol w:w="3642"/>
        <w:gridCol w:w="3560"/>
      </w:tblGrid>
      <w:tr w:rsidR="00523112" w:rsidRPr="00523112" w:rsidTr="009D02B0">
        <w:trPr>
          <w:cantSplit/>
          <w:trHeight w:val="1009"/>
        </w:trPr>
        <w:tc>
          <w:tcPr>
            <w:tcW w:w="1257"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Включено завдання/ключовий показник</w:t>
            </w:r>
          </w:p>
        </w:tc>
        <w:tc>
          <w:tcPr>
            <w:tcW w:w="1257"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Виключено завдання/ключовий показник</w:t>
            </w:r>
          </w:p>
        </w:tc>
        <w:tc>
          <w:tcPr>
            <w:tcW w:w="1257"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Зміни щодо завдання/ключового показника</w:t>
            </w:r>
          </w:p>
        </w:tc>
        <w:tc>
          <w:tcPr>
            <w:tcW w:w="1230" w:type="pct"/>
            <w:shd w:val="clear" w:color="auto" w:fill="auto"/>
            <w:vAlign w:val="center"/>
          </w:tcPr>
          <w:p w:rsidR="00523112" w:rsidRPr="00523112" w:rsidRDefault="00523112" w:rsidP="00523112">
            <w:pPr>
              <w:spacing w:after="0" w:line="240" w:lineRule="auto"/>
              <w:ind w:left="113" w:right="113"/>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Обґрунтування змін</w:t>
            </w:r>
          </w:p>
        </w:tc>
      </w:tr>
      <w:tr w:rsidR="00523112" w:rsidRPr="00523112" w:rsidTr="009D02B0">
        <w:tc>
          <w:tcPr>
            <w:tcW w:w="1257" w:type="pct"/>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1</w:t>
            </w:r>
          </w:p>
        </w:tc>
        <w:tc>
          <w:tcPr>
            <w:tcW w:w="1257" w:type="pct"/>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2</w:t>
            </w:r>
          </w:p>
        </w:tc>
        <w:tc>
          <w:tcPr>
            <w:tcW w:w="1257" w:type="pct"/>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3</w:t>
            </w:r>
          </w:p>
        </w:tc>
        <w:tc>
          <w:tcPr>
            <w:tcW w:w="1230" w:type="pct"/>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4</w:t>
            </w:r>
          </w:p>
        </w:tc>
      </w:tr>
      <w:tr w:rsidR="00523112" w:rsidRPr="00523112" w:rsidTr="009D02B0">
        <w:tc>
          <w:tcPr>
            <w:tcW w:w="1257" w:type="pct"/>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1257" w:type="pct"/>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1257" w:type="pct"/>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1230" w:type="pct"/>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r>
    </w:tbl>
    <w:p w:rsidR="00523112" w:rsidRPr="00523112" w:rsidRDefault="00523112" w:rsidP="00523112">
      <w:pPr>
        <w:spacing w:before="120" w:line="240" w:lineRule="auto"/>
        <w:ind w:firstLine="567"/>
        <w:jc w:val="both"/>
        <w:rPr>
          <w:rFonts w:ascii="Garamond" w:eastAsia="Times New Roman" w:hAnsi="Garamond" w:cs="Times New Roman"/>
          <w:iCs/>
          <w:sz w:val="24"/>
          <w:szCs w:val="24"/>
        </w:rPr>
      </w:pPr>
      <w:bookmarkStart w:id="40" w:name="_Hlk103979913"/>
      <w:r w:rsidRPr="00523112">
        <w:rPr>
          <w:rFonts w:ascii="Garamond" w:eastAsia="Times New Roman" w:hAnsi="Garamond" w:cs="Times New Roman"/>
          <w:iCs/>
          <w:sz w:val="24"/>
          <w:szCs w:val="24"/>
        </w:rPr>
        <w:t>Щодо завдань із</w:t>
      </w:r>
      <w:r w:rsidRPr="00523112">
        <w:rPr>
          <w:rFonts w:ascii="Garamond" w:eastAsia="Times New Roman" w:hAnsi="Garamond" w:cs="Times New Roman"/>
          <w:bCs/>
          <w:sz w:val="24"/>
          <w:szCs w:val="24"/>
        </w:rPr>
        <w:t xml:space="preserve"> здійснення іншої діяльності з внутрішнього аудиту</w:t>
      </w:r>
      <w:r w:rsidRPr="00523112">
        <w:rPr>
          <w:rFonts w:ascii="Garamond" w:eastAsia="Times New Roman" w:hAnsi="Garamond" w:cs="Times New Roman"/>
          <w:iCs/>
          <w:sz w:val="24"/>
          <w:szCs w:val="24"/>
        </w:rPr>
        <w:t xml:space="preserve"> та ключових показників результативності, ефективності та якості внутрішнього аудиту</w:t>
      </w:r>
      <w:bookmarkEnd w:id="40"/>
      <w:r w:rsidRPr="00523112">
        <w:rPr>
          <w:rFonts w:ascii="Garamond" w:eastAsia="Times New Roman" w:hAnsi="Garamond" w:cs="Times New Roman"/>
          <w:iCs/>
          <w:sz w:val="24"/>
          <w:szCs w:val="24"/>
        </w:rPr>
        <w:t>, пов’язаних з виконанням таких завдань:</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3642"/>
        <w:gridCol w:w="3642"/>
        <w:gridCol w:w="3560"/>
      </w:tblGrid>
      <w:tr w:rsidR="00523112" w:rsidRPr="00523112" w:rsidTr="009D02B0">
        <w:trPr>
          <w:cantSplit/>
          <w:trHeight w:val="1009"/>
        </w:trPr>
        <w:tc>
          <w:tcPr>
            <w:tcW w:w="1257"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Включено завдання/ключовий показник</w:t>
            </w:r>
          </w:p>
        </w:tc>
        <w:tc>
          <w:tcPr>
            <w:tcW w:w="1257"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Виключено завдання/ключовий показник</w:t>
            </w:r>
          </w:p>
        </w:tc>
        <w:tc>
          <w:tcPr>
            <w:tcW w:w="1257" w:type="pct"/>
            <w:shd w:val="clear" w:color="auto" w:fill="auto"/>
            <w:vAlign w:val="center"/>
          </w:tcPr>
          <w:p w:rsidR="00523112" w:rsidRPr="00523112" w:rsidRDefault="00523112" w:rsidP="00523112">
            <w:pPr>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Зміни щодо завдання/ключового показника</w:t>
            </w:r>
          </w:p>
        </w:tc>
        <w:tc>
          <w:tcPr>
            <w:tcW w:w="1230" w:type="pct"/>
            <w:shd w:val="clear" w:color="auto" w:fill="auto"/>
            <w:vAlign w:val="center"/>
          </w:tcPr>
          <w:p w:rsidR="00523112" w:rsidRPr="00523112" w:rsidRDefault="00523112" w:rsidP="00523112">
            <w:pPr>
              <w:spacing w:after="0" w:line="240" w:lineRule="auto"/>
              <w:ind w:left="113" w:right="113"/>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Обґрунтування змін</w:t>
            </w:r>
          </w:p>
        </w:tc>
      </w:tr>
      <w:tr w:rsidR="00523112" w:rsidRPr="00523112" w:rsidTr="009D02B0">
        <w:tc>
          <w:tcPr>
            <w:tcW w:w="1257" w:type="pct"/>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1</w:t>
            </w:r>
          </w:p>
        </w:tc>
        <w:tc>
          <w:tcPr>
            <w:tcW w:w="1257" w:type="pct"/>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2</w:t>
            </w:r>
          </w:p>
        </w:tc>
        <w:tc>
          <w:tcPr>
            <w:tcW w:w="1257" w:type="pct"/>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3</w:t>
            </w:r>
          </w:p>
        </w:tc>
        <w:tc>
          <w:tcPr>
            <w:tcW w:w="1230" w:type="pct"/>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4</w:t>
            </w:r>
          </w:p>
        </w:tc>
      </w:tr>
      <w:tr w:rsidR="00523112" w:rsidRPr="00523112" w:rsidTr="009D02B0">
        <w:tc>
          <w:tcPr>
            <w:tcW w:w="1257" w:type="pct"/>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1257" w:type="pct"/>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1257" w:type="pct"/>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1230" w:type="pct"/>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r>
    </w:tbl>
    <w:bookmarkEnd w:id="38"/>
    <w:p w:rsidR="00523112" w:rsidRPr="00523112" w:rsidRDefault="00523112" w:rsidP="00523112">
      <w:pPr>
        <w:spacing w:before="240" w:line="240" w:lineRule="auto"/>
        <w:ind w:firstLine="567"/>
        <w:jc w:val="both"/>
        <w:rPr>
          <w:rFonts w:ascii="Garamond" w:eastAsia="Times New Roman" w:hAnsi="Garamond" w:cs="Times New Roman"/>
          <w:b/>
          <w:sz w:val="24"/>
          <w:szCs w:val="24"/>
        </w:rPr>
      </w:pPr>
      <w:r w:rsidRPr="00523112">
        <w:rPr>
          <w:rFonts w:ascii="Garamond" w:eastAsia="Times New Roman" w:hAnsi="Garamond" w:cs="Times New Roman"/>
          <w:b/>
          <w:sz w:val="24"/>
          <w:szCs w:val="24"/>
        </w:rPr>
        <w:lastRenderedPageBreak/>
        <w:t>2. До розділу І</w:t>
      </w:r>
      <w:r w:rsidRPr="00523112">
        <w:rPr>
          <w:rFonts w:ascii="Garamond" w:eastAsia="Times New Roman" w:hAnsi="Garamond" w:cs="Times New Roman"/>
          <w:b/>
          <w:sz w:val="24"/>
          <w:szCs w:val="24"/>
          <w:lang w:val="en-US"/>
        </w:rPr>
        <w:t>V</w:t>
      </w:r>
      <w:r w:rsidRPr="00523112">
        <w:rPr>
          <w:rFonts w:ascii="Garamond" w:eastAsia="Times New Roman" w:hAnsi="Garamond" w:cs="Times New Roman"/>
          <w:b/>
          <w:bCs/>
          <w:sz w:val="24"/>
          <w:szCs w:val="24"/>
        </w:rPr>
        <w:t xml:space="preserve"> «Визначені для дослідження ризикові сфери та пріоритетні об’єкти внутрішнього аудиту на 202_ – 202_ роки (за результатами оцінки ризиків)»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331"/>
        <w:gridCol w:w="3331"/>
        <w:gridCol w:w="3331"/>
        <w:gridCol w:w="3190"/>
      </w:tblGrid>
      <w:tr w:rsidR="00523112" w:rsidRPr="00523112" w:rsidTr="00860723">
        <w:trPr>
          <w:cantSplit/>
          <w:trHeight w:val="1009"/>
        </w:trPr>
        <w:tc>
          <w:tcPr>
            <w:tcW w:w="1418"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4"/>
                <w:szCs w:val="24"/>
              </w:rPr>
            </w:pPr>
            <w:bookmarkStart w:id="41" w:name="_Hlk103980807"/>
            <w:r w:rsidRPr="00523112">
              <w:rPr>
                <w:rFonts w:ascii="Garamond" w:eastAsia="Times New Roman" w:hAnsi="Garamond" w:cs="Times New Roman"/>
                <w:b/>
                <w:iCs/>
                <w:sz w:val="24"/>
                <w:szCs w:val="24"/>
              </w:rPr>
              <w:t>Пункт розділу І</w:t>
            </w:r>
            <w:r w:rsidRPr="00523112">
              <w:rPr>
                <w:rFonts w:ascii="Garamond" w:eastAsia="Times New Roman" w:hAnsi="Garamond" w:cs="Times New Roman"/>
                <w:b/>
                <w:iCs/>
                <w:sz w:val="24"/>
                <w:szCs w:val="24"/>
                <w:lang w:val="en-US"/>
              </w:rPr>
              <w:t xml:space="preserve">V </w:t>
            </w:r>
            <w:r w:rsidRPr="00523112">
              <w:rPr>
                <w:rFonts w:ascii="Garamond" w:eastAsia="Times New Roman" w:hAnsi="Garamond" w:cs="Times New Roman"/>
                <w:b/>
                <w:iCs/>
                <w:sz w:val="24"/>
                <w:szCs w:val="24"/>
              </w:rPr>
              <w:t>плану</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Включено ризикову сферу та/або пріоритетний об’єкт</w:t>
            </w:r>
            <w:r w:rsidRPr="00523112">
              <w:rPr>
                <w:rFonts w:ascii="Garamond" w:eastAsia="Times New Roman" w:hAnsi="Garamond" w:cs="Times New Roman"/>
                <w:b/>
                <w:iCs/>
                <w:sz w:val="22"/>
                <w:szCs w:val="22"/>
              </w:rPr>
              <w:t xml:space="preserve"> внутрішнього аудиту</w:t>
            </w:r>
            <w:r w:rsidRPr="00523112">
              <w:rPr>
                <w:rFonts w:ascii="Garamond" w:eastAsia="Times New Roman" w:hAnsi="Garamond" w:cs="Times New Roman"/>
                <w:b/>
                <w:iCs/>
                <w:sz w:val="24"/>
                <w:szCs w:val="24"/>
              </w:rPr>
              <w:t xml:space="preserve"> </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 xml:space="preserve">Виключено ризикову сферу та/або пріоритетний об’єкт </w:t>
            </w:r>
            <w:r w:rsidRPr="00523112">
              <w:rPr>
                <w:rFonts w:ascii="Garamond" w:eastAsia="Times New Roman" w:hAnsi="Garamond" w:cs="Times New Roman"/>
                <w:b/>
                <w:iCs/>
                <w:sz w:val="22"/>
                <w:szCs w:val="22"/>
              </w:rPr>
              <w:t>внутрішнього аудиту</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 xml:space="preserve">Зміни щодо ризикових сфер та пріоритетних об’єктів </w:t>
            </w:r>
            <w:r w:rsidRPr="00523112">
              <w:rPr>
                <w:rFonts w:ascii="Garamond" w:eastAsia="Times New Roman" w:hAnsi="Garamond" w:cs="Times New Roman"/>
                <w:b/>
                <w:iCs/>
                <w:sz w:val="22"/>
                <w:szCs w:val="22"/>
              </w:rPr>
              <w:t>внутрішнього аудиту</w:t>
            </w:r>
          </w:p>
        </w:tc>
        <w:tc>
          <w:tcPr>
            <w:tcW w:w="3190" w:type="dxa"/>
            <w:shd w:val="clear" w:color="auto" w:fill="auto"/>
            <w:vAlign w:val="center"/>
          </w:tcPr>
          <w:p w:rsidR="00523112" w:rsidRPr="00523112" w:rsidRDefault="00523112" w:rsidP="00523112">
            <w:pPr>
              <w:autoSpaceDE w:val="0"/>
              <w:autoSpaceDN w:val="0"/>
              <w:adjustRightInd w:val="0"/>
              <w:spacing w:after="0" w:line="240" w:lineRule="auto"/>
              <w:ind w:left="113" w:right="113"/>
              <w:jc w:val="center"/>
              <w:rPr>
                <w:rFonts w:ascii="Garamond" w:eastAsia="Times New Roman" w:hAnsi="Garamond" w:cs="Times New Roman"/>
                <w:iCs/>
                <w:sz w:val="24"/>
                <w:szCs w:val="24"/>
              </w:rPr>
            </w:pPr>
            <w:r w:rsidRPr="00523112">
              <w:rPr>
                <w:rFonts w:ascii="Garamond" w:eastAsia="Times New Roman" w:hAnsi="Garamond" w:cs="Times New Roman"/>
                <w:b/>
                <w:iCs/>
                <w:sz w:val="24"/>
                <w:szCs w:val="24"/>
              </w:rPr>
              <w:t>Обґрунтування змін</w:t>
            </w:r>
          </w:p>
        </w:tc>
      </w:tr>
      <w:tr w:rsidR="00523112" w:rsidRPr="00523112" w:rsidTr="00860723">
        <w:tc>
          <w:tcPr>
            <w:tcW w:w="1418"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1</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2</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3</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4</w:t>
            </w:r>
          </w:p>
        </w:tc>
        <w:tc>
          <w:tcPr>
            <w:tcW w:w="3190"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5</w:t>
            </w:r>
          </w:p>
        </w:tc>
      </w:tr>
      <w:tr w:rsidR="00523112" w:rsidRPr="00523112" w:rsidTr="00860723">
        <w:tc>
          <w:tcPr>
            <w:tcW w:w="1418"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r w:rsidRPr="00523112">
              <w:rPr>
                <w:rFonts w:ascii="Garamond" w:eastAsia="Times New Roman" w:hAnsi="Garamond" w:cs="Times New Roman"/>
                <w:sz w:val="24"/>
                <w:szCs w:val="24"/>
              </w:rPr>
              <w:t>…</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3190"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r>
    </w:tbl>
    <w:bookmarkEnd w:id="41"/>
    <w:p w:rsidR="00523112" w:rsidRPr="00523112" w:rsidRDefault="00523112" w:rsidP="00523112">
      <w:pPr>
        <w:spacing w:before="240" w:line="240" w:lineRule="auto"/>
        <w:ind w:firstLine="567"/>
        <w:jc w:val="both"/>
        <w:rPr>
          <w:rFonts w:ascii="Garamond" w:eastAsia="Times New Roman" w:hAnsi="Garamond" w:cs="Times New Roman"/>
          <w:b/>
          <w:sz w:val="24"/>
          <w:szCs w:val="24"/>
          <w:lang w:val="ru-RU"/>
        </w:rPr>
      </w:pPr>
      <w:r w:rsidRPr="00523112">
        <w:rPr>
          <w:rFonts w:ascii="Garamond" w:eastAsia="Times New Roman" w:hAnsi="Garamond" w:cs="Times New Roman"/>
          <w:b/>
          <w:sz w:val="24"/>
          <w:szCs w:val="24"/>
        </w:rPr>
        <w:t xml:space="preserve">3. До розділу </w:t>
      </w:r>
      <w:r w:rsidRPr="00523112">
        <w:rPr>
          <w:rFonts w:ascii="Garamond" w:eastAsia="Times New Roman" w:hAnsi="Garamond" w:cs="Times New Roman"/>
          <w:b/>
          <w:sz w:val="24"/>
          <w:szCs w:val="24"/>
          <w:lang w:val="en-US"/>
        </w:rPr>
        <w:t>V</w:t>
      </w:r>
      <w:r w:rsidRPr="00523112">
        <w:rPr>
          <w:rFonts w:ascii="Garamond" w:eastAsia="Times New Roman" w:hAnsi="Garamond" w:cs="Times New Roman"/>
          <w:b/>
          <w:bCs/>
          <w:sz w:val="24"/>
          <w:szCs w:val="24"/>
        </w:rPr>
        <w:t xml:space="preserve"> «Здійснення внутрішніх аудитів</w:t>
      </w:r>
      <w:r w:rsidRPr="00523112">
        <w:rPr>
          <w:rFonts w:ascii="Garamond" w:eastAsia="Calibri" w:hAnsi="Garamond" w:cs="Times New Roman"/>
          <w:sz w:val="28"/>
          <w:szCs w:val="28"/>
          <w:lang w:val="ru-RU"/>
        </w:rPr>
        <w:t xml:space="preserve"> </w:t>
      </w:r>
      <w:r w:rsidRPr="00523112">
        <w:rPr>
          <w:rFonts w:ascii="Garamond" w:eastAsia="Times New Roman" w:hAnsi="Garamond" w:cs="Times New Roman"/>
          <w:b/>
          <w:bCs/>
          <w:sz w:val="24"/>
          <w:szCs w:val="24"/>
        </w:rPr>
        <w:t>у 202_ році (за результатами оцінки ризиків)»</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331"/>
        <w:gridCol w:w="3331"/>
        <w:gridCol w:w="3331"/>
        <w:gridCol w:w="3190"/>
      </w:tblGrid>
      <w:tr w:rsidR="00523112" w:rsidRPr="00523112" w:rsidTr="00860723">
        <w:trPr>
          <w:cantSplit/>
          <w:trHeight w:val="1009"/>
        </w:trPr>
        <w:tc>
          <w:tcPr>
            <w:tcW w:w="1418"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 xml:space="preserve">Пункт розділу </w:t>
            </w:r>
            <w:r w:rsidRPr="00523112">
              <w:rPr>
                <w:rFonts w:ascii="Garamond" w:eastAsia="Times New Roman" w:hAnsi="Garamond" w:cs="Times New Roman"/>
                <w:b/>
                <w:iCs/>
                <w:sz w:val="24"/>
                <w:szCs w:val="24"/>
                <w:lang w:val="en-US"/>
              </w:rPr>
              <w:t xml:space="preserve">V </w:t>
            </w:r>
            <w:r w:rsidRPr="00523112">
              <w:rPr>
                <w:rFonts w:ascii="Garamond" w:eastAsia="Times New Roman" w:hAnsi="Garamond" w:cs="Times New Roman"/>
                <w:b/>
                <w:iCs/>
                <w:sz w:val="24"/>
                <w:szCs w:val="24"/>
              </w:rPr>
              <w:t>плану</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Включено пріоритетний об’єкт внутрішнього аудиту</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Виключено пріоритетний об’єкт внутрішнього аудиту</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Зміни щодо пріоритетного об’єкта внутрішнього аудиту</w:t>
            </w:r>
          </w:p>
        </w:tc>
        <w:tc>
          <w:tcPr>
            <w:tcW w:w="3190" w:type="dxa"/>
            <w:shd w:val="clear" w:color="auto" w:fill="auto"/>
            <w:vAlign w:val="center"/>
          </w:tcPr>
          <w:p w:rsidR="00523112" w:rsidRPr="00523112" w:rsidRDefault="00523112" w:rsidP="00523112">
            <w:pPr>
              <w:autoSpaceDE w:val="0"/>
              <w:autoSpaceDN w:val="0"/>
              <w:adjustRightInd w:val="0"/>
              <w:spacing w:after="0" w:line="240" w:lineRule="auto"/>
              <w:ind w:left="113" w:right="113"/>
              <w:jc w:val="center"/>
              <w:rPr>
                <w:rFonts w:ascii="Garamond" w:eastAsia="Times New Roman" w:hAnsi="Garamond" w:cs="Times New Roman"/>
                <w:iCs/>
                <w:sz w:val="24"/>
                <w:szCs w:val="24"/>
              </w:rPr>
            </w:pPr>
            <w:r w:rsidRPr="00523112">
              <w:rPr>
                <w:rFonts w:ascii="Garamond" w:eastAsia="Times New Roman" w:hAnsi="Garamond" w:cs="Times New Roman"/>
                <w:b/>
                <w:iCs/>
                <w:sz w:val="24"/>
                <w:szCs w:val="24"/>
              </w:rPr>
              <w:t>Обґрунтування змін</w:t>
            </w:r>
          </w:p>
        </w:tc>
      </w:tr>
      <w:tr w:rsidR="00523112" w:rsidRPr="00523112" w:rsidTr="00860723">
        <w:tc>
          <w:tcPr>
            <w:tcW w:w="1418"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1</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2</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3</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4</w:t>
            </w:r>
          </w:p>
        </w:tc>
        <w:tc>
          <w:tcPr>
            <w:tcW w:w="3190"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5</w:t>
            </w:r>
          </w:p>
        </w:tc>
      </w:tr>
      <w:tr w:rsidR="00523112" w:rsidRPr="00523112" w:rsidTr="00860723">
        <w:tc>
          <w:tcPr>
            <w:tcW w:w="1418"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r w:rsidRPr="00523112">
              <w:rPr>
                <w:rFonts w:ascii="Garamond" w:eastAsia="Times New Roman" w:hAnsi="Garamond" w:cs="Times New Roman"/>
                <w:sz w:val="24"/>
                <w:szCs w:val="24"/>
              </w:rPr>
              <w:t>…</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3190"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r>
    </w:tbl>
    <w:p w:rsidR="00523112" w:rsidRPr="00523112" w:rsidRDefault="00523112" w:rsidP="00523112">
      <w:pPr>
        <w:spacing w:before="240" w:line="240" w:lineRule="auto"/>
        <w:ind w:firstLine="567"/>
        <w:jc w:val="both"/>
        <w:rPr>
          <w:rFonts w:ascii="Garamond" w:eastAsia="Times New Roman" w:hAnsi="Garamond" w:cs="Times New Roman"/>
          <w:b/>
          <w:sz w:val="24"/>
          <w:szCs w:val="24"/>
        </w:rPr>
      </w:pPr>
      <w:r w:rsidRPr="00523112">
        <w:rPr>
          <w:rFonts w:ascii="Garamond" w:eastAsia="Times New Roman" w:hAnsi="Garamond" w:cs="Times New Roman"/>
          <w:b/>
          <w:sz w:val="24"/>
          <w:szCs w:val="24"/>
        </w:rPr>
        <w:t xml:space="preserve">4. До розділу </w:t>
      </w:r>
      <w:r w:rsidRPr="00523112">
        <w:rPr>
          <w:rFonts w:ascii="Garamond" w:eastAsia="Times New Roman" w:hAnsi="Garamond" w:cs="Times New Roman"/>
          <w:b/>
          <w:sz w:val="24"/>
          <w:szCs w:val="24"/>
          <w:lang w:val="en-US"/>
        </w:rPr>
        <w:t>VI</w:t>
      </w:r>
      <w:r w:rsidRPr="00523112">
        <w:rPr>
          <w:rFonts w:ascii="Garamond" w:eastAsia="Times New Roman" w:hAnsi="Garamond" w:cs="Times New Roman"/>
          <w:b/>
          <w:bCs/>
          <w:sz w:val="24"/>
          <w:szCs w:val="24"/>
        </w:rPr>
        <w:t xml:space="preserve"> «Здійснення внутрішніх аудитів</w:t>
      </w:r>
      <w:r w:rsidRPr="00523112">
        <w:rPr>
          <w:rFonts w:ascii="Garamond" w:eastAsia="Calibri" w:hAnsi="Garamond" w:cs="Times New Roman"/>
          <w:sz w:val="28"/>
          <w:szCs w:val="28"/>
          <w:lang w:val="ru-RU"/>
        </w:rPr>
        <w:t xml:space="preserve"> </w:t>
      </w:r>
      <w:r w:rsidRPr="00523112">
        <w:rPr>
          <w:rFonts w:ascii="Garamond" w:eastAsia="Times New Roman" w:hAnsi="Garamond" w:cs="Times New Roman"/>
          <w:b/>
          <w:bCs/>
          <w:sz w:val="24"/>
          <w:szCs w:val="24"/>
        </w:rPr>
        <w:t>у 202_ році (за дорученням/зверненням)»</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331"/>
        <w:gridCol w:w="3331"/>
        <w:gridCol w:w="3331"/>
        <w:gridCol w:w="3190"/>
      </w:tblGrid>
      <w:tr w:rsidR="00523112" w:rsidRPr="00523112" w:rsidTr="00860723">
        <w:trPr>
          <w:cantSplit/>
          <w:trHeight w:val="1009"/>
        </w:trPr>
        <w:tc>
          <w:tcPr>
            <w:tcW w:w="1418"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 xml:space="preserve">Пункт розділу </w:t>
            </w:r>
            <w:r w:rsidRPr="00523112">
              <w:rPr>
                <w:rFonts w:ascii="Garamond" w:eastAsia="Times New Roman" w:hAnsi="Garamond" w:cs="Times New Roman"/>
                <w:b/>
                <w:iCs/>
                <w:sz w:val="24"/>
                <w:szCs w:val="24"/>
                <w:lang w:val="en-US"/>
              </w:rPr>
              <w:t xml:space="preserve">VI </w:t>
            </w:r>
            <w:r w:rsidRPr="00523112">
              <w:rPr>
                <w:rFonts w:ascii="Garamond" w:eastAsia="Times New Roman" w:hAnsi="Garamond" w:cs="Times New Roman"/>
                <w:b/>
                <w:iCs/>
                <w:sz w:val="24"/>
                <w:szCs w:val="24"/>
              </w:rPr>
              <w:t>плану</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Включено об’єкт внутрішнього аудиту</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Виключено об’єкт внутрішнього аудиту</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Зміни щодо об’єкта внутрішнього аудиту</w:t>
            </w:r>
          </w:p>
        </w:tc>
        <w:tc>
          <w:tcPr>
            <w:tcW w:w="3190" w:type="dxa"/>
            <w:shd w:val="clear" w:color="auto" w:fill="auto"/>
            <w:vAlign w:val="center"/>
          </w:tcPr>
          <w:p w:rsidR="00523112" w:rsidRPr="00523112" w:rsidRDefault="00523112" w:rsidP="00523112">
            <w:pPr>
              <w:autoSpaceDE w:val="0"/>
              <w:autoSpaceDN w:val="0"/>
              <w:adjustRightInd w:val="0"/>
              <w:spacing w:after="0" w:line="240" w:lineRule="auto"/>
              <w:ind w:left="113" w:right="113"/>
              <w:jc w:val="center"/>
              <w:rPr>
                <w:rFonts w:ascii="Garamond" w:eastAsia="Times New Roman" w:hAnsi="Garamond" w:cs="Times New Roman"/>
                <w:iCs/>
                <w:sz w:val="24"/>
                <w:szCs w:val="24"/>
              </w:rPr>
            </w:pPr>
            <w:r w:rsidRPr="00523112">
              <w:rPr>
                <w:rFonts w:ascii="Garamond" w:eastAsia="Times New Roman" w:hAnsi="Garamond" w:cs="Times New Roman"/>
                <w:b/>
                <w:iCs/>
                <w:sz w:val="24"/>
                <w:szCs w:val="24"/>
              </w:rPr>
              <w:t>Обґрунтування змін</w:t>
            </w:r>
          </w:p>
        </w:tc>
      </w:tr>
      <w:tr w:rsidR="00523112" w:rsidRPr="00523112" w:rsidTr="00860723">
        <w:tc>
          <w:tcPr>
            <w:tcW w:w="1418"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1</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2</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3</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4</w:t>
            </w:r>
          </w:p>
        </w:tc>
        <w:tc>
          <w:tcPr>
            <w:tcW w:w="3190"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5</w:t>
            </w:r>
          </w:p>
        </w:tc>
      </w:tr>
      <w:tr w:rsidR="00523112" w:rsidRPr="00523112" w:rsidTr="00860723">
        <w:tc>
          <w:tcPr>
            <w:tcW w:w="1418"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r w:rsidRPr="00523112">
              <w:rPr>
                <w:rFonts w:ascii="Garamond" w:eastAsia="Times New Roman" w:hAnsi="Garamond" w:cs="Times New Roman"/>
                <w:sz w:val="24"/>
                <w:szCs w:val="24"/>
              </w:rPr>
              <w:t>…</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3190"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r>
    </w:tbl>
    <w:p w:rsidR="00523112" w:rsidRPr="00523112" w:rsidRDefault="00523112" w:rsidP="00523112">
      <w:pPr>
        <w:spacing w:before="240" w:line="240" w:lineRule="auto"/>
        <w:ind w:firstLine="567"/>
        <w:jc w:val="both"/>
        <w:rPr>
          <w:rFonts w:ascii="Garamond" w:eastAsia="Times New Roman" w:hAnsi="Garamond" w:cs="Times New Roman"/>
          <w:b/>
          <w:sz w:val="24"/>
          <w:szCs w:val="24"/>
        </w:rPr>
      </w:pPr>
      <w:r w:rsidRPr="00523112">
        <w:rPr>
          <w:rFonts w:ascii="Garamond" w:eastAsia="Times New Roman" w:hAnsi="Garamond" w:cs="Times New Roman"/>
          <w:b/>
          <w:sz w:val="24"/>
          <w:szCs w:val="24"/>
        </w:rPr>
        <w:t xml:space="preserve">5. До розділу </w:t>
      </w:r>
      <w:r w:rsidRPr="00523112">
        <w:rPr>
          <w:rFonts w:ascii="Garamond" w:eastAsia="Times New Roman" w:hAnsi="Garamond" w:cs="Times New Roman"/>
          <w:b/>
          <w:sz w:val="24"/>
          <w:szCs w:val="24"/>
          <w:lang w:val="en-US"/>
        </w:rPr>
        <w:t>VII</w:t>
      </w:r>
      <w:r w:rsidRPr="00523112">
        <w:rPr>
          <w:rFonts w:ascii="Garamond" w:eastAsia="Times New Roman" w:hAnsi="Garamond" w:cs="Times New Roman"/>
          <w:b/>
          <w:bCs/>
          <w:sz w:val="24"/>
          <w:szCs w:val="24"/>
        </w:rPr>
        <w:t xml:space="preserve"> «Здійснення внутрішніх аудитів</w:t>
      </w:r>
      <w:r w:rsidRPr="00523112">
        <w:rPr>
          <w:rFonts w:ascii="Garamond" w:eastAsia="Calibri" w:hAnsi="Garamond" w:cs="Times New Roman"/>
          <w:sz w:val="28"/>
          <w:szCs w:val="28"/>
          <w:lang w:val="ru-RU"/>
        </w:rPr>
        <w:t xml:space="preserve"> </w:t>
      </w:r>
      <w:r w:rsidRPr="00523112">
        <w:rPr>
          <w:rFonts w:ascii="Garamond" w:eastAsia="Times New Roman" w:hAnsi="Garamond" w:cs="Times New Roman"/>
          <w:b/>
          <w:bCs/>
          <w:sz w:val="24"/>
          <w:szCs w:val="24"/>
        </w:rPr>
        <w:t>у 202_ році (розпочаті та не завершені у попередньому році)»</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331"/>
        <w:gridCol w:w="3331"/>
        <w:gridCol w:w="3331"/>
        <w:gridCol w:w="3190"/>
      </w:tblGrid>
      <w:tr w:rsidR="00523112" w:rsidRPr="00523112" w:rsidTr="00860723">
        <w:trPr>
          <w:cantSplit/>
          <w:trHeight w:val="1009"/>
        </w:trPr>
        <w:tc>
          <w:tcPr>
            <w:tcW w:w="1418"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 xml:space="preserve">Пункт розділу </w:t>
            </w:r>
            <w:r w:rsidRPr="00523112">
              <w:rPr>
                <w:rFonts w:ascii="Garamond" w:eastAsia="Times New Roman" w:hAnsi="Garamond" w:cs="Times New Roman"/>
                <w:b/>
                <w:iCs/>
                <w:sz w:val="24"/>
                <w:szCs w:val="24"/>
                <w:lang w:val="en-US"/>
              </w:rPr>
              <w:t xml:space="preserve">VII </w:t>
            </w:r>
            <w:r w:rsidRPr="00523112">
              <w:rPr>
                <w:rFonts w:ascii="Garamond" w:eastAsia="Times New Roman" w:hAnsi="Garamond" w:cs="Times New Roman"/>
                <w:b/>
                <w:iCs/>
                <w:sz w:val="24"/>
                <w:szCs w:val="24"/>
              </w:rPr>
              <w:t>плану</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Включено об’єкт внутрішнього аудиту</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Виключено об’єкт внутрішнього аудиту</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4"/>
                <w:szCs w:val="24"/>
              </w:rPr>
            </w:pPr>
            <w:r w:rsidRPr="00523112">
              <w:rPr>
                <w:rFonts w:ascii="Garamond" w:eastAsia="Times New Roman" w:hAnsi="Garamond" w:cs="Times New Roman"/>
                <w:b/>
                <w:iCs/>
                <w:sz w:val="24"/>
                <w:szCs w:val="24"/>
              </w:rPr>
              <w:t>Зміни щодо об’єкта внутрішнього аудиту</w:t>
            </w:r>
          </w:p>
        </w:tc>
        <w:tc>
          <w:tcPr>
            <w:tcW w:w="3190" w:type="dxa"/>
            <w:shd w:val="clear" w:color="auto" w:fill="auto"/>
            <w:vAlign w:val="center"/>
          </w:tcPr>
          <w:p w:rsidR="00523112" w:rsidRPr="00523112" w:rsidRDefault="00523112" w:rsidP="00523112">
            <w:pPr>
              <w:autoSpaceDE w:val="0"/>
              <w:autoSpaceDN w:val="0"/>
              <w:adjustRightInd w:val="0"/>
              <w:spacing w:after="0" w:line="240" w:lineRule="auto"/>
              <w:ind w:left="113" w:right="113"/>
              <w:jc w:val="center"/>
              <w:rPr>
                <w:rFonts w:ascii="Garamond" w:eastAsia="Times New Roman" w:hAnsi="Garamond" w:cs="Times New Roman"/>
                <w:iCs/>
                <w:sz w:val="24"/>
                <w:szCs w:val="24"/>
              </w:rPr>
            </w:pPr>
            <w:r w:rsidRPr="00523112">
              <w:rPr>
                <w:rFonts w:ascii="Garamond" w:eastAsia="Times New Roman" w:hAnsi="Garamond" w:cs="Times New Roman"/>
                <w:b/>
                <w:iCs/>
                <w:sz w:val="24"/>
                <w:szCs w:val="24"/>
              </w:rPr>
              <w:t>Обґрунтування змін</w:t>
            </w:r>
          </w:p>
        </w:tc>
      </w:tr>
      <w:tr w:rsidR="00523112" w:rsidRPr="00523112" w:rsidTr="00860723">
        <w:tc>
          <w:tcPr>
            <w:tcW w:w="1418"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1</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2</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3</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4</w:t>
            </w:r>
          </w:p>
        </w:tc>
        <w:tc>
          <w:tcPr>
            <w:tcW w:w="3190"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5</w:t>
            </w:r>
          </w:p>
        </w:tc>
      </w:tr>
      <w:tr w:rsidR="00523112" w:rsidRPr="00523112" w:rsidTr="00860723">
        <w:tc>
          <w:tcPr>
            <w:tcW w:w="1418"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r w:rsidRPr="00523112">
              <w:rPr>
                <w:rFonts w:ascii="Garamond" w:eastAsia="Times New Roman" w:hAnsi="Garamond" w:cs="Times New Roman"/>
                <w:sz w:val="24"/>
                <w:szCs w:val="24"/>
              </w:rPr>
              <w:t>…</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3190"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r>
    </w:tbl>
    <w:p w:rsidR="00523112" w:rsidRPr="00523112" w:rsidRDefault="00523112" w:rsidP="00523112">
      <w:pPr>
        <w:spacing w:before="240" w:line="240" w:lineRule="auto"/>
        <w:ind w:firstLine="567"/>
        <w:jc w:val="both"/>
        <w:rPr>
          <w:rFonts w:ascii="Garamond" w:eastAsia="Times New Roman" w:hAnsi="Garamond" w:cs="Times New Roman"/>
          <w:b/>
          <w:bCs/>
          <w:sz w:val="24"/>
          <w:szCs w:val="24"/>
        </w:rPr>
      </w:pPr>
      <w:r w:rsidRPr="00523112">
        <w:rPr>
          <w:rFonts w:ascii="Garamond" w:eastAsia="Times New Roman" w:hAnsi="Garamond" w:cs="Times New Roman"/>
          <w:b/>
          <w:sz w:val="24"/>
          <w:szCs w:val="24"/>
        </w:rPr>
        <w:t>6</w:t>
      </w:r>
      <w:r w:rsidRPr="00523112">
        <w:rPr>
          <w:rFonts w:ascii="Garamond" w:eastAsia="Times New Roman" w:hAnsi="Garamond" w:cs="Times New Roman"/>
          <w:b/>
          <w:bCs/>
          <w:sz w:val="24"/>
          <w:szCs w:val="24"/>
        </w:rPr>
        <w:t>.</w:t>
      </w:r>
      <w:r w:rsidRPr="00523112">
        <w:rPr>
          <w:rFonts w:ascii="Garamond" w:eastAsia="Times New Roman" w:hAnsi="Garamond" w:cs="Times New Roman"/>
          <w:b/>
          <w:sz w:val="24"/>
          <w:szCs w:val="24"/>
        </w:rPr>
        <w:t xml:space="preserve"> До розділу </w:t>
      </w:r>
      <w:r w:rsidRPr="00523112">
        <w:rPr>
          <w:rFonts w:ascii="Garamond" w:eastAsia="Times New Roman" w:hAnsi="Garamond" w:cs="Times New Roman"/>
          <w:b/>
          <w:sz w:val="24"/>
          <w:szCs w:val="24"/>
          <w:lang w:val="en-US"/>
        </w:rPr>
        <w:t>V</w:t>
      </w:r>
      <w:r w:rsidRPr="00523112">
        <w:rPr>
          <w:rFonts w:ascii="Garamond" w:eastAsia="Times New Roman" w:hAnsi="Garamond" w:cs="Times New Roman"/>
          <w:b/>
          <w:bCs/>
          <w:sz w:val="24"/>
          <w:szCs w:val="24"/>
        </w:rPr>
        <w:t>ІІІ «Здійснення іншої діяльності з внутрішнього аудиту у 202_ – 202_ роках»</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331"/>
        <w:gridCol w:w="3331"/>
        <w:gridCol w:w="3331"/>
        <w:gridCol w:w="3190"/>
      </w:tblGrid>
      <w:tr w:rsidR="00523112" w:rsidRPr="00523112" w:rsidTr="00860723">
        <w:trPr>
          <w:cantSplit/>
          <w:trHeight w:val="1009"/>
        </w:trPr>
        <w:tc>
          <w:tcPr>
            <w:tcW w:w="1418"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2"/>
                <w:szCs w:val="22"/>
              </w:rPr>
            </w:pPr>
            <w:r w:rsidRPr="00523112">
              <w:rPr>
                <w:rFonts w:ascii="Garamond" w:eastAsia="Times New Roman" w:hAnsi="Garamond" w:cs="Times New Roman"/>
                <w:b/>
                <w:iCs/>
                <w:sz w:val="22"/>
                <w:szCs w:val="22"/>
              </w:rPr>
              <w:lastRenderedPageBreak/>
              <w:t>Пункт розділу VІІІ плану</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2"/>
                <w:szCs w:val="22"/>
              </w:rPr>
            </w:pPr>
            <w:r w:rsidRPr="00523112">
              <w:rPr>
                <w:rFonts w:ascii="Garamond" w:eastAsia="Times New Roman" w:hAnsi="Garamond" w:cs="Times New Roman"/>
                <w:b/>
                <w:iCs/>
                <w:sz w:val="22"/>
                <w:szCs w:val="22"/>
              </w:rPr>
              <w:t>Включено заходи з іншої діяльності</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2"/>
                <w:szCs w:val="22"/>
              </w:rPr>
            </w:pPr>
            <w:r w:rsidRPr="00523112">
              <w:rPr>
                <w:rFonts w:ascii="Garamond" w:eastAsia="Times New Roman" w:hAnsi="Garamond" w:cs="Times New Roman"/>
                <w:b/>
                <w:iCs/>
                <w:sz w:val="22"/>
                <w:szCs w:val="22"/>
              </w:rPr>
              <w:t>Виключено заходи з іншої діяльності</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
                <w:iCs/>
                <w:sz w:val="22"/>
                <w:szCs w:val="22"/>
              </w:rPr>
            </w:pPr>
            <w:r w:rsidRPr="00523112">
              <w:rPr>
                <w:rFonts w:ascii="Garamond" w:eastAsia="Times New Roman" w:hAnsi="Garamond" w:cs="Times New Roman"/>
                <w:b/>
                <w:iCs/>
                <w:sz w:val="22"/>
                <w:szCs w:val="22"/>
              </w:rPr>
              <w:t>Зміни у заходах з іншої діяльності</w:t>
            </w:r>
          </w:p>
        </w:tc>
        <w:tc>
          <w:tcPr>
            <w:tcW w:w="3190" w:type="dxa"/>
            <w:shd w:val="clear" w:color="auto" w:fill="auto"/>
            <w:vAlign w:val="center"/>
          </w:tcPr>
          <w:p w:rsidR="00523112" w:rsidRPr="00523112" w:rsidRDefault="00523112" w:rsidP="00523112">
            <w:pPr>
              <w:autoSpaceDE w:val="0"/>
              <w:autoSpaceDN w:val="0"/>
              <w:adjustRightInd w:val="0"/>
              <w:spacing w:after="0" w:line="240" w:lineRule="auto"/>
              <w:ind w:left="113" w:right="113"/>
              <w:jc w:val="center"/>
              <w:rPr>
                <w:rFonts w:ascii="Garamond" w:eastAsia="Times New Roman" w:hAnsi="Garamond" w:cs="Times New Roman"/>
                <w:iCs/>
                <w:sz w:val="22"/>
                <w:szCs w:val="22"/>
              </w:rPr>
            </w:pPr>
            <w:r w:rsidRPr="00523112">
              <w:rPr>
                <w:rFonts w:ascii="Garamond" w:eastAsia="Times New Roman" w:hAnsi="Garamond" w:cs="Times New Roman"/>
                <w:b/>
                <w:iCs/>
                <w:sz w:val="22"/>
                <w:szCs w:val="22"/>
              </w:rPr>
              <w:t>Обґрунтування змін</w:t>
            </w:r>
          </w:p>
        </w:tc>
      </w:tr>
      <w:tr w:rsidR="00523112" w:rsidRPr="00523112" w:rsidTr="00860723">
        <w:tc>
          <w:tcPr>
            <w:tcW w:w="1418"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1</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2</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3</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4</w:t>
            </w:r>
          </w:p>
        </w:tc>
        <w:tc>
          <w:tcPr>
            <w:tcW w:w="3190"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bCs/>
                <w:sz w:val="20"/>
                <w:szCs w:val="20"/>
              </w:rPr>
            </w:pPr>
            <w:r w:rsidRPr="00523112">
              <w:rPr>
                <w:rFonts w:ascii="Garamond" w:eastAsia="Times New Roman" w:hAnsi="Garamond" w:cs="Times New Roman"/>
                <w:bCs/>
                <w:sz w:val="20"/>
                <w:szCs w:val="20"/>
              </w:rPr>
              <w:t>5</w:t>
            </w:r>
          </w:p>
        </w:tc>
      </w:tr>
      <w:tr w:rsidR="00523112" w:rsidRPr="00523112" w:rsidTr="00860723">
        <w:tc>
          <w:tcPr>
            <w:tcW w:w="1418"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r w:rsidRPr="00523112">
              <w:rPr>
                <w:rFonts w:ascii="Garamond" w:eastAsia="Times New Roman" w:hAnsi="Garamond" w:cs="Times New Roman"/>
                <w:sz w:val="24"/>
                <w:szCs w:val="24"/>
              </w:rPr>
              <w:t>…</w:t>
            </w: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c>
          <w:tcPr>
            <w:tcW w:w="3190" w:type="dxa"/>
            <w:shd w:val="clear" w:color="auto" w:fill="auto"/>
            <w:vAlign w:val="center"/>
          </w:tcPr>
          <w:p w:rsidR="00523112" w:rsidRPr="00523112" w:rsidRDefault="00523112" w:rsidP="00523112">
            <w:pPr>
              <w:autoSpaceDE w:val="0"/>
              <w:autoSpaceDN w:val="0"/>
              <w:adjustRightInd w:val="0"/>
              <w:spacing w:after="0" w:line="240" w:lineRule="auto"/>
              <w:jc w:val="center"/>
              <w:rPr>
                <w:rFonts w:ascii="Garamond" w:eastAsia="Times New Roman" w:hAnsi="Garamond" w:cs="Times New Roman"/>
                <w:sz w:val="24"/>
                <w:szCs w:val="24"/>
              </w:rPr>
            </w:pPr>
          </w:p>
        </w:tc>
      </w:tr>
    </w:tbl>
    <w:p w:rsidR="00DF35EF" w:rsidRPr="00433AFE" w:rsidRDefault="00DF35EF" w:rsidP="00DF35EF">
      <w:pPr>
        <w:spacing w:after="0" w:line="240" w:lineRule="auto"/>
        <w:jc w:val="both"/>
        <w:rPr>
          <w:rFonts w:ascii="Garamond" w:eastAsia="Times New Roman" w:hAnsi="Garamond" w:cs="Times New Roman"/>
          <w:i/>
          <w:sz w:val="24"/>
          <w:szCs w:val="24"/>
        </w:rPr>
      </w:pPr>
    </w:p>
    <w:p w:rsidR="006C3CA8" w:rsidRDefault="006C3CA8" w:rsidP="00A311D3"/>
    <w:p w:rsidR="006C3CA8" w:rsidRDefault="006C3CA8" w:rsidP="00A311D3">
      <w:pPr>
        <w:sectPr w:rsidR="006C3CA8" w:rsidSect="00860723">
          <w:pgSz w:w="16839" w:h="11907" w:orient="landscape" w:code="9"/>
          <w:pgMar w:top="1701" w:right="1134" w:bottom="567" w:left="1134" w:header="397" w:footer="284" w:gutter="0"/>
          <w:cols w:space="720"/>
          <w:docGrid w:linePitch="360"/>
        </w:sectPr>
      </w:pPr>
    </w:p>
    <w:p w:rsidR="006C3CA8" w:rsidRPr="00580134" w:rsidRDefault="006C3CA8" w:rsidP="00DF35EF">
      <w:pPr>
        <w:pStyle w:val="2"/>
        <w:spacing w:before="0" w:line="240" w:lineRule="auto"/>
        <w:ind w:left="9072"/>
        <w:jc w:val="both"/>
        <w:rPr>
          <w:rFonts w:ascii="Garamond" w:hAnsi="Garamond"/>
          <w:b/>
          <w:color w:val="3B94C5"/>
          <w:sz w:val="28"/>
          <w:szCs w:val="28"/>
        </w:rPr>
      </w:pPr>
      <w:bookmarkStart w:id="42" w:name="_Додаток_5._Рекомендації"/>
      <w:bookmarkStart w:id="43" w:name="_Toc49333023"/>
      <w:bookmarkEnd w:id="42"/>
      <w:r w:rsidRPr="00204696">
        <w:rPr>
          <w:rFonts w:ascii="Garamond" w:hAnsi="Garamond"/>
          <w:b/>
          <w:noProof/>
          <w:color w:val="3B94C5"/>
          <w:sz w:val="40"/>
          <w:szCs w:val="40"/>
          <w:lang w:eastAsia="uk-UA"/>
        </w:rPr>
        <w:lastRenderedPageBreak/>
        <w:drawing>
          <wp:anchor distT="0" distB="0" distL="114300" distR="114300" simplePos="0" relativeHeight="251664384" behindDoc="1" locked="0" layoutInCell="1" allowOverlap="1" wp14:anchorId="3A12016B" wp14:editId="5FCD2BA1">
            <wp:simplePos x="0" y="0"/>
            <wp:positionH relativeFrom="page">
              <wp:posOffset>19050</wp:posOffset>
            </wp:positionH>
            <wp:positionV relativeFrom="page">
              <wp:posOffset>0</wp:posOffset>
            </wp:positionV>
            <wp:extent cx="2160000" cy="2260919"/>
            <wp:effectExtent l="0" t="0" r="0" b="635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260919"/>
                    </a:xfrm>
                    <a:prstGeom prst="rect">
                      <a:avLst/>
                    </a:prstGeom>
                  </pic:spPr>
                </pic:pic>
              </a:graphicData>
            </a:graphic>
            <wp14:sizeRelH relativeFrom="margin">
              <wp14:pctWidth>0</wp14:pctWidth>
            </wp14:sizeRelH>
            <wp14:sizeRelV relativeFrom="margin">
              <wp14:pctHeight>0</wp14:pctHeight>
            </wp14:sizeRelV>
          </wp:anchor>
        </w:drawing>
      </w:r>
      <w:r w:rsidR="000762D5">
        <w:rPr>
          <w:rFonts w:ascii="Garamond" w:hAnsi="Garamond"/>
          <w:b/>
          <w:color w:val="3B94C5"/>
          <w:sz w:val="28"/>
          <w:szCs w:val="28"/>
        </w:rPr>
        <w:t xml:space="preserve">Додаток </w:t>
      </w:r>
      <w:r w:rsidR="00973316">
        <w:rPr>
          <w:rFonts w:ascii="Garamond" w:hAnsi="Garamond"/>
          <w:b/>
          <w:color w:val="3B94C5"/>
          <w:sz w:val="28"/>
          <w:szCs w:val="28"/>
        </w:rPr>
        <w:t>5</w:t>
      </w:r>
      <w:r w:rsidRPr="00580134">
        <w:rPr>
          <w:rFonts w:ascii="Garamond" w:hAnsi="Garamond"/>
          <w:b/>
          <w:color w:val="3B94C5"/>
          <w:sz w:val="28"/>
          <w:szCs w:val="28"/>
        </w:rPr>
        <w:t xml:space="preserve">. </w:t>
      </w:r>
      <w:r w:rsidR="007949E1">
        <w:rPr>
          <w:rFonts w:ascii="Garamond" w:hAnsi="Garamond"/>
          <w:b/>
          <w:color w:val="3B94C5"/>
          <w:sz w:val="28"/>
          <w:szCs w:val="28"/>
        </w:rPr>
        <w:t xml:space="preserve">Форма зведеного </w:t>
      </w:r>
      <w:r w:rsidRPr="001A5C23">
        <w:rPr>
          <w:rFonts w:ascii="Garamond" w:hAnsi="Garamond"/>
          <w:b/>
          <w:color w:val="3B94C5"/>
          <w:sz w:val="28"/>
          <w:szCs w:val="28"/>
        </w:rPr>
        <w:t>плану</w:t>
      </w:r>
      <w:r w:rsidR="00DF35EF">
        <w:rPr>
          <w:rFonts w:ascii="Garamond" w:hAnsi="Garamond"/>
          <w:b/>
          <w:color w:val="3B94C5"/>
          <w:sz w:val="28"/>
          <w:szCs w:val="28"/>
        </w:rPr>
        <w:t xml:space="preserve"> діяльності з внутрішнього аудиту</w:t>
      </w:r>
      <w:bookmarkEnd w:id="43"/>
    </w:p>
    <w:p w:rsidR="006C3CA8" w:rsidRDefault="006C3CA8" w:rsidP="006C3CA8">
      <w:pPr>
        <w:spacing w:after="0" w:line="240" w:lineRule="auto"/>
        <w:jc w:val="center"/>
        <w:rPr>
          <w:rFonts w:ascii="Garamond" w:hAnsi="Garamond"/>
          <w:sz w:val="24"/>
          <w:szCs w:val="24"/>
        </w:rPr>
      </w:pPr>
    </w:p>
    <w:p w:rsidR="007949E1" w:rsidRPr="007949E1" w:rsidRDefault="007949E1" w:rsidP="007949E1">
      <w:pPr>
        <w:spacing w:after="0" w:line="240" w:lineRule="auto"/>
        <w:ind w:left="9356"/>
        <w:jc w:val="both"/>
        <w:rPr>
          <w:rFonts w:ascii="Garamond" w:eastAsia="Calibri" w:hAnsi="Garamond" w:cs="Times New Roman"/>
          <w:sz w:val="24"/>
          <w:szCs w:val="24"/>
        </w:rPr>
      </w:pPr>
      <w:r w:rsidRPr="007949E1">
        <w:rPr>
          <w:rFonts w:ascii="Garamond" w:eastAsia="Calibri" w:hAnsi="Garamond" w:cs="Times New Roman"/>
          <w:sz w:val="24"/>
          <w:szCs w:val="24"/>
        </w:rPr>
        <w:t>ЗАТВЕРДЖУЮ</w:t>
      </w:r>
    </w:p>
    <w:p w:rsidR="007949E1" w:rsidRPr="007949E1" w:rsidRDefault="007949E1" w:rsidP="007949E1">
      <w:pPr>
        <w:spacing w:after="0" w:line="240" w:lineRule="auto"/>
        <w:ind w:left="9356"/>
        <w:rPr>
          <w:rFonts w:ascii="Garamond" w:eastAsia="Calibri" w:hAnsi="Garamond" w:cs="Times New Roman"/>
          <w:i/>
          <w:sz w:val="24"/>
          <w:szCs w:val="24"/>
        </w:rPr>
      </w:pPr>
      <w:r w:rsidRPr="007949E1">
        <w:rPr>
          <w:rFonts w:ascii="Garamond" w:eastAsia="Calibri" w:hAnsi="Garamond" w:cs="Times New Roman"/>
          <w:i/>
          <w:sz w:val="24"/>
          <w:szCs w:val="24"/>
        </w:rPr>
        <w:t>_________</w:t>
      </w:r>
      <w:r w:rsidR="008E6E32">
        <w:rPr>
          <w:rFonts w:ascii="Garamond" w:eastAsia="Calibri" w:hAnsi="Garamond" w:cs="Times New Roman"/>
          <w:i/>
          <w:sz w:val="24"/>
          <w:szCs w:val="24"/>
        </w:rPr>
        <w:t>_______________</w:t>
      </w:r>
    </w:p>
    <w:p w:rsidR="007949E1" w:rsidRPr="007949E1" w:rsidRDefault="007949E1" w:rsidP="007949E1">
      <w:pPr>
        <w:spacing w:after="0" w:line="240" w:lineRule="auto"/>
        <w:ind w:left="9356"/>
        <w:rPr>
          <w:rFonts w:ascii="Garamond" w:eastAsia="Calibri" w:hAnsi="Garamond" w:cs="Times New Roman"/>
          <w:i/>
          <w:sz w:val="22"/>
          <w:szCs w:val="22"/>
        </w:rPr>
      </w:pPr>
      <w:r w:rsidRPr="007949E1">
        <w:rPr>
          <w:rFonts w:ascii="Garamond" w:eastAsia="Calibri" w:hAnsi="Garamond" w:cs="Times New Roman"/>
          <w:i/>
          <w:sz w:val="22"/>
          <w:szCs w:val="22"/>
        </w:rPr>
        <w:t>(посада керівника державного органу)</w:t>
      </w:r>
    </w:p>
    <w:p w:rsidR="007949E1" w:rsidRPr="007949E1" w:rsidRDefault="007949E1" w:rsidP="007949E1">
      <w:pPr>
        <w:spacing w:after="0" w:line="240" w:lineRule="auto"/>
        <w:ind w:left="9356"/>
        <w:jc w:val="both"/>
        <w:rPr>
          <w:rFonts w:ascii="Garamond" w:eastAsia="Calibri" w:hAnsi="Garamond" w:cs="Times New Roman"/>
          <w:sz w:val="28"/>
          <w:szCs w:val="28"/>
        </w:rPr>
      </w:pPr>
      <w:r w:rsidRPr="007949E1">
        <w:rPr>
          <w:rFonts w:ascii="Garamond" w:eastAsia="Calibri" w:hAnsi="Garamond" w:cs="Times New Roman"/>
          <w:sz w:val="28"/>
          <w:szCs w:val="28"/>
        </w:rPr>
        <w:t>__</w:t>
      </w:r>
      <w:r w:rsidR="008E6E32">
        <w:rPr>
          <w:rFonts w:ascii="Garamond" w:eastAsia="Calibri" w:hAnsi="Garamond" w:cs="Times New Roman"/>
          <w:sz w:val="28"/>
          <w:szCs w:val="28"/>
        </w:rPr>
        <w:t>__________  ______________</w:t>
      </w:r>
    </w:p>
    <w:p w:rsidR="007949E1" w:rsidRPr="007949E1" w:rsidRDefault="007949E1" w:rsidP="007949E1">
      <w:pPr>
        <w:spacing w:after="0" w:line="240" w:lineRule="auto"/>
        <w:ind w:left="9356"/>
        <w:jc w:val="both"/>
        <w:rPr>
          <w:rFonts w:ascii="Garamond" w:eastAsia="Calibri" w:hAnsi="Garamond" w:cs="Times New Roman"/>
          <w:i/>
          <w:sz w:val="22"/>
          <w:szCs w:val="22"/>
        </w:rPr>
      </w:pPr>
      <w:r w:rsidRPr="007949E1">
        <w:rPr>
          <w:rFonts w:ascii="Garamond" w:eastAsia="Calibri" w:hAnsi="Garamond" w:cs="Times New Roman"/>
          <w:i/>
          <w:sz w:val="22"/>
          <w:szCs w:val="22"/>
        </w:rPr>
        <w:t xml:space="preserve">         (підпис)             (ініціали, прізвище)</w:t>
      </w:r>
    </w:p>
    <w:p w:rsidR="007949E1" w:rsidRPr="007949E1" w:rsidRDefault="007949E1" w:rsidP="007949E1">
      <w:pPr>
        <w:spacing w:after="0" w:line="240" w:lineRule="auto"/>
        <w:ind w:left="9356"/>
        <w:jc w:val="both"/>
        <w:rPr>
          <w:rFonts w:ascii="Garamond" w:eastAsia="Calibri" w:hAnsi="Garamond" w:cs="Times New Roman"/>
          <w:sz w:val="24"/>
          <w:szCs w:val="24"/>
        </w:rPr>
      </w:pPr>
    </w:p>
    <w:p w:rsidR="007949E1" w:rsidRPr="007949E1" w:rsidRDefault="007949E1" w:rsidP="007949E1">
      <w:pPr>
        <w:spacing w:after="0" w:line="240" w:lineRule="auto"/>
        <w:ind w:left="9356"/>
        <w:jc w:val="both"/>
        <w:rPr>
          <w:rFonts w:ascii="Garamond" w:eastAsia="Calibri" w:hAnsi="Garamond" w:cs="Times New Roman"/>
          <w:sz w:val="24"/>
          <w:szCs w:val="24"/>
        </w:rPr>
      </w:pPr>
      <w:r w:rsidRPr="007949E1">
        <w:rPr>
          <w:rFonts w:ascii="Garamond" w:eastAsia="Calibri" w:hAnsi="Garamond" w:cs="Times New Roman"/>
          <w:sz w:val="24"/>
          <w:szCs w:val="24"/>
        </w:rPr>
        <w:t>«____» ______________ 202__ року</w:t>
      </w:r>
    </w:p>
    <w:p w:rsidR="007949E1" w:rsidRPr="007949E1" w:rsidRDefault="007949E1" w:rsidP="007949E1">
      <w:pPr>
        <w:spacing w:after="0" w:line="240" w:lineRule="auto"/>
        <w:ind w:left="9639"/>
        <w:jc w:val="both"/>
        <w:rPr>
          <w:rFonts w:ascii="Garamond" w:eastAsia="Calibri" w:hAnsi="Garamond" w:cs="Times New Roman"/>
          <w:sz w:val="28"/>
          <w:szCs w:val="28"/>
        </w:rPr>
      </w:pPr>
    </w:p>
    <w:tbl>
      <w:tblPr>
        <w:tblStyle w:val="51"/>
        <w:tblW w:w="4937" w:type="pct"/>
        <w:tblInd w:w="108" w:type="dxa"/>
        <w:tblLook w:val="0000" w:firstRow="0" w:lastRow="0" w:firstColumn="0" w:lastColumn="0" w:noHBand="0" w:noVBand="0"/>
      </w:tblPr>
      <w:tblGrid>
        <w:gridCol w:w="14387"/>
      </w:tblGrid>
      <w:tr w:rsidR="007949E1" w:rsidRPr="007949E1" w:rsidTr="009D02B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000" w:type="pct"/>
            <w:tcBorders>
              <w:top w:val="nil"/>
              <w:left w:val="nil"/>
              <w:bottom w:val="nil"/>
              <w:right w:val="nil"/>
            </w:tcBorders>
          </w:tcPr>
          <w:p w:rsidR="007949E1" w:rsidRPr="007949E1" w:rsidRDefault="007949E1" w:rsidP="007949E1">
            <w:pPr>
              <w:spacing w:after="0" w:line="240" w:lineRule="auto"/>
              <w:jc w:val="center"/>
              <w:rPr>
                <w:rFonts w:ascii="Garamond" w:eastAsia="Calibri" w:hAnsi="Garamond"/>
                <w:sz w:val="28"/>
                <w:szCs w:val="28"/>
                <w:lang w:val="uk-UA"/>
              </w:rPr>
            </w:pPr>
          </w:p>
          <w:p w:rsidR="007949E1" w:rsidRPr="007949E1" w:rsidRDefault="007949E1" w:rsidP="007949E1">
            <w:pPr>
              <w:spacing w:after="0" w:line="240" w:lineRule="auto"/>
              <w:jc w:val="center"/>
              <w:rPr>
                <w:rFonts w:ascii="Garamond" w:eastAsia="Calibri" w:hAnsi="Garamond"/>
                <w:i/>
                <w:sz w:val="20"/>
                <w:szCs w:val="20"/>
                <w:lang w:val="uk-UA"/>
              </w:rPr>
            </w:pPr>
            <w:r w:rsidRPr="007949E1">
              <w:rPr>
                <w:rFonts w:ascii="Garamond" w:eastAsia="Calibri" w:hAnsi="Garamond"/>
                <w:i/>
                <w:sz w:val="20"/>
                <w:szCs w:val="20"/>
                <w:lang w:val="uk-UA"/>
              </w:rPr>
              <w:t>____</w:t>
            </w:r>
            <w:r w:rsidR="008E6E32">
              <w:rPr>
                <w:rFonts w:ascii="Garamond" w:eastAsia="Calibri" w:hAnsi="Garamond"/>
                <w:i/>
                <w:sz w:val="20"/>
                <w:szCs w:val="20"/>
                <w:lang w:val="uk-UA"/>
              </w:rPr>
              <w:t>_____________________</w:t>
            </w:r>
          </w:p>
          <w:p w:rsidR="007949E1" w:rsidRPr="007949E1" w:rsidRDefault="007949E1" w:rsidP="007949E1">
            <w:pPr>
              <w:spacing w:after="0" w:line="240" w:lineRule="auto"/>
              <w:jc w:val="center"/>
              <w:rPr>
                <w:rFonts w:ascii="Garamond" w:eastAsia="Calibri" w:hAnsi="Garamond"/>
                <w:i/>
                <w:sz w:val="24"/>
                <w:szCs w:val="24"/>
                <w:lang w:val="uk-UA"/>
              </w:rPr>
            </w:pPr>
            <w:r w:rsidRPr="007949E1">
              <w:rPr>
                <w:rFonts w:ascii="Garamond" w:eastAsia="Calibri" w:hAnsi="Garamond"/>
                <w:i/>
                <w:sz w:val="24"/>
                <w:szCs w:val="24"/>
                <w:lang w:val="uk-UA"/>
              </w:rPr>
              <w:t>(назва державного органу)</w:t>
            </w:r>
          </w:p>
          <w:p w:rsidR="007949E1" w:rsidRPr="007949E1" w:rsidRDefault="007949E1" w:rsidP="007949E1">
            <w:pPr>
              <w:widowControl w:val="0"/>
              <w:autoSpaceDE w:val="0"/>
              <w:autoSpaceDN w:val="0"/>
              <w:adjustRightInd w:val="0"/>
              <w:spacing w:after="0" w:line="237" w:lineRule="auto"/>
              <w:jc w:val="center"/>
              <w:rPr>
                <w:rFonts w:ascii="Garamond" w:eastAsia="Calibri" w:hAnsi="Garamond"/>
                <w:sz w:val="28"/>
                <w:szCs w:val="28"/>
                <w:lang w:val="uk-UA" w:eastAsia="uk-UA"/>
              </w:rPr>
            </w:pPr>
          </w:p>
          <w:p w:rsidR="007949E1" w:rsidRPr="007949E1" w:rsidRDefault="007949E1" w:rsidP="007949E1">
            <w:pPr>
              <w:widowControl w:val="0"/>
              <w:autoSpaceDE w:val="0"/>
              <w:autoSpaceDN w:val="0"/>
              <w:adjustRightInd w:val="0"/>
              <w:spacing w:after="0" w:line="237" w:lineRule="auto"/>
              <w:jc w:val="center"/>
              <w:rPr>
                <w:rFonts w:ascii="Garamond" w:eastAsia="Calibri" w:hAnsi="Garamond"/>
                <w:sz w:val="28"/>
                <w:szCs w:val="28"/>
                <w:lang w:val="uk-UA" w:eastAsia="uk-UA"/>
              </w:rPr>
            </w:pPr>
          </w:p>
          <w:p w:rsidR="007949E1" w:rsidRPr="007949E1" w:rsidRDefault="007949E1" w:rsidP="007949E1">
            <w:pPr>
              <w:widowControl w:val="0"/>
              <w:autoSpaceDE w:val="0"/>
              <w:autoSpaceDN w:val="0"/>
              <w:adjustRightInd w:val="0"/>
              <w:spacing w:after="0" w:line="237" w:lineRule="auto"/>
              <w:jc w:val="center"/>
              <w:rPr>
                <w:rFonts w:ascii="Garamond" w:eastAsia="Calibri" w:hAnsi="Garamond"/>
                <w:sz w:val="28"/>
                <w:szCs w:val="28"/>
                <w:lang w:val="uk-UA" w:eastAsia="uk-UA"/>
              </w:rPr>
            </w:pPr>
          </w:p>
          <w:p w:rsidR="007949E1" w:rsidRPr="007949E1" w:rsidRDefault="007949E1" w:rsidP="007949E1">
            <w:pPr>
              <w:widowControl w:val="0"/>
              <w:autoSpaceDE w:val="0"/>
              <w:autoSpaceDN w:val="0"/>
              <w:adjustRightInd w:val="0"/>
              <w:spacing w:after="0" w:line="237" w:lineRule="auto"/>
              <w:jc w:val="center"/>
              <w:rPr>
                <w:rFonts w:ascii="Garamond" w:eastAsia="Calibri" w:hAnsi="Garamond"/>
                <w:sz w:val="28"/>
                <w:szCs w:val="28"/>
                <w:lang w:val="uk-UA" w:eastAsia="uk-UA"/>
              </w:rPr>
            </w:pPr>
          </w:p>
          <w:p w:rsidR="007949E1" w:rsidRPr="007949E1" w:rsidRDefault="007949E1" w:rsidP="007949E1">
            <w:pPr>
              <w:widowControl w:val="0"/>
              <w:autoSpaceDE w:val="0"/>
              <w:autoSpaceDN w:val="0"/>
              <w:adjustRightInd w:val="0"/>
              <w:spacing w:after="0" w:line="237" w:lineRule="auto"/>
              <w:jc w:val="center"/>
              <w:rPr>
                <w:rFonts w:ascii="Garamond" w:eastAsia="Times New Roman" w:hAnsi="Garamond"/>
                <w:b/>
                <w:bCs/>
                <w:sz w:val="28"/>
                <w:szCs w:val="28"/>
                <w:lang w:val="uk-UA"/>
              </w:rPr>
            </w:pPr>
            <w:r w:rsidRPr="007949E1">
              <w:rPr>
                <w:rFonts w:ascii="Garamond" w:eastAsia="Calibri" w:hAnsi="Garamond"/>
                <w:b/>
                <w:sz w:val="28"/>
                <w:szCs w:val="28"/>
                <w:lang w:val="uk-UA" w:eastAsia="uk-UA"/>
              </w:rPr>
              <w:t>ЗВЕДЕНИЙ ПЛАН</w:t>
            </w:r>
            <w:r w:rsidRPr="007949E1">
              <w:rPr>
                <w:rFonts w:ascii="Garamond" w:eastAsia="Times New Roman" w:hAnsi="Garamond"/>
                <w:b/>
                <w:bCs/>
                <w:sz w:val="28"/>
                <w:szCs w:val="28"/>
                <w:lang w:val="uk-UA"/>
              </w:rPr>
              <w:t xml:space="preserve"> </w:t>
            </w:r>
            <w:r w:rsidRPr="007949E1">
              <w:rPr>
                <w:rFonts w:ascii="Garamond" w:eastAsia="Calibri" w:hAnsi="Garamond"/>
                <w:b/>
                <w:sz w:val="28"/>
                <w:szCs w:val="28"/>
                <w:lang w:val="uk-UA" w:eastAsia="uk-UA"/>
              </w:rPr>
              <w:t>ДІЯЛЬНОСТІ З ВНУТРІШНЬОГО АУДИТУ</w:t>
            </w:r>
          </w:p>
          <w:p w:rsidR="007949E1" w:rsidRPr="007949E1" w:rsidRDefault="007949E1" w:rsidP="007949E1">
            <w:pPr>
              <w:widowControl w:val="0"/>
              <w:autoSpaceDE w:val="0"/>
              <w:autoSpaceDN w:val="0"/>
              <w:adjustRightInd w:val="0"/>
              <w:spacing w:after="0" w:line="240" w:lineRule="auto"/>
              <w:jc w:val="center"/>
              <w:rPr>
                <w:rFonts w:ascii="Garamond" w:eastAsia="Calibri" w:hAnsi="Garamond"/>
                <w:b/>
                <w:sz w:val="32"/>
                <w:szCs w:val="32"/>
                <w:lang w:val="uk-UA" w:eastAsia="uk-UA"/>
              </w:rPr>
            </w:pPr>
            <w:r w:rsidRPr="007949E1">
              <w:rPr>
                <w:rFonts w:ascii="Garamond" w:eastAsia="Calibri" w:hAnsi="Garamond"/>
                <w:b/>
                <w:sz w:val="28"/>
                <w:szCs w:val="28"/>
                <w:lang w:val="uk-UA" w:eastAsia="uk-UA"/>
              </w:rPr>
              <w:t>на 202_ – 202_ роки</w:t>
            </w:r>
          </w:p>
          <w:p w:rsidR="007949E1" w:rsidRPr="007949E1" w:rsidRDefault="007949E1" w:rsidP="007949E1">
            <w:pPr>
              <w:widowControl w:val="0"/>
              <w:autoSpaceDE w:val="0"/>
              <w:autoSpaceDN w:val="0"/>
              <w:adjustRightInd w:val="0"/>
              <w:spacing w:after="0" w:line="240" w:lineRule="auto"/>
              <w:jc w:val="center"/>
              <w:rPr>
                <w:rFonts w:ascii="Garamond" w:eastAsia="Calibri" w:hAnsi="Garamond"/>
                <w:sz w:val="28"/>
                <w:szCs w:val="28"/>
                <w:lang w:val="uk-UA" w:eastAsia="uk-UA"/>
              </w:rPr>
            </w:pPr>
          </w:p>
          <w:p w:rsidR="007949E1" w:rsidRPr="007949E1" w:rsidRDefault="007949E1" w:rsidP="007949E1">
            <w:pPr>
              <w:widowControl w:val="0"/>
              <w:autoSpaceDE w:val="0"/>
              <w:autoSpaceDN w:val="0"/>
              <w:adjustRightInd w:val="0"/>
              <w:spacing w:after="0" w:line="240" w:lineRule="auto"/>
              <w:jc w:val="center"/>
              <w:rPr>
                <w:rFonts w:ascii="Garamond" w:eastAsia="Calibri" w:hAnsi="Garamond"/>
                <w:sz w:val="28"/>
                <w:szCs w:val="28"/>
                <w:lang w:val="uk-UA" w:eastAsia="uk-UA"/>
              </w:rPr>
            </w:pPr>
          </w:p>
          <w:p w:rsidR="007949E1" w:rsidRPr="007949E1" w:rsidRDefault="007949E1" w:rsidP="007949E1">
            <w:pPr>
              <w:widowControl w:val="0"/>
              <w:autoSpaceDE w:val="0"/>
              <w:autoSpaceDN w:val="0"/>
              <w:adjustRightInd w:val="0"/>
              <w:spacing w:after="0" w:line="240" w:lineRule="auto"/>
              <w:jc w:val="center"/>
              <w:rPr>
                <w:rFonts w:ascii="Garamond" w:eastAsia="Times New Roman" w:hAnsi="Garamond"/>
                <w:bCs/>
                <w:sz w:val="28"/>
                <w:szCs w:val="28"/>
                <w:lang w:val="uk-UA"/>
              </w:rPr>
            </w:pPr>
          </w:p>
          <w:p w:rsidR="007949E1" w:rsidRPr="007949E1" w:rsidRDefault="007949E1" w:rsidP="007949E1">
            <w:pPr>
              <w:widowControl w:val="0"/>
              <w:autoSpaceDE w:val="0"/>
              <w:autoSpaceDN w:val="0"/>
              <w:adjustRightInd w:val="0"/>
              <w:spacing w:after="0" w:line="240" w:lineRule="auto"/>
              <w:jc w:val="center"/>
              <w:rPr>
                <w:rFonts w:ascii="Garamond" w:eastAsia="Times New Roman" w:hAnsi="Garamond"/>
                <w:bCs/>
                <w:sz w:val="28"/>
                <w:szCs w:val="28"/>
                <w:lang w:val="uk-UA"/>
              </w:rPr>
            </w:pPr>
          </w:p>
          <w:p w:rsidR="007949E1" w:rsidRPr="007949E1" w:rsidRDefault="007949E1" w:rsidP="007949E1">
            <w:pPr>
              <w:widowControl w:val="0"/>
              <w:autoSpaceDE w:val="0"/>
              <w:autoSpaceDN w:val="0"/>
              <w:adjustRightInd w:val="0"/>
              <w:spacing w:after="0" w:line="240" w:lineRule="auto"/>
              <w:jc w:val="center"/>
              <w:rPr>
                <w:rFonts w:ascii="Garamond" w:eastAsia="Times New Roman" w:hAnsi="Garamond"/>
                <w:bCs/>
                <w:sz w:val="28"/>
                <w:szCs w:val="28"/>
                <w:lang w:val="uk-UA"/>
              </w:rPr>
            </w:pPr>
          </w:p>
          <w:p w:rsidR="007949E1" w:rsidRPr="007949E1" w:rsidRDefault="007949E1" w:rsidP="007949E1">
            <w:pPr>
              <w:widowControl w:val="0"/>
              <w:autoSpaceDE w:val="0"/>
              <w:autoSpaceDN w:val="0"/>
              <w:adjustRightInd w:val="0"/>
              <w:spacing w:after="0" w:line="240" w:lineRule="auto"/>
              <w:jc w:val="center"/>
              <w:rPr>
                <w:rFonts w:ascii="Garamond" w:eastAsia="Times New Roman" w:hAnsi="Garamond"/>
                <w:bCs/>
                <w:sz w:val="28"/>
                <w:szCs w:val="28"/>
                <w:lang w:val="uk-UA"/>
              </w:rPr>
            </w:pPr>
          </w:p>
          <w:p w:rsidR="007949E1" w:rsidRPr="007949E1" w:rsidRDefault="007949E1" w:rsidP="007949E1">
            <w:pPr>
              <w:widowControl w:val="0"/>
              <w:autoSpaceDE w:val="0"/>
              <w:autoSpaceDN w:val="0"/>
              <w:adjustRightInd w:val="0"/>
              <w:spacing w:after="0" w:line="240" w:lineRule="auto"/>
              <w:jc w:val="center"/>
              <w:rPr>
                <w:rFonts w:ascii="Garamond" w:eastAsia="Times New Roman" w:hAnsi="Garamond"/>
                <w:bCs/>
                <w:sz w:val="28"/>
                <w:szCs w:val="28"/>
                <w:lang w:val="uk-UA"/>
              </w:rPr>
            </w:pPr>
          </w:p>
          <w:p w:rsidR="007A6205" w:rsidRPr="007949E1" w:rsidRDefault="007A6205" w:rsidP="007949E1">
            <w:pPr>
              <w:widowControl w:val="0"/>
              <w:autoSpaceDE w:val="0"/>
              <w:autoSpaceDN w:val="0"/>
              <w:adjustRightInd w:val="0"/>
              <w:spacing w:after="0" w:line="240" w:lineRule="auto"/>
              <w:jc w:val="center"/>
              <w:rPr>
                <w:rFonts w:ascii="Garamond" w:eastAsia="Times New Roman" w:hAnsi="Garamond"/>
                <w:bCs/>
                <w:sz w:val="28"/>
                <w:szCs w:val="28"/>
                <w:lang w:val="uk-UA"/>
              </w:rPr>
            </w:pPr>
          </w:p>
          <w:p w:rsidR="007949E1" w:rsidRPr="007949E1" w:rsidRDefault="007949E1" w:rsidP="007949E1">
            <w:pPr>
              <w:widowControl w:val="0"/>
              <w:autoSpaceDE w:val="0"/>
              <w:autoSpaceDN w:val="0"/>
              <w:adjustRightInd w:val="0"/>
              <w:spacing w:before="120" w:line="240" w:lineRule="auto"/>
              <w:jc w:val="center"/>
              <w:rPr>
                <w:rFonts w:ascii="Garamond" w:eastAsia="Times New Roman" w:hAnsi="Garamond"/>
                <w:bCs/>
                <w:sz w:val="24"/>
                <w:szCs w:val="24"/>
              </w:rPr>
            </w:pPr>
          </w:p>
        </w:tc>
      </w:tr>
    </w:tbl>
    <w:p w:rsidR="007949E1" w:rsidRPr="007949E1" w:rsidRDefault="007949E1" w:rsidP="007949E1">
      <w:pPr>
        <w:spacing w:after="0" w:line="240" w:lineRule="auto"/>
        <w:jc w:val="both"/>
        <w:rPr>
          <w:rFonts w:ascii="Times New Roman" w:eastAsia="Calibri" w:hAnsi="Times New Roman" w:cs="Times New Roman"/>
          <w:sz w:val="28"/>
          <w:szCs w:val="28"/>
          <w:lang w:val="ru-RU"/>
        </w:rPr>
      </w:pPr>
      <w:r w:rsidRPr="007949E1">
        <w:rPr>
          <w:rFonts w:ascii="Times New Roman" w:eastAsia="Calibri" w:hAnsi="Times New Roman" w:cs="Times New Roman"/>
          <w:sz w:val="28"/>
          <w:szCs w:val="28"/>
          <w:lang w:val="ru-RU"/>
        </w:rPr>
        <w:br w:type="page"/>
      </w: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7949E1" w:rsidRPr="007949E1" w:rsidTr="009914F0">
        <w:trPr>
          <w:trHeight w:val="255"/>
        </w:trPr>
        <w:tc>
          <w:tcPr>
            <w:tcW w:w="5000" w:type="pct"/>
            <w:tcBorders>
              <w:top w:val="nil"/>
              <w:left w:val="nil"/>
              <w:bottom w:val="nil"/>
              <w:right w:val="nil"/>
            </w:tcBorders>
            <w:shd w:val="clear" w:color="auto" w:fill="D2EAF1"/>
          </w:tcPr>
          <w:p w:rsidR="007949E1" w:rsidRPr="007949E1" w:rsidRDefault="007949E1" w:rsidP="007949E1">
            <w:pPr>
              <w:widowControl w:val="0"/>
              <w:autoSpaceDE w:val="0"/>
              <w:autoSpaceDN w:val="0"/>
              <w:adjustRightInd w:val="0"/>
              <w:spacing w:before="120" w:line="240" w:lineRule="auto"/>
              <w:rPr>
                <w:rFonts w:ascii="Garamond" w:eastAsia="Times New Roman" w:hAnsi="Garamond" w:cs="Times New Roman"/>
                <w:bCs/>
                <w:sz w:val="24"/>
                <w:szCs w:val="24"/>
              </w:rPr>
            </w:pPr>
            <w:r w:rsidRPr="007949E1">
              <w:rPr>
                <w:rFonts w:ascii="Garamond" w:eastAsia="Times New Roman" w:hAnsi="Garamond" w:cs="Times New Roman"/>
                <w:sz w:val="24"/>
                <w:szCs w:val="24"/>
              </w:rPr>
              <w:lastRenderedPageBreak/>
              <w:br w:type="page"/>
            </w:r>
            <w:r w:rsidRPr="007949E1">
              <w:rPr>
                <w:rFonts w:ascii="Garamond" w:eastAsia="Calibri" w:hAnsi="Garamond" w:cs="Times New Roman"/>
                <w:sz w:val="24"/>
                <w:szCs w:val="24"/>
                <w:lang w:val="ru-RU"/>
              </w:rPr>
              <w:br w:type="page"/>
            </w:r>
            <w:r w:rsidRPr="007949E1">
              <w:rPr>
                <w:rFonts w:ascii="Garamond" w:eastAsia="Calibri" w:hAnsi="Garamond" w:cs="Times New Roman"/>
                <w:b/>
                <w:sz w:val="24"/>
                <w:szCs w:val="24"/>
                <w:lang w:eastAsia="uk-UA"/>
              </w:rPr>
              <w:t>І. МЕТА (МІСІЯ) ВНУТРІШНЬОГО АУДИТУ</w:t>
            </w:r>
          </w:p>
        </w:tc>
      </w:tr>
    </w:tbl>
    <w:p w:rsidR="007949E1" w:rsidRPr="007949E1" w:rsidRDefault="007949E1" w:rsidP="007949E1">
      <w:pPr>
        <w:autoSpaceDE w:val="0"/>
        <w:autoSpaceDN w:val="0"/>
        <w:adjustRightInd w:val="0"/>
        <w:spacing w:before="120" w:line="240" w:lineRule="auto"/>
        <w:ind w:firstLine="567"/>
        <w:jc w:val="both"/>
        <w:rPr>
          <w:rFonts w:ascii="Garamond" w:eastAsia="Times New Roman" w:hAnsi="Garamond" w:cs="Times New Roman"/>
          <w:sz w:val="24"/>
          <w:szCs w:val="24"/>
        </w:rPr>
      </w:pPr>
      <w:r w:rsidRPr="007949E1">
        <w:rPr>
          <w:rFonts w:ascii="Garamond" w:eastAsia="Times New Roman" w:hAnsi="Garamond" w:cs="Times New Roman"/>
          <w:sz w:val="24"/>
          <w:szCs w:val="24"/>
          <w:lang w:val="hr-HR"/>
        </w:rPr>
        <w:t xml:space="preserve">Мета (місія) </w:t>
      </w:r>
      <w:r w:rsidRPr="007949E1">
        <w:rPr>
          <w:rFonts w:ascii="Garamond" w:eastAsia="Times New Roman" w:hAnsi="Garamond" w:cs="Times New Roman"/>
          <w:sz w:val="24"/>
          <w:szCs w:val="24"/>
        </w:rPr>
        <w:t>внутрішнього аудиту – …</w:t>
      </w:r>
    </w:p>
    <w:p w:rsidR="007949E1" w:rsidRPr="007949E1" w:rsidRDefault="007949E1" w:rsidP="007949E1">
      <w:pPr>
        <w:tabs>
          <w:tab w:val="left" w:pos="284"/>
          <w:tab w:val="left" w:pos="709"/>
          <w:tab w:val="left" w:pos="851"/>
        </w:tabs>
        <w:autoSpaceDE w:val="0"/>
        <w:autoSpaceDN w:val="0"/>
        <w:adjustRightInd w:val="0"/>
        <w:spacing w:line="240" w:lineRule="auto"/>
        <w:ind w:firstLine="567"/>
        <w:jc w:val="both"/>
        <w:rPr>
          <w:rFonts w:ascii="Times New Roman" w:eastAsia="Times New Roman" w:hAnsi="Times New Roman" w:cs="Times New Roman"/>
          <w:sz w:val="28"/>
          <w:szCs w:val="28"/>
        </w:rPr>
      </w:pPr>
      <w:r w:rsidRPr="007949E1">
        <w:rPr>
          <w:rFonts w:ascii="Times New Roman" w:eastAsia="Times New Roman" w:hAnsi="Times New Roman" w:cs="Times New Roman"/>
          <w:sz w:val="28"/>
          <w:szCs w:val="28"/>
        </w:rPr>
        <w:br w:type="page"/>
      </w: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7949E1" w:rsidRPr="007949E1" w:rsidTr="009914F0">
        <w:trPr>
          <w:trHeight w:val="255"/>
        </w:trPr>
        <w:tc>
          <w:tcPr>
            <w:tcW w:w="5000" w:type="pct"/>
            <w:tcBorders>
              <w:top w:val="nil"/>
              <w:left w:val="nil"/>
              <w:bottom w:val="nil"/>
              <w:right w:val="nil"/>
            </w:tcBorders>
            <w:shd w:val="clear" w:color="auto" w:fill="D2EAF1"/>
          </w:tcPr>
          <w:p w:rsidR="007949E1" w:rsidRPr="007949E1" w:rsidRDefault="007949E1" w:rsidP="007949E1">
            <w:pPr>
              <w:widowControl w:val="0"/>
              <w:autoSpaceDE w:val="0"/>
              <w:autoSpaceDN w:val="0"/>
              <w:adjustRightInd w:val="0"/>
              <w:spacing w:before="120" w:line="240" w:lineRule="auto"/>
              <w:rPr>
                <w:rFonts w:ascii="Garamond" w:eastAsia="Calibri" w:hAnsi="Garamond" w:cs="Times New Roman"/>
                <w:b/>
                <w:sz w:val="24"/>
                <w:szCs w:val="24"/>
                <w:lang w:eastAsia="uk-UA"/>
              </w:rPr>
            </w:pPr>
            <w:r w:rsidRPr="007949E1">
              <w:rPr>
                <w:rFonts w:ascii="Garamond" w:eastAsia="Calibri" w:hAnsi="Garamond" w:cs="Times New Roman"/>
                <w:b/>
                <w:sz w:val="24"/>
                <w:szCs w:val="24"/>
                <w:lang w:eastAsia="uk-UA"/>
              </w:rPr>
              <w:lastRenderedPageBreak/>
              <w:t>ІІ. ПІДХОДИ ДО ПЛАНУВАННЯ ДІЯЛЬНОСТІ З ВНУТРІШНЬОГО АУДИТУ</w:t>
            </w:r>
          </w:p>
        </w:tc>
      </w:tr>
    </w:tbl>
    <w:p w:rsidR="007949E1" w:rsidRPr="007949E1" w:rsidRDefault="007949E1" w:rsidP="007949E1">
      <w:pPr>
        <w:autoSpaceDE w:val="0"/>
        <w:autoSpaceDN w:val="0"/>
        <w:adjustRightInd w:val="0"/>
        <w:spacing w:before="120" w:line="240" w:lineRule="auto"/>
        <w:ind w:firstLine="567"/>
        <w:jc w:val="both"/>
        <w:rPr>
          <w:rFonts w:ascii="Garamond" w:eastAsia="Calibri" w:hAnsi="Garamond" w:cs="Times New Roman"/>
          <w:sz w:val="24"/>
          <w:szCs w:val="24"/>
        </w:rPr>
      </w:pPr>
      <w:r w:rsidRPr="007949E1">
        <w:rPr>
          <w:rFonts w:ascii="Garamond" w:eastAsia="Calibri" w:hAnsi="Garamond" w:cs="Times New Roman"/>
          <w:sz w:val="24"/>
          <w:szCs w:val="24"/>
        </w:rPr>
        <w:t xml:space="preserve">Під час планування діяльності з внутрішнього аудиту враховано визначені законодавством ключові підходи, а саме: </w:t>
      </w:r>
    </w:p>
    <w:p w:rsidR="007949E1" w:rsidRPr="007949E1" w:rsidRDefault="007949E1" w:rsidP="007949E1">
      <w:pPr>
        <w:autoSpaceDE w:val="0"/>
        <w:autoSpaceDN w:val="0"/>
        <w:adjustRightInd w:val="0"/>
        <w:spacing w:after="60" w:line="240" w:lineRule="auto"/>
        <w:ind w:firstLine="567"/>
        <w:jc w:val="both"/>
        <w:rPr>
          <w:rFonts w:ascii="Garamond" w:eastAsia="Calibri" w:hAnsi="Garamond" w:cs="Times New Roman"/>
          <w:sz w:val="24"/>
          <w:szCs w:val="24"/>
        </w:rPr>
      </w:pPr>
      <w:r w:rsidRPr="007949E1">
        <w:rPr>
          <w:rFonts w:ascii="Garamond" w:eastAsia="Calibri" w:hAnsi="Garamond" w:cs="Times New Roman"/>
          <w:sz w:val="24"/>
          <w:szCs w:val="24"/>
        </w:rPr>
        <w:t>…</w:t>
      </w:r>
    </w:p>
    <w:p w:rsidR="007949E1" w:rsidRPr="007949E1" w:rsidRDefault="007949E1" w:rsidP="007949E1">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949E1">
        <w:rPr>
          <w:rFonts w:ascii="Times New Roman" w:eastAsia="Times New Roman" w:hAnsi="Times New Roman" w:cs="Times New Roman"/>
          <w:sz w:val="28"/>
          <w:szCs w:val="28"/>
        </w:rPr>
        <w:br w:type="page"/>
      </w: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7949E1" w:rsidRPr="007949E1" w:rsidTr="009914F0">
        <w:trPr>
          <w:trHeight w:val="255"/>
        </w:trPr>
        <w:tc>
          <w:tcPr>
            <w:tcW w:w="5000" w:type="pct"/>
            <w:tcBorders>
              <w:top w:val="nil"/>
              <w:left w:val="nil"/>
              <w:bottom w:val="nil"/>
              <w:right w:val="nil"/>
            </w:tcBorders>
            <w:shd w:val="clear" w:color="auto" w:fill="D2EAF1"/>
          </w:tcPr>
          <w:p w:rsidR="007949E1" w:rsidRPr="007949E1" w:rsidRDefault="007949E1" w:rsidP="007949E1">
            <w:pPr>
              <w:widowControl w:val="0"/>
              <w:autoSpaceDE w:val="0"/>
              <w:autoSpaceDN w:val="0"/>
              <w:adjustRightInd w:val="0"/>
              <w:spacing w:before="120" w:line="240" w:lineRule="auto"/>
              <w:jc w:val="both"/>
              <w:rPr>
                <w:rFonts w:ascii="Garamond" w:eastAsia="Times New Roman" w:hAnsi="Garamond" w:cs="Times New Roman"/>
                <w:bCs/>
                <w:sz w:val="24"/>
                <w:szCs w:val="24"/>
              </w:rPr>
            </w:pPr>
            <w:r w:rsidRPr="007949E1">
              <w:rPr>
                <w:rFonts w:ascii="Garamond" w:eastAsia="Calibri" w:hAnsi="Garamond" w:cs="Times New Roman"/>
                <w:b/>
                <w:sz w:val="24"/>
                <w:szCs w:val="24"/>
                <w:lang w:eastAsia="uk-UA"/>
              </w:rPr>
              <w:lastRenderedPageBreak/>
              <w:t>ІІІ. СТРАТЕГІЧНІ ЦІЛІ, ЗАВДАННЯ ТА КЛЮЧОВІ ПОКАЗНИКИ РЕЗУЛЬТАТИВНОСТІ, ЕФЕКТИВНОСТІ ТА ЯКОСТІ ВНУТРІШНЬОГО АУДИТУ НА 202_ – 202_ РОКИ</w:t>
            </w:r>
          </w:p>
        </w:tc>
      </w:tr>
    </w:tbl>
    <w:p w:rsidR="007949E1" w:rsidRPr="007949E1" w:rsidRDefault="007949E1" w:rsidP="007949E1">
      <w:pPr>
        <w:autoSpaceDE w:val="0"/>
        <w:autoSpaceDN w:val="0"/>
        <w:adjustRightInd w:val="0"/>
        <w:spacing w:before="120" w:line="240" w:lineRule="auto"/>
        <w:ind w:firstLine="567"/>
        <w:jc w:val="both"/>
        <w:rPr>
          <w:rFonts w:ascii="Garamond" w:eastAsia="Times New Roman" w:hAnsi="Garamond" w:cs="Times New Roman"/>
          <w:sz w:val="24"/>
          <w:szCs w:val="24"/>
        </w:rPr>
      </w:pPr>
      <w:r w:rsidRPr="007949E1">
        <w:rPr>
          <w:rFonts w:ascii="Garamond" w:eastAsia="Times New Roman" w:hAnsi="Garamond" w:cs="Times New Roman"/>
          <w:b/>
          <w:sz w:val="24"/>
          <w:szCs w:val="24"/>
        </w:rPr>
        <w:t>3.1. Стратегічна ціль внутрішнього аудиту, яка сприяє досягненню визначеної мети (місії) внутрішнього аудиту</w:t>
      </w:r>
    </w:p>
    <w:tbl>
      <w:tblPr>
        <w:tblW w:w="14601" w:type="dxa"/>
        <w:tblInd w:w="108" w:type="dxa"/>
        <w:tblLayout w:type="fixed"/>
        <w:tblLook w:val="04A0" w:firstRow="1" w:lastRow="0" w:firstColumn="1" w:lastColumn="0" w:noHBand="0" w:noVBand="1"/>
      </w:tblPr>
      <w:tblGrid>
        <w:gridCol w:w="12333"/>
        <w:gridCol w:w="2268"/>
      </w:tblGrid>
      <w:tr w:rsidR="007949E1" w:rsidRPr="007949E1" w:rsidTr="008E6E32">
        <w:trPr>
          <w:trHeight w:val="455"/>
        </w:trPr>
        <w:tc>
          <w:tcPr>
            <w:tcW w:w="12333" w:type="dxa"/>
            <w:shd w:val="clear" w:color="auto" w:fill="auto"/>
            <w:vAlign w:val="center"/>
          </w:tcPr>
          <w:p w:rsidR="007949E1" w:rsidRPr="007949E1" w:rsidRDefault="007949E1" w:rsidP="007949E1">
            <w:pPr>
              <w:autoSpaceDE w:val="0"/>
              <w:autoSpaceDN w:val="0"/>
              <w:adjustRightInd w:val="0"/>
              <w:spacing w:before="120" w:line="240" w:lineRule="auto"/>
              <w:jc w:val="center"/>
              <w:rPr>
                <w:rFonts w:ascii="Garamond" w:eastAsia="Times New Roman" w:hAnsi="Garamond" w:cs="Times New Roman"/>
                <w:b/>
                <w:sz w:val="22"/>
                <w:szCs w:val="22"/>
              </w:rPr>
            </w:pPr>
            <w:r w:rsidRPr="007949E1">
              <w:rPr>
                <w:rFonts w:ascii="Garamond" w:eastAsia="Times New Roman" w:hAnsi="Garamond" w:cs="Times New Roman"/>
                <w:b/>
                <w:sz w:val="22"/>
                <w:szCs w:val="22"/>
              </w:rPr>
              <w:t>Стратегічна ціль внутрішнього аудиту</w:t>
            </w:r>
          </w:p>
        </w:tc>
        <w:tc>
          <w:tcPr>
            <w:tcW w:w="2268" w:type="dxa"/>
            <w:tcBorders>
              <w:left w:val="nil"/>
            </w:tcBorders>
            <w:shd w:val="clear" w:color="auto" w:fill="auto"/>
            <w:vAlign w:val="center"/>
          </w:tcPr>
          <w:p w:rsidR="007949E1" w:rsidRPr="007949E1" w:rsidRDefault="007949E1" w:rsidP="007949E1">
            <w:pPr>
              <w:autoSpaceDE w:val="0"/>
              <w:autoSpaceDN w:val="0"/>
              <w:adjustRightInd w:val="0"/>
              <w:spacing w:before="120" w:line="240" w:lineRule="auto"/>
              <w:jc w:val="center"/>
              <w:rPr>
                <w:rFonts w:ascii="Garamond" w:eastAsia="Times New Roman" w:hAnsi="Garamond" w:cs="Times New Roman"/>
                <w:b/>
                <w:sz w:val="22"/>
                <w:szCs w:val="22"/>
              </w:rPr>
            </w:pPr>
            <w:r w:rsidRPr="007949E1">
              <w:rPr>
                <w:rFonts w:ascii="Garamond" w:eastAsia="Times New Roman" w:hAnsi="Garamond" w:cs="Times New Roman"/>
                <w:b/>
                <w:sz w:val="22"/>
                <w:szCs w:val="22"/>
              </w:rPr>
              <w:t>Роки виконання</w:t>
            </w:r>
          </w:p>
        </w:tc>
      </w:tr>
      <w:tr w:rsidR="007949E1" w:rsidRPr="007949E1" w:rsidTr="008E6E32">
        <w:trPr>
          <w:trHeight w:val="363"/>
        </w:trPr>
        <w:tc>
          <w:tcPr>
            <w:tcW w:w="12333" w:type="dxa"/>
            <w:shd w:val="clear" w:color="auto" w:fill="auto"/>
          </w:tcPr>
          <w:p w:rsidR="007949E1" w:rsidRPr="007949E1" w:rsidRDefault="007949E1" w:rsidP="007949E1">
            <w:pPr>
              <w:autoSpaceDE w:val="0"/>
              <w:autoSpaceDN w:val="0"/>
              <w:adjustRightInd w:val="0"/>
              <w:spacing w:after="0" w:line="240" w:lineRule="auto"/>
              <w:ind w:firstLine="567"/>
              <w:jc w:val="both"/>
              <w:rPr>
                <w:rFonts w:ascii="Garamond" w:eastAsia="Times New Roman" w:hAnsi="Garamond" w:cs="Times New Roman"/>
                <w:sz w:val="22"/>
                <w:szCs w:val="22"/>
              </w:rPr>
            </w:pPr>
          </w:p>
        </w:tc>
        <w:tc>
          <w:tcPr>
            <w:tcW w:w="2268" w:type="dxa"/>
            <w:tcBorders>
              <w:left w:val="nil"/>
            </w:tcBorders>
            <w:shd w:val="clear" w:color="auto" w:fill="auto"/>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p>
        </w:tc>
      </w:tr>
    </w:tbl>
    <w:p w:rsidR="007949E1" w:rsidRPr="007949E1" w:rsidRDefault="007949E1" w:rsidP="007949E1">
      <w:pPr>
        <w:spacing w:before="120" w:line="240" w:lineRule="auto"/>
        <w:ind w:firstLine="567"/>
        <w:jc w:val="both"/>
        <w:rPr>
          <w:rFonts w:ascii="Garamond" w:eastAsia="Calibri" w:hAnsi="Garamond" w:cs="Times New Roman"/>
          <w:b/>
          <w:sz w:val="24"/>
          <w:szCs w:val="24"/>
        </w:rPr>
      </w:pPr>
      <w:r w:rsidRPr="007949E1">
        <w:rPr>
          <w:rFonts w:ascii="Garamond" w:eastAsia="Calibri" w:hAnsi="Garamond" w:cs="Times New Roman"/>
          <w:b/>
          <w:sz w:val="24"/>
          <w:szCs w:val="24"/>
        </w:rPr>
        <w:t>3.2. Завдання внутрішнього аудиту та ключові показники результативності, ефективності та якості внутрішнього аудиту, спрямовані на досягнення стратегічної цілі внутрішнього аудиту</w:t>
      </w:r>
    </w:p>
    <w:tbl>
      <w:tblPr>
        <w:tblW w:w="0" w:type="auto"/>
        <w:tblInd w:w="108" w:type="dxa"/>
        <w:tblLook w:val="04A0" w:firstRow="1" w:lastRow="0" w:firstColumn="1" w:lastColumn="0" w:noHBand="0" w:noVBand="1"/>
      </w:tblPr>
      <w:tblGrid>
        <w:gridCol w:w="4767"/>
        <w:gridCol w:w="7460"/>
        <w:gridCol w:w="616"/>
        <w:gridCol w:w="616"/>
        <w:gridCol w:w="1004"/>
      </w:tblGrid>
      <w:tr w:rsidR="007949E1" w:rsidRPr="007949E1" w:rsidTr="00242A3C">
        <w:trPr>
          <w:cantSplit/>
          <w:trHeight w:val="1090"/>
        </w:trPr>
        <w:tc>
          <w:tcPr>
            <w:tcW w:w="4819" w:type="dxa"/>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b/>
                <w:sz w:val="22"/>
                <w:szCs w:val="22"/>
              </w:rPr>
            </w:pPr>
            <w:r w:rsidRPr="007949E1">
              <w:rPr>
                <w:rFonts w:ascii="Garamond" w:eastAsia="Times New Roman" w:hAnsi="Garamond" w:cs="Times New Roman"/>
                <w:b/>
                <w:sz w:val="22"/>
                <w:szCs w:val="22"/>
              </w:rPr>
              <w:t>Завдання внутрішнього аудиту</w:t>
            </w:r>
          </w:p>
        </w:tc>
        <w:tc>
          <w:tcPr>
            <w:tcW w:w="7551" w:type="dxa"/>
            <w:tcBorders>
              <w:left w:val="nil"/>
            </w:tcBorders>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b/>
                <w:sz w:val="22"/>
                <w:szCs w:val="22"/>
              </w:rPr>
            </w:pPr>
            <w:r w:rsidRPr="007949E1">
              <w:rPr>
                <w:rFonts w:ascii="Garamond" w:eastAsia="Calibri" w:hAnsi="Garamond" w:cs="Times New Roman"/>
                <w:b/>
                <w:sz w:val="22"/>
                <w:szCs w:val="22"/>
              </w:rPr>
              <w:t>Ключові показники результативності, ефективності та якості внутрішнього аудиту</w:t>
            </w:r>
          </w:p>
        </w:tc>
        <w:tc>
          <w:tcPr>
            <w:tcW w:w="2514" w:type="dxa"/>
            <w:gridSpan w:val="3"/>
            <w:tcBorders>
              <w:left w:val="nil"/>
            </w:tcBorders>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b/>
                <w:sz w:val="22"/>
                <w:szCs w:val="22"/>
              </w:rPr>
            </w:pPr>
            <w:r w:rsidRPr="007949E1">
              <w:rPr>
                <w:rFonts w:ascii="Garamond" w:eastAsia="Times New Roman" w:hAnsi="Garamond" w:cs="Times New Roman"/>
                <w:b/>
                <w:sz w:val="22"/>
                <w:szCs w:val="22"/>
              </w:rPr>
              <w:t>Роки виконання/Рівень виконання (%)</w:t>
            </w:r>
          </w:p>
        </w:tc>
      </w:tr>
      <w:tr w:rsidR="007949E1" w:rsidRPr="007949E1" w:rsidTr="00242A3C">
        <w:trPr>
          <w:cantSplit/>
          <w:trHeight w:val="948"/>
        </w:trPr>
        <w:tc>
          <w:tcPr>
            <w:tcW w:w="0" w:type="auto"/>
            <w:gridSpan w:val="2"/>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r w:rsidRPr="007949E1">
              <w:rPr>
                <w:rFonts w:ascii="Garamond" w:eastAsia="Times New Roman" w:hAnsi="Garamond" w:cs="Times New Roman"/>
                <w:i/>
                <w:sz w:val="22"/>
                <w:szCs w:val="22"/>
              </w:rPr>
              <w:t>Завдання та ключові показники результативності, ефективності та якості із здійснення внутрішніх аудитів</w:t>
            </w:r>
          </w:p>
        </w:tc>
        <w:tc>
          <w:tcPr>
            <w:tcW w:w="0" w:type="auto"/>
            <w:tcBorders>
              <w:left w:val="nil"/>
            </w:tcBorders>
            <w:shd w:val="clear" w:color="auto" w:fill="auto"/>
            <w:textDirection w:val="btLr"/>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r w:rsidRPr="007949E1">
              <w:rPr>
                <w:rFonts w:ascii="Garamond" w:eastAsia="Times New Roman" w:hAnsi="Garamond" w:cs="Times New Roman"/>
                <w:sz w:val="22"/>
                <w:szCs w:val="22"/>
              </w:rPr>
              <w:t>202_ рік</w:t>
            </w:r>
          </w:p>
        </w:tc>
        <w:tc>
          <w:tcPr>
            <w:tcW w:w="0" w:type="auto"/>
            <w:shd w:val="clear" w:color="auto" w:fill="auto"/>
            <w:textDirection w:val="btLr"/>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r w:rsidRPr="007949E1">
              <w:rPr>
                <w:rFonts w:ascii="Garamond" w:eastAsia="Times New Roman" w:hAnsi="Garamond" w:cs="Times New Roman"/>
                <w:sz w:val="22"/>
                <w:szCs w:val="22"/>
              </w:rPr>
              <w:t>202_ рік</w:t>
            </w:r>
          </w:p>
        </w:tc>
        <w:tc>
          <w:tcPr>
            <w:tcW w:w="786" w:type="dxa"/>
            <w:shd w:val="clear" w:color="auto" w:fill="auto"/>
            <w:textDirection w:val="btLr"/>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r w:rsidRPr="007949E1">
              <w:rPr>
                <w:rFonts w:ascii="Garamond" w:eastAsia="Times New Roman" w:hAnsi="Garamond" w:cs="Times New Roman"/>
                <w:sz w:val="22"/>
                <w:szCs w:val="22"/>
              </w:rPr>
              <w:t>202_ рік</w:t>
            </w:r>
          </w:p>
        </w:tc>
      </w:tr>
      <w:tr w:rsidR="007949E1" w:rsidRPr="007949E1" w:rsidTr="00242A3C">
        <w:trPr>
          <w:trHeight w:val="423"/>
        </w:trPr>
        <w:tc>
          <w:tcPr>
            <w:tcW w:w="4819" w:type="dxa"/>
            <w:shd w:val="clear" w:color="auto" w:fill="auto"/>
          </w:tcPr>
          <w:p w:rsidR="007949E1" w:rsidRPr="007949E1" w:rsidRDefault="007949E1" w:rsidP="007949E1">
            <w:pPr>
              <w:autoSpaceDE w:val="0"/>
              <w:autoSpaceDN w:val="0"/>
              <w:adjustRightInd w:val="0"/>
              <w:spacing w:after="0" w:line="240" w:lineRule="auto"/>
              <w:jc w:val="both"/>
              <w:rPr>
                <w:rFonts w:ascii="Garamond" w:eastAsia="Times New Roman" w:hAnsi="Garamond" w:cs="Times New Roman"/>
                <w:b/>
                <w:sz w:val="22"/>
                <w:szCs w:val="22"/>
              </w:rPr>
            </w:pPr>
          </w:p>
        </w:tc>
        <w:tc>
          <w:tcPr>
            <w:tcW w:w="7551" w:type="dxa"/>
            <w:tcBorders>
              <w:left w:val="nil"/>
            </w:tcBorders>
            <w:shd w:val="clear" w:color="auto" w:fill="auto"/>
          </w:tcPr>
          <w:p w:rsidR="007949E1" w:rsidRPr="007949E1" w:rsidRDefault="007949E1" w:rsidP="007949E1">
            <w:pPr>
              <w:autoSpaceDE w:val="0"/>
              <w:autoSpaceDN w:val="0"/>
              <w:adjustRightInd w:val="0"/>
              <w:spacing w:after="0" w:line="240" w:lineRule="auto"/>
              <w:jc w:val="both"/>
              <w:rPr>
                <w:rFonts w:ascii="Garamond" w:eastAsia="Times New Roman" w:hAnsi="Garamond" w:cs="Times New Roman"/>
                <w:b/>
                <w:sz w:val="22"/>
                <w:szCs w:val="22"/>
              </w:rPr>
            </w:pPr>
          </w:p>
        </w:tc>
        <w:tc>
          <w:tcPr>
            <w:tcW w:w="0" w:type="auto"/>
            <w:tcBorders>
              <w:left w:val="nil"/>
            </w:tcBorders>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p>
        </w:tc>
        <w:tc>
          <w:tcPr>
            <w:tcW w:w="0" w:type="auto"/>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p>
        </w:tc>
        <w:tc>
          <w:tcPr>
            <w:tcW w:w="786" w:type="dxa"/>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p>
        </w:tc>
      </w:tr>
      <w:tr w:rsidR="007949E1" w:rsidRPr="007949E1" w:rsidTr="00242A3C">
        <w:trPr>
          <w:trHeight w:val="423"/>
        </w:trPr>
        <w:tc>
          <w:tcPr>
            <w:tcW w:w="4819" w:type="dxa"/>
            <w:shd w:val="clear" w:color="auto" w:fill="auto"/>
          </w:tcPr>
          <w:p w:rsidR="007949E1" w:rsidRPr="007949E1" w:rsidRDefault="007949E1" w:rsidP="007949E1">
            <w:pPr>
              <w:autoSpaceDE w:val="0"/>
              <w:autoSpaceDN w:val="0"/>
              <w:adjustRightInd w:val="0"/>
              <w:spacing w:after="0" w:line="240" w:lineRule="auto"/>
              <w:jc w:val="both"/>
              <w:rPr>
                <w:rFonts w:ascii="Garamond" w:eastAsia="Times New Roman" w:hAnsi="Garamond" w:cs="Times New Roman"/>
                <w:b/>
                <w:sz w:val="22"/>
                <w:szCs w:val="22"/>
              </w:rPr>
            </w:pPr>
          </w:p>
        </w:tc>
        <w:tc>
          <w:tcPr>
            <w:tcW w:w="7551" w:type="dxa"/>
            <w:tcBorders>
              <w:left w:val="nil"/>
            </w:tcBorders>
            <w:shd w:val="clear" w:color="auto" w:fill="auto"/>
          </w:tcPr>
          <w:p w:rsidR="007949E1" w:rsidRPr="007949E1" w:rsidRDefault="007949E1" w:rsidP="007949E1">
            <w:pPr>
              <w:autoSpaceDE w:val="0"/>
              <w:autoSpaceDN w:val="0"/>
              <w:adjustRightInd w:val="0"/>
              <w:spacing w:after="0" w:line="240" w:lineRule="auto"/>
              <w:jc w:val="both"/>
              <w:rPr>
                <w:rFonts w:ascii="Garamond" w:eastAsia="Times New Roman" w:hAnsi="Garamond" w:cs="Times New Roman"/>
                <w:b/>
                <w:sz w:val="22"/>
                <w:szCs w:val="22"/>
              </w:rPr>
            </w:pPr>
          </w:p>
        </w:tc>
        <w:tc>
          <w:tcPr>
            <w:tcW w:w="0" w:type="auto"/>
            <w:tcBorders>
              <w:left w:val="nil"/>
            </w:tcBorders>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p>
        </w:tc>
        <w:tc>
          <w:tcPr>
            <w:tcW w:w="0" w:type="auto"/>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p>
        </w:tc>
        <w:tc>
          <w:tcPr>
            <w:tcW w:w="786" w:type="dxa"/>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p>
        </w:tc>
      </w:tr>
      <w:tr w:rsidR="007949E1" w:rsidRPr="007949E1" w:rsidTr="00242A3C">
        <w:trPr>
          <w:cantSplit/>
          <w:trHeight w:val="859"/>
        </w:trPr>
        <w:tc>
          <w:tcPr>
            <w:tcW w:w="0" w:type="auto"/>
            <w:gridSpan w:val="2"/>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i/>
                <w:sz w:val="22"/>
                <w:szCs w:val="22"/>
              </w:rPr>
            </w:pPr>
            <w:r w:rsidRPr="007949E1">
              <w:rPr>
                <w:rFonts w:ascii="Garamond" w:eastAsia="Times New Roman" w:hAnsi="Garamond" w:cs="Times New Roman"/>
                <w:i/>
                <w:sz w:val="22"/>
                <w:szCs w:val="22"/>
              </w:rPr>
              <w:t xml:space="preserve">Завдання та ключові показники результативності, ефективності та якості </w:t>
            </w:r>
          </w:p>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r w:rsidRPr="007949E1">
              <w:rPr>
                <w:rFonts w:ascii="Garamond" w:eastAsia="Times New Roman" w:hAnsi="Garamond" w:cs="Times New Roman"/>
                <w:i/>
                <w:sz w:val="22"/>
                <w:szCs w:val="22"/>
              </w:rPr>
              <w:t>із здійснення іншої діяльності з внутрішнього аудиту</w:t>
            </w:r>
          </w:p>
        </w:tc>
        <w:tc>
          <w:tcPr>
            <w:tcW w:w="0" w:type="auto"/>
            <w:tcBorders>
              <w:left w:val="nil"/>
            </w:tcBorders>
            <w:shd w:val="clear" w:color="auto" w:fill="auto"/>
            <w:textDirection w:val="btLr"/>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r w:rsidRPr="007949E1">
              <w:rPr>
                <w:rFonts w:ascii="Garamond" w:eastAsia="Times New Roman" w:hAnsi="Garamond" w:cs="Times New Roman"/>
                <w:sz w:val="22"/>
                <w:szCs w:val="22"/>
              </w:rPr>
              <w:t>202_ рік</w:t>
            </w:r>
          </w:p>
        </w:tc>
        <w:tc>
          <w:tcPr>
            <w:tcW w:w="0" w:type="auto"/>
            <w:shd w:val="clear" w:color="auto" w:fill="auto"/>
            <w:textDirection w:val="btLr"/>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r w:rsidRPr="007949E1">
              <w:rPr>
                <w:rFonts w:ascii="Garamond" w:eastAsia="Times New Roman" w:hAnsi="Garamond" w:cs="Times New Roman"/>
                <w:sz w:val="22"/>
                <w:szCs w:val="22"/>
              </w:rPr>
              <w:t>202_ рік</w:t>
            </w:r>
          </w:p>
        </w:tc>
        <w:tc>
          <w:tcPr>
            <w:tcW w:w="786" w:type="dxa"/>
            <w:shd w:val="clear" w:color="auto" w:fill="auto"/>
            <w:textDirection w:val="btLr"/>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r w:rsidRPr="007949E1">
              <w:rPr>
                <w:rFonts w:ascii="Garamond" w:eastAsia="Times New Roman" w:hAnsi="Garamond" w:cs="Times New Roman"/>
                <w:sz w:val="22"/>
                <w:szCs w:val="22"/>
              </w:rPr>
              <w:t>202_ рік</w:t>
            </w:r>
          </w:p>
        </w:tc>
      </w:tr>
      <w:tr w:rsidR="007949E1" w:rsidRPr="007949E1" w:rsidTr="00242A3C">
        <w:trPr>
          <w:trHeight w:val="560"/>
        </w:trPr>
        <w:tc>
          <w:tcPr>
            <w:tcW w:w="4819" w:type="dxa"/>
            <w:shd w:val="clear" w:color="auto" w:fill="auto"/>
          </w:tcPr>
          <w:p w:rsidR="007949E1" w:rsidRPr="007949E1" w:rsidRDefault="007949E1" w:rsidP="007949E1">
            <w:pPr>
              <w:autoSpaceDE w:val="0"/>
              <w:autoSpaceDN w:val="0"/>
              <w:adjustRightInd w:val="0"/>
              <w:spacing w:after="0" w:line="240" w:lineRule="auto"/>
              <w:jc w:val="both"/>
              <w:rPr>
                <w:rFonts w:ascii="Garamond" w:eastAsia="Times New Roman" w:hAnsi="Garamond" w:cs="Times New Roman"/>
                <w:b/>
                <w:sz w:val="22"/>
                <w:szCs w:val="22"/>
              </w:rPr>
            </w:pPr>
          </w:p>
        </w:tc>
        <w:tc>
          <w:tcPr>
            <w:tcW w:w="7551" w:type="dxa"/>
            <w:tcBorders>
              <w:left w:val="nil"/>
            </w:tcBorders>
            <w:shd w:val="clear" w:color="auto" w:fill="auto"/>
          </w:tcPr>
          <w:p w:rsidR="007949E1" w:rsidRPr="007949E1" w:rsidRDefault="007949E1" w:rsidP="007949E1">
            <w:pPr>
              <w:autoSpaceDE w:val="0"/>
              <w:autoSpaceDN w:val="0"/>
              <w:adjustRightInd w:val="0"/>
              <w:spacing w:after="0" w:line="240" w:lineRule="auto"/>
              <w:jc w:val="both"/>
              <w:rPr>
                <w:rFonts w:ascii="Garamond" w:eastAsia="Times New Roman" w:hAnsi="Garamond" w:cs="Times New Roman"/>
                <w:b/>
                <w:sz w:val="22"/>
                <w:szCs w:val="22"/>
              </w:rPr>
            </w:pPr>
          </w:p>
        </w:tc>
        <w:tc>
          <w:tcPr>
            <w:tcW w:w="0" w:type="auto"/>
            <w:tcBorders>
              <w:left w:val="nil"/>
            </w:tcBorders>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p>
        </w:tc>
        <w:tc>
          <w:tcPr>
            <w:tcW w:w="0" w:type="auto"/>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p>
        </w:tc>
        <w:tc>
          <w:tcPr>
            <w:tcW w:w="786" w:type="dxa"/>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2"/>
                <w:szCs w:val="22"/>
              </w:rPr>
            </w:pPr>
          </w:p>
        </w:tc>
      </w:tr>
      <w:tr w:rsidR="007949E1" w:rsidRPr="007949E1" w:rsidTr="00242A3C">
        <w:trPr>
          <w:trHeight w:val="285"/>
        </w:trPr>
        <w:tc>
          <w:tcPr>
            <w:tcW w:w="4819" w:type="dxa"/>
            <w:shd w:val="clear" w:color="auto" w:fill="auto"/>
          </w:tcPr>
          <w:p w:rsidR="007949E1" w:rsidRPr="007949E1" w:rsidRDefault="007949E1" w:rsidP="007949E1">
            <w:pPr>
              <w:autoSpaceDE w:val="0"/>
              <w:autoSpaceDN w:val="0"/>
              <w:adjustRightInd w:val="0"/>
              <w:spacing w:after="0" w:line="240" w:lineRule="auto"/>
              <w:jc w:val="both"/>
              <w:rPr>
                <w:rFonts w:ascii="Garamond" w:eastAsia="Times New Roman" w:hAnsi="Garamond" w:cs="Times New Roman"/>
                <w:sz w:val="22"/>
                <w:szCs w:val="22"/>
              </w:rPr>
            </w:pPr>
          </w:p>
        </w:tc>
        <w:tc>
          <w:tcPr>
            <w:tcW w:w="7551" w:type="dxa"/>
            <w:tcBorders>
              <w:left w:val="nil"/>
            </w:tcBorders>
            <w:shd w:val="clear" w:color="auto" w:fill="auto"/>
          </w:tcPr>
          <w:p w:rsidR="007949E1" w:rsidRPr="007949E1" w:rsidRDefault="007949E1" w:rsidP="007949E1">
            <w:pPr>
              <w:autoSpaceDE w:val="0"/>
              <w:autoSpaceDN w:val="0"/>
              <w:adjustRightInd w:val="0"/>
              <w:spacing w:after="0" w:line="240" w:lineRule="auto"/>
              <w:jc w:val="both"/>
              <w:rPr>
                <w:rFonts w:ascii="Garamond" w:eastAsia="Times New Roman" w:hAnsi="Garamond" w:cs="Times New Roman"/>
                <w:sz w:val="22"/>
                <w:szCs w:val="22"/>
              </w:rPr>
            </w:pPr>
          </w:p>
        </w:tc>
        <w:tc>
          <w:tcPr>
            <w:tcW w:w="0" w:type="auto"/>
            <w:tcBorders>
              <w:left w:val="nil"/>
            </w:tcBorders>
            <w:shd w:val="clear" w:color="auto" w:fill="auto"/>
            <w:vAlign w:val="center"/>
          </w:tcPr>
          <w:p w:rsidR="007949E1" w:rsidRPr="007949E1" w:rsidRDefault="007949E1" w:rsidP="007949E1">
            <w:pPr>
              <w:autoSpaceDE w:val="0"/>
              <w:autoSpaceDN w:val="0"/>
              <w:adjustRightInd w:val="0"/>
              <w:spacing w:before="120" w:line="240" w:lineRule="auto"/>
              <w:jc w:val="center"/>
              <w:rPr>
                <w:rFonts w:ascii="Garamond" w:eastAsia="Times New Roman" w:hAnsi="Garamond" w:cs="Times New Roman"/>
                <w:sz w:val="22"/>
                <w:szCs w:val="22"/>
              </w:rPr>
            </w:pPr>
          </w:p>
        </w:tc>
        <w:tc>
          <w:tcPr>
            <w:tcW w:w="0" w:type="auto"/>
            <w:shd w:val="clear" w:color="auto" w:fill="auto"/>
            <w:vAlign w:val="center"/>
          </w:tcPr>
          <w:p w:rsidR="007949E1" w:rsidRPr="007949E1" w:rsidRDefault="007949E1" w:rsidP="007949E1">
            <w:pPr>
              <w:autoSpaceDE w:val="0"/>
              <w:autoSpaceDN w:val="0"/>
              <w:adjustRightInd w:val="0"/>
              <w:spacing w:before="120" w:line="240" w:lineRule="auto"/>
              <w:jc w:val="center"/>
              <w:rPr>
                <w:rFonts w:ascii="Garamond" w:eastAsia="Times New Roman" w:hAnsi="Garamond" w:cs="Times New Roman"/>
                <w:sz w:val="22"/>
                <w:szCs w:val="22"/>
              </w:rPr>
            </w:pPr>
          </w:p>
        </w:tc>
        <w:tc>
          <w:tcPr>
            <w:tcW w:w="786" w:type="dxa"/>
            <w:shd w:val="clear" w:color="auto" w:fill="auto"/>
            <w:vAlign w:val="center"/>
          </w:tcPr>
          <w:p w:rsidR="007949E1" w:rsidRPr="007949E1" w:rsidRDefault="007949E1" w:rsidP="007949E1">
            <w:pPr>
              <w:autoSpaceDE w:val="0"/>
              <w:autoSpaceDN w:val="0"/>
              <w:adjustRightInd w:val="0"/>
              <w:spacing w:before="120" w:line="240" w:lineRule="auto"/>
              <w:jc w:val="center"/>
              <w:rPr>
                <w:rFonts w:ascii="Garamond" w:eastAsia="Times New Roman" w:hAnsi="Garamond" w:cs="Times New Roman"/>
                <w:sz w:val="22"/>
                <w:szCs w:val="22"/>
              </w:rPr>
            </w:pPr>
          </w:p>
        </w:tc>
      </w:tr>
      <w:tr w:rsidR="007949E1" w:rsidRPr="007949E1" w:rsidTr="00242A3C">
        <w:trPr>
          <w:trHeight w:val="221"/>
        </w:trPr>
        <w:tc>
          <w:tcPr>
            <w:tcW w:w="4819" w:type="dxa"/>
            <w:shd w:val="clear" w:color="auto" w:fill="auto"/>
          </w:tcPr>
          <w:p w:rsidR="007949E1" w:rsidRPr="007949E1" w:rsidRDefault="007949E1" w:rsidP="007949E1">
            <w:pPr>
              <w:autoSpaceDE w:val="0"/>
              <w:autoSpaceDN w:val="0"/>
              <w:adjustRightInd w:val="0"/>
              <w:spacing w:after="0" w:line="240" w:lineRule="auto"/>
              <w:jc w:val="both"/>
              <w:rPr>
                <w:rFonts w:ascii="Garamond" w:eastAsia="Times New Roman" w:hAnsi="Garamond" w:cs="Times New Roman"/>
                <w:sz w:val="22"/>
                <w:szCs w:val="22"/>
              </w:rPr>
            </w:pPr>
          </w:p>
        </w:tc>
        <w:tc>
          <w:tcPr>
            <w:tcW w:w="7551" w:type="dxa"/>
            <w:tcBorders>
              <w:left w:val="nil"/>
            </w:tcBorders>
            <w:shd w:val="clear" w:color="auto" w:fill="auto"/>
          </w:tcPr>
          <w:p w:rsidR="007949E1" w:rsidRPr="007949E1" w:rsidRDefault="007949E1" w:rsidP="007949E1">
            <w:pPr>
              <w:autoSpaceDE w:val="0"/>
              <w:autoSpaceDN w:val="0"/>
              <w:adjustRightInd w:val="0"/>
              <w:spacing w:after="0" w:line="240" w:lineRule="auto"/>
              <w:jc w:val="both"/>
              <w:rPr>
                <w:rFonts w:ascii="Garamond" w:eastAsia="Times New Roman" w:hAnsi="Garamond" w:cs="Times New Roman"/>
                <w:sz w:val="22"/>
                <w:szCs w:val="22"/>
              </w:rPr>
            </w:pPr>
          </w:p>
        </w:tc>
        <w:tc>
          <w:tcPr>
            <w:tcW w:w="0" w:type="auto"/>
            <w:tcBorders>
              <w:left w:val="nil"/>
            </w:tcBorders>
            <w:shd w:val="clear" w:color="auto" w:fill="auto"/>
            <w:vAlign w:val="center"/>
          </w:tcPr>
          <w:p w:rsidR="007949E1" w:rsidRPr="007949E1" w:rsidRDefault="007949E1" w:rsidP="007949E1">
            <w:pPr>
              <w:autoSpaceDE w:val="0"/>
              <w:autoSpaceDN w:val="0"/>
              <w:adjustRightInd w:val="0"/>
              <w:spacing w:before="120" w:line="240" w:lineRule="auto"/>
              <w:jc w:val="center"/>
              <w:rPr>
                <w:rFonts w:ascii="Garamond" w:eastAsia="Times New Roman" w:hAnsi="Garamond" w:cs="Times New Roman"/>
                <w:sz w:val="22"/>
                <w:szCs w:val="22"/>
              </w:rPr>
            </w:pPr>
          </w:p>
        </w:tc>
        <w:tc>
          <w:tcPr>
            <w:tcW w:w="0" w:type="auto"/>
            <w:shd w:val="clear" w:color="auto" w:fill="auto"/>
            <w:vAlign w:val="center"/>
          </w:tcPr>
          <w:p w:rsidR="007949E1" w:rsidRPr="007949E1" w:rsidRDefault="007949E1" w:rsidP="007949E1">
            <w:pPr>
              <w:autoSpaceDE w:val="0"/>
              <w:autoSpaceDN w:val="0"/>
              <w:adjustRightInd w:val="0"/>
              <w:spacing w:before="120" w:line="240" w:lineRule="auto"/>
              <w:jc w:val="center"/>
              <w:rPr>
                <w:rFonts w:ascii="Garamond" w:eastAsia="Times New Roman" w:hAnsi="Garamond" w:cs="Times New Roman"/>
                <w:sz w:val="22"/>
                <w:szCs w:val="22"/>
              </w:rPr>
            </w:pPr>
          </w:p>
        </w:tc>
        <w:tc>
          <w:tcPr>
            <w:tcW w:w="786" w:type="dxa"/>
            <w:shd w:val="clear" w:color="auto" w:fill="auto"/>
            <w:vAlign w:val="center"/>
          </w:tcPr>
          <w:p w:rsidR="007949E1" w:rsidRPr="007949E1" w:rsidRDefault="007949E1" w:rsidP="007949E1">
            <w:pPr>
              <w:autoSpaceDE w:val="0"/>
              <w:autoSpaceDN w:val="0"/>
              <w:adjustRightInd w:val="0"/>
              <w:spacing w:before="120" w:line="240" w:lineRule="auto"/>
              <w:jc w:val="center"/>
              <w:rPr>
                <w:rFonts w:ascii="Garamond" w:eastAsia="Times New Roman" w:hAnsi="Garamond" w:cs="Times New Roman"/>
                <w:sz w:val="22"/>
                <w:szCs w:val="22"/>
              </w:rPr>
            </w:pPr>
          </w:p>
        </w:tc>
      </w:tr>
    </w:tbl>
    <w:p w:rsidR="007949E1" w:rsidRPr="007949E1" w:rsidRDefault="007949E1" w:rsidP="007949E1">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7949E1">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7949E1" w:rsidRPr="007949E1" w:rsidTr="008E6E32">
        <w:trPr>
          <w:trHeight w:val="255"/>
        </w:trPr>
        <w:tc>
          <w:tcPr>
            <w:tcW w:w="14601" w:type="dxa"/>
            <w:tcBorders>
              <w:top w:val="nil"/>
              <w:left w:val="nil"/>
              <w:bottom w:val="nil"/>
              <w:right w:val="nil"/>
            </w:tcBorders>
            <w:shd w:val="clear" w:color="auto" w:fill="D2EAF1"/>
          </w:tcPr>
          <w:p w:rsidR="007949E1" w:rsidRPr="007949E1" w:rsidRDefault="007949E1" w:rsidP="007949E1">
            <w:pPr>
              <w:widowControl w:val="0"/>
              <w:autoSpaceDE w:val="0"/>
              <w:autoSpaceDN w:val="0"/>
              <w:adjustRightInd w:val="0"/>
              <w:spacing w:before="120" w:line="240" w:lineRule="auto"/>
              <w:rPr>
                <w:rFonts w:ascii="Garamond" w:eastAsia="Calibri" w:hAnsi="Garamond" w:cs="Times New Roman"/>
                <w:b/>
                <w:sz w:val="24"/>
                <w:szCs w:val="24"/>
                <w:lang w:eastAsia="uk-UA"/>
              </w:rPr>
            </w:pPr>
            <w:r w:rsidRPr="007949E1">
              <w:rPr>
                <w:rFonts w:ascii="Garamond" w:eastAsia="Calibri" w:hAnsi="Garamond" w:cs="Times New Roman"/>
                <w:b/>
                <w:sz w:val="24"/>
                <w:szCs w:val="24"/>
                <w:lang w:eastAsia="uk-UA"/>
              </w:rPr>
              <w:lastRenderedPageBreak/>
              <w:t>ІV. ВИЗНАЧЕНІ ДЛЯ ДОСЛІДЖЕННЯ РИЗИКОВІ СФЕРИ ТА ПРІОРИТЕТНІ ОБ’ЄКТИ ВНУТРІШНЬОГО АУДИТУ НА 202_ – 202_ РОКИ (за результатами оцінки ризиків)</w:t>
            </w:r>
          </w:p>
        </w:tc>
      </w:tr>
    </w:tbl>
    <w:p w:rsidR="007949E1" w:rsidRPr="007949E1" w:rsidRDefault="007949E1" w:rsidP="007949E1">
      <w:pPr>
        <w:autoSpaceDE w:val="0"/>
        <w:autoSpaceDN w:val="0"/>
        <w:adjustRightInd w:val="0"/>
        <w:spacing w:after="60" w:line="240" w:lineRule="auto"/>
        <w:ind w:firstLine="567"/>
        <w:jc w:val="both"/>
        <w:rPr>
          <w:rFonts w:ascii="Garamond" w:eastAsia="Calibri" w:hAnsi="Garamond" w:cs="Times New Roman"/>
          <w:sz w:val="32"/>
          <w:szCs w:val="32"/>
          <w:lang w:val="ru-RU"/>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shd w:val="clear" w:color="auto" w:fill="FFFFFF" w:themeFill="background1"/>
        <w:tblLayout w:type="fixed"/>
        <w:tblLook w:val="04A0" w:firstRow="1" w:lastRow="0" w:firstColumn="1" w:lastColumn="0" w:noHBand="0" w:noVBand="1"/>
      </w:tblPr>
      <w:tblGrid>
        <w:gridCol w:w="557"/>
        <w:gridCol w:w="3632"/>
        <w:gridCol w:w="696"/>
        <w:gridCol w:w="4190"/>
        <w:gridCol w:w="2792"/>
        <w:gridCol w:w="837"/>
        <w:gridCol w:w="837"/>
        <w:gridCol w:w="837"/>
      </w:tblGrid>
      <w:tr w:rsidR="007949E1" w:rsidRPr="007949E1" w:rsidTr="009914F0">
        <w:trPr>
          <w:trHeight w:val="410"/>
        </w:trPr>
        <w:tc>
          <w:tcPr>
            <w:tcW w:w="194" w:type="pct"/>
            <w:vMerge w:val="restart"/>
            <w:tcBorders>
              <w:right w:val="single" w:sz="4" w:space="0" w:color="auto"/>
            </w:tcBorders>
            <w:shd w:val="clear" w:color="auto" w:fill="FFFFFF" w:themeFill="background1"/>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color w:val="000000"/>
                <w:sz w:val="22"/>
                <w:szCs w:val="22"/>
              </w:rPr>
              <w:t>№ з/п</w:t>
            </w:r>
          </w:p>
        </w:tc>
        <w:tc>
          <w:tcPr>
            <w:tcW w:w="1263" w:type="pct"/>
            <w:vMerge w:val="restart"/>
            <w:tcBorders>
              <w:left w:val="single" w:sz="4" w:space="0" w:color="auto"/>
            </w:tcBorders>
            <w:shd w:val="clear" w:color="auto" w:fill="FFFFFF" w:themeFill="background1"/>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color w:val="000000"/>
                <w:sz w:val="22"/>
                <w:szCs w:val="22"/>
              </w:rPr>
              <w:t>Ризикова сфера внутрішнього аудиту</w:t>
            </w:r>
          </w:p>
        </w:tc>
        <w:tc>
          <w:tcPr>
            <w:tcW w:w="242" w:type="pct"/>
            <w:vMerge w:val="restart"/>
            <w:tcBorders>
              <w:right w:val="single" w:sz="4" w:space="0" w:color="auto"/>
            </w:tcBorders>
            <w:shd w:val="clear" w:color="auto" w:fill="FFFFFF" w:themeFill="background1"/>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r w:rsidRPr="007949E1">
              <w:rPr>
                <w:rFonts w:ascii="Garamond" w:eastAsia="Times New Roman" w:hAnsi="Garamond" w:cs="Times New Roman"/>
                <w:b/>
                <w:color w:val="000000"/>
                <w:sz w:val="22"/>
                <w:szCs w:val="22"/>
              </w:rPr>
              <w:t>№ з/п</w:t>
            </w:r>
          </w:p>
        </w:tc>
        <w:tc>
          <w:tcPr>
            <w:tcW w:w="1457" w:type="pct"/>
            <w:vMerge w:val="restart"/>
            <w:tcBorders>
              <w:right w:val="single" w:sz="4" w:space="0" w:color="auto"/>
            </w:tcBorders>
            <w:shd w:val="clear" w:color="auto" w:fill="FFFFFF" w:themeFill="background1"/>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r w:rsidRPr="007949E1">
              <w:rPr>
                <w:rFonts w:ascii="Garamond" w:eastAsia="Times New Roman" w:hAnsi="Garamond" w:cs="Times New Roman"/>
                <w:b/>
                <w:sz w:val="22"/>
                <w:szCs w:val="22"/>
              </w:rPr>
              <w:t>Пріоритетний об’єкт внутрішнього аудиту</w:t>
            </w:r>
          </w:p>
        </w:tc>
        <w:tc>
          <w:tcPr>
            <w:tcW w:w="971" w:type="pct"/>
            <w:vMerge w:val="restart"/>
            <w:tcBorders>
              <w:left w:val="single" w:sz="4" w:space="0" w:color="auto"/>
            </w:tcBorders>
            <w:shd w:val="clear" w:color="auto" w:fill="FFFFFF" w:themeFill="background1"/>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bookmarkStart w:id="44" w:name="_Hlk103861561"/>
            <w:r w:rsidRPr="007949E1">
              <w:rPr>
                <w:rFonts w:ascii="Garamond" w:eastAsia="Times New Roman" w:hAnsi="Garamond" w:cs="Times New Roman"/>
                <w:b/>
                <w:sz w:val="22"/>
                <w:szCs w:val="22"/>
              </w:rPr>
              <w:t>Назва підрозділу внутрішнього аудиту, який проводитиме дослідження</w:t>
            </w:r>
            <w:bookmarkEnd w:id="44"/>
          </w:p>
        </w:tc>
        <w:tc>
          <w:tcPr>
            <w:tcW w:w="873" w:type="pct"/>
            <w:gridSpan w:val="3"/>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b/>
                <w:sz w:val="22"/>
                <w:szCs w:val="22"/>
              </w:rPr>
            </w:pPr>
            <w:r w:rsidRPr="007949E1">
              <w:rPr>
                <w:rFonts w:ascii="Garamond" w:eastAsia="Times New Roman" w:hAnsi="Garamond" w:cs="Times New Roman"/>
                <w:b/>
                <w:sz w:val="22"/>
                <w:szCs w:val="22"/>
              </w:rPr>
              <w:t>Роки дослідження</w:t>
            </w:r>
          </w:p>
        </w:tc>
      </w:tr>
      <w:tr w:rsidR="007949E1" w:rsidRPr="007949E1" w:rsidTr="009914F0">
        <w:trPr>
          <w:trHeight w:val="410"/>
        </w:trPr>
        <w:tc>
          <w:tcPr>
            <w:tcW w:w="194" w:type="pct"/>
            <w:vMerge/>
            <w:tcBorders>
              <w:right w:val="single" w:sz="4" w:space="0" w:color="auto"/>
            </w:tcBorders>
            <w:shd w:val="clear" w:color="auto" w:fill="FFFFFF" w:themeFill="background1"/>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p>
        </w:tc>
        <w:tc>
          <w:tcPr>
            <w:tcW w:w="1263" w:type="pct"/>
            <w:vMerge/>
            <w:tcBorders>
              <w:left w:val="single" w:sz="4" w:space="0" w:color="auto"/>
            </w:tcBorders>
            <w:shd w:val="clear" w:color="auto" w:fill="FFFFFF" w:themeFill="background1"/>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p>
        </w:tc>
        <w:tc>
          <w:tcPr>
            <w:tcW w:w="242" w:type="pct"/>
            <w:vMerge/>
            <w:tcBorders>
              <w:right w:val="single" w:sz="4" w:space="0" w:color="auto"/>
            </w:tcBorders>
            <w:shd w:val="clear" w:color="auto" w:fill="FFFFFF" w:themeFill="background1"/>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p>
        </w:tc>
        <w:tc>
          <w:tcPr>
            <w:tcW w:w="1457" w:type="pct"/>
            <w:vMerge/>
            <w:tcBorders>
              <w:right w:val="single" w:sz="4" w:space="0" w:color="auto"/>
            </w:tcBorders>
            <w:shd w:val="clear" w:color="auto" w:fill="FFFFFF" w:themeFill="background1"/>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p>
        </w:tc>
        <w:tc>
          <w:tcPr>
            <w:tcW w:w="971" w:type="pct"/>
            <w:vMerge/>
            <w:tcBorders>
              <w:left w:val="single" w:sz="4" w:space="0" w:color="auto"/>
            </w:tcBorders>
            <w:shd w:val="clear" w:color="auto" w:fill="FFFFFF" w:themeFill="background1"/>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p>
        </w:tc>
        <w:tc>
          <w:tcPr>
            <w:tcW w:w="291" w:type="pct"/>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b/>
                <w:sz w:val="22"/>
                <w:szCs w:val="22"/>
              </w:rPr>
            </w:pPr>
            <w:r w:rsidRPr="007949E1">
              <w:rPr>
                <w:rFonts w:ascii="Garamond" w:eastAsia="Times New Roman" w:hAnsi="Garamond" w:cs="Times New Roman"/>
                <w:b/>
                <w:sz w:val="22"/>
                <w:szCs w:val="22"/>
              </w:rPr>
              <w:t>202_ рік</w:t>
            </w:r>
          </w:p>
        </w:tc>
        <w:tc>
          <w:tcPr>
            <w:tcW w:w="291" w:type="pct"/>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b/>
                <w:sz w:val="22"/>
                <w:szCs w:val="22"/>
              </w:rPr>
            </w:pPr>
            <w:r w:rsidRPr="007949E1">
              <w:rPr>
                <w:rFonts w:ascii="Garamond" w:eastAsia="Times New Roman" w:hAnsi="Garamond" w:cs="Times New Roman"/>
                <w:b/>
                <w:sz w:val="22"/>
                <w:szCs w:val="22"/>
              </w:rPr>
              <w:t>202_ рік</w:t>
            </w:r>
          </w:p>
        </w:tc>
        <w:tc>
          <w:tcPr>
            <w:tcW w:w="291" w:type="pct"/>
            <w:shd w:val="clear" w:color="auto" w:fill="auto"/>
            <w:vAlign w:val="center"/>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b/>
                <w:sz w:val="22"/>
                <w:szCs w:val="22"/>
              </w:rPr>
            </w:pPr>
            <w:r w:rsidRPr="007949E1">
              <w:rPr>
                <w:rFonts w:ascii="Garamond" w:eastAsia="Times New Roman" w:hAnsi="Garamond" w:cs="Times New Roman"/>
                <w:b/>
                <w:sz w:val="22"/>
                <w:szCs w:val="22"/>
              </w:rPr>
              <w:t>202_ рік</w:t>
            </w:r>
          </w:p>
        </w:tc>
      </w:tr>
      <w:tr w:rsidR="007949E1" w:rsidRPr="007949E1" w:rsidTr="009914F0">
        <w:tc>
          <w:tcPr>
            <w:tcW w:w="194" w:type="pct"/>
            <w:tcBorders>
              <w:bottom w:val="single" w:sz="4" w:space="0" w:color="auto"/>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1</w:t>
            </w:r>
          </w:p>
        </w:tc>
        <w:tc>
          <w:tcPr>
            <w:tcW w:w="1263" w:type="pct"/>
            <w:tcBorders>
              <w:left w:val="single" w:sz="4" w:space="0" w:color="auto"/>
              <w:bottom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2</w:t>
            </w:r>
          </w:p>
        </w:tc>
        <w:tc>
          <w:tcPr>
            <w:tcW w:w="242" w:type="pct"/>
            <w:tcBorders>
              <w:bottom w:val="single" w:sz="4" w:space="0" w:color="auto"/>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3</w:t>
            </w:r>
          </w:p>
        </w:tc>
        <w:tc>
          <w:tcPr>
            <w:tcW w:w="1457" w:type="pct"/>
            <w:tcBorders>
              <w:bottom w:val="single" w:sz="4" w:space="0" w:color="auto"/>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4</w:t>
            </w:r>
          </w:p>
        </w:tc>
        <w:tc>
          <w:tcPr>
            <w:tcW w:w="971" w:type="pct"/>
            <w:tcBorders>
              <w:left w:val="single" w:sz="4" w:space="0" w:color="auto"/>
              <w:bottom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5</w:t>
            </w:r>
          </w:p>
        </w:tc>
        <w:tc>
          <w:tcPr>
            <w:tcW w:w="291" w:type="pct"/>
            <w:tcBorders>
              <w:bottom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6</w:t>
            </w:r>
          </w:p>
        </w:tc>
        <w:tc>
          <w:tcPr>
            <w:tcW w:w="291" w:type="pct"/>
            <w:tcBorders>
              <w:bottom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7</w:t>
            </w:r>
          </w:p>
        </w:tc>
        <w:tc>
          <w:tcPr>
            <w:tcW w:w="291" w:type="pct"/>
            <w:tcBorders>
              <w:bottom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8</w:t>
            </w:r>
          </w:p>
        </w:tc>
      </w:tr>
      <w:tr w:rsidR="007949E1" w:rsidRPr="007949E1" w:rsidTr="009914F0">
        <w:tc>
          <w:tcPr>
            <w:tcW w:w="5000" w:type="pct"/>
            <w:gridSpan w:val="8"/>
            <w:tcBorders>
              <w:bottom w:val="single" w:sz="4" w:space="0" w:color="auto"/>
            </w:tcBorders>
            <w:shd w:val="clear" w:color="auto" w:fill="FFFFFF" w:themeFill="background1"/>
          </w:tcPr>
          <w:p w:rsidR="007949E1" w:rsidRPr="007949E1" w:rsidRDefault="007949E1" w:rsidP="007949E1">
            <w:pPr>
              <w:autoSpaceDE w:val="0"/>
              <w:autoSpaceDN w:val="0"/>
              <w:adjustRightInd w:val="0"/>
              <w:spacing w:before="60" w:after="60" w:line="240" w:lineRule="auto"/>
              <w:jc w:val="both"/>
              <w:rPr>
                <w:rFonts w:ascii="Garamond" w:eastAsia="Times New Roman" w:hAnsi="Garamond" w:cs="Times New Roman"/>
                <w:b/>
                <w:i/>
                <w:color w:val="000000"/>
                <w:sz w:val="22"/>
                <w:szCs w:val="22"/>
              </w:rPr>
            </w:pPr>
            <w:r w:rsidRPr="007949E1">
              <w:rPr>
                <w:rFonts w:ascii="Garamond" w:eastAsia="Times New Roman" w:hAnsi="Garamond" w:cs="Times New Roman"/>
                <w:sz w:val="22"/>
                <w:szCs w:val="22"/>
                <w:u w:val="single"/>
              </w:rPr>
              <w:t>Стратегічна ціль внутрішнього аудиту</w:t>
            </w:r>
            <w:r w:rsidRPr="007949E1">
              <w:rPr>
                <w:rFonts w:ascii="Garamond" w:eastAsia="Times New Roman" w:hAnsi="Garamond" w:cs="Times New Roman"/>
                <w:sz w:val="22"/>
                <w:szCs w:val="22"/>
              </w:rPr>
              <w:t>: …</w:t>
            </w:r>
          </w:p>
        </w:tc>
      </w:tr>
      <w:tr w:rsidR="007949E1" w:rsidRPr="007949E1" w:rsidTr="009914F0">
        <w:tc>
          <w:tcPr>
            <w:tcW w:w="5000" w:type="pct"/>
            <w:gridSpan w:val="8"/>
            <w:tcBorders>
              <w:bottom w:val="single" w:sz="4" w:space="0" w:color="auto"/>
            </w:tcBorders>
            <w:shd w:val="clear" w:color="auto" w:fill="FFFFFF" w:themeFill="background1"/>
          </w:tcPr>
          <w:p w:rsidR="007949E1" w:rsidRPr="007949E1" w:rsidRDefault="007949E1" w:rsidP="007949E1">
            <w:pPr>
              <w:spacing w:before="60" w:after="60" w:line="240" w:lineRule="auto"/>
              <w:jc w:val="both"/>
              <w:rPr>
                <w:rFonts w:ascii="Garamond" w:eastAsia="Times New Roman" w:hAnsi="Garamond" w:cs="Times New Roman"/>
                <w:color w:val="000000"/>
                <w:sz w:val="22"/>
                <w:szCs w:val="22"/>
              </w:rPr>
            </w:pPr>
            <w:r w:rsidRPr="007949E1">
              <w:rPr>
                <w:rFonts w:ascii="Garamond" w:eastAsia="Times New Roman" w:hAnsi="Garamond" w:cs="Times New Roman"/>
                <w:sz w:val="22"/>
                <w:szCs w:val="22"/>
                <w:u w:val="single"/>
              </w:rPr>
              <w:t>Завдання із здійснення внутрішніх аудитів</w:t>
            </w:r>
            <w:r w:rsidRPr="007949E1">
              <w:rPr>
                <w:rFonts w:ascii="Garamond" w:eastAsia="Times New Roman" w:hAnsi="Garamond" w:cs="Times New Roman"/>
                <w:color w:val="000000"/>
                <w:sz w:val="22"/>
                <w:szCs w:val="22"/>
              </w:rPr>
              <w:t xml:space="preserve"> …</w:t>
            </w:r>
          </w:p>
        </w:tc>
      </w:tr>
      <w:tr w:rsidR="007949E1" w:rsidRPr="007949E1" w:rsidTr="009914F0">
        <w:tc>
          <w:tcPr>
            <w:tcW w:w="194" w:type="pct"/>
            <w:vMerge w:val="restart"/>
            <w:tcBorders>
              <w:right w:val="single" w:sz="4" w:space="0" w:color="auto"/>
            </w:tcBorders>
            <w:shd w:val="clear" w:color="auto" w:fill="FFFFFF" w:themeFill="background1"/>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1.</w:t>
            </w:r>
          </w:p>
        </w:tc>
        <w:tc>
          <w:tcPr>
            <w:tcW w:w="1263" w:type="pct"/>
            <w:vMerge w:val="restart"/>
            <w:tcBorders>
              <w:left w:val="single" w:sz="4" w:space="0" w:color="auto"/>
            </w:tcBorders>
            <w:shd w:val="clear" w:color="auto" w:fill="FFFFFF" w:themeFill="background1"/>
            <w:vAlign w:val="center"/>
          </w:tcPr>
          <w:p w:rsidR="007949E1" w:rsidRPr="007949E1" w:rsidRDefault="007949E1" w:rsidP="007949E1">
            <w:pPr>
              <w:spacing w:after="0" w:line="240" w:lineRule="auto"/>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1.1.</w:t>
            </w:r>
          </w:p>
        </w:tc>
        <w:tc>
          <w:tcPr>
            <w:tcW w:w="1457" w:type="pct"/>
            <w:tcBorders>
              <w:righ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194" w:type="pct"/>
            <w:vMerge/>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1263" w:type="pct"/>
            <w:vMerge/>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1.2.</w:t>
            </w:r>
          </w:p>
        </w:tc>
        <w:tc>
          <w:tcPr>
            <w:tcW w:w="1457" w:type="pct"/>
            <w:tcBorders>
              <w:righ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194" w:type="pct"/>
            <w:vMerge/>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1263" w:type="pct"/>
            <w:vMerge/>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w:t>
            </w:r>
          </w:p>
        </w:tc>
        <w:tc>
          <w:tcPr>
            <w:tcW w:w="1457" w:type="pct"/>
            <w:tcBorders>
              <w:righ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194" w:type="pct"/>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2.</w:t>
            </w:r>
          </w:p>
        </w:tc>
        <w:tc>
          <w:tcPr>
            <w:tcW w:w="1263" w:type="pct"/>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2.1.</w:t>
            </w:r>
          </w:p>
        </w:tc>
        <w:tc>
          <w:tcPr>
            <w:tcW w:w="1457" w:type="pct"/>
            <w:tcBorders>
              <w:righ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194" w:type="pct"/>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w:t>
            </w:r>
          </w:p>
        </w:tc>
        <w:tc>
          <w:tcPr>
            <w:tcW w:w="1263" w:type="pct"/>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w:t>
            </w:r>
          </w:p>
        </w:tc>
        <w:tc>
          <w:tcPr>
            <w:tcW w:w="1457" w:type="pct"/>
            <w:tcBorders>
              <w:righ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5000" w:type="pct"/>
            <w:gridSpan w:val="8"/>
            <w:tcBorders>
              <w:bottom w:val="single" w:sz="4" w:space="0" w:color="auto"/>
            </w:tcBorders>
            <w:shd w:val="clear" w:color="auto" w:fill="FFFFFF" w:themeFill="background1"/>
          </w:tcPr>
          <w:p w:rsidR="007949E1" w:rsidRPr="007949E1" w:rsidRDefault="007949E1" w:rsidP="007949E1">
            <w:pPr>
              <w:spacing w:before="60" w:after="60" w:line="240" w:lineRule="auto"/>
              <w:jc w:val="both"/>
              <w:rPr>
                <w:rFonts w:ascii="Garamond" w:eastAsia="Times New Roman" w:hAnsi="Garamond" w:cs="Times New Roman"/>
                <w:color w:val="000000"/>
                <w:sz w:val="22"/>
                <w:szCs w:val="22"/>
              </w:rPr>
            </w:pPr>
            <w:r w:rsidRPr="007949E1">
              <w:rPr>
                <w:rFonts w:ascii="Garamond" w:eastAsia="Times New Roman" w:hAnsi="Garamond" w:cs="Times New Roman"/>
                <w:sz w:val="22"/>
                <w:szCs w:val="22"/>
                <w:u w:val="single"/>
              </w:rPr>
              <w:t>Завдання із здійснення внутрішніх аудитів</w:t>
            </w:r>
            <w:r w:rsidRPr="007949E1">
              <w:rPr>
                <w:rFonts w:ascii="Garamond" w:eastAsia="Times New Roman" w:hAnsi="Garamond" w:cs="Times New Roman"/>
                <w:color w:val="000000"/>
                <w:sz w:val="22"/>
                <w:szCs w:val="22"/>
              </w:rPr>
              <w:t xml:space="preserve"> …</w:t>
            </w:r>
          </w:p>
        </w:tc>
      </w:tr>
      <w:tr w:rsidR="007949E1" w:rsidRPr="007949E1" w:rsidTr="009914F0">
        <w:tc>
          <w:tcPr>
            <w:tcW w:w="194" w:type="pct"/>
            <w:vMerge w:val="restart"/>
            <w:tcBorders>
              <w:right w:val="single" w:sz="4" w:space="0" w:color="auto"/>
            </w:tcBorders>
            <w:shd w:val="clear" w:color="auto" w:fill="FFFFFF" w:themeFill="background1"/>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1.</w:t>
            </w:r>
          </w:p>
        </w:tc>
        <w:tc>
          <w:tcPr>
            <w:tcW w:w="1263" w:type="pct"/>
            <w:vMerge w:val="restart"/>
            <w:tcBorders>
              <w:left w:val="single" w:sz="4" w:space="0" w:color="auto"/>
            </w:tcBorders>
            <w:shd w:val="clear" w:color="auto" w:fill="FFFFFF" w:themeFill="background1"/>
            <w:vAlign w:val="center"/>
          </w:tcPr>
          <w:p w:rsidR="007949E1" w:rsidRPr="007949E1" w:rsidRDefault="007949E1" w:rsidP="007949E1">
            <w:pPr>
              <w:spacing w:after="0" w:line="240" w:lineRule="auto"/>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1.1.</w:t>
            </w:r>
          </w:p>
        </w:tc>
        <w:tc>
          <w:tcPr>
            <w:tcW w:w="1457" w:type="pct"/>
            <w:tcBorders>
              <w:righ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194" w:type="pct"/>
            <w:vMerge/>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1263" w:type="pct"/>
            <w:vMerge/>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1.2.</w:t>
            </w:r>
          </w:p>
        </w:tc>
        <w:tc>
          <w:tcPr>
            <w:tcW w:w="1457" w:type="pct"/>
            <w:tcBorders>
              <w:righ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194" w:type="pct"/>
            <w:vMerge/>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1263" w:type="pct"/>
            <w:vMerge/>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w:t>
            </w:r>
          </w:p>
        </w:tc>
        <w:tc>
          <w:tcPr>
            <w:tcW w:w="1457" w:type="pct"/>
            <w:tcBorders>
              <w:righ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194" w:type="pct"/>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2.</w:t>
            </w:r>
          </w:p>
        </w:tc>
        <w:tc>
          <w:tcPr>
            <w:tcW w:w="1263" w:type="pct"/>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2.1.</w:t>
            </w:r>
          </w:p>
        </w:tc>
        <w:tc>
          <w:tcPr>
            <w:tcW w:w="1457" w:type="pct"/>
            <w:tcBorders>
              <w:righ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194" w:type="pct"/>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w:t>
            </w:r>
          </w:p>
        </w:tc>
        <w:tc>
          <w:tcPr>
            <w:tcW w:w="1263" w:type="pct"/>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w:t>
            </w:r>
          </w:p>
        </w:tc>
        <w:tc>
          <w:tcPr>
            <w:tcW w:w="1457" w:type="pct"/>
            <w:tcBorders>
              <w:righ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bl>
    <w:p w:rsidR="007949E1" w:rsidRPr="007949E1" w:rsidRDefault="007949E1" w:rsidP="007949E1">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7949E1">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7949E1" w:rsidRPr="007949E1" w:rsidTr="008E6E32">
        <w:trPr>
          <w:trHeight w:val="255"/>
        </w:trPr>
        <w:tc>
          <w:tcPr>
            <w:tcW w:w="14601" w:type="dxa"/>
            <w:tcBorders>
              <w:top w:val="nil"/>
              <w:left w:val="nil"/>
              <w:bottom w:val="nil"/>
              <w:right w:val="nil"/>
            </w:tcBorders>
            <w:shd w:val="clear" w:color="auto" w:fill="D2EAF1"/>
          </w:tcPr>
          <w:p w:rsidR="007949E1" w:rsidRPr="007949E1" w:rsidRDefault="007949E1" w:rsidP="007949E1">
            <w:pPr>
              <w:widowControl w:val="0"/>
              <w:autoSpaceDE w:val="0"/>
              <w:autoSpaceDN w:val="0"/>
              <w:adjustRightInd w:val="0"/>
              <w:spacing w:before="120" w:line="240" w:lineRule="auto"/>
              <w:rPr>
                <w:rFonts w:ascii="Garamond" w:eastAsia="Calibri" w:hAnsi="Garamond" w:cs="Times New Roman"/>
                <w:b/>
                <w:sz w:val="24"/>
                <w:szCs w:val="24"/>
                <w:lang w:eastAsia="uk-UA"/>
              </w:rPr>
            </w:pPr>
            <w:r w:rsidRPr="007949E1">
              <w:rPr>
                <w:rFonts w:ascii="Garamond" w:eastAsia="Calibri" w:hAnsi="Garamond" w:cs="Times New Roman"/>
                <w:b/>
                <w:sz w:val="24"/>
                <w:szCs w:val="24"/>
                <w:lang w:eastAsia="uk-UA"/>
              </w:rPr>
              <w:lastRenderedPageBreak/>
              <w:t>V. ЗДІЙСНЕННЯ ВНУТРІШНІХ АУДИТІВ У 202_ РОЦІ (за результатами оцінки ризиків)</w:t>
            </w:r>
          </w:p>
        </w:tc>
      </w:tr>
    </w:tbl>
    <w:p w:rsidR="007949E1" w:rsidRPr="007949E1" w:rsidRDefault="007949E1" w:rsidP="007949E1">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9"/>
        <w:gridCol w:w="2513"/>
        <w:gridCol w:w="3071"/>
        <w:gridCol w:w="2933"/>
        <w:gridCol w:w="2093"/>
        <w:gridCol w:w="1538"/>
        <w:gridCol w:w="1671"/>
      </w:tblGrid>
      <w:tr w:rsidR="007949E1" w:rsidRPr="007949E1" w:rsidTr="009914F0">
        <w:tc>
          <w:tcPr>
            <w:tcW w:w="194" w:type="pc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color w:val="000000"/>
                <w:sz w:val="22"/>
                <w:szCs w:val="22"/>
              </w:rPr>
              <w:t>№ з/п</w:t>
            </w:r>
          </w:p>
        </w:tc>
        <w:tc>
          <w:tcPr>
            <w:tcW w:w="874" w:type="pc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color w:val="000000"/>
                <w:sz w:val="24"/>
                <w:szCs w:val="24"/>
              </w:rPr>
              <w:t>Пріоритетний об’єкт внутрішнього аудиту</w:t>
            </w:r>
          </w:p>
        </w:tc>
        <w:tc>
          <w:tcPr>
            <w:tcW w:w="1068" w:type="pc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r w:rsidRPr="007949E1">
              <w:rPr>
                <w:rFonts w:ascii="Garamond" w:eastAsia="Times New Roman" w:hAnsi="Garamond" w:cs="Times New Roman"/>
                <w:b/>
                <w:sz w:val="22"/>
                <w:szCs w:val="22"/>
              </w:rPr>
              <w:t>Орієнтовний обсяг дослідження</w:t>
            </w:r>
          </w:p>
        </w:tc>
        <w:tc>
          <w:tcPr>
            <w:tcW w:w="1020" w:type="pct"/>
            <w:tcBorders>
              <w:righ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color w:val="000000"/>
                <w:sz w:val="22"/>
                <w:szCs w:val="22"/>
              </w:rPr>
              <w:t>Назва структурного підрозділу/установи/ підприємства/організації, в якій здійснюватиметься внутрішній аудит</w:t>
            </w:r>
          </w:p>
        </w:tc>
        <w:tc>
          <w:tcPr>
            <w:tcW w:w="728" w:type="pct"/>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sz w:val="22"/>
                <w:szCs w:val="22"/>
              </w:rPr>
              <w:t>Назва підрозділу внутрішнього аудиту, який проводитиме внутрішній аудит</w:t>
            </w:r>
          </w:p>
        </w:tc>
        <w:tc>
          <w:tcPr>
            <w:tcW w:w="535" w:type="pc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color w:val="000000"/>
                <w:sz w:val="22"/>
                <w:szCs w:val="22"/>
              </w:rPr>
              <w:t>Період, що охоплюється внутрішнім аудитом</w:t>
            </w:r>
          </w:p>
        </w:tc>
        <w:tc>
          <w:tcPr>
            <w:tcW w:w="581" w:type="pc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lang w:val="en-US"/>
              </w:rPr>
            </w:pPr>
            <w:r w:rsidRPr="007949E1">
              <w:rPr>
                <w:rFonts w:ascii="Garamond" w:eastAsia="Times New Roman" w:hAnsi="Garamond" w:cs="Times New Roman"/>
                <w:b/>
                <w:color w:val="000000"/>
                <w:sz w:val="22"/>
                <w:szCs w:val="22"/>
              </w:rPr>
              <w:t>Термін здійснення внутрішнього аудиту</w:t>
            </w: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1</w:t>
            </w:r>
          </w:p>
        </w:tc>
        <w:tc>
          <w:tcPr>
            <w:tcW w:w="87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2</w:t>
            </w:r>
          </w:p>
        </w:tc>
        <w:tc>
          <w:tcPr>
            <w:tcW w:w="1068"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3</w:t>
            </w:r>
          </w:p>
        </w:tc>
        <w:tc>
          <w:tcPr>
            <w:tcW w:w="1020"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4</w:t>
            </w:r>
          </w:p>
        </w:tc>
        <w:tc>
          <w:tcPr>
            <w:tcW w:w="728"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lang w:val="en-US"/>
              </w:rPr>
            </w:pPr>
            <w:r w:rsidRPr="007949E1">
              <w:rPr>
                <w:rFonts w:ascii="Garamond" w:eastAsia="Times New Roman" w:hAnsi="Garamond" w:cs="Times New Roman"/>
                <w:color w:val="000000"/>
                <w:sz w:val="20"/>
                <w:szCs w:val="20"/>
                <w:lang w:val="en-US"/>
              </w:rPr>
              <w:t>5</w:t>
            </w:r>
          </w:p>
        </w:tc>
        <w:tc>
          <w:tcPr>
            <w:tcW w:w="535"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lang w:val="en-US"/>
              </w:rPr>
              <w:t>6</w:t>
            </w:r>
          </w:p>
        </w:tc>
        <w:tc>
          <w:tcPr>
            <w:tcW w:w="581"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7</w:t>
            </w:r>
          </w:p>
        </w:tc>
      </w:tr>
      <w:tr w:rsidR="007949E1" w:rsidRPr="007949E1" w:rsidTr="009914F0">
        <w:tblPrEx>
          <w:shd w:val="clear" w:color="auto" w:fill="FFFFFF" w:themeFill="background1"/>
        </w:tblPrEx>
        <w:tc>
          <w:tcPr>
            <w:tcW w:w="5000" w:type="pct"/>
            <w:gridSpan w:val="7"/>
            <w:tcBorders>
              <w:bottom w:val="single" w:sz="4" w:space="0" w:color="auto"/>
            </w:tcBorders>
            <w:shd w:val="clear" w:color="auto" w:fill="FFFFFF" w:themeFill="background1"/>
          </w:tcPr>
          <w:p w:rsidR="007949E1" w:rsidRPr="007949E1" w:rsidRDefault="007949E1" w:rsidP="007949E1">
            <w:pPr>
              <w:spacing w:before="60" w:after="60" w:line="240" w:lineRule="auto"/>
              <w:jc w:val="both"/>
              <w:rPr>
                <w:rFonts w:ascii="Garamond" w:eastAsia="Times New Roman" w:hAnsi="Garamond" w:cs="Times New Roman"/>
                <w:color w:val="000000"/>
                <w:sz w:val="22"/>
                <w:szCs w:val="22"/>
              </w:rPr>
            </w:pPr>
            <w:r w:rsidRPr="007949E1">
              <w:rPr>
                <w:rFonts w:ascii="Garamond" w:eastAsia="Times New Roman" w:hAnsi="Garamond" w:cs="Times New Roman"/>
                <w:sz w:val="22"/>
                <w:szCs w:val="22"/>
                <w:u w:val="single"/>
              </w:rPr>
              <w:t>Завдання із здійснення внутрішніх аудитів</w:t>
            </w:r>
            <w:r w:rsidRPr="007949E1">
              <w:rPr>
                <w:rFonts w:ascii="Garamond" w:eastAsia="Times New Roman" w:hAnsi="Garamond" w:cs="Times New Roman"/>
                <w:color w:val="000000"/>
                <w:sz w:val="22"/>
                <w:szCs w:val="22"/>
              </w:rPr>
              <w:t xml:space="preserve"> …</w:t>
            </w: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1.</w:t>
            </w:r>
          </w:p>
        </w:tc>
        <w:tc>
          <w:tcPr>
            <w:tcW w:w="874"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1068"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1020" w:type="pct"/>
            <w:tcBorders>
              <w:right w:val="single" w:sz="4" w:space="0" w:color="auto"/>
            </w:tcBorders>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728" w:type="pct"/>
            <w:tcBorders>
              <w:left w:val="single" w:sz="4" w:space="0" w:color="auto"/>
            </w:tcBorders>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535"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581"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2.</w:t>
            </w:r>
          </w:p>
        </w:tc>
        <w:tc>
          <w:tcPr>
            <w:tcW w:w="874"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1068"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1020" w:type="pct"/>
            <w:tcBorders>
              <w:right w:val="single" w:sz="4" w:space="0" w:color="auto"/>
            </w:tcBorders>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728" w:type="pct"/>
            <w:tcBorders>
              <w:left w:val="single" w:sz="4" w:space="0" w:color="auto"/>
            </w:tcBorders>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535"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581"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w:t>
            </w:r>
          </w:p>
        </w:tc>
        <w:tc>
          <w:tcPr>
            <w:tcW w:w="874"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1068"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1020" w:type="pct"/>
            <w:tcBorders>
              <w:right w:val="single" w:sz="4" w:space="0" w:color="auto"/>
            </w:tcBorders>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728" w:type="pct"/>
            <w:tcBorders>
              <w:left w:val="single" w:sz="4" w:space="0" w:color="auto"/>
            </w:tcBorders>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535"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581"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r>
      <w:tr w:rsidR="007949E1" w:rsidRPr="007949E1" w:rsidTr="009914F0">
        <w:tblPrEx>
          <w:shd w:val="clear" w:color="auto" w:fill="FFFFFF" w:themeFill="background1"/>
        </w:tblPrEx>
        <w:tc>
          <w:tcPr>
            <w:tcW w:w="5000" w:type="pct"/>
            <w:gridSpan w:val="7"/>
            <w:tcBorders>
              <w:bottom w:val="single" w:sz="4" w:space="0" w:color="auto"/>
            </w:tcBorders>
            <w:shd w:val="clear" w:color="auto" w:fill="FFFFFF" w:themeFill="background1"/>
          </w:tcPr>
          <w:p w:rsidR="007949E1" w:rsidRPr="007949E1" w:rsidRDefault="007949E1" w:rsidP="007949E1">
            <w:pPr>
              <w:spacing w:before="120" w:line="240" w:lineRule="auto"/>
              <w:jc w:val="both"/>
              <w:rPr>
                <w:rFonts w:ascii="Garamond" w:eastAsia="Times New Roman" w:hAnsi="Garamond" w:cs="Times New Roman"/>
                <w:color w:val="000000"/>
                <w:sz w:val="22"/>
                <w:szCs w:val="22"/>
              </w:rPr>
            </w:pPr>
            <w:r w:rsidRPr="007949E1">
              <w:rPr>
                <w:rFonts w:ascii="Garamond" w:eastAsia="Times New Roman" w:hAnsi="Garamond" w:cs="Times New Roman"/>
                <w:sz w:val="22"/>
                <w:szCs w:val="22"/>
                <w:u w:val="single"/>
              </w:rPr>
              <w:t>Завдання із здійснення внутрішніх аудитів</w:t>
            </w:r>
            <w:r w:rsidRPr="007949E1">
              <w:rPr>
                <w:rFonts w:ascii="Garamond" w:eastAsia="Times New Roman" w:hAnsi="Garamond" w:cs="Times New Roman"/>
                <w:color w:val="000000"/>
                <w:sz w:val="22"/>
                <w:szCs w:val="22"/>
              </w:rPr>
              <w:t xml:space="preserve"> …</w:t>
            </w: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1.</w:t>
            </w:r>
          </w:p>
        </w:tc>
        <w:tc>
          <w:tcPr>
            <w:tcW w:w="874"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1068"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1020" w:type="pct"/>
            <w:tcBorders>
              <w:right w:val="single" w:sz="4" w:space="0" w:color="auto"/>
            </w:tcBorders>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728" w:type="pct"/>
            <w:tcBorders>
              <w:left w:val="single" w:sz="4" w:space="0" w:color="auto"/>
            </w:tcBorders>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535"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581"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2.</w:t>
            </w:r>
          </w:p>
        </w:tc>
        <w:tc>
          <w:tcPr>
            <w:tcW w:w="874"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1068"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1020" w:type="pct"/>
            <w:tcBorders>
              <w:right w:val="single" w:sz="4" w:space="0" w:color="auto"/>
            </w:tcBorders>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728" w:type="pct"/>
            <w:tcBorders>
              <w:left w:val="single" w:sz="4" w:space="0" w:color="auto"/>
            </w:tcBorders>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535"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581"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w:t>
            </w:r>
          </w:p>
        </w:tc>
        <w:tc>
          <w:tcPr>
            <w:tcW w:w="874"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1068"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1020" w:type="pct"/>
            <w:tcBorders>
              <w:right w:val="single" w:sz="4" w:space="0" w:color="auto"/>
            </w:tcBorders>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728" w:type="pct"/>
            <w:tcBorders>
              <w:left w:val="single" w:sz="4" w:space="0" w:color="auto"/>
            </w:tcBorders>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535"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581" w:type="pct"/>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r>
    </w:tbl>
    <w:p w:rsidR="007949E1" w:rsidRPr="007949E1" w:rsidRDefault="007949E1" w:rsidP="007949E1">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7949E1">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7949E1" w:rsidRPr="007949E1" w:rsidTr="008E6E32">
        <w:trPr>
          <w:trHeight w:val="255"/>
        </w:trPr>
        <w:tc>
          <w:tcPr>
            <w:tcW w:w="14601" w:type="dxa"/>
            <w:tcBorders>
              <w:top w:val="nil"/>
              <w:left w:val="nil"/>
              <w:bottom w:val="nil"/>
              <w:right w:val="nil"/>
            </w:tcBorders>
            <w:shd w:val="clear" w:color="auto" w:fill="D2EAF1"/>
          </w:tcPr>
          <w:p w:rsidR="007949E1" w:rsidRPr="007949E1" w:rsidRDefault="007949E1" w:rsidP="007949E1">
            <w:pPr>
              <w:widowControl w:val="0"/>
              <w:autoSpaceDE w:val="0"/>
              <w:autoSpaceDN w:val="0"/>
              <w:adjustRightInd w:val="0"/>
              <w:spacing w:before="120" w:line="240" w:lineRule="auto"/>
              <w:rPr>
                <w:rFonts w:ascii="Garamond" w:eastAsia="Calibri" w:hAnsi="Garamond" w:cs="Times New Roman"/>
                <w:b/>
                <w:sz w:val="24"/>
                <w:szCs w:val="24"/>
                <w:lang w:eastAsia="uk-UA"/>
              </w:rPr>
            </w:pPr>
            <w:r w:rsidRPr="007949E1">
              <w:rPr>
                <w:rFonts w:ascii="Garamond" w:eastAsia="Calibri" w:hAnsi="Garamond" w:cs="Times New Roman"/>
                <w:b/>
                <w:sz w:val="24"/>
                <w:szCs w:val="24"/>
                <w:lang w:eastAsia="uk-UA"/>
              </w:rPr>
              <w:lastRenderedPageBreak/>
              <w:t>VI. ЗДІЙСНЕННЯ ВНУТРІШНІХ АУДИТІВ У 202_ РОЦІ (за дорученням/зверненням)</w:t>
            </w:r>
          </w:p>
        </w:tc>
      </w:tr>
    </w:tbl>
    <w:p w:rsidR="007949E1" w:rsidRPr="007949E1" w:rsidRDefault="007949E1" w:rsidP="007949E1">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8"/>
        <w:gridCol w:w="2234"/>
        <w:gridCol w:w="1676"/>
        <w:gridCol w:w="1955"/>
        <w:gridCol w:w="2792"/>
        <w:gridCol w:w="1953"/>
        <w:gridCol w:w="1536"/>
        <w:gridCol w:w="1674"/>
      </w:tblGrid>
      <w:tr w:rsidR="007949E1" w:rsidRPr="007949E1" w:rsidTr="009914F0">
        <w:tc>
          <w:tcPr>
            <w:tcW w:w="194" w:type="pc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color w:val="000000"/>
                <w:sz w:val="22"/>
                <w:szCs w:val="22"/>
              </w:rPr>
              <w:t>№ з/п</w:t>
            </w:r>
          </w:p>
        </w:tc>
        <w:tc>
          <w:tcPr>
            <w:tcW w:w="777" w:type="pc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color w:val="000000"/>
                <w:sz w:val="22"/>
                <w:szCs w:val="22"/>
              </w:rPr>
              <w:t>Об’єкт внутрішнього аудиту</w:t>
            </w:r>
          </w:p>
        </w:tc>
        <w:tc>
          <w:tcPr>
            <w:tcW w:w="583" w:type="pct"/>
            <w:tcBorders>
              <w:righ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r w:rsidRPr="007949E1">
              <w:rPr>
                <w:rFonts w:ascii="Garamond" w:eastAsia="Times New Roman" w:hAnsi="Garamond" w:cs="Times New Roman"/>
                <w:b/>
                <w:color w:val="000000"/>
                <w:sz w:val="22"/>
                <w:szCs w:val="22"/>
              </w:rPr>
              <w:t>Підстава для включення об’єкту внутрішнього аудиту</w:t>
            </w:r>
          </w:p>
        </w:tc>
        <w:tc>
          <w:tcPr>
            <w:tcW w:w="680" w:type="pct"/>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r w:rsidRPr="007949E1">
              <w:rPr>
                <w:rFonts w:ascii="Garamond" w:eastAsia="Times New Roman" w:hAnsi="Garamond" w:cs="Times New Roman"/>
                <w:b/>
                <w:sz w:val="22"/>
                <w:szCs w:val="22"/>
              </w:rPr>
              <w:t>Орієнтовний обсяг дослідження</w:t>
            </w:r>
          </w:p>
        </w:tc>
        <w:tc>
          <w:tcPr>
            <w:tcW w:w="971" w:type="pc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color w:val="000000"/>
                <w:sz w:val="22"/>
                <w:szCs w:val="22"/>
              </w:rPr>
              <w:t>Назва структурного підрозділу/установи/ підприємства/організації, в якій здійснюватиметься внутрішній аудит</w:t>
            </w:r>
          </w:p>
        </w:tc>
        <w:tc>
          <w:tcPr>
            <w:tcW w:w="679" w:type="pct"/>
            <w:tcBorders>
              <w:righ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sz w:val="22"/>
                <w:szCs w:val="22"/>
              </w:rPr>
              <w:t>Назва підрозділу внутрішнього аудиту, який проводитиме внутрішній аудит</w:t>
            </w:r>
          </w:p>
        </w:tc>
        <w:tc>
          <w:tcPr>
            <w:tcW w:w="534" w:type="pct"/>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color w:val="000000"/>
                <w:sz w:val="22"/>
                <w:szCs w:val="22"/>
              </w:rPr>
              <w:t>Період, що охоплюється внутрішнім аудитом</w:t>
            </w:r>
          </w:p>
        </w:tc>
        <w:tc>
          <w:tcPr>
            <w:tcW w:w="582" w:type="pc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lang w:val="en-US"/>
              </w:rPr>
            </w:pPr>
            <w:r w:rsidRPr="007949E1">
              <w:rPr>
                <w:rFonts w:ascii="Garamond" w:eastAsia="Times New Roman" w:hAnsi="Garamond" w:cs="Times New Roman"/>
                <w:b/>
                <w:color w:val="000000"/>
                <w:sz w:val="22"/>
                <w:szCs w:val="22"/>
              </w:rPr>
              <w:t>Термін здійснення внутрішнього аудиту</w:t>
            </w: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1</w:t>
            </w:r>
          </w:p>
        </w:tc>
        <w:tc>
          <w:tcPr>
            <w:tcW w:w="777"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2</w:t>
            </w:r>
          </w:p>
        </w:tc>
        <w:tc>
          <w:tcPr>
            <w:tcW w:w="583"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3</w:t>
            </w:r>
          </w:p>
        </w:tc>
        <w:tc>
          <w:tcPr>
            <w:tcW w:w="680"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4</w:t>
            </w:r>
          </w:p>
        </w:tc>
        <w:tc>
          <w:tcPr>
            <w:tcW w:w="971"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lang w:val="en-US"/>
              </w:rPr>
            </w:pPr>
            <w:r w:rsidRPr="007949E1">
              <w:rPr>
                <w:rFonts w:ascii="Garamond" w:eastAsia="Times New Roman" w:hAnsi="Garamond" w:cs="Times New Roman"/>
                <w:color w:val="000000"/>
                <w:sz w:val="20"/>
                <w:szCs w:val="20"/>
                <w:lang w:val="en-US"/>
              </w:rPr>
              <w:t>5</w:t>
            </w:r>
          </w:p>
        </w:tc>
        <w:tc>
          <w:tcPr>
            <w:tcW w:w="679"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lang w:val="en-US"/>
              </w:rPr>
              <w:t>6</w:t>
            </w:r>
          </w:p>
        </w:tc>
        <w:tc>
          <w:tcPr>
            <w:tcW w:w="534"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7</w:t>
            </w:r>
          </w:p>
        </w:tc>
        <w:tc>
          <w:tcPr>
            <w:tcW w:w="582"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8</w:t>
            </w:r>
          </w:p>
        </w:tc>
      </w:tr>
      <w:tr w:rsidR="007949E1" w:rsidRPr="007949E1" w:rsidTr="009914F0">
        <w:tc>
          <w:tcPr>
            <w:tcW w:w="5000" w:type="pct"/>
            <w:gridSpan w:val="8"/>
            <w:shd w:val="clear" w:color="auto" w:fill="auto"/>
          </w:tcPr>
          <w:p w:rsidR="007949E1" w:rsidRPr="007949E1" w:rsidRDefault="007949E1" w:rsidP="007949E1">
            <w:pPr>
              <w:spacing w:before="60" w:after="60" w:line="240" w:lineRule="auto"/>
              <w:jc w:val="both"/>
              <w:rPr>
                <w:rFonts w:ascii="Garamond" w:eastAsia="Times New Roman" w:hAnsi="Garamond" w:cs="Times New Roman"/>
                <w:color w:val="000000"/>
                <w:sz w:val="22"/>
                <w:szCs w:val="22"/>
              </w:rPr>
            </w:pPr>
            <w:r w:rsidRPr="007949E1">
              <w:rPr>
                <w:rFonts w:ascii="Garamond" w:eastAsia="Times New Roman" w:hAnsi="Garamond" w:cs="Times New Roman"/>
                <w:sz w:val="22"/>
                <w:szCs w:val="22"/>
                <w:u w:val="single"/>
              </w:rPr>
              <w:t>Завдання із здійснення внутрішніх аудитів</w:t>
            </w:r>
            <w:r w:rsidRPr="007949E1">
              <w:rPr>
                <w:rFonts w:ascii="Garamond" w:eastAsia="Times New Roman" w:hAnsi="Garamond" w:cs="Times New Roman"/>
                <w:color w:val="000000"/>
                <w:sz w:val="22"/>
                <w:szCs w:val="22"/>
              </w:rPr>
              <w:t xml:space="preserve"> …</w:t>
            </w: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1.</w:t>
            </w:r>
          </w:p>
        </w:tc>
        <w:tc>
          <w:tcPr>
            <w:tcW w:w="777"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583"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680"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971"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679"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34"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2.</w:t>
            </w:r>
          </w:p>
        </w:tc>
        <w:tc>
          <w:tcPr>
            <w:tcW w:w="777"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583"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680"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971"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679"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34"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w:t>
            </w:r>
          </w:p>
        </w:tc>
        <w:tc>
          <w:tcPr>
            <w:tcW w:w="777"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583"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680"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971"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679"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34"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5000" w:type="pct"/>
            <w:gridSpan w:val="8"/>
            <w:shd w:val="clear" w:color="auto" w:fill="auto"/>
          </w:tcPr>
          <w:p w:rsidR="007949E1" w:rsidRPr="007949E1" w:rsidRDefault="007949E1" w:rsidP="007949E1">
            <w:pPr>
              <w:spacing w:before="60" w:after="60" w:line="240" w:lineRule="auto"/>
              <w:jc w:val="both"/>
              <w:rPr>
                <w:rFonts w:ascii="Garamond" w:eastAsia="Times New Roman" w:hAnsi="Garamond" w:cs="Times New Roman"/>
                <w:color w:val="000000"/>
                <w:sz w:val="22"/>
                <w:szCs w:val="22"/>
              </w:rPr>
            </w:pPr>
            <w:r w:rsidRPr="007949E1">
              <w:rPr>
                <w:rFonts w:ascii="Garamond" w:eastAsia="Times New Roman" w:hAnsi="Garamond" w:cs="Times New Roman"/>
                <w:sz w:val="22"/>
                <w:szCs w:val="22"/>
                <w:u w:val="single"/>
              </w:rPr>
              <w:t>Завдання із здійснення внутрішніх аудитів</w:t>
            </w:r>
            <w:r w:rsidRPr="007949E1">
              <w:rPr>
                <w:rFonts w:ascii="Garamond" w:eastAsia="Times New Roman" w:hAnsi="Garamond" w:cs="Times New Roman"/>
                <w:color w:val="000000"/>
                <w:sz w:val="22"/>
                <w:szCs w:val="22"/>
              </w:rPr>
              <w:t xml:space="preserve"> …</w:t>
            </w: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1.</w:t>
            </w:r>
          </w:p>
        </w:tc>
        <w:tc>
          <w:tcPr>
            <w:tcW w:w="777"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583"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680"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971"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679"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34"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2.</w:t>
            </w:r>
          </w:p>
        </w:tc>
        <w:tc>
          <w:tcPr>
            <w:tcW w:w="777"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583"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680"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971"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679"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34"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w:t>
            </w:r>
          </w:p>
        </w:tc>
        <w:tc>
          <w:tcPr>
            <w:tcW w:w="777"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583"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680"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971"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679"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34"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bl>
    <w:p w:rsidR="007949E1" w:rsidRPr="007949E1" w:rsidRDefault="007949E1" w:rsidP="007949E1">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7949E1">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7949E1" w:rsidRPr="007949E1" w:rsidTr="008E6E32">
        <w:trPr>
          <w:trHeight w:val="255"/>
        </w:trPr>
        <w:tc>
          <w:tcPr>
            <w:tcW w:w="14601" w:type="dxa"/>
            <w:tcBorders>
              <w:top w:val="nil"/>
              <w:left w:val="nil"/>
              <w:bottom w:val="nil"/>
              <w:right w:val="nil"/>
            </w:tcBorders>
            <w:shd w:val="clear" w:color="auto" w:fill="D2EAF1"/>
          </w:tcPr>
          <w:p w:rsidR="007949E1" w:rsidRPr="007949E1" w:rsidRDefault="007949E1" w:rsidP="007949E1">
            <w:pPr>
              <w:widowControl w:val="0"/>
              <w:autoSpaceDE w:val="0"/>
              <w:autoSpaceDN w:val="0"/>
              <w:adjustRightInd w:val="0"/>
              <w:spacing w:before="120" w:line="240" w:lineRule="auto"/>
              <w:rPr>
                <w:rFonts w:ascii="Garamond" w:eastAsia="Calibri" w:hAnsi="Garamond" w:cs="Times New Roman"/>
                <w:b/>
                <w:sz w:val="24"/>
                <w:szCs w:val="24"/>
                <w:lang w:eastAsia="uk-UA"/>
              </w:rPr>
            </w:pPr>
            <w:r w:rsidRPr="007949E1">
              <w:rPr>
                <w:rFonts w:ascii="Garamond" w:eastAsia="Calibri" w:hAnsi="Garamond" w:cs="Times New Roman"/>
                <w:b/>
                <w:sz w:val="24"/>
                <w:szCs w:val="24"/>
                <w:lang w:eastAsia="uk-UA"/>
              </w:rPr>
              <w:lastRenderedPageBreak/>
              <w:t>VІI. ЗДІЙСНЕННЯ ВНУТРІШНІХ АУДИТІВ У 202_ РОЦІ (розпочаті та не завершені у попередньому році)</w:t>
            </w:r>
          </w:p>
        </w:tc>
      </w:tr>
    </w:tbl>
    <w:p w:rsidR="007949E1" w:rsidRPr="007949E1" w:rsidRDefault="007949E1" w:rsidP="007949E1">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9"/>
        <w:gridCol w:w="1676"/>
        <w:gridCol w:w="2234"/>
        <w:gridCol w:w="2234"/>
        <w:gridCol w:w="2792"/>
        <w:gridCol w:w="1674"/>
        <w:gridCol w:w="1538"/>
        <w:gridCol w:w="1671"/>
      </w:tblGrid>
      <w:tr w:rsidR="007949E1" w:rsidRPr="007949E1" w:rsidTr="009914F0">
        <w:trPr>
          <w:trHeight w:val="1623"/>
        </w:trPr>
        <w:tc>
          <w:tcPr>
            <w:tcW w:w="194" w:type="pc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color w:val="000000"/>
                <w:sz w:val="22"/>
                <w:szCs w:val="22"/>
              </w:rPr>
              <w:t>№ з/п</w:t>
            </w:r>
          </w:p>
        </w:tc>
        <w:tc>
          <w:tcPr>
            <w:tcW w:w="583" w:type="pc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color w:val="000000"/>
                <w:sz w:val="22"/>
                <w:szCs w:val="22"/>
              </w:rPr>
              <w:t xml:space="preserve">Пункт плану за попередній рік, відповідно до якого розпочато внутрішній аудит </w:t>
            </w:r>
          </w:p>
        </w:tc>
        <w:tc>
          <w:tcPr>
            <w:tcW w:w="777" w:type="pct"/>
            <w:tcBorders>
              <w:righ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r w:rsidRPr="007949E1">
              <w:rPr>
                <w:rFonts w:ascii="Garamond" w:eastAsia="Times New Roman" w:hAnsi="Garamond" w:cs="Times New Roman"/>
                <w:b/>
                <w:color w:val="000000"/>
                <w:sz w:val="22"/>
                <w:szCs w:val="22"/>
              </w:rPr>
              <w:t>Об’єкт внутрішнього аудиту</w:t>
            </w:r>
          </w:p>
        </w:tc>
        <w:tc>
          <w:tcPr>
            <w:tcW w:w="777" w:type="pct"/>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r w:rsidRPr="007949E1">
              <w:rPr>
                <w:rFonts w:ascii="Garamond" w:eastAsia="Times New Roman" w:hAnsi="Garamond" w:cs="Times New Roman"/>
                <w:b/>
                <w:sz w:val="22"/>
                <w:szCs w:val="22"/>
              </w:rPr>
              <w:t>Орієнтовний обсяг дослідження</w:t>
            </w:r>
          </w:p>
        </w:tc>
        <w:tc>
          <w:tcPr>
            <w:tcW w:w="971" w:type="pct"/>
            <w:tcBorders>
              <w:righ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color w:val="000000"/>
                <w:sz w:val="22"/>
                <w:szCs w:val="22"/>
              </w:rPr>
              <w:t>Назва структурного підрозділу/установи/ підприємства/організації, в якій здійснюватиметься внутрішній аудит</w:t>
            </w:r>
          </w:p>
        </w:tc>
        <w:tc>
          <w:tcPr>
            <w:tcW w:w="582" w:type="pct"/>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sz w:val="22"/>
                <w:szCs w:val="22"/>
              </w:rPr>
              <w:t>Назва підрозділу внутрішнього аудиту, який проводитиме внутрішній аудит</w:t>
            </w:r>
          </w:p>
        </w:tc>
        <w:tc>
          <w:tcPr>
            <w:tcW w:w="535" w:type="pc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color w:val="000000"/>
                <w:sz w:val="22"/>
                <w:szCs w:val="22"/>
              </w:rPr>
              <w:t>Період, що охоплюється внутрішнім аудитом</w:t>
            </w:r>
          </w:p>
        </w:tc>
        <w:tc>
          <w:tcPr>
            <w:tcW w:w="582" w:type="pc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lang w:val="en-US"/>
              </w:rPr>
            </w:pPr>
            <w:r w:rsidRPr="007949E1">
              <w:rPr>
                <w:rFonts w:ascii="Garamond" w:eastAsia="Times New Roman" w:hAnsi="Garamond" w:cs="Times New Roman"/>
                <w:b/>
                <w:color w:val="000000"/>
                <w:sz w:val="22"/>
                <w:szCs w:val="22"/>
              </w:rPr>
              <w:t>Термін здійснення внутрішнього аудиту</w:t>
            </w: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1</w:t>
            </w:r>
          </w:p>
        </w:tc>
        <w:tc>
          <w:tcPr>
            <w:tcW w:w="583"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2</w:t>
            </w:r>
          </w:p>
        </w:tc>
        <w:tc>
          <w:tcPr>
            <w:tcW w:w="777"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3</w:t>
            </w:r>
          </w:p>
        </w:tc>
        <w:tc>
          <w:tcPr>
            <w:tcW w:w="777"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4</w:t>
            </w:r>
          </w:p>
        </w:tc>
        <w:tc>
          <w:tcPr>
            <w:tcW w:w="971"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lang w:val="en-US"/>
              </w:rPr>
            </w:pPr>
            <w:r w:rsidRPr="007949E1">
              <w:rPr>
                <w:rFonts w:ascii="Garamond" w:eastAsia="Times New Roman" w:hAnsi="Garamond" w:cs="Times New Roman"/>
                <w:color w:val="000000"/>
                <w:sz w:val="20"/>
                <w:szCs w:val="20"/>
                <w:lang w:val="en-US"/>
              </w:rPr>
              <w:t>5</w:t>
            </w:r>
          </w:p>
        </w:tc>
        <w:tc>
          <w:tcPr>
            <w:tcW w:w="582"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lang w:val="en-US"/>
              </w:rPr>
              <w:t>6</w:t>
            </w:r>
          </w:p>
        </w:tc>
        <w:tc>
          <w:tcPr>
            <w:tcW w:w="535"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7</w:t>
            </w:r>
          </w:p>
        </w:tc>
        <w:tc>
          <w:tcPr>
            <w:tcW w:w="582"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8</w:t>
            </w:r>
          </w:p>
        </w:tc>
      </w:tr>
      <w:tr w:rsidR="007949E1" w:rsidRPr="007949E1" w:rsidTr="009914F0">
        <w:tc>
          <w:tcPr>
            <w:tcW w:w="5000" w:type="pct"/>
            <w:gridSpan w:val="8"/>
            <w:shd w:val="clear" w:color="auto" w:fill="auto"/>
          </w:tcPr>
          <w:p w:rsidR="007949E1" w:rsidRPr="007949E1" w:rsidRDefault="007949E1" w:rsidP="007949E1">
            <w:pPr>
              <w:spacing w:before="60" w:after="60" w:line="240" w:lineRule="auto"/>
              <w:jc w:val="both"/>
              <w:rPr>
                <w:rFonts w:ascii="Garamond" w:eastAsia="Times New Roman" w:hAnsi="Garamond" w:cs="Times New Roman"/>
                <w:color w:val="000000"/>
                <w:sz w:val="22"/>
                <w:szCs w:val="22"/>
              </w:rPr>
            </w:pPr>
            <w:r w:rsidRPr="007949E1">
              <w:rPr>
                <w:rFonts w:ascii="Garamond" w:eastAsia="Times New Roman" w:hAnsi="Garamond" w:cs="Times New Roman"/>
                <w:sz w:val="22"/>
                <w:szCs w:val="22"/>
                <w:u w:val="single"/>
              </w:rPr>
              <w:t>Завдання із здійснення внутрішніх аудитів</w:t>
            </w:r>
            <w:r w:rsidRPr="007949E1">
              <w:rPr>
                <w:rFonts w:ascii="Garamond" w:eastAsia="Times New Roman" w:hAnsi="Garamond" w:cs="Times New Roman"/>
                <w:color w:val="000000"/>
                <w:sz w:val="22"/>
                <w:szCs w:val="22"/>
              </w:rPr>
              <w:t xml:space="preserve"> …</w:t>
            </w: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1.</w:t>
            </w:r>
          </w:p>
        </w:tc>
        <w:tc>
          <w:tcPr>
            <w:tcW w:w="583"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777"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777"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971"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35"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2.</w:t>
            </w:r>
          </w:p>
        </w:tc>
        <w:tc>
          <w:tcPr>
            <w:tcW w:w="583"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777"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777"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971"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35"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w:t>
            </w:r>
          </w:p>
        </w:tc>
        <w:tc>
          <w:tcPr>
            <w:tcW w:w="583"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777"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777"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971"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35"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5000" w:type="pct"/>
            <w:gridSpan w:val="8"/>
            <w:shd w:val="clear" w:color="auto" w:fill="auto"/>
          </w:tcPr>
          <w:p w:rsidR="007949E1" w:rsidRPr="007949E1" w:rsidRDefault="007949E1" w:rsidP="007949E1">
            <w:pPr>
              <w:spacing w:before="120" w:line="240" w:lineRule="auto"/>
              <w:jc w:val="both"/>
              <w:rPr>
                <w:rFonts w:ascii="Garamond" w:eastAsia="Times New Roman" w:hAnsi="Garamond" w:cs="Times New Roman"/>
                <w:color w:val="000000"/>
                <w:sz w:val="22"/>
                <w:szCs w:val="22"/>
              </w:rPr>
            </w:pPr>
            <w:r w:rsidRPr="007949E1">
              <w:rPr>
                <w:rFonts w:ascii="Garamond" w:eastAsia="Times New Roman" w:hAnsi="Garamond" w:cs="Times New Roman"/>
                <w:sz w:val="22"/>
                <w:szCs w:val="22"/>
                <w:u w:val="single"/>
              </w:rPr>
              <w:t>Завдання із здійснення внутрішніх аудитів</w:t>
            </w:r>
            <w:r w:rsidRPr="007949E1">
              <w:rPr>
                <w:rFonts w:ascii="Garamond" w:eastAsia="Times New Roman" w:hAnsi="Garamond" w:cs="Times New Roman"/>
                <w:color w:val="000000"/>
                <w:sz w:val="22"/>
                <w:szCs w:val="22"/>
              </w:rPr>
              <w:t xml:space="preserve"> …</w:t>
            </w: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1.</w:t>
            </w:r>
          </w:p>
        </w:tc>
        <w:tc>
          <w:tcPr>
            <w:tcW w:w="583"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777"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777"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971"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35"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2.</w:t>
            </w:r>
          </w:p>
        </w:tc>
        <w:tc>
          <w:tcPr>
            <w:tcW w:w="583"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777"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777"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971"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35"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9914F0">
        <w:tc>
          <w:tcPr>
            <w:tcW w:w="194"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w:t>
            </w:r>
          </w:p>
        </w:tc>
        <w:tc>
          <w:tcPr>
            <w:tcW w:w="583"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777"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777"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971" w:type="pct"/>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35"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bl>
    <w:p w:rsidR="007949E1" w:rsidRPr="007949E1" w:rsidRDefault="007949E1" w:rsidP="007949E1">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7949E1">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7949E1" w:rsidRPr="007949E1" w:rsidTr="00F90B86">
        <w:trPr>
          <w:trHeight w:val="255"/>
        </w:trPr>
        <w:tc>
          <w:tcPr>
            <w:tcW w:w="14601" w:type="dxa"/>
            <w:tcBorders>
              <w:top w:val="nil"/>
              <w:left w:val="nil"/>
              <w:bottom w:val="nil"/>
              <w:right w:val="nil"/>
            </w:tcBorders>
            <w:shd w:val="clear" w:color="auto" w:fill="D2EAF1"/>
          </w:tcPr>
          <w:p w:rsidR="007949E1" w:rsidRPr="007949E1" w:rsidRDefault="007949E1" w:rsidP="007949E1">
            <w:pPr>
              <w:widowControl w:val="0"/>
              <w:autoSpaceDE w:val="0"/>
              <w:autoSpaceDN w:val="0"/>
              <w:adjustRightInd w:val="0"/>
              <w:spacing w:before="120" w:line="240" w:lineRule="auto"/>
              <w:rPr>
                <w:rFonts w:ascii="Garamond" w:eastAsia="Calibri" w:hAnsi="Garamond" w:cs="Times New Roman"/>
                <w:b/>
                <w:sz w:val="24"/>
                <w:szCs w:val="24"/>
                <w:lang w:eastAsia="uk-UA"/>
              </w:rPr>
            </w:pPr>
            <w:r w:rsidRPr="007949E1">
              <w:rPr>
                <w:rFonts w:ascii="Garamond" w:eastAsia="Calibri" w:hAnsi="Garamond" w:cs="Times New Roman"/>
                <w:b/>
                <w:sz w:val="24"/>
                <w:szCs w:val="24"/>
                <w:lang w:eastAsia="uk-UA"/>
              </w:rPr>
              <w:lastRenderedPageBreak/>
              <w:t>VІІI. ЗДІЙСНЕННЯ ІНШОЇ ДІЯЛЬНОСТІ З ВНУТРІШНЬОГО АУДИТУ У 202_ – 202_ РОКАХ</w:t>
            </w:r>
          </w:p>
        </w:tc>
      </w:tr>
    </w:tbl>
    <w:p w:rsidR="007949E1" w:rsidRPr="007949E1" w:rsidRDefault="007949E1" w:rsidP="007949E1">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14601" w:type="dxa"/>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67"/>
        <w:gridCol w:w="12616"/>
        <w:gridCol w:w="425"/>
        <w:gridCol w:w="426"/>
        <w:gridCol w:w="567"/>
      </w:tblGrid>
      <w:tr w:rsidR="007949E1" w:rsidRPr="007949E1" w:rsidTr="008E6E32">
        <w:trPr>
          <w:cantSplit/>
          <w:trHeight w:val="608"/>
        </w:trPr>
        <w:tc>
          <w:tcPr>
            <w:tcW w:w="567" w:type="dxa"/>
            <w:vMerge w:val="restar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color w:val="000000"/>
                <w:sz w:val="22"/>
                <w:szCs w:val="22"/>
              </w:rPr>
              <w:t>№ з/п</w:t>
            </w:r>
          </w:p>
        </w:tc>
        <w:tc>
          <w:tcPr>
            <w:tcW w:w="12616" w:type="dxa"/>
            <w:vMerge w:val="restar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r w:rsidRPr="007949E1">
              <w:rPr>
                <w:rFonts w:ascii="Garamond" w:eastAsia="Times New Roman" w:hAnsi="Garamond" w:cs="Times New Roman"/>
                <w:b/>
                <w:sz w:val="22"/>
                <w:szCs w:val="22"/>
              </w:rPr>
              <w:t>Заходи з</w:t>
            </w:r>
            <w:r w:rsidRPr="007949E1">
              <w:rPr>
                <w:rFonts w:ascii="Garamond" w:eastAsia="Times New Roman" w:hAnsi="Garamond" w:cs="Times New Roman"/>
                <w:b/>
                <w:color w:val="000000"/>
                <w:sz w:val="22"/>
                <w:szCs w:val="22"/>
              </w:rPr>
              <w:t xml:space="preserve"> іншої діяльності з внутрішнього аудиту</w:t>
            </w:r>
          </w:p>
        </w:tc>
        <w:tc>
          <w:tcPr>
            <w:tcW w:w="1418" w:type="dxa"/>
            <w:gridSpan w:val="3"/>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r w:rsidRPr="007949E1">
              <w:rPr>
                <w:rFonts w:ascii="Garamond" w:eastAsia="Times New Roman" w:hAnsi="Garamond" w:cs="Times New Roman"/>
                <w:b/>
                <w:sz w:val="22"/>
                <w:szCs w:val="22"/>
              </w:rPr>
              <w:t>Роки виконання</w:t>
            </w:r>
          </w:p>
        </w:tc>
      </w:tr>
      <w:tr w:rsidR="007949E1" w:rsidRPr="007949E1" w:rsidTr="008E6E32">
        <w:trPr>
          <w:cantSplit/>
          <w:trHeight w:val="1182"/>
        </w:trPr>
        <w:tc>
          <w:tcPr>
            <w:tcW w:w="567" w:type="dxa"/>
            <w:vMerge/>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color w:val="000000"/>
                <w:sz w:val="22"/>
                <w:szCs w:val="22"/>
              </w:rPr>
            </w:pPr>
          </w:p>
        </w:tc>
        <w:tc>
          <w:tcPr>
            <w:tcW w:w="12616" w:type="dxa"/>
            <w:vMerge/>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p>
        </w:tc>
        <w:tc>
          <w:tcPr>
            <w:tcW w:w="425" w:type="dxa"/>
            <w:tcBorders>
              <w:right w:val="single" w:sz="4" w:space="0" w:color="auto"/>
            </w:tcBorders>
            <w:shd w:val="clear" w:color="auto" w:fill="auto"/>
            <w:textDirection w:val="btLr"/>
            <w:vAlign w:val="center"/>
          </w:tcPr>
          <w:p w:rsidR="007949E1" w:rsidRPr="007949E1" w:rsidRDefault="007949E1" w:rsidP="007949E1">
            <w:pPr>
              <w:spacing w:after="0" w:line="240" w:lineRule="auto"/>
              <w:ind w:left="113" w:right="113"/>
              <w:jc w:val="center"/>
              <w:rPr>
                <w:rFonts w:ascii="Garamond" w:eastAsia="Times New Roman" w:hAnsi="Garamond" w:cs="Times New Roman"/>
                <w:b/>
                <w:sz w:val="22"/>
                <w:szCs w:val="22"/>
              </w:rPr>
            </w:pPr>
            <w:r w:rsidRPr="007949E1">
              <w:rPr>
                <w:rFonts w:ascii="Garamond" w:eastAsia="Times New Roman" w:hAnsi="Garamond" w:cs="Times New Roman"/>
                <w:b/>
                <w:sz w:val="22"/>
                <w:szCs w:val="22"/>
              </w:rPr>
              <w:t>202_ рік</w:t>
            </w:r>
          </w:p>
        </w:tc>
        <w:tc>
          <w:tcPr>
            <w:tcW w:w="426" w:type="dxa"/>
            <w:tcBorders>
              <w:left w:val="single" w:sz="4" w:space="0" w:color="auto"/>
            </w:tcBorders>
            <w:shd w:val="clear" w:color="auto" w:fill="auto"/>
            <w:textDirection w:val="btLr"/>
            <w:vAlign w:val="center"/>
          </w:tcPr>
          <w:p w:rsidR="007949E1" w:rsidRPr="007949E1" w:rsidRDefault="007949E1" w:rsidP="007949E1">
            <w:pPr>
              <w:spacing w:after="0" w:line="240" w:lineRule="auto"/>
              <w:ind w:left="113" w:right="113"/>
              <w:jc w:val="center"/>
              <w:rPr>
                <w:rFonts w:ascii="Garamond" w:eastAsia="Times New Roman" w:hAnsi="Garamond" w:cs="Times New Roman"/>
                <w:b/>
                <w:sz w:val="22"/>
                <w:szCs w:val="22"/>
              </w:rPr>
            </w:pPr>
            <w:r w:rsidRPr="007949E1">
              <w:rPr>
                <w:rFonts w:ascii="Garamond" w:eastAsia="Times New Roman" w:hAnsi="Garamond" w:cs="Times New Roman"/>
                <w:b/>
                <w:sz w:val="22"/>
                <w:szCs w:val="22"/>
              </w:rPr>
              <w:t>202_ рік</w:t>
            </w:r>
          </w:p>
        </w:tc>
        <w:tc>
          <w:tcPr>
            <w:tcW w:w="567" w:type="dxa"/>
            <w:tcBorders>
              <w:left w:val="single" w:sz="4" w:space="0" w:color="auto"/>
            </w:tcBorders>
            <w:shd w:val="clear" w:color="auto" w:fill="auto"/>
            <w:textDirection w:val="btLr"/>
            <w:vAlign w:val="center"/>
          </w:tcPr>
          <w:p w:rsidR="007949E1" w:rsidRPr="007949E1" w:rsidRDefault="007949E1" w:rsidP="007949E1">
            <w:pPr>
              <w:spacing w:after="0" w:line="240" w:lineRule="auto"/>
              <w:ind w:left="113" w:right="113"/>
              <w:jc w:val="center"/>
              <w:rPr>
                <w:rFonts w:ascii="Garamond" w:eastAsia="Times New Roman" w:hAnsi="Garamond" w:cs="Times New Roman"/>
                <w:b/>
                <w:sz w:val="22"/>
                <w:szCs w:val="22"/>
              </w:rPr>
            </w:pPr>
            <w:r w:rsidRPr="007949E1">
              <w:rPr>
                <w:rFonts w:ascii="Garamond" w:eastAsia="Times New Roman" w:hAnsi="Garamond" w:cs="Times New Roman"/>
                <w:b/>
                <w:sz w:val="22"/>
                <w:szCs w:val="22"/>
              </w:rPr>
              <w:t>202_ рік</w:t>
            </w:r>
          </w:p>
        </w:tc>
      </w:tr>
      <w:tr w:rsidR="007949E1" w:rsidRPr="007949E1" w:rsidTr="008E6E32">
        <w:tc>
          <w:tcPr>
            <w:tcW w:w="567" w:type="dxa"/>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1</w:t>
            </w:r>
          </w:p>
        </w:tc>
        <w:tc>
          <w:tcPr>
            <w:tcW w:w="12616" w:type="dxa"/>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sz w:val="20"/>
                <w:szCs w:val="20"/>
              </w:rPr>
            </w:pPr>
            <w:r w:rsidRPr="007949E1">
              <w:rPr>
                <w:rFonts w:ascii="Garamond" w:eastAsia="Times New Roman" w:hAnsi="Garamond" w:cs="Times New Roman"/>
                <w:sz w:val="20"/>
                <w:szCs w:val="20"/>
              </w:rPr>
              <w:t>2</w:t>
            </w:r>
          </w:p>
        </w:tc>
        <w:tc>
          <w:tcPr>
            <w:tcW w:w="425" w:type="dxa"/>
            <w:tcBorders>
              <w:righ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3</w:t>
            </w:r>
          </w:p>
        </w:tc>
        <w:tc>
          <w:tcPr>
            <w:tcW w:w="426" w:type="dxa"/>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4</w:t>
            </w:r>
          </w:p>
        </w:tc>
        <w:tc>
          <w:tcPr>
            <w:tcW w:w="567" w:type="dxa"/>
            <w:tcBorders>
              <w:left w:val="single" w:sz="4" w:space="0" w:color="auto"/>
            </w:tcBorders>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0"/>
                <w:szCs w:val="20"/>
              </w:rPr>
            </w:pPr>
            <w:r w:rsidRPr="007949E1">
              <w:rPr>
                <w:rFonts w:ascii="Garamond" w:eastAsia="Times New Roman" w:hAnsi="Garamond" w:cs="Times New Roman"/>
                <w:color w:val="000000"/>
                <w:sz w:val="20"/>
                <w:szCs w:val="20"/>
              </w:rPr>
              <w:t>5</w:t>
            </w:r>
          </w:p>
        </w:tc>
      </w:tr>
      <w:tr w:rsidR="007949E1" w:rsidRPr="007949E1" w:rsidTr="008E6E32">
        <w:tc>
          <w:tcPr>
            <w:tcW w:w="14601" w:type="dxa"/>
            <w:gridSpan w:val="5"/>
            <w:shd w:val="clear" w:color="auto" w:fill="auto"/>
          </w:tcPr>
          <w:p w:rsidR="007949E1" w:rsidRPr="007949E1" w:rsidRDefault="007949E1" w:rsidP="007949E1">
            <w:pPr>
              <w:spacing w:before="60" w:after="60" w:line="240" w:lineRule="auto"/>
              <w:jc w:val="both"/>
              <w:rPr>
                <w:rFonts w:ascii="Garamond" w:eastAsia="Times New Roman" w:hAnsi="Garamond" w:cs="Times New Roman"/>
                <w:color w:val="000000"/>
                <w:sz w:val="22"/>
                <w:szCs w:val="22"/>
              </w:rPr>
            </w:pPr>
            <w:r w:rsidRPr="007949E1">
              <w:rPr>
                <w:rFonts w:ascii="Garamond" w:eastAsia="Times New Roman" w:hAnsi="Garamond" w:cs="Times New Roman"/>
                <w:sz w:val="22"/>
                <w:szCs w:val="22"/>
                <w:u w:val="single"/>
              </w:rPr>
              <w:t>Стратегічна ціль внутрішнього аудиту:</w:t>
            </w:r>
            <w:r w:rsidRPr="007949E1">
              <w:rPr>
                <w:rFonts w:ascii="Garamond" w:eastAsia="Times New Roman" w:hAnsi="Garamond" w:cs="Times New Roman"/>
                <w:sz w:val="22"/>
                <w:szCs w:val="22"/>
              </w:rPr>
              <w:t xml:space="preserve"> …</w:t>
            </w:r>
          </w:p>
        </w:tc>
      </w:tr>
      <w:tr w:rsidR="007949E1" w:rsidRPr="007949E1" w:rsidTr="008E6E32">
        <w:tc>
          <w:tcPr>
            <w:tcW w:w="14601" w:type="dxa"/>
            <w:gridSpan w:val="5"/>
            <w:shd w:val="clear" w:color="auto" w:fill="auto"/>
          </w:tcPr>
          <w:p w:rsidR="007949E1" w:rsidRPr="007949E1" w:rsidRDefault="007949E1" w:rsidP="007949E1">
            <w:pPr>
              <w:spacing w:before="60" w:after="60" w:line="240" w:lineRule="auto"/>
              <w:rPr>
                <w:rFonts w:ascii="Garamond" w:eastAsia="Times New Roman" w:hAnsi="Garamond" w:cs="Times New Roman"/>
                <w:color w:val="000000"/>
                <w:sz w:val="22"/>
                <w:szCs w:val="22"/>
              </w:rPr>
            </w:pPr>
            <w:r w:rsidRPr="007949E1">
              <w:rPr>
                <w:rFonts w:ascii="Garamond" w:eastAsia="Times New Roman" w:hAnsi="Garamond" w:cs="Times New Roman"/>
                <w:sz w:val="22"/>
                <w:szCs w:val="22"/>
                <w:u w:val="single"/>
              </w:rPr>
              <w:t>Завдання із здійснення іншої діяльності з внутрішнього аудиту:</w:t>
            </w:r>
            <w:r w:rsidRPr="007949E1">
              <w:rPr>
                <w:rFonts w:ascii="Garamond" w:eastAsia="Times New Roman" w:hAnsi="Garamond" w:cs="Times New Roman"/>
                <w:sz w:val="22"/>
                <w:szCs w:val="22"/>
              </w:rPr>
              <w:t xml:space="preserve"> …</w:t>
            </w:r>
          </w:p>
        </w:tc>
      </w:tr>
      <w:tr w:rsidR="007949E1" w:rsidRPr="007949E1" w:rsidTr="008E6E32">
        <w:tc>
          <w:tcPr>
            <w:tcW w:w="567" w:type="dxa"/>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1.</w:t>
            </w:r>
          </w:p>
        </w:tc>
        <w:tc>
          <w:tcPr>
            <w:tcW w:w="12616" w:type="dxa"/>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8E6E32">
        <w:tc>
          <w:tcPr>
            <w:tcW w:w="567" w:type="dxa"/>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2.</w:t>
            </w:r>
          </w:p>
        </w:tc>
        <w:tc>
          <w:tcPr>
            <w:tcW w:w="12616" w:type="dxa"/>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8E6E32">
        <w:tc>
          <w:tcPr>
            <w:tcW w:w="567" w:type="dxa"/>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w:t>
            </w:r>
          </w:p>
        </w:tc>
        <w:tc>
          <w:tcPr>
            <w:tcW w:w="12616" w:type="dxa"/>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8E6E32">
        <w:tc>
          <w:tcPr>
            <w:tcW w:w="14601" w:type="dxa"/>
            <w:gridSpan w:val="5"/>
            <w:shd w:val="clear" w:color="auto" w:fill="auto"/>
          </w:tcPr>
          <w:p w:rsidR="007949E1" w:rsidRPr="007949E1" w:rsidRDefault="007949E1" w:rsidP="007949E1">
            <w:pPr>
              <w:spacing w:before="60" w:after="60" w:line="240" w:lineRule="auto"/>
              <w:jc w:val="both"/>
              <w:rPr>
                <w:rFonts w:ascii="Garamond" w:eastAsia="Times New Roman" w:hAnsi="Garamond" w:cs="Times New Roman"/>
                <w:color w:val="000000"/>
                <w:sz w:val="22"/>
                <w:szCs w:val="22"/>
              </w:rPr>
            </w:pPr>
            <w:r w:rsidRPr="007949E1">
              <w:rPr>
                <w:rFonts w:ascii="Garamond" w:eastAsia="Times New Roman" w:hAnsi="Garamond" w:cs="Times New Roman"/>
                <w:sz w:val="22"/>
                <w:szCs w:val="22"/>
                <w:u w:val="single"/>
              </w:rPr>
              <w:t>Завдання із здійснення іншої діяльності з внутрішнього аудиту:</w:t>
            </w:r>
            <w:r w:rsidRPr="007949E1">
              <w:rPr>
                <w:rFonts w:ascii="Garamond" w:eastAsia="Times New Roman" w:hAnsi="Garamond" w:cs="Times New Roman"/>
                <w:sz w:val="22"/>
                <w:szCs w:val="22"/>
              </w:rPr>
              <w:t xml:space="preserve"> …</w:t>
            </w:r>
          </w:p>
        </w:tc>
      </w:tr>
      <w:tr w:rsidR="007949E1" w:rsidRPr="007949E1" w:rsidTr="008E6E32">
        <w:tc>
          <w:tcPr>
            <w:tcW w:w="567" w:type="dxa"/>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1.</w:t>
            </w:r>
          </w:p>
        </w:tc>
        <w:tc>
          <w:tcPr>
            <w:tcW w:w="12616" w:type="dxa"/>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8E6E32">
        <w:tc>
          <w:tcPr>
            <w:tcW w:w="567" w:type="dxa"/>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2.</w:t>
            </w:r>
          </w:p>
        </w:tc>
        <w:tc>
          <w:tcPr>
            <w:tcW w:w="12616" w:type="dxa"/>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8E6E32">
        <w:tc>
          <w:tcPr>
            <w:tcW w:w="567" w:type="dxa"/>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w:t>
            </w:r>
          </w:p>
        </w:tc>
        <w:tc>
          <w:tcPr>
            <w:tcW w:w="12616" w:type="dxa"/>
            <w:shd w:val="clear" w:color="auto" w:fill="auto"/>
          </w:tcPr>
          <w:p w:rsidR="007949E1" w:rsidRPr="007949E1" w:rsidRDefault="007949E1" w:rsidP="007949E1">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8E6E32">
        <w:tc>
          <w:tcPr>
            <w:tcW w:w="14601" w:type="dxa"/>
            <w:gridSpan w:val="5"/>
            <w:shd w:val="clear" w:color="auto" w:fill="auto"/>
          </w:tcPr>
          <w:p w:rsidR="007949E1" w:rsidRPr="007949E1" w:rsidRDefault="007949E1" w:rsidP="007949E1">
            <w:pPr>
              <w:spacing w:before="60" w:after="60" w:line="240" w:lineRule="auto"/>
              <w:jc w:val="both"/>
              <w:rPr>
                <w:rFonts w:ascii="Garamond" w:eastAsia="Times New Roman" w:hAnsi="Garamond" w:cs="Times New Roman"/>
                <w:color w:val="000000"/>
                <w:sz w:val="22"/>
                <w:szCs w:val="22"/>
              </w:rPr>
            </w:pPr>
            <w:r w:rsidRPr="007949E1">
              <w:rPr>
                <w:rFonts w:ascii="Garamond" w:eastAsia="Times New Roman" w:hAnsi="Garamond" w:cs="Times New Roman"/>
                <w:sz w:val="22"/>
                <w:szCs w:val="22"/>
                <w:u w:val="single"/>
              </w:rPr>
              <w:t>Завдання із здійснення іншої діяльності з внутрішнього аудиту:</w:t>
            </w:r>
            <w:r w:rsidRPr="007949E1">
              <w:rPr>
                <w:rFonts w:ascii="Garamond" w:eastAsia="Times New Roman" w:hAnsi="Garamond" w:cs="Times New Roman"/>
                <w:sz w:val="22"/>
                <w:szCs w:val="22"/>
              </w:rPr>
              <w:t xml:space="preserve"> …</w:t>
            </w:r>
          </w:p>
        </w:tc>
      </w:tr>
      <w:tr w:rsidR="007949E1" w:rsidRPr="007949E1" w:rsidTr="008E6E32">
        <w:tc>
          <w:tcPr>
            <w:tcW w:w="567" w:type="dxa"/>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1.</w:t>
            </w:r>
          </w:p>
        </w:tc>
        <w:tc>
          <w:tcPr>
            <w:tcW w:w="12616" w:type="dxa"/>
            <w:shd w:val="clear" w:color="auto" w:fill="auto"/>
          </w:tcPr>
          <w:p w:rsidR="007949E1" w:rsidRPr="007949E1" w:rsidRDefault="007949E1" w:rsidP="007949E1">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8E6E32">
        <w:tc>
          <w:tcPr>
            <w:tcW w:w="567" w:type="dxa"/>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2.</w:t>
            </w:r>
          </w:p>
        </w:tc>
        <w:tc>
          <w:tcPr>
            <w:tcW w:w="12616" w:type="dxa"/>
            <w:shd w:val="clear" w:color="auto" w:fill="auto"/>
          </w:tcPr>
          <w:p w:rsidR="007949E1" w:rsidRPr="007949E1" w:rsidRDefault="007949E1" w:rsidP="007949E1">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p>
        </w:tc>
        <w:tc>
          <w:tcPr>
            <w:tcW w:w="426"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p>
        </w:tc>
        <w:tc>
          <w:tcPr>
            <w:tcW w:w="567"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p>
        </w:tc>
      </w:tr>
      <w:tr w:rsidR="007949E1" w:rsidRPr="007949E1" w:rsidTr="008E6E32">
        <w:tc>
          <w:tcPr>
            <w:tcW w:w="567" w:type="dxa"/>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w:t>
            </w:r>
          </w:p>
        </w:tc>
        <w:tc>
          <w:tcPr>
            <w:tcW w:w="12616" w:type="dxa"/>
            <w:shd w:val="clear" w:color="auto" w:fill="auto"/>
          </w:tcPr>
          <w:p w:rsidR="007949E1" w:rsidRPr="007949E1" w:rsidRDefault="007949E1" w:rsidP="007949E1">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8E6E32">
        <w:tc>
          <w:tcPr>
            <w:tcW w:w="14601" w:type="dxa"/>
            <w:gridSpan w:val="5"/>
            <w:shd w:val="clear" w:color="auto" w:fill="auto"/>
          </w:tcPr>
          <w:p w:rsidR="007949E1" w:rsidRPr="007949E1" w:rsidRDefault="007949E1" w:rsidP="007949E1">
            <w:pPr>
              <w:spacing w:before="60" w:after="60" w:line="240" w:lineRule="auto"/>
              <w:jc w:val="both"/>
              <w:rPr>
                <w:rFonts w:ascii="Garamond" w:eastAsia="Times New Roman" w:hAnsi="Garamond" w:cs="Times New Roman"/>
                <w:color w:val="000000"/>
                <w:sz w:val="22"/>
                <w:szCs w:val="22"/>
              </w:rPr>
            </w:pPr>
            <w:r w:rsidRPr="007949E1">
              <w:rPr>
                <w:rFonts w:ascii="Garamond" w:eastAsia="Times New Roman" w:hAnsi="Garamond" w:cs="Times New Roman"/>
                <w:sz w:val="22"/>
                <w:szCs w:val="22"/>
                <w:u w:val="single"/>
              </w:rPr>
              <w:t>Завдання із здійснення іншої діяльності з внутрішнього аудиту:</w:t>
            </w:r>
            <w:r w:rsidRPr="007949E1">
              <w:rPr>
                <w:rFonts w:ascii="Garamond" w:eastAsia="Times New Roman" w:hAnsi="Garamond" w:cs="Times New Roman"/>
                <w:sz w:val="22"/>
                <w:szCs w:val="22"/>
              </w:rPr>
              <w:t xml:space="preserve"> …</w:t>
            </w:r>
          </w:p>
        </w:tc>
      </w:tr>
      <w:tr w:rsidR="007949E1" w:rsidRPr="007949E1" w:rsidTr="008E6E32">
        <w:tc>
          <w:tcPr>
            <w:tcW w:w="567" w:type="dxa"/>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1.</w:t>
            </w:r>
          </w:p>
        </w:tc>
        <w:tc>
          <w:tcPr>
            <w:tcW w:w="12616" w:type="dxa"/>
            <w:shd w:val="clear" w:color="auto" w:fill="auto"/>
          </w:tcPr>
          <w:p w:rsidR="007949E1" w:rsidRPr="007949E1" w:rsidRDefault="007949E1" w:rsidP="007949E1">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color w:val="000000"/>
                <w:sz w:val="22"/>
                <w:szCs w:val="22"/>
              </w:rPr>
            </w:pPr>
          </w:p>
        </w:tc>
      </w:tr>
      <w:tr w:rsidR="007949E1" w:rsidRPr="007949E1" w:rsidTr="008E6E32">
        <w:tc>
          <w:tcPr>
            <w:tcW w:w="567" w:type="dxa"/>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2.</w:t>
            </w:r>
          </w:p>
        </w:tc>
        <w:tc>
          <w:tcPr>
            <w:tcW w:w="12616" w:type="dxa"/>
            <w:shd w:val="clear" w:color="auto" w:fill="auto"/>
          </w:tcPr>
          <w:p w:rsidR="007949E1" w:rsidRPr="007949E1" w:rsidRDefault="007949E1" w:rsidP="007949E1">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p>
        </w:tc>
        <w:tc>
          <w:tcPr>
            <w:tcW w:w="426"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p>
        </w:tc>
        <w:tc>
          <w:tcPr>
            <w:tcW w:w="567"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p>
        </w:tc>
      </w:tr>
      <w:tr w:rsidR="007949E1" w:rsidRPr="007949E1" w:rsidTr="008E6E32">
        <w:tc>
          <w:tcPr>
            <w:tcW w:w="567" w:type="dxa"/>
            <w:shd w:val="clear" w:color="auto" w:fill="auto"/>
          </w:tcPr>
          <w:p w:rsidR="007949E1" w:rsidRPr="007949E1" w:rsidRDefault="007949E1" w:rsidP="007949E1">
            <w:pPr>
              <w:spacing w:after="0" w:line="240" w:lineRule="auto"/>
              <w:jc w:val="center"/>
              <w:rPr>
                <w:rFonts w:ascii="Garamond" w:eastAsia="Times New Roman" w:hAnsi="Garamond" w:cs="Times New Roman"/>
                <w:color w:val="000000"/>
                <w:sz w:val="22"/>
                <w:szCs w:val="22"/>
              </w:rPr>
            </w:pPr>
            <w:r w:rsidRPr="007949E1">
              <w:rPr>
                <w:rFonts w:ascii="Garamond" w:eastAsia="Times New Roman" w:hAnsi="Garamond" w:cs="Times New Roman"/>
                <w:color w:val="000000"/>
                <w:sz w:val="22"/>
                <w:szCs w:val="22"/>
              </w:rPr>
              <w:t>…</w:t>
            </w:r>
          </w:p>
        </w:tc>
        <w:tc>
          <w:tcPr>
            <w:tcW w:w="12616" w:type="dxa"/>
            <w:shd w:val="clear" w:color="auto" w:fill="auto"/>
          </w:tcPr>
          <w:p w:rsidR="007949E1" w:rsidRPr="007949E1" w:rsidRDefault="007949E1" w:rsidP="007949E1">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p>
        </w:tc>
        <w:tc>
          <w:tcPr>
            <w:tcW w:w="426"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p>
        </w:tc>
        <w:tc>
          <w:tcPr>
            <w:tcW w:w="567" w:type="dxa"/>
            <w:tcBorders>
              <w:left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2"/>
                <w:szCs w:val="22"/>
              </w:rPr>
            </w:pPr>
          </w:p>
        </w:tc>
      </w:tr>
    </w:tbl>
    <w:p w:rsidR="007949E1" w:rsidRPr="007949E1" w:rsidRDefault="007949E1" w:rsidP="007949E1">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7949E1">
        <w:rPr>
          <w:rFonts w:ascii="Times New Roman" w:eastAsia="Times New Roman" w:hAnsi="Times New Roman" w:cs="Times New Roman"/>
          <w:sz w:val="32"/>
          <w:szCs w:val="32"/>
        </w:rPr>
        <w:br w:type="page"/>
      </w:r>
    </w:p>
    <w:tbl>
      <w:tblPr>
        <w:tblW w:w="14742"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742"/>
      </w:tblGrid>
      <w:tr w:rsidR="007949E1" w:rsidRPr="007949E1" w:rsidTr="00F90B86">
        <w:trPr>
          <w:trHeight w:val="255"/>
        </w:trPr>
        <w:tc>
          <w:tcPr>
            <w:tcW w:w="14742" w:type="dxa"/>
            <w:tcBorders>
              <w:top w:val="nil"/>
              <w:left w:val="nil"/>
              <w:bottom w:val="nil"/>
              <w:right w:val="nil"/>
            </w:tcBorders>
            <w:shd w:val="clear" w:color="auto" w:fill="D2EAF1"/>
          </w:tcPr>
          <w:p w:rsidR="007949E1" w:rsidRPr="007949E1" w:rsidRDefault="007949E1" w:rsidP="007949E1">
            <w:pPr>
              <w:widowControl w:val="0"/>
              <w:autoSpaceDE w:val="0"/>
              <w:autoSpaceDN w:val="0"/>
              <w:adjustRightInd w:val="0"/>
              <w:spacing w:before="120" w:line="240" w:lineRule="auto"/>
              <w:jc w:val="both"/>
              <w:rPr>
                <w:rFonts w:ascii="Garamond" w:eastAsia="Calibri" w:hAnsi="Garamond" w:cs="Times New Roman"/>
                <w:b/>
                <w:sz w:val="24"/>
                <w:szCs w:val="24"/>
                <w:lang w:eastAsia="uk-UA"/>
              </w:rPr>
            </w:pPr>
            <w:r w:rsidRPr="007949E1">
              <w:rPr>
                <w:rFonts w:ascii="Garamond" w:eastAsia="Calibri" w:hAnsi="Garamond" w:cs="Times New Roman"/>
                <w:b/>
                <w:sz w:val="24"/>
                <w:szCs w:val="24"/>
                <w:lang w:eastAsia="uk-UA"/>
              </w:rPr>
              <w:lastRenderedPageBreak/>
              <w:t>IX. ОБСЯГИ РОБОЧОГО ЧАСУ НА ЗДІЙСНЕННЯ ВНУТРІШНІХ АУДИТІВ ТА ВИКОНАННЯ ЗАХОДІВ З ІНШОЇ ДІЯЛЬНОСТІ З ВНУТРІШНЬОГО АУДИТУ НА 202_ РІК</w:t>
            </w:r>
          </w:p>
        </w:tc>
      </w:tr>
    </w:tbl>
    <w:p w:rsidR="007949E1" w:rsidRPr="007949E1" w:rsidRDefault="007949E1" w:rsidP="007949E1">
      <w:pPr>
        <w:autoSpaceDE w:val="0"/>
        <w:autoSpaceDN w:val="0"/>
        <w:adjustRightInd w:val="0"/>
        <w:spacing w:after="0" w:line="240" w:lineRule="auto"/>
        <w:jc w:val="both"/>
        <w:rPr>
          <w:rFonts w:ascii="Garamond" w:eastAsia="Times New Roman" w:hAnsi="Garamond" w:cs="Times New Roman"/>
          <w:sz w:val="32"/>
          <w:szCs w:val="32"/>
        </w:rPr>
      </w:pPr>
    </w:p>
    <w:tbl>
      <w:tblPr>
        <w:tblpPr w:leftFromText="180" w:rightFromText="180" w:vertAnchor="text" w:horzAnchor="margin" w:tblpX="99" w:tblpY="55"/>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212"/>
        <w:gridCol w:w="1340"/>
        <w:gridCol w:w="1353"/>
        <w:gridCol w:w="1582"/>
        <w:gridCol w:w="2102"/>
        <w:gridCol w:w="1276"/>
        <w:gridCol w:w="2297"/>
        <w:gridCol w:w="1956"/>
      </w:tblGrid>
      <w:tr w:rsidR="007949E1" w:rsidRPr="007949E1" w:rsidTr="00F90B86">
        <w:trPr>
          <w:trHeight w:val="699"/>
        </w:trPr>
        <w:tc>
          <w:tcPr>
            <w:tcW w:w="591" w:type="dxa"/>
            <w:vMerge w:val="restar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iCs/>
                <w:sz w:val="22"/>
                <w:szCs w:val="22"/>
              </w:rPr>
            </w:pPr>
            <w:r w:rsidRPr="007949E1">
              <w:rPr>
                <w:rFonts w:ascii="Garamond" w:eastAsia="Times New Roman" w:hAnsi="Garamond" w:cs="Times New Roman"/>
                <w:b/>
                <w:iCs/>
                <w:sz w:val="22"/>
                <w:szCs w:val="22"/>
              </w:rPr>
              <w:t>№ з/п</w:t>
            </w:r>
          </w:p>
        </w:tc>
        <w:tc>
          <w:tcPr>
            <w:tcW w:w="2212" w:type="dxa"/>
            <w:vMerge w:val="restar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iCs/>
                <w:sz w:val="22"/>
                <w:szCs w:val="22"/>
              </w:rPr>
            </w:pPr>
            <w:r w:rsidRPr="007949E1">
              <w:rPr>
                <w:rFonts w:ascii="Garamond" w:eastAsia="Times New Roman" w:hAnsi="Garamond" w:cs="Times New Roman"/>
                <w:b/>
                <w:iCs/>
                <w:sz w:val="22"/>
                <w:szCs w:val="22"/>
              </w:rPr>
              <w:t>Посада працівника підрозділу внутрішнього аудиту</w:t>
            </w:r>
          </w:p>
        </w:tc>
        <w:tc>
          <w:tcPr>
            <w:tcW w:w="1340" w:type="dxa"/>
            <w:vMerge w:val="restar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iCs/>
                <w:sz w:val="22"/>
                <w:szCs w:val="22"/>
              </w:rPr>
            </w:pPr>
            <w:r w:rsidRPr="007949E1">
              <w:rPr>
                <w:rFonts w:ascii="Garamond" w:eastAsia="Times New Roman" w:hAnsi="Garamond" w:cs="Times New Roman"/>
                <w:b/>
                <w:iCs/>
                <w:sz w:val="22"/>
                <w:szCs w:val="22"/>
              </w:rPr>
              <w:t>Загальна кількість робочих днів на рік</w:t>
            </w:r>
          </w:p>
        </w:tc>
        <w:tc>
          <w:tcPr>
            <w:tcW w:w="1353" w:type="dxa"/>
            <w:vMerge w:val="restar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iCs/>
                <w:sz w:val="22"/>
                <w:szCs w:val="22"/>
              </w:rPr>
            </w:pPr>
            <w:r w:rsidRPr="007949E1">
              <w:rPr>
                <w:rFonts w:ascii="Garamond" w:eastAsia="Times New Roman" w:hAnsi="Garamond" w:cs="Times New Roman"/>
                <w:b/>
                <w:iCs/>
                <w:sz w:val="22"/>
                <w:szCs w:val="22"/>
              </w:rPr>
              <w:t>Кількість посад (за фактом)</w:t>
            </w:r>
          </w:p>
        </w:tc>
        <w:tc>
          <w:tcPr>
            <w:tcW w:w="1582" w:type="dxa"/>
            <w:vMerge w:val="restar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2"/>
                <w:szCs w:val="22"/>
              </w:rPr>
            </w:pPr>
            <w:r w:rsidRPr="007949E1">
              <w:rPr>
                <w:rFonts w:ascii="Garamond" w:eastAsia="Times New Roman" w:hAnsi="Garamond" w:cs="Times New Roman"/>
                <w:b/>
                <w:iCs/>
                <w:sz w:val="22"/>
                <w:szCs w:val="22"/>
              </w:rPr>
              <w:t>Загальний плановий обсяг робочого часу</w:t>
            </w:r>
            <w:r w:rsidRPr="007949E1">
              <w:rPr>
                <w:rFonts w:ascii="Garamond" w:eastAsia="Times New Roman" w:hAnsi="Garamond" w:cs="Times New Roman"/>
                <w:iCs/>
                <w:sz w:val="22"/>
                <w:szCs w:val="22"/>
              </w:rPr>
              <w:t>, людино-дні</w:t>
            </w:r>
            <w:r w:rsidRPr="007949E1">
              <w:rPr>
                <w:rFonts w:ascii="Garamond" w:eastAsia="Times New Roman" w:hAnsi="Garamond" w:cs="Times New Roman"/>
                <w:b/>
                <w:iCs/>
                <w:sz w:val="22"/>
                <w:szCs w:val="22"/>
              </w:rPr>
              <w:t xml:space="preserve"> </w:t>
            </w:r>
          </w:p>
        </w:tc>
        <w:tc>
          <w:tcPr>
            <w:tcW w:w="2102" w:type="dxa"/>
            <w:vMerge w:val="restar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2"/>
                <w:szCs w:val="22"/>
              </w:rPr>
            </w:pPr>
            <w:r w:rsidRPr="007949E1">
              <w:rPr>
                <w:rFonts w:ascii="Garamond" w:eastAsia="Times New Roman" w:hAnsi="Garamond" w:cs="Times New Roman"/>
                <w:b/>
                <w:iCs/>
                <w:sz w:val="22"/>
                <w:szCs w:val="22"/>
              </w:rPr>
              <w:t>Визначений коефіцієнт участі у здійсненні внутрішніх аудитів для відповідної посади</w:t>
            </w:r>
          </w:p>
        </w:tc>
        <w:tc>
          <w:tcPr>
            <w:tcW w:w="3573" w:type="dxa"/>
            <w:gridSpan w:val="2"/>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2"/>
                <w:szCs w:val="22"/>
              </w:rPr>
            </w:pPr>
            <w:r w:rsidRPr="007949E1">
              <w:rPr>
                <w:rFonts w:ascii="Garamond" w:eastAsia="Times New Roman" w:hAnsi="Garamond" w:cs="Times New Roman"/>
                <w:b/>
                <w:iCs/>
                <w:sz w:val="22"/>
                <w:szCs w:val="22"/>
              </w:rPr>
              <w:t>Плановий обсяг робочого часу на здійснення внутрішніх аудитів</w:t>
            </w:r>
            <w:r w:rsidRPr="007949E1">
              <w:rPr>
                <w:rFonts w:ascii="Garamond" w:eastAsia="Times New Roman" w:hAnsi="Garamond" w:cs="Times New Roman"/>
                <w:iCs/>
                <w:sz w:val="22"/>
                <w:szCs w:val="22"/>
              </w:rPr>
              <w:t>, людино-дні</w:t>
            </w:r>
          </w:p>
        </w:tc>
        <w:tc>
          <w:tcPr>
            <w:tcW w:w="1956" w:type="dxa"/>
            <w:vMerge w:val="restart"/>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iCs/>
                <w:sz w:val="22"/>
                <w:szCs w:val="22"/>
              </w:rPr>
            </w:pPr>
            <w:r w:rsidRPr="007949E1">
              <w:rPr>
                <w:rFonts w:ascii="Garamond" w:eastAsia="Times New Roman" w:hAnsi="Garamond" w:cs="Times New Roman"/>
                <w:b/>
                <w:iCs/>
                <w:sz w:val="22"/>
                <w:szCs w:val="22"/>
              </w:rPr>
              <w:t xml:space="preserve">Плановий обсяг робочого часу на виконання заходів з іншої діяльності з внутрішнього аудиту, </w:t>
            </w:r>
            <w:r w:rsidRPr="007949E1">
              <w:rPr>
                <w:rFonts w:ascii="Garamond" w:eastAsia="Times New Roman" w:hAnsi="Garamond" w:cs="Times New Roman"/>
                <w:iCs/>
                <w:sz w:val="22"/>
                <w:szCs w:val="22"/>
              </w:rPr>
              <w:t>людино-дні</w:t>
            </w:r>
          </w:p>
        </w:tc>
      </w:tr>
      <w:tr w:rsidR="007949E1" w:rsidRPr="007949E1" w:rsidTr="00F90B86">
        <w:trPr>
          <w:trHeight w:val="529"/>
        </w:trPr>
        <w:tc>
          <w:tcPr>
            <w:tcW w:w="591" w:type="dxa"/>
            <w:vMerge/>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2212" w:type="dxa"/>
            <w:vMerge/>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1340" w:type="dxa"/>
            <w:vMerge/>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1353" w:type="dxa"/>
            <w:vMerge/>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1582" w:type="dxa"/>
            <w:vMerge/>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2102" w:type="dxa"/>
            <w:vMerge/>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1276"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r w:rsidRPr="007949E1">
              <w:rPr>
                <w:rFonts w:ascii="Garamond" w:eastAsia="Times New Roman" w:hAnsi="Garamond" w:cs="Times New Roman"/>
                <w:b/>
                <w:iCs/>
                <w:sz w:val="24"/>
                <w:szCs w:val="24"/>
              </w:rPr>
              <w:t>всього</w:t>
            </w:r>
          </w:p>
        </w:tc>
        <w:tc>
          <w:tcPr>
            <w:tcW w:w="2297"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r w:rsidRPr="007949E1">
              <w:rPr>
                <w:rFonts w:ascii="Garamond" w:eastAsia="Times New Roman" w:hAnsi="Garamond" w:cs="Times New Roman"/>
                <w:b/>
                <w:iCs/>
                <w:sz w:val="24"/>
                <w:szCs w:val="24"/>
              </w:rPr>
              <w:t>у тому числі на планові внутрішні аудити</w:t>
            </w:r>
          </w:p>
        </w:tc>
        <w:tc>
          <w:tcPr>
            <w:tcW w:w="1956" w:type="dxa"/>
            <w:vMerge/>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r>
      <w:tr w:rsidR="007949E1" w:rsidRPr="007949E1" w:rsidTr="00F90B86">
        <w:trPr>
          <w:trHeight w:val="28"/>
        </w:trPr>
        <w:tc>
          <w:tcPr>
            <w:tcW w:w="591" w:type="dxa"/>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Cs/>
                <w:iCs/>
                <w:sz w:val="20"/>
                <w:szCs w:val="20"/>
              </w:rPr>
            </w:pPr>
            <w:r w:rsidRPr="007949E1">
              <w:rPr>
                <w:rFonts w:ascii="Garamond" w:eastAsia="Times New Roman" w:hAnsi="Garamond" w:cs="Times New Roman"/>
                <w:bCs/>
                <w:iCs/>
                <w:sz w:val="20"/>
                <w:szCs w:val="20"/>
              </w:rPr>
              <w:t>1</w:t>
            </w:r>
          </w:p>
        </w:tc>
        <w:tc>
          <w:tcPr>
            <w:tcW w:w="2212" w:type="dxa"/>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Cs/>
                <w:iCs/>
                <w:sz w:val="20"/>
                <w:szCs w:val="20"/>
              </w:rPr>
            </w:pPr>
            <w:r w:rsidRPr="007949E1">
              <w:rPr>
                <w:rFonts w:ascii="Garamond" w:eastAsia="Times New Roman" w:hAnsi="Garamond" w:cs="Times New Roman"/>
                <w:bCs/>
                <w:iCs/>
                <w:sz w:val="20"/>
                <w:szCs w:val="20"/>
              </w:rPr>
              <w:t>2</w:t>
            </w:r>
          </w:p>
        </w:tc>
        <w:tc>
          <w:tcPr>
            <w:tcW w:w="1340" w:type="dxa"/>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Cs/>
                <w:iCs/>
                <w:sz w:val="20"/>
                <w:szCs w:val="20"/>
              </w:rPr>
            </w:pPr>
            <w:r w:rsidRPr="007949E1">
              <w:rPr>
                <w:rFonts w:ascii="Garamond" w:eastAsia="Times New Roman" w:hAnsi="Garamond" w:cs="Times New Roman"/>
                <w:bCs/>
                <w:iCs/>
                <w:sz w:val="20"/>
                <w:szCs w:val="20"/>
              </w:rPr>
              <w:t>3</w:t>
            </w:r>
          </w:p>
        </w:tc>
        <w:tc>
          <w:tcPr>
            <w:tcW w:w="1353" w:type="dxa"/>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Cs/>
                <w:iCs/>
                <w:sz w:val="20"/>
                <w:szCs w:val="20"/>
              </w:rPr>
            </w:pPr>
            <w:r w:rsidRPr="007949E1">
              <w:rPr>
                <w:rFonts w:ascii="Garamond" w:eastAsia="Times New Roman" w:hAnsi="Garamond" w:cs="Times New Roman"/>
                <w:bCs/>
                <w:iCs/>
                <w:sz w:val="20"/>
                <w:szCs w:val="20"/>
              </w:rPr>
              <w:t>4</w:t>
            </w:r>
          </w:p>
        </w:tc>
        <w:tc>
          <w:tcPr>
            <w:tcW w:w="1582" w:type="dxa"/>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Cs/>
                <w:iCs/>
                <w:sz w:val="20"/>
                <w:szCs w:val="20"/>
              </w:rPr>
            </w:pPr>
            <w:r w:rsidRPr="007949E1">
              <w:rPr>
                <w:rFonts w:ascii="Garamond" w:eastAsia="Times New Roman" w:hAnsi="Garamond" w:cs="Times New Roman"/>
                <w:bCs/>
                <w:iCs/>
                <w:sz w:val="20"/>
                <w:szCs w:val="20"/>
              </w:rPr>
              <w:t>5</w:t>
            </w:r>
          </w:p>
        </w:tc>
        <w:tc>
          <w:tcPr>
            <w:tcW w:w="2102" w:type="dxa"/>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Cs/>
                <w:iCs/>
                <w:sz w:val="20"/>
                <w:szCs w:val="20"/>
              </w:rPr>
            </w:pPr>
            <w:r w:rsidRPr="007949E1">
              <w:rPr>
                <w:rFonts w:ascii="Garamond" w:eastAsia="Times New Roman" w:hAnsi="Garamond" w:cs="Times New Roman"/>
                <w:bCs/>
                <w:iCs/>
                <w:sz w:val="20"/>
                <w:szCs w:val="20"/>
              </w:rPr>
              <w:t>6</w:t>
            </w:r>
          </w:p>
        </w:tc>
        <w:tc>
          <w:tcPr>
            <w:tcW w:w="1276" w:type="dxa"/>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Cs/>
                <w:iCs/>
                <w:sz w:val="20"/>
                <w:szCs w:val="20"/>
              </w:rPr>
            </w:pPr>
            <w:r w:rsidRPr="007949E1">
              <w:rPr>
                <w:rFonts w:ascii="Garamond" w:eastAsia="Times New Roman" w:hAnsi="Garamond" w:cs="Times New Roman"/>
                <w:bCs/>
                <w:iCs/>
                <w:sz w:val="20"/>
                <w:szCs w:val="20"/>
              </w:rPr>
              <w:t>7</w:t>
            </w:r>
          </w:p>
        </w:tc>
        <w:tc>
          <w:tcPr>
            <w:tcW w:w="2297" w:type="dxa"/>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Cs/>
                <w:iCs/>
                <w:sz w:val="20"/>
                <w:szCs w:val="20"/>
              </w:rPr>
            </w:pPr>
            <w:r w:rsidRPr="007949E1">
              <w:rPr>
                <w:rFonts w:ascii="Garamond" w:eastAsia="Times New Roman" w:hAnsi="Garamond" w:cs="Times New Roman"/>
                <w:bCs/>
                <w:iCs/>
                <w:sz w:val="20"/>
                <w:szCs w:val="20"/>
              </w:rPr>
              <w:t>8</w:t>
            </w:r>
          </w:p>
        </w:tc>
        <w:tc>
          <w:tcPr>
            <w:tcW w:w="1956" w:type="dxa"/>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Cs/>
                <w:iCs/>
                <w:sz w:val="20"/>
                <w:szCs w:val="20"/>
              </w:rPr>
            </w:pPr>
            <w:r w:rsidRPr="007949E1">
              <w:rPr>
                <w:rFonts w:ascii="Garamond" w:eastAsia="Times New Roman" w:hAnsi="Garamond" w:cs="Times New Roman"/>
                <w:bCs/>
                <w:iCs/>
                <w:sz w:val="20"/>
                <w:szCs w:val="20"/>
              </w:rPr>
              <w:t>9</w:t>
            </w:r>
          </w:p>
        </w:tc>
      </w:tr>
      <w:tr w:rsidR="007949E1" w:rsidRPr="007949E1" w:rsidTr="00F90B86">
        <w:trPr>
          <w:trHeight w:val="28"/>
        </w:trPr>
        <w:tc>
          <w:tcPr>
            <w:tcW w:w="14709" w:type="dxa"/>
            <w:gridSpan w:val="9"/>
            <w:shd w:val="clear" w:color="auto" w:fill="auto"/>
            <w:vAlign w:val="center"/>
          </w:tcPr>
          <w:p w:rsidR="007949E1" w:rsidRPr="007949E1" w:rsidRDefault="007949E1" w:rsidP="007949E1">
            <w:pPr>
              <w:spacing w:before="40" w:after="40" w:line="240" w:lineRule="auto"/>
              <w:jc w:val="center"/>
              <w:rPr>
                <w:rFonts w:ascii="Garamond" w:eastAsia="Times New Roman" w:hAnsi="Garamond" w:cs="Times New Roman"/>
                <w:bCs/>
                <w:i/>
                <w:iCs/>
                <w:sz w:val="24"/>
                <w:szCs w:val="24"/>
              </w:rPr>
            </w:pPr>
            <w:r w:rsidRPr="007949E1">
              <w:rPr>
                <w:rFonts w:ascii="Garamond" w:eastAsia="Times New Roman" w:hAnsi="Garamond" w:cs="Times New Roman"/>
                <w:bCs/>
                <w:i/>
                <w:iCs/>
                <w:sz w:val="24"/>
                <w:szCs w:val="24"/>
              </w:rPr>
              <w:t>Назва підрозділу внутрішнього аудиту державного органу</w:t>
            </w:r>
          </w:p>
        </w:tc>
      </w:tr>
      <w:tr w:rsidR="007949E1" w:rsidRPr="007949E1" w:rsidTr="00F90B86">
        <w:trPr>
          <w:trHeight w:val="101"/>
        </w:trPr>
        <w:tc>
          <w:tcPr>
            <w:tcW w:w="591" w:type="dxa"/>
            <w:shd w:val="clear" w:color="auto" w:fill="auto"/>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4"/>
                <w:szCs w:val="24"/>
              </w:rPr>
            </w:pPr>
            <w:r w:rsidRPr="007949E1">
              <w:rPr>
                <w:rFonts w:ascii="Garamond" w:eastAsia="Times New Roman" w:hAnsi="Garamond" w:cs="Times New Roman"/>
                <w:sz w:val="24"/>
                <w:szCs w:val="24"/>
              </w:rPr>
              <w:t>1.</w:t>
            </w:r>
          </w:p>
        </w:tc>
        <w:tc>
          <w:tcPr>
            <w:tcW w:w="2212" w:type="dxa"/>
            <w:shd w:val="clear" w:color="auto" w:fill="auto"/>
          </w:tcPr>
          <w:p w:rsidR="007949E1" w:rsidRPr="007949E1" w:rsidRDefault="007949E1" w:rsidP="007949E1">
            <w:pPr>
              <w:spacing w:after="0" w:line="240" w:lineRule="auto"/>
              <w:jc w:val="both"/>
              <w:rPr>
                <w:rFonts w:ascii="Garamond" w:eastAsia="Times New Roman" w:hAnsi="Garamond" w:cs="Times New Roman"/>
                <w:sz w:val="24"/>
                <w:szCs w:val="24"/>
              </w:rPr>
            </w:pPr>
          </w:p>
        </w:tc>
        <w:tc>
          <w:tcPr>
            <w:tcW w:w="1340"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353"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582"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2102"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276"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r w:rsidRPr="007949E1">
              <w:rPr>
                <w:rFonts w:ascii="Garamond" w:eastAsia="Times New Roman" w:hAnsi="Garamond" w:cs="Times New Roman"/>
                <w:iCs/>
                <w:color w:val="A6A6A6"/>
                <w:sz w:val="24"/>
                <w:szCs w:val="24"/>
              </w:rPr>
              <w:t>к. 5 × к. 6</w:t>
            </w:r>
          </w:p>
        </w:tc>
        <w:tc>
          <w:tcPr>
            <w:tcW w:w="2297"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956" w:type="dxa"/>
            <w:shd w:val="clear" w:color="auto" w:fill="auto"/>
          </w:tcPr>
          <w:p w:rsidR="007949E1" w:rsidRPr="007949E1" w:rsidRDefault="007949E1" w:rsidP="007949E1">
            <w:pPr>
              <w:spacing w:after="0" w:line="240" w:lineRule="auto"/>
              <w:jc w:val="center"/>
              <w:rPr>
                <w:rFonts w:ascii="Garamond" w:eastAsia="Times New Roman" w:hAnsi="Garamond" w:cs="Times New Roman"/>
                <w:iCs/>
                <w:color w:val="A6A6A6"/>
                <w:sz w:val="24"/>
                <w:szCs w:val="24"/>
              </w:rPr>
            </w:pPr>
            <w:r w:rsidRPr="007949E1">
              <w:rPr>
                <w:rFonts w:ascii="Garamond" w:eastAsia="Times New Roman" w:hAnsi="Garamond" w:cs="Times New Roman"/>
                <w:iCs/>
                <w:color w:val="A6A6A6"/>
                <w:sz w:val="24"/>
                <w:szCs w:val="24"/>
              </w:rPr>
              <w:t>к. 5 – к. 7</w:t>
            </w:r>
          </w:p>
        </w:tc>
      </w:tr>
      <w:tr w:rsidR="007949E1" w:rsidRPr="007949E1" w:rsidTr="00F90B86">
        <w:trPr>
          <w:trHeight w:val="101"/>
        </w:trPr>
        <w:tc>
          <w:tcPr>
            <w:tcW w:w="591" w:type="dxa"/>
            <w:shd w:val="clear" w:color="auto" w:fill="auto"/>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4"/>
                <w:szCs w:val="24"/>
              </w:rPr>
            </w:pPr>
            <w:r w:rsidRPr="007949E1">
              <w:rPr>
                <w:rFonts w:ascii="Garamond" w:eastAsia="Times New Roman" w:hAnsi="Garamond" w:cs="Times New Roman"/>
                <w:sz w:val="24"/>
                <w:szCs w:val="24"/>
              </w:rPr>
              <w:t>2.</w:t>
            </w:r>
          </w:p>
        </w:tc>
        <w:tc>
          <w:tcPr>
            <w:tcW w:w="2212" w:type="dxa"/>
            <w:shd w:val="clear" w:color="auto" w:fill="auto"/>
          </w:tcPr>
          <w:p w:rsidR="007949E1" w:rsidRPr="007949E1" w:rsidRDefault="007949E1" w:rsidP="007949E1">
            <w:pPr>
              <w:spacing w:after="0" w:line="240" w:lineRule="auto"/>
              <w:jc w:val="both"/>
              <w:rPr>
                <w:rFonts w:ascii="Garamond" w:eastAsia="Times New Roman" w:hAnsi="Garamond" w:cs="Times New Roman"/>
                <w:sz w:val="24"/>
                <w:szCs w:val="24"/>
              </w:rPr>
            </w:pPr>
          </w:p>
        </w:tc>
        <w:tc>
          <w:tcPr>
            <w:tcW w:w="1340"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353"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582"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2102"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276"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r w:rsidRPr="007949E1">
              <w:rPr>
                <w:rFonts w:ascii="Garamond" w:eastAsia="Times New Roman" w:hAnsi="Garamond" w:cs="Times New Roman"/>
                <w:iCs/>
                <w:color w:val="A6A6A6"/>
                <w:sz w:val="24"/>
                <w:szCs w:val="24"/>
              </w:rPr>
              <w:t>к. 5 × к. 6</w:t>
            </w:r>
          </w:p>
        </w:tc>
        <w:tc>
          <w:tcPr>
            <w:tcW w:w="2297"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956"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r w:rsidRPr="007949E1">
              <w:rPr>
                <w:rFonts w:ascii="Garamond" w:eastAsia="Times New Roman" w:hAnsi="Garamond" w:cs="Times New Roman"/>
                <w:iCs/>
                <w:color w:val="A6A6A6"/>
                <w:sz w:val="24"/>
                <w:szCs w:val="24"/>
              </w:rPr>
              <w:t>к. 5 – к. 7</w:t>
            </w:r>
          </w:p>
        </w:tc>
      </w:tr>
      <w:tr w:rsidR="007949E1" w:rsidRPr="007949E1" w:rsidTr="00F90B86">
        <w:trPr>
          <w:trHeight w:val="101"/>
        </w:trPr>
        <w:tc>
          <w:tcPr>
            <w:tcW w:w="591" w:type="dxa"/>
            <w:shd w:val="clear" w:color="auto" w:fill="auto"/>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4"/>
                <w:szCs w:val="24"/>
              </w:rPr>
            </w:pPr>
            <w:r w:rsidRPr="007949E1">
              <w:rPr>
                <w:rFonts w:ascii="Garamond" w:eastAsia="Times New Roman" w:hAnsi="Garamond" w:cs="Times New Roman"/>
                <w:sz w:val="24"/>
                <w:szCs w:val="24"/>
              </w:rPr>
              <w:t>…</w:t>
            </w:r>
          </w:p>
        </w:tc>
        <w:tc>
          <w:tcPr>
            <w:tcW w:w="2212" w:type="dxa"/>
            <w:shd w:val="clear" w:color="auto" w:fill="auto"/>
          </w:tcPr>
          <w:p w:rsidR="007949E1" w:rsidRPr="007949E1" w:rsidRDefault="007949E1" w:rsidP="007949E1">
            <w:pPr>
              <w:spacing w:after="0" w:line="240" w:lineRule="auto"/>
              <w:jc w:val="both"/>
              <w:rPr>
                <w:rFonts w:ascii="Garamond" w:eastAsia="Times New Roman" w:hAnsi="Garamond" w:cs="Times New Roman"/>
                <w:sz w:val="24"/>
                <w:szCs w:val="24"/>
              </w:rPr>
            </w:pPr>
          </w:p>
        </w:tc>
        <w:tc>
          <w:tcPr>
            <w:tcW w:w="1340"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353"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582"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2102"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276"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r w:rsidRPr="007949E1">
              <w:rPr>
                <w:rFonts w:ascii="Garamond" w:eastAsia="Times New Roman" w:hAnsi="Garamond" w:cs="Times New Roman"/>
                <w:iCs/>
                <w:color w:val="A6A6A6"/>
                <w:sz w:val="24"/>
                <w:szCs w:val="24"/>
              </w:rPr>
              <w:t>к. 5 × к. 6</w:t>
            </w:r>
          </w:p>
        </w:tc>
        <w:tc>
          <w:tcPr>
            <w:tcW w:w="2297"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956"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r w:rsidRPr="007949E1">
              <w:rPr>
                <w:rFonts w:ascii="Garamond" w:eastAsia="Times New Roman" w:hAnsi="Garamond" w:cs="Times New Roman"/>
                <w:iCs/>
                <w:color w:val="A6A6A6"/>
                <w:sz w:val="24"/>
                <w:szCs w:val="24"/>
              </w:rPr>
              <w:t>к. 5 – к. 7</w:t>
            </w:r>
          </w:p>
        </w:tc>
      </w:tr>
      <w:tr w:rsidR="007949E1" w:rsidRPr="007949E1" w:rsidTr="00F90B86">
        <w:trPr>
          <w:trHeight w:val="372"/>
        </w:trPr>
        <w:tc>
          <w:tcPr>
            <w:tcW w:w="2803" w:type="dxa"/>
            <w:gridSpan w:val="2"/>
            <w:tcBorders>
              <w:bottom w:val="single" w:sz="4" w:space="0" w:color="auto"/>
            </w:tcBorders>
            <w:shd w:val="clear" w:color="auto" w:fill="auto"/>
            <w:vAlign w:val="center"/>
          </w:tcPr>
          <w:p w:rsidR="007949E1" w:rsidRPr="007949E1" w:rsidRDefault="007949E1" w:rsidP="007949E1">
            <w:pPr>
              <w:spacing w:after="0" w:line="240" w:lineRule="auto"/>
              <w:jc w:val="right"/>
              <w:rPr>
                <w:rFonts w:ascii="Garamond" w:eastAsia="Times New Roman" w:hAnsi="Garamond" w:cs="Times New Roman"/>
                <w:b/>
                <w:sz w:val="24"/>
                <w:szCs w:val="24"/>
              </w:rPr>
            </w:pPr>
            <w:r w:rsidRPr="007949E1">
              <w:rPr>
                <w:rFonts w:ascii="Garamond" w:eastAsia="Times New Roman" w:hAnsi="Garamond" w:cs="Times New Roman"/>
                <w:b/>
                <w:sz w:val="24"/>
                <w:szCs w:val="24"/>
              </w:rPr>
              <w:t>Всього:</w:t>
            </w:r>
          </w:p>
        </w:tc>
        <w:tc>
          <w:tcPr>
            <w:tcW w:w="1340"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4"/>
                <w:szCs w:val="24"/>
              </w:rPr>
            </w:pPr>
            <w:r w:rsidRPr="007949E1">
              <w:rPr>
                <w:rFonts w:ascii="Garamond" w:eastAsia="Times New Roman" w:hAnsi="Garamond" w:cs="Times New Roman"/>
                <w:b/>
                <w:sz w:val="24"/>
                <w:szCs w:val="24"/>
              </w:rPr>
              <w:t>х</w:t>
            </w:r>
          </w:p>
        </w:tc>
        <w:tc>
          <w:tcPr>
            <w:tcW w:w="1353"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1582" w:type="dxa"/>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2102" w:type="dxa"/>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4"/>
                <w:szCs w:val="24"/>
              </w:rPr>
            </w:pPr>
            <w:r w:rsidRPr="007949E1">
              <w:rPr>
                <w:rFonts w:ascii="Garamond" w:eastAsia="Times New Roman" w:hAnsi="Garamond" w:cs="Times New Roman"/>
                <w:b/>
                <w:sz w:val="24"/>
                <w:szCs w:val="24"/>
              </w:rPr>
              <w:t>х</w:t>
            </w:r>
          </w:p>
        </w:tc>
        <w:tc>
          <w:tcPr>
            <w:tcW w:w="1276" w:type="dxa"/>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2297" w:type="dxa"/>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1956" w:type="dxa"/>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r>
      <w:tr w:rsidR="007949E1" w:rsidRPr="007949E1" w:rsidTr="00F90B86">
        <w:trPr>
          <w:trHeight w:val="28"/>
        </w:trPr>
        <w:tc>
          <w:tcPr>
            <w:tcW w:w="14709" w:type="dxa"/>
            <w:gridSpan w:val="9"/>
            <w:shd w:val="clear" w:color="auto" w:fill="auto"/>
            <w:vAlign w:val="center"/>
          </w:tcPr>
          <w:p w:rsidR="007949E1" w:rsidRPr="007949E1" w:rsidRDefault="007949E1" w:rsidP="007949E1">
            <w:pPr>
              <w:spacing w:before="40" w:after="40" w:line="240" w:lineRule="auto"/>
              <w:jc w:val="center"/>
              <w:rPr>
                <w:rFonts w:ascii="Garamond" w:eastAsia="Times New Roman" w:hAnsi="Garamond" w:cs="Times New Roman"/>
                <w:bCs/>
                <w:i/>
                <w:iCs/>
                <w:sz w:val="24"/>
                <w:szCs w:val="24"/>
              </w:rPr>
            </w:pPr>
            <w:r w:rsidRPr="007949E1">
              <w:rPr>
                <w:rFonts w:ascii="Garamond" w:eastAsia="Times New Roman" w:hAnsi="Garamond" w:cs="Times New Roman"/>
                <w:bCs/>
                <w:i/>
                <w:iCs/>
                <w:sz w:val="24"/>
                <w:szCs w:val="24"/>
              </w:rPr>
              <w:t>Назва підрозділу внутрішнього аудиту територіального органу/бюджетної установи</w:t>
            </w:r>
          </w:p>
        </w:tc>
      </w:tr>
      <w:tr w:rsidR="007949E1" w:rsidRPr="007949E1" w:rsidTr="00F90B86">
        <w:trPr>
          <w:trHeight w:val="101"/>
        </w:trPr>
        <w:tc>
          <w:tcPr>
            <w:tcW w:w="591" w:type="dxa"/>
            <w:shd w:val="clear" w:color="auto" w:fill="auto"/>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4"/>
                <w:szCs w:val="24"/>
              </w:rPr>
            </w:pPr>
            <w:r w:rsidRPr="007949E1">
              <w:rPr>
                <w:rFonts w:ascii="Garamond" w:eastAsia="Times New Roman" w:hAnsi="Garamond" w:cs="Times New Roman"/>
                <w:sz w:val="24"/>
                <w:szCs w:val="24"/>
              </w:rPr>
              <w:t>1.</w:t>
            </w:r>
          </w:p>
        </w:tc>
        <w:tc>
          <w:tcPr>
            <w:tcW w:w="2212" w:type="dxa"/>
            <w:shd w:val="clear" w:color="auto" w:fill="auto"/>
          </w:tcPr>
          <w:p w:rsidR="007949E1" w:rsidRPr="007949E1" w:rsidRDefault="007949E1" w:rsidP="007949E1">
            <w:pPr>
              <w:spacing w:after="0" w:line="240" w:lineRule="auto"/>
              <w:jc w:val="both"/>
              <w:rPr>
                <w:rFonts w:ascii="Garamond" w:eastAsia="Times New Roman" w:hAnsi="Garamond" w:cs="Times New Roman"/>
                <w:sz w:val="24"/>
                <w:szCs w:val="24"/>
              </w:rPr>
            </w:pPr>
          </w:p>
        </w:tc>
        <w:tc>
          <w:tcPr>
            <w:tcW w:w="1340"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353"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582"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2102"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276"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r w:rsidRPr="007949E1">
              <w:rPr>
                <w:rFonts w:ascii="Garamond" w:eastAsia="Times New Roman" w:hAnsi="Garamond" w:cs="Times New Roman"/>
                <w:iCs/>
                <w:color w:val="A6A6A6"/>
                <w:sz w:val="24"/>
                <w:szCs w:val="24"/>
              </w:rPr>
              <w:t>к. 5 × к. 6</w:t>
            </w:r>
          </w:p>
        </w:tc>
        <w:tc>
          <w:tcPr>
            <w:tcW w:w="2297"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956" w:type="dxa"/>
            <w:shd w:val="clear" w:color="auto" w:fill="auto"/>
          </w:tcPr>
          <w:p w:rsidR="007949E1" w:rsidRPr="007949E1" w:rsidRDefault="007949E1" w:rsidP="007949E1">
            <w:pPr>
              <w:spacing w:after="0" w:line="240" w:lineRule="auto"/>
              <w:jc w:val="center"/>
              <w:rPr>
                <w:rFonts w:ascii="Garamond" w:eastAsia="Times New Roman" w:hAnsi="Garamond" w:cs="Times New Roman"/>
                <w:iCs/>
                <w:color w:val="A6A6A6"/>
                <w:sz w:val="24"/>
                <w:szCs w:val="24"/>
              </w:rPr>
            </w:pPr>
            <w:r w:rsidRPr="007949E1">
              <w:rPr>
                <w:rFonts w:ascii="Garamond" w:eastAsia="Times New Roman" w:hAnsi="Garamond" w:cs="Times New Roman"/>
                <w:iCs/>
                <w:color w:val="A6A6A6"/>
                <w:sz w:val="24"/>
                <w:szCs w:val="24"/>
              </w:rPr>
              <w:t>к. 5 – к. 7</w:t>
            </w:r>
          </w:p>
        </w:tc>
      </w:tr>
      <w:tr w:rsidR="007949E1" w:rsidRPr="007949E1" w:rsidTr="00F90B86">
        <w:trPr>
          <w:trHeight w:val="101"/>
        </w:trPr>
        <w:tc>
          <w:tcPr>
            <w:tcW w:w="591" w:type="dxa"/>
            <w:shd w:val="clear" w:color="auto" w:fill="auto"/>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4"/>
                <w:szCs w:val="24"/>
              </w:rPr>
            </w:pPr>
            <w:r w:rsidRPr="007949E1">
              <w:rPr>
                <w:rFonts w:ascii="Garamond" w:eastAsia="Times New Roman" w:hAnsi="Garamond" w:cs="Times New Roman"/>
                <w:sz w:val="24"/>
                <w:szCs w:val="24"/>
              </w:rPr>
              <w:t>2.</w:t>
            </w:r>
          </w:p>
        </w:tc>
        <w:tc>
          <w:tcPr>
            <w:tcW w:w="2212" w:type="dxa"/>
            <w:shd w:val="clear" w:color="auto" w:fill="auto"/>
          </w:tcPr>
          <w:p w:rsidR="007949E1" w:rsidRPr="007949E1" w:rsidRDefault="007949E1" w:rsidP="007949E1">
            <w:pPr>
              <w:spacing w:after="0" w:line="240" w:lineRule="auto"/>
              <w:jc w:val="both"/>
              <w:rPr>
                <w:rFonts w:ascii="Garamond" w:eastAsia="Times New Roman" w:hAnsi="Garamond" w:cs="Times New Roman"/>
                <w:sz w:val="24"/>
                <w:szCs w:val="24"/>
              </w:rPr>
            </w:pPr>
          </w:p>
        </w:tc>
        <w:tc>
          <w:tcPr>
            <w:tcW w:w="1340"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353"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582"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2102"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276"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r w:rsidRPr="007949E1">
              <w:rPr>
                <w:rFonts w:ascii="Garamond" w:eastAsia="Times New Roman" w:hAnsi="Garamond" w:cs="Times New Roman"/>
                <w:iCs/>
                <w:color w:val="A6A6A6"/>
                <w:sz w:val="24"/>
                <w:szCs w:val="24"/>
              </w:rPr>
              <w:t>к. 5 × к. 6</w:t>
            </w:r>
          </w:p>
        </w:tc>
        <w:tc>
          <w:tcPr>
            <w:tcW w:w="2297"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956"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r w:rsidRPr="007949E1">
              <w:rPr>
                <w:rFonts w:ascii="Garamond" w:eastAsia="Times New Roman" w:hAnsi="Garamond" w:cs="Times New Roman"/>
                <w:iCs/>
                <w:color w:val="A6A6A6"/>
                <w:sz w:val="24"/>
                <w:szCs w:val="24"/>
              </w:rPr>
              <w:t>к. 5 – к. 7</w:t>
            </w:r>
          </w:p>
        </w:tc>
      </w:tr>
      <w:tr w:rsidR="007949E1" w:rsidRPr="007949E1" w:rsidTr="00F90B86">
        <w:trPr>
          <w:trHeight w:val="101"/>
        </w:trPr>
        <w:tc>
          <w:tcPr>
            <w:tcW w:w="591" w:type="dxa"/>
            <w:shd w:val="clear" w:color="auto" w:fill="auto"/>
          </w:tcPr>
          <w:p w:rsidR="007949E1" w:rsidRPr="007949E1" w:rsidRDefault="007949E1" w:rsidP="007949E1">
            <w:pPr>
              <w:autoSpaceDE w:val="0"/>
              <w:autoSpaceDN w:val="0"/>
              <w:adjustRightInd w:val="0"/>
              <w:spacing w:after="0" w:line="240" w:lineRule="auto"/>
              <w:jc w:val="center"/>
              <w:rPr>
                <w:rFonts w:ascii="Garamond" w:eastAsia="Times New Roman" w:hAnsi="Garamond" w:cs="Times New Roman"/>
                <w:sz w:val="24"/>
                <w:szCs w:val="24"/>
              </w:rPr>
            </w:pPr>
            <w:r w:rsidRPr="007949E1">
              <w:rPr>
                <w:rFonts w:ascii="Garamond" w:eastAsia="Times New Roman" w:hAnsi="Garamond" w:cs="Times New Roman"/>
                <w:sz w:val="24"/>
                <w:szCs w:val="24"/>
              </w:rPr>
              <w:t>…</w:t>
            </w:r>
          </w:p>
        </w:tc>
        <w:tc>
          <w:tcPr>
            <w:tcW w:w="2212" w:type="dxa"/>
            <w:shd w:val="clear" w:color="auto" w:fill="auto"/>
          </w:tcPr>
          <w:p w:rsidR="007949E1" w:rsidRPr="007949E1" w:rsidRDefault="007949E1" w:rsidP="007949E1">
            <w:pPr>
              <w:spacing w:after="0" w:line="240" w:lineRule="auto"/>
              <w:jc w:val="both"/>
              <w:rPr>
                <w:rFonts w:ascii="Garamond" w:eastAsia="Times New Roman" w:hAnsi="Garamond" w:cs="Times New Roman"/>
                <w:sz w:val="24"/>
                <w:szCs w:val="24"/>
              </w:rPr>
            </w:pPr>
          </w:p>
        </w:tc>
        <w:tc>
          <w:tcPr>
            <w:tcW w:w="1340"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353"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582"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2102"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276"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r w:rsidRPr="007949E1">
              <w:rPr>
                <w:rFonts w:ascii="Garamond" w:eastAsia="Times New Roman" w:hAnsi="Garamond" w:cs="Times New Roman"/>
                <w:iCs/>
                <w:color w:val="A6A6A6"/>
                <w:sz w:val="24"/>
                <w:szCs w:val="24"/>
              </w:rPr>
              <w:t>к. 5 × к. 6</w:t>
            </w:r>
          </w:p>
        </w:tc>
        <w:tc>
          <w:tcPr>
            <w:tcW w:w="2297"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p>
        </w:tc>
        <w:tc>
          <w:tcPr>
            <w:tcW w:w="1956" w:type="dxa"/>
            <w:shd w:val="clear" w:color="auto" w:fill="auto"/>
          </w:tcPr>
          <w:p w:rsidR="007949E1" w:rsidRPr="007949E1" w:rsidRDefault="007949E1" w:rsidP="007949E1">
            <w:pPr>
              <w:spacing w:after="0" w:line="240" w:lineRule="auto"/>
              <w:jc w:val="center"/>
              <w:rPr>
                <w:rFonts w:ascii="Garamond" w:eastAsia="Times New Roman" w:hAnsi="Garamond" w:cs="Times New Roman"/>
                <w:sz w:val="24"/>
                <w:szCs w:val="24"/>
              </w:rPr>
            </w:pPr>
            <w:r w:rsidRPr="007949E1">
              <w:rPr>
                <w:rFonts w:ascii="Garamond" w:eastAsia="Times New Roman" w:hAnsi="Garamond" w:cs="Times New Roman"/>
                <w:iCs/>
                <w:color w:val="A6A6A6"/>
                <w:sz w:val="24"/>
                <w:szCs w:val="24"/>
              </w:rPr>
              <w:t>к. 5 – к. 7</w:t>
            </w:r>
          </w:p>
        </w:tc>
      </w:tr>
      <w:tr w:rsidR="007949E1" w:rsidRPr="007949E1" w:rsidTr="00F90B86">
        <w:trPr>
          <w:trHeight w:val="372"/>
        </w:trPr>
        <w:tc>
          <w:tcPr>
            <w:tcW w:w="2803" w:type="dxa"/>
            <w:gridSpan w:val="2"/>
            <w:tcBorders>
              <w:bottom w:val="single" w:sz="4" w:space="0" w:color="auto"/>
            </w:tcBorders>
            <w:shd w:val="clear" w:color="auto" w:fill="auto"/>
            <w:vAlign w:val="center"/>
          </w:tcPr>
          <w:p w:rsidR="007949E1" w:rsidRPr="007949E1" w:rsidRDefault="007949E1" w:rsidP="007949E1">
            <w:pPr>
              <w:spacing w:after="0" w:line="240" w:lineRule="auto"/>
              <w:jc w:val="right"/>
              <w:rPr>
                <w:rFonts w:ascii="Garamond" w:eastAsia="Times New Roman" w:hAnsi="Garamond" w:cs="Times New Roman"/>
                <w:b/>
                <w:sz w:val="24"/>
                <w:szCs w:val="24"/>
              </w:rPr>
            </w:pPr>
            <w:r w:rsidRPr="007949E1">
              <w:rPr>
                <w:rFonts w:ascii="Garamond" w:eastAsia="Times New Roman" w:hAnsi="Garamond" w:cs="Times New Roman"/>
                <w:b/>
                <w:sz w:val="24"/>
                <w:szCs w:val="24"/>
              </w:rPr>
              <w:t>Всього:</w:t>
            </w:r>
          </w:p>
        </w:tc>
        <w:tc>
          <w:tcPr>
            <w:tcW w:w="1340"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4"/>
                <w:szCs w:val="24"/>
              </w:rPr>
            </w:pPr>
            <w:r w:rsidRPr="007949E1">
              <w:rPr>
                <w:rFonts w:ascii="Garamond" w:eastAsia="Times New Roman" w:hAnsi="Garamond" w:cs="Times New Roman"/>
                <w:b/>
                <w:sz w:val="24"/>
                <w:szCs w:val="24"/>
              </w:rPr>
              <w:t>х</w:t>
            </w:r>
          </w:p>
        </w:tc>
        <w:tc>
          <w:tcPr>
            <w:tcW w:w="1353"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1582"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2102"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4"/>
                <w:szCs w:val="24"/>
              </w:rPr>
            </w:pPr>
            <w:r w:rsidRPr="007949E1">
              <w:rPr>
                <w:rFonts w:ascii="Garamond" w:eastAsia="Times New Roman" w:hAnsi="Garamond" w:cs="Times New Roman"/>
                <w:b/>
                <w:sz w:val="24"/>
                <w:szCs w:val="24"/>
              </w:rPr>
              <w:t>х</w:t>
            </w:r>
          </w:p>
        </w:tc>
        <w:tc>
          <w:tcPr>
            <w:tcW w:w="1276"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2297"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1956"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r>
      <w:tr w:rsidR="007949E1" w:rsidRPr="007949E1" w:rsidTr="00F90B86">
        <w:trPr>
          <w:trHeight w:val="372"/>
        </w:trPr>
        <w:tc>
          <w:tcPr>
            <w:tcW w:w="2803" w:type="dxa"/>
            <w:gridSpan w:val="2"/>
            <w:tcBorders>
              <w:bottom w:val="single" w:sz="4" w:space="0" w:color="auto"/>
            </w:tcBorders>
            <w:shd w:val="clear" w:color="auto" w:fill="auto"/>
            <w:vAlign w:val="center"/>
          </w:tcPr>
          <w:p w:rsidR="007949E1" w:rsidRPr="007949E1" w:rsidRDefault="007949E1" w:rsidP="007949E1">
            <w:pPr>
              <w:spacing w:after="0" w:line="240" w:lineRule="auto"/>
              <w:jc w:val="right"/>
              <w:rPr>
                <w:rFonts w:ascii="Garamond" w:eastAsia="Times New Roman" w:hAnsi="Garamond" w:cs="Times New Roman"/>
                <w:b/>
                <w:sz w:val="24"/>
                <w:szCs w:val="24"/>
              </w:rPr>
            </w:pPr>
            <w:r w:rsidRPr="007949E1">
              <w:rPr>
                <w:rFonts w:ascii="Garamond" w:eastAsia="Times New Roman" w:hAnsi="Garamond" w:cs="Times New Roman"/>
                <w:b/>
                <w:sz w:val="24"/>
                <w:szCs w:val="24"/>
              </w:rPr>
              <w:t>Всього по системі державного органу:</w:t>
            </w:r>
          </w:p>
        </w:tc>
        <w:tc>
          <w:tcPr>
            <w:tcW w:w="1340"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4"/>
                <w:szCs w:val="24"/>
              </w:rPr>
            </w:pPr>
            <w:r w:rsidRPr="007949E1">
              <w:rPr>
                <w:rFonts w:ascii="Garamond" w:eastAsia="Times New Roman" w:hAnsi="Garamond" w:cs="Times New Roman"/>
                <w:b/>
                <w:sz w:val="24"/>
                <w:szCs w:val="24"/>
              </w:rPr>
              <w:t>х</w:t>
            </w:r>
          </w:p>
        </w:tc>
        <w:tc>
          <w:tcPr>
            <w:tcW w:w="1353"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1582"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2102"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sz w:val="24"/>
                <w:szCs w:val="24"/>
              </w:rPr>
            </w:pPr>
            <w:r w:rsidRPr="007949E1">
              <w:rPr>
                <w:rFonts w:ascii="Garamond" w:eastAsia="Times New Roman" w:hAnsi="Garamond" w:cs="Times New Roman"/>
                <w:b/>
                <w:sz w:val="24"/>
                <w:szCs w:val="24"/>
              </w:rPr>
              <w:t>х</w:t>
            </w:r>
          </w:p>
        </w:tc>
        <w:tc>
          <w:tcPr>
            <w:tcW w:w="1276"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2297"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c>
          <w:tcPr>
            <w:tcW w:w="1956" w:type="dxa"/>
            <w:tcBorders>
              <w:bottom w:val="single" w:sz="4" w:space="0" w:color="auto"/>
            </w:tcBorders>
            <w:shd w:val="clear" w:color="auto" w:fill="auto"/>
            <w:vAlign w:val="center"/>
          </w:tcPr>
          <w:p w:rsidR="007949E1" w:rsidRPr="007949E1" w:rsidRDefault="007949E1" w:rsidP="007949E1">
            <w:pPr>
              <w:spacing w:after="0" w:line="240" w:lineRule="auto"/>
              <w:jc w:val="center"/>
              <w:rPr>
                <w:rFonts w:ascii="Garamond" w:eastAsia="Times New Roman" w:hAnsi="Garamond" w:cs="Times New Roman"/>
                <w:b/>
                <w:iCs/>
                <w:sz w:val="24"/>
                <w:szCs w:val="24"/>
              </w:rPr>
            </w:pPr>
          </w:p>
        </w:tc>
      </w:tr>
    </w:tbl>
    <w:p w:rsidR="007949E1" w:rsidRPr="007949E1" w:rsidRDefault="007949E1" w:rsidP="007949E1">
      <w:pPr>
        <w:autoSpaceDE w:val="0"/>
        <w:autoSpaceDN w:val="0"/>
        <w:adjustRightInd w:val="0"/>
        <w:spacing w:after="0" w:line="240" w:lineRule="auto"/>
        <w:jc w:val="both"/>
        <w:rPr>
          <w:rFonts w:ascii="Garamond" w:eastAsia="Times New Roman" w:hAnsi="Garamond" w:cs="Times New Roman"/>
          <w:sz w:val="24"/>
          <w:szCs w:val="24"/>
        </w:rPr>
      </w:pPr>
    </w:p>
    <w:p w:rsidR="007949E1" w:rsidRPr="007949E1" w:rsidRDefault="007949E1" w:rsidP="007949E1">
      <w:pPr>
        <w:spacing w:after="0" w:line="240" w:lineRule="auto"/>
        <w:jc w:val="both"/>
        <w:rPr>
          <w:rFonts w:ascii="Garamond" w:eastAsia="Times New Roman" w:hAnsi="Garamond" w:cs="Times New Roman"/>
          <w:sz w:val="24"/>
          <w:szCs w:val="24"/>
        </w:rPr>
      </w:pPr>
      <w:r w:rsidRPr="007949E1">
        <w:rPr>
          <w:rFonts w:ascii="Garamond" w:eastAsia="Times New Roman" w:hAnsi="Garamond" w:cs="Times New Roman"/>
          <w:bCs/>
          <w:i/>
          <w:sz w:val="24"/>
          <w:szCs w:val="24"/>
        </w:rPr>
        <w:t>_________________________</w:t>
      </w:r>
      <w:r w:rsidRPr="007949E1">
        <w:rPr>
          <w:rFonts w:ascii="Garamond" w:eastAsia="Times New Roman" w:hAnsi="Garamond" w:cs="Times New Roman"/>
          <w:sz w:val="24"/>
          <w:szCs w:val="24"/>
        </w:rPr>
        <w:t xml:space="preserve">                                                         </w:t>
      </w:r>
      <w:r w:rsidRPr="007949E1">
        <w:rPr>
          <w:rFonts w:ascii="Garamond" w:eastAsia="Times New Roman" w:hAnsi="Garamond" w:cs="Times New Roman"/>
          <w:bCs/>
          <w:i/>
          <w:sz w:val="24"/>
          <w:szCs w:val="24"/>
        </w:rPr>
        <w:t>________________</w:t>
      </w:r>
      <w:r w:rsidRPr="007949E1">
        <w:rPr>
          <w:rFonts w:ascii="Garamond" w:eastAsia="Times New Roman" w:hAnsi="Garamond" w:cs="Times New Roman"/>
          <w:sz w:val="24"/>
          <w:szCs w:val="24"/>
        </w:rPr>
        <w:t xml:space="preserve">                                                                   </w:t>
      </w:r>
      <w:r w:rsidRPr="007949E1">
        <w:rPr>
          <w:rFonts w:ascii="Garamond" w:eastAsia="Times New Roman" w:hAnsi="Garamond" w:cs="Times New Roman"/>
          <w:bCs/>
          <w:i/>
          <w:sz w:val="24"/>
          <w:szCs w:val="24"/>
        </w:rPr>
        <w:t>__________________</w:t>
      </w:r>
    </w:p>
    <w:p w:rsidR="007949E1" w:rsidRPr="007949E1" w:rsidRDefault="007949E1" w:rsidP="007949E1">
      <w:pPr>
        <w:spacing w:after="0" w:line="240" w:lineRule="auto"/>
        <w:jc w:val="both"/>
        <w:rPr>
          <w:rFonts w:ascii="Garamond" w:eastAsia="Times New Roman" w:hAnsi="Garamond" w:cs="Times New Roman"/>
          <w:i/>
          <w:sz w:val="24"/>
          <w:szCs w:val="24"/>
        </w:rPr>
      </w:pPr>
      <w:r w:rsidRPr="007949E1">
        <w:rPr>
          <w:rFonts w:ascii="Garamond" w:eastAsia="Times New Roman" w:hAnsi="Garamond" w:cs="Times New Roman"/>
          <w:i/>
          <w:sz w:val="24"/>
          <w:szCs w:val="24"/>
        </w:rPr>
        <w:t xml:space="preserve">(посада керівника підрозділу                                                          </w:t>
      </w:r>
      <w:r w:rsidR="00242A3C">
        <w:rPr>
          <w:rFonts w:ascii="Garamond" w:eastAsia="Times New Roman" w:hAnsi="Garamond" w:cs="Times New Roman"/>
          <w:i/>
          <w:sz w:val="24"/>
          <w:szCs w:val="24"/>
        </w:rPr>
        <w:t xml:space="preserve">        </w:t>
      </w:r>
      <w:r w:rsidRPr="007949E1">
        <w:rPr>
          <w:rFonts w:ascii="Garamond" w:eastAsia="Times New Roman" w:hAnsi="Garamond" w:cs="Times New Roman"/>
          <w:i/>
          <w:sz w:val="24"/>
          <w:szCs w:val="24"/>
        </w:rPr>
        <w:t xml:space="preserve">         (підпис)                                               </w:t>
      </w:r>
      <w:r w:rsidR="00F90B86">
        <w:rPr>
          <w:rFonts w:ascii="Garamond" w:eastAsia="Times New Roman" w:hAnsi="Garamond" w:cs="Times New Roman"/>
          <w:i/>
          <w:sz w:val="24"/>
          <w:szCs w:val="24"/>
        </w:rPr>
        <w:t xml:space="preserve"> </w:t>
      </w:r>
      <w:r w:rsidRPr="007949E1">
        <w:rPr>
          <w:rFonts w:ascii="Garamond" w:eastAsia="Times New Roman" w:hAnsi="Garamond" w:cs="Times New Roman"/>
          <w:i/>
          <w:sz w:val="24"/>
          <w:szCs w:val="24"/>
        </w:rPr>
        <w:t xml:space="preserve">                   </w:t>
      </w:r>
      <w:r w:rsidR="00242A3C">
        <w:rPr>
          <w:rFonts w:ascii="Garamond" w:eastAsia="Times New Roman" w:hAnsi="Garamond" w:cs="Times New Roman"/>
          <w:i/>
          <w:sz w:val="24"/>
          <w:szCs w:val="24"/>
        </w:rPr>
        <w:t xml:space="preserve">      </w:t>
      </w:r>
      <w:r w:rsidRPr="007949E1">
        <w:rPr>
          <w:rFonts w:ascii="Garamond" w:eastAsia="Times New Roman" w:hAnsi="Garamond" w:cs="Times New Roman"/>
          <w:i/>
          <w:sz w:val="24"/>
          <w:szCs w:val="24"/>
        </w:rPr>
        <w:t xml:space="preserve">       (ініціали, прізвище)</w:t>
      </w:r>
    </w:p>
    <w:p w:rsidR="007949E1" w:rsidRPr="007949E1" w:rsidRDefault="007949E1" w:rsidP="007949E1">
      <w:pPr>
        <w:spacing w:after="0" w:line="240" w:lineRule="auto"/>
        <w:jc w:val="both"/>
        <w:rPr>
          <w:rFonts w:ascii="Garamond" w:eastAsia="Times New Roman" w:hAnsi="Garamond" w:cs="Times New Roman"/>
          <w:i/>
          <w:sz w:val="24"/>
          <w:szCs w:val="24"/>
        </w:rPr>
      </w:pPr>
      <w:r w:rsidRPr="007949E1">
        <w:rPr>
          <w:rFonts w:ascii="Garamond" w:eastAsia="Times New Roman" w:hAnsi="Garamond" w:cs="Times New Roman"/>
          <w:i/>
          <w:sz w:val="24"/>
          <w:szCs w:val="24"/>
        </w:rPr>
        <w:t>внутрішнього аудиту</w:t>
      </w:r>
    </w:p>
    <w:p w:rsidR="007949E1" w:rsidRPr="007949E1" w:rsidRDefault="007949E1" w:rsidP="007949E1">
      <w:pPr>
        <w:spacing w:after="0" w:line="240" w:lineRule="auto"/>
        <w:jc w:val="both"/>
        <w:rPr>
          <w:rFonts w:ascii="Garamond" w:eastAsia="Times New Roman" w:hAnsi="Garamond" w:cs="Times New Roman"/>
          <w:i/>
          <w:sz w:val="24"/>
          <w:szCs w:val="24"/>
        </w:rPr>
      </w:pPr>
      <w:r w:rsidRPr="007949E1">
        <w:rPr>
          <w:rFonts w:ascii="Garamond" w:eastAsia="Times New Roman" w:hAnsi="Garamond" w:cs="Times New Roman"/>
          <w:i/>
          <w:sz w:val="24"/>
          <w:szCs w:val="24"/>
        </w:rPr>
        <w:t>державного органу)</w:t>
      </w:r>
    </w:p>
    <w:p w:rsidR="007949E1" w:rsidRPr="007949E1" w:rsidRDefault="007949E1" w:rsidP="007949E1">
      <w:pPr>
        <w:spacing w:after="0" w:line="240" w:lineRule="auto"/>
        <w:jc w:val="both"/>
        <w:rPr>
          <w:rFonts w:ascii="Garamond" w:eastAsia="Times New Roman" w:hAnsi="Garamond" w:cs="Times New Roman"/>
          <w:bCs/>
          <w:i/>
          <w:sz w:val="28"/>
          <w:szCs w:val="28"/>
        </w:rPr>
      </w:pPr>
      <w:r w:rsidRPr="007949E1">
        <w:rPr>
          <w:rFonts w:ascii="Garamond" w:eastAsia="Times New Roman" w:hAnsi="Garamond" w:cs="Times New Roman"/>
          <w:bCs/>
          <w:i/>
          <w:sz w:val="28"/>
          <w:szCs w:val="28"/>
        </w:rPr>
        <w:t>_______________________</w:t>
      </w:r>
    </w:p>
    <w:p w:rsidR="007949E1" w:rsidRPr="00242A3C" w:rsidRDefault="007949E1" w:rsidP="00242A3C">
      <w:pPr>
        <w:spacing w:after="60" w:line="240" w:lineRule="auto"/>
        <w:jc w:val="both"/>
        <w:rPr>
          <w:rFonts w:ascii="Garamond" w:eastAsia="Times New Roman" w:hAnsi="Garamond" w:cs="Times New Roman"/>
          <w:i/>
          <w:sz w:val="24"/>
          <w:szCs w:val="24"/>
        </w:rPr>
      </w:pPr>
      <w:r w:rsidRPr="00242A3C">
        <w:rPr>
          <w:rFonts w:ascii="Garamond" w:eastAsia="Times New Roman" w:hAnsi="Garamond" w:cs="Times New Roman"/>
          <w:i/>
          <w:sz w:val="24"/>
          <w:szCs w:val="24"/>
          <w:lang w:val="ru-RU"/>
        </w:rPr>
        <w:t>(дата</w:t>
      </w:r>
      <w:r w:rsidRPr="00242A3C">
        <w:rPr>
          <w:rFonts w:ascii="Garamond" w:eastAsia="Times New Roman" w:hAnsi="Garamond" w:cs="Times New Roman"/>
          <w:i/>
          <w:sz w:val="24"/>
          <w:szCs w:val="24"/>
        </w:rPr>
        <w:t xml:space="preserve"> складання зведеного плану)</w:t>
      </w:r>
    </w:p>
    <w:p w:rsidR="0073797B" w:rsidRPr="001A5C23" w:rsidRDefault="0073797B" w:rsidP="007949E1">
      <w:pPr>
        <w:spacing w:after="60" w:line="240" w:lineRule="auto"/>
        <w:ind w:firstLine="425"/>
        <w:jc w:val="both"/>
        <w:rPr>
          <w:rFonts w:ascii="Garamond" w:eastAsia="Times New Roman" w:hAnsi="Garamond" w:cs="Times New Roman"/>
          <w:sz w:val="24"/>
          <w:szCs w:val="24"/>
        </w:rPr>
      </w:pPr>
    </w:p>
    <w:p w:rsidR="006C3CA8" w:rsidRDefault="006C3CA8" w:rsidP="00A311D3">
      <w:pPr>
        <w:sectPr w:rsidR="006C3CA8" w:rsidSect="002A11E7">
          <w:pgSz w:w="16839" w:h="11907" w:orient="landscape" w:code="9"/>
          <w:pgMar w:top="1701" w:right="1134" w:bottom="567" w:left="1134" w:header="397" w:footer="284" w:gutter="0"/>
          <w:cols w:space="720"/>
          <w:docGrid w:linePitch="360"/>
        </w:sectPr>
      </w:pPr>
    </w:p>
    <w:p w:rsidR="006C3CA8" w:rsidRPr="006C3CA8" w:rsidRDefault="002564B2" w:rsidP="0064250F">
      <w:pPr>
        <w:pStyle w:val="2"/>
        <w:spacing w:before="0" w:line="240" w:lineRule="auto"/>
        <w:ind w:left="9072"/>
        <w:rPr>
          <w:rFonts w:ascii="Garamond" w:hAnsi="Garamond"/>
          <w:b/>
          <w:color w:val="3B94C5"/>
          <w:sz w:val="28"/>
          <w:szCs w:val="28"/>
        </w:rPr>
      </w:pPr>
      <w:bookmarkStart w:id="45" w:name="_Додаток_5._Форма"/>
      <w:bookmarkStart w:id="46" w:name="_Додаток_6._Форма"/>
      <w:bookmarkStart w:id="47" w:name="_Toc49333024"/>
      <w:bookmarkEnd w:id="45"/>
      <w:bookmarkEnd w:id="46"/>
      <w:r w:rsidRPr="00CA4379">
        <w:rPr>
          <w:rFonts w:ascii="Garamond" w:hAnsi="Garamond"/>
          <w:b/>
          <w:noProof/>
          <w:color w:val="3B94C5"/>
          <w:sz w:val="28"/>
          <w:szCs w:val="28"/>
          <w:lang w:eastAsia="uk-UA"/>
        </w:rPr>
        <w:lastRenderedPageBreak/>
        <w:drawing>
          <wp:anchor distT="0" distB="0" distL="114300" distR="114300" simplePos="0" relativeHeight="251671552" behindDoc="1" locked="0" layoutInCell="1" allowOverlap="1" wp14:anchorId="3B031652" wp14:editId="007C1D49">
            <wp:simplePos x="0" y="0"/>
            <wp:positionH relativeFrom="page">
              <wp:posOffset>-2540</wp:posOffset>
            </wp:positionH>
            <wp:positionV relativeFrom="page">
              <wp:posOffset>4445</wp:posOffset>
            </wp:positionV>
            <wp:extent cx="2160000" cy="2260919"/>
            <wp:effectExtent l="0" t="0" r="0" b="635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260919"/>
                    </a:xfrm>
                    <a:prstGeom prst="rect">
                      <a:avLst/>
                    </a:prstGeom>
                  </pic:spPr>
                </pic:pic>
              </a:graphicData>
            </a:graphic>
            <wp14:sizeRelH relativeFrom="margin">
              <wp14:pctWidth>0</wp14:pctWidth>
            </wp14:sizeRelH>
            <wp14:sizeRelV relativeFrom="margin">
              <wp14:pctHeight>0</wp14:pctHeight>
            </wp14:sizeRelV>
          </wp:anchor>
        </w:drawing>
      </w:r>
      <w:r w:rsidR="00973316">
        <w:rPr>
          <w:rFonts w:ascii="Garamond" w:hAnsi="Garamond"/>
          <w:b/>
          <w:color w:val="3B94C5"/>
          <w:sz w:val="28"/>
          <w:szCs w:val="28"/>
        </w:rPr>
        <w:t>Додаток 6</w:t>
      </w:r>
      <w:r w:rsidR="002A3229">
        <w:rPr>
          <w:rFonts w:ascii="Garamond" w:hAnsi="Garamond"/>
          <w:b/>
          <w:color w:val="3B94C5"/>
          <w:sz w:val="28"/>
          <w:szCs w:val="28"/>
        </w:rPr>
        <w:t xml:space="preserve">. Форма </w:t>
      </w:r>
      <w:r w:rsidR="00E94A83">
        <w:rPr>
          <w:rFonts w:ascii="Garamond" w:hAnsi="Garamond"/>
          <w:b/>
          <w:color w:val="3B94C5"/>
          <w:sz w:val="28"/>
          <w:szCs w:val="28"/>
        </w:rPr>
        <w:t xml:space="preserve">зведеного </w:t>
      </w:r>
      <w:r w:rsidR="006C3CA8" w:rsidRPr="006C3CA8">
        <w:rPr>
          <w:rFonts w:ascii="Garamond" w:hAnsi="Garamond"/>
          <w:b/>
          <w:color w:val="3B94C5"/>
          <w:sz w:val="28"/>
          <w:szCs w:val="28"/>
        </w:rPr>
        <w:t xml:space="preserve">плану </w:t>
      </w:r>
      <w:r w:rsidR="002A3229">
        <w:rPr>
          <w:rFonts w:ascii="Garamond" w:hAnsi="Garamond"/>
          <w:b/>
          <w:color w:val="3B94C5"/>
          <w:sz w:val="28"/>
          <w:szCs w:val="28"/>
        </w:rPr>
        <w:t>діяльності з внутрішнього аудиту</w:t>
      </w:r>
      <w:bookmarkEnd w:id="47"/>
      <w:r w:rsidR="00E94A83">
        <w:rPr>
          <w:rFonts w:ascii="Garamond" w:hAnsi="Garamond"/>
          <w:b/>
          <w:color w:val="3B94C5"/>
          <w:sz w:val="28"/>
          <w:szCs w:val="28"/>
        </w:rPr>
        <w:t xml:space="preserve"> (із змінами)</w:t>
      </w:r>
    </w:p>
    <w:p w:rsidR="006C3CA8" w:rsidRDefault="006C3CA8" w:rsidP="006C3CA8">
      <w:pPr>
        <w:spacing w:after="0" w:line="240" w:lineRule="auto"/>
        <w:jc w:val="right"/>
        <w:rPr>
          <w:rFonts w:ascii="Garamond" w:hAnsi="Garamond"/>
          <w:sz w:val="24"/>
          <w:szCs w:val="24"/>
        </w:rPr>
      </w:pPr>
    </w:p>
    <w:p w:rsidR="00E94A83" w:rsidRPr="00E94A83" w:rsidRDefault="00E94A83" w:rsidP="00E94A83">
      <w:pPr>
        <w:spacing w:after="0" w:line="240" w:lineRule="auto"/>
        <w:ind w:left="9356"/>
        <w:jc w:val="both"/>
        <w:rPr>
          <w:rFonts w:ascii="Garamond" w:eastAsia="Calibri" w:hAnsi="Garamond" w:cs="Times New Roman"/>
          <w:sz w:val="24"/>
          <w:szCs w:val="24"/>
        </w:rPr>
      </w:pPr>
      <w:r w:rsidRPr="00E94A83">
        <w:rPr>
          <w:rFonts w:ascii="Garamond" w:eastAsia="Calibri" w:hAnsi="Garamond" w:cs="Times New Roman"/>
          <w:sz w:val="24"/>
          <w:szCs w:val="24"/>
        </w:rPr>
        <w:t>ЗАТВЕРДЖУЮ</w:t>
      </w:r>
    </w:p>
    <w:p w:rsidR="00E94A83" w:rsidRPr="00E94A83" w:rsidRDefault="00E94A83" w:rsidP="00E94A83">
      <w:pPr>
        <w:spacing w:after="0" w:line="240" w:lineRule="auto"/>
        <w:ind w:left="9356"/>
        <w:rPr>
          <w:rFonts w:ascii="Garamond" w:eastAsia="Calibri" w:hAnsi="Garamond" w:cs="Times New Roman"/>
          <w:i/>
          <w:sz w:val="24"/>
          <w:szCs w:val="24"/>
        </w:rPr>
      </w:pPr>
      <w:r w:rsidRPr="00E94A83">
        <w:rPr>
          <w:rFonts w:ascii="Garamond" w:eastAsia="Calibri" w:hAnsi="Garamond" w:cs="Times New Roman"/>
          <w:i/>
          <w:sz w:val="24"/>
          <w:szCs w:val="24"/>
        </w:rPr>
        <w:t>_________</w:t>
      </w:r>
      <w:r w:rsidR="0064250F">
        <w:rPr>
          <w:rFonts w:ascii="Garamond" w:eastAsia="Calibri" w:hAnsi="Garamond" w:cs="Times New Roman"/>
          <w:i/>
          <w:sz w:val="24"/>
          <w:szCs w:val="24"/>
        </w:rPr>
        <w:t>_______________</w:t>
      </w:r>
    </w:p>
    <w:p w:rsidR="00E94A83" w:rsidRPr="00E94A83" w:rsidRDefault="00E94A83" w:rsidP="00E94A83">
      <w:pPr>
        <w:spacing w:after="0" w:line="240" w:lineRule="auto"/>
        <w:ind w:left="9356"/>
        <w:rPr>
          <w:rFonts w:ascii="Garamond" w:eastAsia="Calibri" w:hAnsi="Garamond" w:cs="Times New Roman"/>
          <w:i/>
          <w:sz w:val="22"/>
          <w:szCs w:val="22"/>
        </w:rPr>
      </w:pPr>
      <w:r w:rsidRPr="00E94A83">
        <w:rPr>
          <w:rFonts w:ascii="Garamond" w:eastAsia="Calibri" w:hAnsi="Garamond" w:cs="Times New Roman"/>
          <w:i/>
          <w:sz w:val="22"/>
          <w:szCs w:val="22"/>
        </w:rPr>
        <w:t>(посада керівника державного органу)</w:t>
      </w:r>
    </w:p>
    <w:p w:rsidR="00E94A83" w:rsidRPr="00E94A83" w:rsidRDefault="0064250F" w:rsidP="00E94A83">
      <w:pPr>
        <w:spacing w:after="0" w:line="240" w:lineRule="auto"/>
        <w:ind w:left="9356"/>
        <w:jc w:val="both"/>
        <w:rPr>
          <w:rFonts w:ascii="Garamond" w:eastAsia="Calibri" w:hAnsi="Garamond" w:cs="Times New Roman"/>
          <w:sz w:val="28"/>
          <w:szCs w:val="28"/>
        </w:rPr>
      </w:pPr>
      <w:r>
        <w:rPr>
          <w:rFonts w:ascii="Garamond" w:eastAsia="Calibri" w:hAnsi="Garamond" w:cs="Times New Roman"/>
          <w:sz w:val="28"/>
          <w:szCs w:val="28"/>
        </w:rPr>
        <w:t>____________  ___________</w:t>
      </w:r>
    </w:p>
    <w:p w:rsidR="00E94A83" w:rsidRPr="00E94A83" w:rsidRDefault="00E94A83" w:rsidP="00E94A83">
      <w:pPr>
        <w:spacing w:after="0" w:line="240" w:lineRule="auto"/>
        <w:ind w:left="9356"/>
        <w:jc w:val="both"/>
        <w:rPr>
          <w:rFonts w:ascii="Garamond" w:eastAsia="Calibri" w:hAnsi="Garamond" w:cs="Times New Roman"/>
          <w:i/>
          <w:sz w:val="22"/>
          <w:szCs w:val="22"/>
        </w:rPr>
      </w:pPr>
      <w:r w:rsidRPr="00E94A83">
        <w:rPr>
          <w:rFonts w:ascii="Garamond" w:eastAsia="Calibri" w:hAnsi="Garamond" w:cs="Times New Roman"/>
          <w:i/>
          <w:sz w:val="22"/>
          <w:szCs w:val="22"/>
        </w:rPr>
        <w:t xml:space="preserve">         (підпис)          (ініціали, прізвище)</w:t>
      </w:r>
    </w:p>
    <w:p w:rsidR="00E94A83" w:rsidRPr="00E94A83" w:rsidRDefault="00E94A83" w:rsidP="00E94A83">
      <w:pPr>
        <w:spacing w:after="0" w:line="240" w:lineRule="auto"/>
        <w:ind w:left="9356"/>
        <w:jc w:val="both"/>
        <w:rPr>
          <w:rFonts w:ascii="Garamond" w:eastAsia="Calibri" w:hAnsi="Garamond" w:cs="Times New Roman"/>
          <w:sz w:val="24"/>
          <w:szCs w:val="24"/>
        </w:rPr>
      </w:pPr>
    </w:p>
    <w:p w:rsidR="00E94A83" w:rsidRPr="00E94A83" w:rsidRDefault="00E94A83" w:rsidP="00E94A83">
      <w:pPr>
        <w:spacing w:after="0" w:line="240" w:lineRule="auto"/>
        <w:ind w:left="9356"/>
        <w:jc w:val="both"/>
        <w:rPr>
          <w:rFonts w:ascii="Garamond" w:eastAsia="Calibri" w:hAnsi="Garamond" w:cs="Times New Roman"/>
          <w:sz w:val="24"/>
          <w:szCs w:val="24"/>
        </w:rPr>
      </w:pPr>
      <w:r w:rsidRPr="00E94A83">
        <w:rPr>
          <w:rFonts w:ascii="Garamond" w:eastAsia="Calibri" w:hAnsi="Garamond" w:cs="Times New Roman"/>
          <w:sz w:val="24"/>
          <w:szCs w:val="24"/>
        </w:rPr>
        <w:t>«____» ______________ 202__ року</w:t>
      </w:r>
    </w:p>
    <w:p w:rsidR="00E94A83" w:rsidRPr="00E94A83" w:rsidRDefault="00E94A83" w:rsidP="00E94A83">
      <w:pPr>
        <w:spacing w:after="0" w:line="240" w:lineRule="auto"/>
        <w:ind w:left="9639"/>
        <w:jc w:val="both"/>
        <w:rPr>
          <w:rFonts w:ascii="Garamond" w:eastAsia="Calibri" w:hAnsi="Garamond" w:cs="Times New Roman"/>
          <w:sz w:val="28"/>
          <w:szCs w:val="28"/>
        </w:rPr>
      </w:pPr>
    </w:p>
    <w:tbl>
      <w:tblPr>
        <w:tblStyle w:val="52"/>
        <w:tblW w:w="4937" w:type="pct"/>
        <w:tblInd w:w="108" w:type="dxa"/>
        <w:tblLook w:val="0000" w:firstRow="0" w:lastRow="0" w:firstColumn="0" w:lastColumn="0" w:noHBand="0" w:noVBand="0"/>
      </w:tblPr>
      <w:tblGrid>
        <w:gridCol w:w="14387"/>
      </w:tblGrid>
      <w:tr w:rsidR="00E94A83" w:rsidRPr="00E94A83" w:rsidTr="009914F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000" w:type="pct"/>
            <w:tcBorders>
              <w:top w:val="nil"/>
              <w:left w:val="nil"/>
              <w:bottom w:val="nil"/>
              <w:right w:val="nil"/>
            </w:tcBorders>
          </w:tcPr>
          <w:p w:rsidR="00E94A83" w:rsidRPr="00E94A83" w:rsidRDefault="00E94A83" w:rsidP="00E94A83">
            <w:pPr>
              <w:spacing w:after="0" w:line="240" w:lineRule="auto"/>
              <w:jc w:val="center"/>
              <w:rPr>
                <w:rFonts w:ascii="Garamond" w:eastAsia="Calibri" w:hAnsi="Garamond"/>
                <w:sz w:val="28"/>
                <w:szCs w:val="28"/>
                <w:lang w:val="uk-UA"/>
              </w:rPr>
            </w:pPr>
          </w:p>
          <w:p w:rsidR="00E94A83" w:rsidRPr="00E94A83" w:rsidRDefault="00E94A83" w:rsidP="00E94A83">
            <w:pPr>
              <w:spacing w:after="0" w:line="240" w:lineRule="auto"/>
              <w:jc w:val="center"/>
              <w:rPr>
                <w:rFonts w:ascii="Garamond" w:eastAsia="Calibri" w:hAnsi="Garamond"/>
                <w:i/>
                <w:sz w:val="20"/>
                <w:szCs w:val="20"/>
                <w:lang w:val="uk-UA"/>
              </w:rPr>
            </w:pPr>
            <w:r w:rsidRPr="00E94A83">
              <w:rPr>
                <w:rFonts w:ascii="Garamond" w:eastAsia="Calibri" w:hAnsi="Garamond"/>
                <w:i/>
                <w:sz w:val="20"/>
                <w:szCs w:val="20"/>
                <w:lang w:val="uk-UA"/>
              </w:rPr>
              <w:t>____</w:t>
            </w:r>
            <w:r w:rsidR="0064250F">
              <w:rPr>
                <w:rFonts w:ascii="Garamond" w:eastAsia="Calibri" w:hAnsi="Garamond"/>
                <w:i/>
                <w:sz w:val="20"/>
                <w:szCs w:val="20"/>
                <w:lang w:val="uk-UA"/>
              </w:rPr>
              <w:t>____________________</w:t>
            </w:r>
          </w:p>
          <w:p w:rsidR="00E94A83" w:rsidRPr="00E94A83" w:rsidRDefault="00E94A83" w:rsidP="00E94A83">
            <w:pPr>
              <w:spacing w:after="0" w:line="240" w:lineRule="auto"/>
              <w:jc w:val="center"/>
              <w:rPr>
                <w:rFonts w:ascii="Garamond" w:eastAsia="Calibri" w:hAnsi="Garamond"/>
                <w:i/>
                <w:sz w:val="24"/>
                <w:szCs w:val="24"/>
                <w:lang w:val="uk-UA"/>
              </w:rPr>
            </w:pPr>
            <w:r w:rsidRPr="00E94A83">
              <w:rPr>
                <w:rFonts w:ascii="Garamond" w:eastAsia="Calibri" w:hAnsi="Garamond"/>
                <w:i/>
                <w:sz w:val="24"/>
                <w:szCs w:val="24"/>
                <w:lang w:val="uk-UA"/>
              </w:rPr>
              <w:t>(назва державного органу)</w:t>
            </w:r>
          </w:p>
          <w:p w:rsidR="00E94A83" w:rsidRPr="00E94A83" w:rsidRDefault="00E94A83" w:rsidP="00E94A83">
            <w:pPr>
              <w:widowControl w:val="0"/>
              <w:autoSpaceDE w:val="0"/>
              <w:autoSpaceDN w:val="0"/>
              <w:adjustRightInd w:val="0"/>
              <w:spacing w:after="0" w:line="237" w:lineRule="auto"/>
              <w:jc w:val="center"/>
              <w:rPr>
                <w:rFonts w:ascii="Garamond" w:eastAsia="Calibri" w:hAnsi="Garamond"/>
                <w:sz w:val="28"/>
                <w:szCs w:val="28"/>
                <w:lang w:val="uk-UA" w:eastAsia="uk-UA"/>
              </w:rPr>
            </w:pPr>
          </w:p>
          <w:p w:rsidR="00E94A83" w:rsidRPr="00E94A83" w:rsidRDefault="00E94A83" w:rsidP="00E94A83">
            <w:pPr>
              <w:widowControl w:val="0"/>
              <w:autoSpaceDE w:val="0"/>
              <w:autoSpaceDN w:val="0"/>
              <w:adjustRightInd w:val="0"/>
              <w:spacing w:after="0" w:line="237" w:lineRule="auto"/>
              <w:jc w:val="center"/>
              <w:rPr>
                <w:rFonts w:ascii="Garamond" w:eastAsia="Calibri" w:hAnsi="Garamond"/>
                <w:sz w:val="28"/>
                <w:szCs w:val="28"/>
                <w:lang w:val="uk-UA" w:eastAsia="uk-UA"/>
              </w:rPr>
            </w:pPr>
          </w:p>
          <w:p w:rsidR="00E94A83" w:rsidRPr="00E94A83" w:rsidRDefault="00E94A83" w:rsidP="00E94A83">
            <w:pPr>
              <w:widowControl w:val="0"/>
              <w:autoSpaceDE w:val="0"/>
              <w:autoSpaceDN w:val="0"/>
              <w:adjustRightInd w:val="0"/>
              <w:spacing w:after="0" w:line="237" w:lineRule="auto"/>
              <w:jc w:val="center"/>
              <w:rPr>
                <w:rFonts w:ascii="Garamond" w:eastAsia="Calibri" w:hAnsi="Garamond"/>
                <w:sz w:val="28"/>
                <w:szCs w:val="28"/>
                <w:lang w:val="uk-UA" w:eastAsia="uk-UA"/>
              </w:rPr>
            </w:pPr>
          </w:p>
          <w:p w:rsidR="00E94A83" w:rsidRPr="00E94A83" w:rsidRDefault="00E94A83" w:rsidP="00E94A83">
            <w:pPr>
              <w:widowControl w:val="0"/>
              <w:autoSpaceDE w:val="0"/>
              <w:autoSpaceDN w:val="0"/>
              <w:adjustRightInd w:val="0"/>
              <w:spacing w:after="0" w:line="237" w:lineRule="auto"/>
              <w:jc w:val="center"/>
              <w:rPr>
                <w:rFonts w:ascii="Garamond" w:eastAsia="Calibri" w:hAnsi="Garamond"/>
                <w:sz w:val="28"/>
                <w:szCs w:val="28"/>
                <w:lang w:val="uk-UA" w:eastAsia="uk-UA"/>
              </w:rPr>
            </w:pPr>
          </w:p>
          <w:p w:rsidR="00E94A83" w:rsidRPr="00E94A83" w:rsidRDefault="00E94A83" w:rsidP="00E94A83">
            <w:pPr>
              <w:widowControl w:val="0"/>
              <w:autoSpaceDE w:val="0"/>
              <w:autoSpaceDN w:val="0"/>
              <w:adjustRightInd w:val="0"/>
              <w:spacing w:after="0" w:line="237" w:lineRule="auto"/>
              <w:jc w:val="center"/>
              <w:rPr>
                <w:rFonts w:ascii="Garamond" w:eastAsia="Calibri" w:hAnsi="Garamond"/>
                <w:b/>
                <w:sz w:val="28"/>
                <w:szCs w:val="28"/>
                <w:lang w:val="uk-UA" w:eastAsia="uk-UA"/>
              </w:rPr>
            </w:pPr>
            <w:r w:rsidRPr="00E94A83">
              <w:rPr>
                <w:rFonts w:ascii="Garamond" w:eastAsia="Calibri" w:hAnsi="Garamond"/>
                <w:b/>
                <w:sz w:val="28"/>
                <w:szCs w:val="28"/>
                <w:lang w:val="uk-UA" w:eastAsia="uk-UA"/>
              </w:rPr>
              <w:t>ЗВЕДЕНИЙ ПЛАН</w:t>
            </w:r>
            <w:r w:rsidRPr="00E94A83">
              <w:rPr>
                <w:rFonts w:ascii="Garamond" w:eastAsia="Times New Roman" w:hAnsi="Garamond"/>
                <w:b/>
                <w:bCs/>
                <w:sz w:val="28"/>
                <w:szCs w:val="28"/>
                <w:lang w:val="uk-UA"/>
              </w:rPr>
              <w:t xml:space="preserve"> </w:t>
            </w:r>
            <w:r w:rsidRPr="00E94A83">
              <w:rPr>
                <w:rFonts w:ascii="Garamond" w:eastAsia="Calibri" w:hAnsi="Garamond"/>
                <w:b/>
                <w:sz w:val="28"/>
                <w:szCs w:val="28"/>
                <w:lang w:val="uk-UA" w:eastAsia="uk-UA"/>
              </w:rPr>
              <w:t>ДІЯЛЬНОСТІ З ВНУТРІШНЬОГО АУДИТУ</w:t>
            </w:r>
          </w:p>
          <w:p w:rsidR="00E94A83" w:rsidRPr="00E94A83" w:rsidRDefault="00E94A83" w:rsidP="00E94A83">
            <w:pPr>
              <w:widowControl w:val="0"/>
              <w:autoSpaceDE w:val="0"/>
              <w:autoSpaceDN w:val="0"/>
              <w:adjustRightInd w:val="0"/>
              <w:spacing w:after="0" w:line="240" w:lineRule="auto"/>
              <w:jc w:val="center"/>
              <w:rPr>
                <w:rFonts w:ascii="Garamond" w:eastAsia="Calibri" w:hAnsi="Garamond"/>
                <w:b/>
                <w:sz w:val="28"/>
                <w:szCs w:val="28"/>
                <w:lang w:val="uk-UA" w:eastAsia="uk-UA"/>
              </w:rPr>
            </w:pPr>
            <w:r w:rsidRPr="00E94A83">
              <w:rPr>
                <w:rFonts w:ascii="Garamond" w:eastAsia="Calibri" w:hAnsi="Garamond"/>
                <w:b/>
                <w:sz w:val="28"/>
                <w:szCs w:val="28"/>
                <w:lang w:val="uk-UA" w:eastAsia="uk-UA"/>
              </w:rPr>
              <w:t>на 202_ – 202_ роки</w:t>
            </w:r>
          </w:p>
          <w:p w:rsidR="00E94A83" w:rsidRPr="00E94A83" w:rsidRDefault="00E94A83" w:rsidP="00E94A83">
            <w:pPr>
              <w:widowControl w:val="0"/>
              <w:autoSpaceDE w:val="0"/>
              <w:autoSpaceDN w:val="0"/>
              <w:adjustRightInd w:val="0"/>
              <w:spacing w:after="0" w:line="237" w:lineRule="auto"/>
              <w:jc w:val="center"/>
              <w:rPr>
                <w:rFonts w:ascii="Garamond" w:eastAsia="Times New Roman" w:hAnsi="Garamond"/>
                <w:b/>
                <w:bCs/>
                <w:sz w:val="32"/>
                <w:szCs w:val="32"/>
                <w:lang w:val="uk-UA"/>
              </w:rPr>
            </w:pPr>
            <w:r w:rsidRPr="00E94A83">
              <w:rPr>
                <w:rFonts w:ascii="Garamond" w:eastAsia="Calibri" w:hAnsi="Garamond"/>
                <w:b/>
                <w:sz w:val="28"/>
                <w:szCs w:val="28"/>
                <w:lang w:val="uk-UA" w:eastAsia="uk-UA"/>
              </w:rPr>
              <w:t>(із змінами)</w:t>
            </w:r>
          </w:p>
          <w:p w:rsidR="00E94A83" w:rsidRPr="00E94A83" w:rsidRDefault="00E94A83" w:rsidP="00E94A83">
            <w:pPr>
              <w:widowControl w:val="0"/>
              <w:autoSpaceDE w:val="0"/>
              <w:autoSpaceDN w:val="0"/>
              <w:adjustRightInd w:val="0"/>
              <w:spacing w:after="0" w:line="240" w:lineRule="auto"/>
              <w:jc w:val="center"/>
              <w:rPr>
                <w:rFonts w:ascii="Garamond" w:eastAsia="Calibri" w:hAnsi="Garamond"/>
                <w:sz w:val="28"/>
                <w:szCs w:val="28"/>
                <w:lang w:val="uk-UA" w:eastAsia="uk-UA"/>
              </w:rPr>
            </w:pPr>
          </w:p>
          <w:p w:rsidR="00E94A83" w:rsidRPr="00E94A83" w:rsidRDefault="00E94A83" w:rsidP="00E94A83">
            <w:pPr>
              <w:widowControl w:val="0"/>
              <w:autoSpaceDE w:val="0"/>
              <w:autoSpaceDN w:val="0"/>
              <w:adjustRightInd w:val="0"/>
              <w:spacing w:after="0" w:line="240" w:lineRule="auto"/>
              <w:jc w:val="center"/>
              <w:rPr>
                <w:rFonts w:ascii="Garamond" w:eastAsia="Calibri" w:hAnsi="Garamond"/>
                <w:sz w:val="28"/>
                <w:szCs w:val="28"/>
                <w:lang w:val="uk-UA" w:eastAsia="uk-UA"/>
              </w:rPr>
            </w:pPr>
          </w:p>
          <w:p w:rsidR="00E94A83" w:rsidRPr="00E94A83" w:rsidRDefault="00E94A83" w:rsidP="00E94A83">
            <w:pPr>
              <w:widowControl w:val="0"/>
              <w:autoSpaceDE w:val="0"/>
              <w:autoSpaceDN w:val="0"/>
              <w:adjustRightInd w:val="0"/>
              <w:spacing w:after="0" w:line="240" w:lineRule="auto"/>
              <w:jc w:val="center"/>
              <w:rPr>
                <w:rFonts w:ascii="Garamond" w:eastAsia="Calibri" w:hAnsi="Garamond"/>
                <w:sz w:val="28"/>
                <w:szCs w:val="28"/>
                <w:lang w:val="uk-UA" w:eastAsia="uk-UA"/>
              </w:rPr>
            </w:pPr>
          </w:p>
          <w:p w:rsidR="00E94A83" w:rsidRPr="00E94A83" w:rsidRDefault="00E94A83" w:rsidP="00E94A83">
            <w:pPr>
              <w:widowControl w:val="0"/>
              <w:autoSpaceDE w:val="0"/>
              <w:autoSpaceDN w:val="0"/>
              <w:adjustRightInd w:val="0"/>
              <w:spacing w:after="0" w:line="240" w:lineRule="auto"/>
              <w:jc w:val="center"/>
              <w:rPr>
                <w:rFonts w:ascii="Garamond" w:eastAsia="Times New Roman" w:hAnsi="Garamond"/>
                <w:bCs/>
                <w:sz w:val="28"/>
                <w:szCs w:val="28"/>
                <w:lang w:val="uk-UA"/>
              </w:rPr>
            </w:pPr>
          </w:p>
          <w:p w:rsidR="00E94A83" w:rsidRPr="00E94A83" w:rsidRDefault="00E94A83" w:rsidP="00E94A83">
            <w:pPr>
              <w:widowControl w:val="0"/>
              <w:autoSpaceDE w:val="0"/>
              <w:autoSpaceDN w:val="0"/>
              <w:adjustRightInd w:val="0"/>
              <w:spacing w:after="0" w:line="240" w:lineRule="auto"/>
              <w:jc w:val="center"/>
              <w:rPr>
                <w:rFonts w:ascii="Garamond" w:eastAsia="Times New Roman" w:hAnsi="Garamond"/>
                <w:bCs/>
                <w:sz w:val="28"/>
                <w:szCs w:val="28"/>
                <w:lang w:val="uk-UA"/>
              </w:rPr>
            </w:pPr>
          </w:p>
          <w:p w:rsidR="00E94A83" w:rsidRPr="00E94A83" w:rsidRDefault="00E94A83" w:rsidP="00E94A83">
            <w:pPr>
              <w:widowControl w:val="0"/>
              <w:autoSpaceDE w:val="0"/>
              <w:autoSpaceDN w:val="0"/>
              <w:adjustRightInd w:val="0"/>
              <w:spacing w:after="0" w:line="240" w:lineRule="auto"/>
              <w:jc w:val="center"/>
              <w:rPr>
                <w:rFonts w:ascii="Garamond" w:eastAsia="Times New Roman" w:hAnsi="Garamond"/>
                <w:bCs/>
                <w:sz w:val="28"/>
                <w:szCs w:val="28"/>
                <w:lang w:val="uk-UA"/>
              </w:rPr>
            </w:pPr>
          </w:p>
          <w:p w:rsidR="00E94A83" w:rsidRPr="00E94A83" w:rsidRDefault="00E94A83" w:rsidP="00E94A83">
            <w:pPr>
              <w:widowControl w:val="0"/>
              <w:autoSpaceDE w:val="0"/>
              <w:autoSpaceDN w:val="0"/>
              <w:adjustRightInd w:val="0"/>
              <w:spacing w:before="120" w:line="240" w:lineRule="auto"/>
              <w:jc w:val="center"/>
              <w:rPr>
                <w:rFonts w:ascii="Garamond" w:eastAsia="Times New Roman" w:hAnsi="Garamond"/>
                <w:bCs/>
                <w:sz w:val="24"/>
                <w:szCs w:val="24"/>
                <w:lang w:val="uk-UA"/>
              </w:rPr>
            </w:pPr>
          </w:p>
        </w:tc>
      </w:tr>
    </w:tbl>
    <w:p w:rsidR="00E94A83" w:rsidRPr="00E94A83" w:rsidRDefault="00E94A83" w:rsidP="00E94A83">
      <w:pPr>
        <w:spacing w:after="0" w:line="240" w:lineRule="auto"/>
        <w:jc w:val="both"/>
        <w:rPr>
          <w:rFonts w:ascii="Times New Roman" w:eastAsia="Calibri" w:hAnsi="Times New Roman" w:cs="Times New Roman"/>
          <w:sz w:val="28"/>
          <w:szCs w:val="28"/>
          <w:lang w:val="ru-RU"/>
        </w:rPr>
      </w:pPr>
      <w:r w:rsidRPr="00E94A83">
        <w:rPr>
          <w:rFonts w:ascii="Times New Roman" w:eastAsia="Calibri" w:hAnsi="Times New Roman" w:cs="Times New Roman"/>
          <w:sz w:val="28"/>
          <w:szCs w:val="28"/>
          <w:lang w:val="ru-RU"/>
        </w:rPr>
        <w:br w:type="page"/>
      </w: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E94A83" w:rsidRPr="00E94A83" w:rsidTr="009914F0">
        <w:trPr>
          <w:trHeight w:val="255"/>
        </w:trPr>
        <w:tc>
          <w:tcPr>
            <w:tcW w:w="5000" w:type="pct"/>
            <w:tcBorders>
              <w:top w:val="nil"/>
              <w:left w:val="nil"/>
              <w:bottom w:val="nil"/>
              <w:right w:val="nil"/>
            </w:tcBorders>
            <w:shd w:val="clear" w:color="auto" w:fill="D2EAF1"/>
          </w:tcPr>
          <w:p w:rsidR="00E94A83" w:rsidRPr="00E94A83" w:rsidRDefault="00E94A83" w:rsidP="00E94A83">
            <w:pPr>
              <w:widowControl w:val="0"/>
              <w:autoSpaceDE w:val="0"/>
              <w:autoSpaceDN w:val="0"/>
              <w:adjustRightInd w:val="0"/>
              <w:spacing w:before="120" w:line="240" w:lineRule="auto"/>
              <w:rPr>
                <w:rFonts w:ascii="Garamond" w:eastAsia="Times New Roman" w:hAnsi="Garamond" w:cs="Times New Roman"/>
                <w:bCs/>
                <w:sz w:val="24"/>
                <w:szCs w:val="24"/>
              </w:rPr>
            </w:pPr>
            <w:r w:rsidRPr="00E94A83">
              <w:rPr>
                <w:rFonts w:ascii="Garamond" w:eastAsia="Times New Roman" w:hAnsi="Garamond" w:cs="Times New Roman"/>
                <w:sz w:val="24"/>
                <w:szCs w:val="24"/>
              </w:rPr>
              <w:br w:type="page"/>
            </w:r>
            <w:r w:rsidRPr="00E94A83">
              <w:rPr>
                <w:rFonts w:ascii="Garamond" w:eastAsia="Calibri" w:hAnsi="Garamond" w:cs="Times New Roman"/>
                <w:sz w:val="24"/>
                <w:szCs w:val="24"/>
                <w:lang w:val="ru-RU"/>
              </w:rPr>
              <w:br w:type="page"/>
            </w:r>
            <w:r w:rsidRPr="00E94A83">
              <w:rPr>
                <w:rFonts w:ascii="Garamond" w:eastAsia="Calibri" w:hAnsi="Garamond" w:cs="Times New Roman"/>
                <w:b/>
                <w:sz w:val="24"/>
                <w:szCs w:val="24"/>
                <w:lang w:eastAsia="uk-UA"/>
              </w:rPr>
              <w:t>І. МЕТА (МІСІЯ) ВНУТРІШНЬОГО АУДИТУ</w:t>
            </w:r>
          </w:p>
        </w:tc>
      </w:tr>
    </w:tbl>
    <w:p w:rsidR="00E94A83" w:rsidRPr="00E94A83" w:rsidRDefault="00E94A83" w:rsidP="00E94A83">
      <w:pPr>
        <w:autoSpaceDE w:val="0"/>
        <w:autoSpaceDN w:val="0"/>
        <w:adjustRightInd w:val="0"/>
        <w:spacing w:before="120" w:line="240" w:lineRule="auto"/>
        <w:ind w:firstLine="567"/>
        <w:jc w:val="both"/>
        <w:rPr>
          <w:rFonts w:ascii="Garamond" w:eastAsia="Times New Roman" w:hAnsi="Garamond" w:cs="Times New Roman"/>
          <w:sz w:val="24"/>
          <w:szCs w:val="24"/>
        </w:rPr>
      </w:pPr>
      <w:r w:rsidRPr="00E94A83">
        <w:rPr>
          <w:rFonts w:ascii="Garamond" w:eastAsia="Times New Roman" w:hAnsi="Garamond" w:cs="Times New Roman"/>
          <w:sz w:val="24"/>
          <w:szCs w:val="24"/>
          <w:lang w:val="hr-HR"/>
        </w:rPr>
        <w:t xml:space="preserve">Мета (місія) </w:t>
      </w:r>
      <w:r w:rsidRPr="00E94A83">
        <w:rPr>
          <w:rFonts w:ascii="Garamond" w:eastAsia="Times New Roman" w:hAnsi="Garamond" w:cs="Times New Roman"/>
          <w:sz w:val="24"/>
          <w:szCs w:val="24"/>
        </w:rPr>
        <w:t>внутрішнього аудиту – …</w:t>
      </w:r>
    </w:p>
    <w:p w:rsidR="00E94A83" w:rsidRPr="00E94A83" w:rsidRDefault="00E94A83" w:rsidP="00E94A83">
      <w:pPr>
        <w:tabs>
          <w:tab w:val="left" w:pos="284"/>
          <w:tab w:val="left" w:pos="709"/>
          <w:tab w:val="left" w:pos="851"/>
        </w:tabs>
        <w:autoSpaceDE w:val="0"/>
        <w:autoSpaceDN w:val="0"/>
        <w:adjustRightInd w:val="0"/>
        <w:spacing w:line="240" w:lineRule="auto"/>
        <w:ind w:firstLine="567"/>
        <w:jc w:val="both"/>
        <w:rPr>
          <w:rFonts w:ascii="Times New Roman" w:eastAsia="Times New Roman" w:hAnsi="Times New Roman" w:cs="Times New Roman"/>
          <w:sz w:val="28"/>
          <w:szCs w:val="28"/>
        </w:rPr>
      </w:pPr>
      <w:r w:rsidRPr="00E94A83">
        <w:rPr>
          <w:rFonts w:ascii="Times New Roman" w:eastAsia="Times New Roman" w:hAnsi="Times New Roman" w:cs="Times New Roman"/>
          <w:sz w:val="28"/>
          <w:szCs w:val="28"/>
        </w:rPr>
        <w:br w:type="page"/>
      </w: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E94A83" w:rsidRPr="00E94A83" w:rsidTr="009914F0">
        <w:trPr>
          <w:trHeight w:val="255"/>
        </w:trPr>
        <w:tc>
          <w:tcPr>
            <w:tcW w:w="5000" w:type="pct"/>
            <w:tcBorders>
              <w:top w:val="nil"/>
              <w:left w:val="nil"/>
              <w:bottom w:val="nil"/>
              <w:right w:val="nil"/>
            </w:tcBorders>
            <w:shd w:val="clear" w:color="auto" w:fill="D2EAF1"/>
          </w:tcPr>
          <w:p w:rsidR="00E94A83" w:rsidRPr="00E94A83" w:rsidRDefault="00E94A83" w:rsidP="00E94A83">
            <w:pPr>
              <w:widowControl w:val="0"/>
              <w:autoSpaceDE w:val="0"/>
              <w:autoSpaceDN w:val="0"/>
              <w:adjustRightInd w:val="0"/>
              <w:spacing w:before="120" w:line="240" w:lineRule="auto"/>
              <w:rPr>
                <w:rFonts w:ascii="Garamond" w:eastAsia="Calibri" w:hAnsi="Garamond" w:cs="Times New Roman"/>
                <w:b/>
                <w:sz w:val="24"/>
                <w:szCs w:val="24"/>
                <w:lang w:eastAsia="uk-UA"/>
              </w:rPr>
            </w:pPr>
            <w:r w:rsidRPr="00E94A83">
              <w:rPr>
                <w:rFonts w:ascii="Garamond" w:eastAsia="Calibri" w:hAnsi="Garamond" w:cs="Times New Roman"/>
                <w:b/>
                <w:sz w:val="24"/>
                <w:szCs w:val="24"/>
                <w:lang w:eastAsia="uk-UA"/>
              </w:rPr>
              <w:t>ІІ. ПІДХОДИ ДО ПЛАНУВАННЯ ДІЯЛЬНОСТІ З ВНУТРІШНЬОГО АУДИТУ</w:t>
            </w:r>
          </w:p>
        </w:tc>
      </w:tr>
    </w:tbl>
    <w:p w:rsidR="00E94A83" w:rsidRPr="00E94A83" w:rsidRDefault="00E94A83" w:rsidP="00E94A83">
      <w:pPr>
        <w:autoSpaceDE w:val="0"/>
        <w:autoSpaceDN w:val="0"/>
        <w:adjustRightInd w:val="0"/>
        <w:spacing w:before="120" w:line="240" w:lineRule="auto"/>
        <w:ind w:firstLine="567"/>
        <w:jc w:val="both"/>
        <w:rPr>
          <w:rFonts w:ascii="Garamond" w:eastAsia="Calibri" w:hAnsi="Garamond" w:cs="Times New Roman"/>
          <w:sz w:val="24"/>
          <w:szCs w:val="24"/>
        </w:rPr>
      </w:pPr>
      <w:r w:rsidRPr="00E94A83">
        <w:rPr>
          <w:rFonts w:ascii="Garamond" w:eastAsia="Calibri" w:hAnsi="Garamond" w:cs="Times New Roman"/>
          <w:sz w:val="24"/>
          <w:szCs w:val="24"/>
        </w:rPr>
        <w:t xml:space="preserve">Під час планування діяльності з внутрішнього аудиту враховано визначені законодавством ключові підходи, а саме: </w:t>
      </w:r>
    </w:p>
    <w:p w:rsidR="00E94A83" w:rsidRPr="00E94A83" w:rsidRDefault="00E94A83" w:rsidP="00E94A83">
      <w:pPr>
        <w:autoSpaceDE w:val="0"/>
        <w:autoSpaceDN w:val="0"/>
        <w:adjustRightInd w:val="0"/>
        <w:spacing w:after="60" w:line="240" w:lineRule="auto"/>
        <w:ind w:firstLine="567"/>
        <w:jc w:val="both"/>
        <w:rPr>
          <w:rFonts w:ascii="Garamond" w:eastAsia="Calibri" w:hAnsi="Garamond" w:cs="Times New Roman"/>
          <w:sz w:val="24"/>
          <w:szCs w:val="24"/>
        </w:rPr>
      </w:pPr>
      <w:r w:rsidRPr="00E94A83">
        <w:rPr>
          <w:rFonts w:ascii="Garamond" w:eastAsia="Calibri" w:hAnsi="Garamond" w:cs="Times New Roman"/>
          <w:sz w:val="24"/>
          <w:szCs w:val="24"/>
        </w:rPr>
        <w:t>…</w:t>
      </w:r>
    </w:p>
    <w:p w:rsidR="00E94A83" w:rsidRPr="00E94A83" w:rsidRDefault="00E94A83" w:rsidP="00E94A83">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E94A83">
        <w:rPr>
          <w:rFonts w:ascii="Times New Roman" w:eastAsia="Times New Roman" w:hAnsi="Times New Roman" w:cs="Times New Roman"/>
          <w:sz w:val="28"/>
          <w:szCs w:val="28"/>
        </w:rPr>
        <w:br w:type="page"/>
      </w: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E94A83" w:rsidRPr="00E94A83" w:rsidTr="009914F0">
        <w:trPr>
          <w:trHeight w:val="255"/>
        </w:trPr>
        <w:tc>
          <w:tcPr>
            <w:tcW w:w="5000" w:type="pct"/>
            <w:tcBorders>
              <w:top w:val="nil"/>
              <w:left w:val="nil"/>
              <w:bottom w:val="nil"/>
              <w:right w:val="nil"/>
            </w:tcBorders>
            <w:shd w:val="clear" w:color="auto" w:fill="D2EAF1"/>
          </w:tcPr>
          <w:p w:rsidR="00E94A83" w:rsidRPr="00E94A83" w:rsidRDefault="00E94A83" w:rsidP="00E94A83">
            <w:pPr>
              <w:widowControl w:val="0"/>
              <w:autoSpaceDE w:val="0"/>
              <w:autoSpaceDN w:val="0"/>
              <w:adjustRightInd w:val="0"/>
              <w:spacing w:before="120" w:line="240" w:lineRule="auto"/>
              <w:jc w:val="both"/>
              <w:rPr>
                <w:rFonts w:ascii="Garamond" w:eastAsia="Times New Roman" w:hAnsi="Garamond" w:cs="Times New Roman"/>
                <w:bCs/>
                <w:sz w:val="24"/>
                <w:szCs w:val="24"/>
              </w:rPr>
            </w:pPr>
            <w:r w:rsidRPr="00E94A83">
              <w:rPr>
                <w:rFonts w:ascii="Garamond" w:eastAsia="Calibri" w:hAnsi="Garamond" w:cs="Times New Roman"/>
                <w:b/>
                <w:sz w:val="24"/>
                <w:szCs w:val="24"/>
                <w:lang w:eastAsia="uk-UA"/>
              </w:rPr>
              <w:t>ІІІ. СТРАТЕГІЧНІ ЦІЛІ, ЗАВДАННЯ ТА КЛЮЧОВІ ПОКАЗНИКИ РЕЗУЛЬТАТИВНОСТІ, ЕФЕКТИВНОСТІ ТА ЯКОСТІ ВНУТРІШНЬОГО АУДИТУ НА 202_ – 202_ РОКИ</w:t>
            </w:r>
          </w:p>
        </w:tc>
      </w:tr>
    </w:tbl>
    <w:p w:rsidR="00E94A83" w:rsidRPr="00E94A83" w:rsidRDefault="00E94A83" w:rsidP="00E94A83">
      <w:pPr>
        <w:autoSpaceDE w:val="0"/>
        <w:autoSpaceDN w:val="0"/>
        <w:adjustRightInd w:val="0"/>
        <w:spacing w:before="120" w:line="240" w:lineRule="auto"/>
        <w:ind w:firstLine="567"/>
        <w:jc w:val="both"/>
        <w:rPr>
          <w:rFonts w:ascii="Garamond" w:eastAsia="Times New Roman" w:hAnsi="Garamond" w:cs="Times New Roman"/>
          <w:sz w:val="24"/>
          <w:szCs w:val="24"/>
        </w:rPr>
      </w:pPr>
      <w:r w:rsidRPr="00E94A83">
        <w:rPr>
          <w:rFonts w:ascii="Garamond" w:eastAsia="Times New Roman" w:hAnsi="Garamond" w:cs="Times New Roman"/>
          <w:b/>
          <w:sz w:val="24"/>
          <w:szCs w:val="24"/>
        </w:rPr>
        <w:t>3.1. Стратегічна ціль внутрішнього аудиту, яка сприяє досягненню визначеної мети (місії) внутрішнього аудиту</w:t>
      </w:r>
    </w:p>
    <w:tbl>
      <w:tblPr>
        <w:tblW w:w="14601" w:type="dxa"/>
        <w:tblInd w:w="108" w:type="dxa"/>
        <w:tblLayout w:type="fixed"/>
        <w:tblLook w:val="04A0" w:firstRow="1" w:lastRow="0" w:firstColumn="1" w:lastColumn="0" w:noHBand="0" w:noVBand="1"/>
      </w:tblPr>
      <w:tblGrid>
        <w:gridCol w:w="12333"/>
        <w:gridCol w:w="2268"/>
      </w:tblGrid>
      <w:tr w:rsidR="00E94A83" w:rsidRPr="00E94A83" w:rsidTr="0064250F">
        <w:trPr>
          <w:trHeight w:val="455"/>
        </w:trPr>
        <w:tc>
          <w:tcPr>
            <w:tcW w:w="12333" w:type="dxa"/>
            <w:shd w:val="clear" w:color="auto" w:fill="auto"/>
            <w:vAlign w:val="center"/>
          </w:tcPr>
          <w:p w:rsidR="00E94A83" w:rsidRPr="00E94A83" w:rsidRDefault="00E94A83" w:rsidP="00E94A83">
            <w:pPr>
              <w:autoSpaceDE w:val="0"/>
              <w:autoSpaceDN w:val="0"/>
              <w:adjustRightInd w:val="0"/>
              <w:spacing w:before="120" w:line="240" w:lineRule="auto"/>
              <w:jc w:val="center"/>
              <w:rPr>
                <w:rFonts w:ascii="Garamond" w:eastAsia="Times New Roman" w:hAnsi="Garamond" w:cs="Times New Roman"/>
                <w:b/>
                <w:sz w:val="22"/>
                <w:szCs w:val="22"/>
              </w:rPr>
            </w:pPr>
            <w:r w:rsidRPr="00E94A83">
              <w:rPr>
                <w:rFonts w:ascii="Garamond" w:eastAsia="Times New Roman" w:hAnsi="Garamond" w:cs="Times New Roman"/>
                <w:b/>
                <w:sz w:val="22"/>
                <w:szCs w:val="22"/>
              </w:rPr>
              <w:t>Стратегічна ціль внутрішнього аудиту</w:t>
            </w:r>
          </w:p>
        </w:tc>
        <w:tc>
          <w:tcPr>
            <w:tcW w:w="2268" w:type="dxa"/>
            <w:tcBorders>
              <w:left w:val="nil"/>
            </w:tcBorders>
            <w:shd w:val="clear" w:color="auto" w:fill="auto"/>
            <w:vAlign w:val="center"/>
          </w:tcPr>
          <w:p w:rsidR="00E94A83" w:rsidRPr="00E94A83" w:rsidRDefault="00E94A83" w:rsidP="00E94A83">
            <w:pPr>
              <w:autoSpaceDE w:val="0"/>
              <w:autoSpaceDN w:val="0"/>
              <w:adjustRightInd w:val="0"/>
              <w:spacing w:before="120" w:line="240" w:lineRule="auto"/>
              <w:jc w:val="center"/>
              <w:rPr>
                <w:rFonts w:ascii="Garamond" w:eastAsia="Times New Roman" w:hAnsi="Garamond" w:cs="Times New Roman"/>
                <w:b/>
                <w:sz w:val="22"/>
                <w:szCs w:val="22"/>
              </w:rPr>
            </w:pPr>
            <w:r w:rsidRPr="00E94A83">
              <w:rPr>
                <w:rFonts w:ascii="Garamond" w:eastAsia="Times New Roman" w:hAnsi="Garamond" w:cs="Times New Roman"/>
                <w:b/>
                <w:sz w:val="22"/>
                <w:szCs w:val="22"/>
              </w:rPr>
              <w:t>Роки виконання</w:t>
            </w:r>
          </w:p>
        </w:tc>
      </w:tr>
      <w:tr w:rsidR="00E94A83" w:rsidRPr="00E94A83" w:rsidTr="0064250F">
        <w:trPr>
          <w:trHeight w:val="363"/>
        </w:trPr>
        <w:tc>
          <w:tcPr>
            <w:tcW w:w="12333" w:type="dxa"/>
            <w:shd w:val="clear" w:color="auto" w:fill="auto"/>
          </w:tcPr>
          <w:p w:rsidR="00E94A83" w:rsidRPr="00E94A83" w:rsidRDefault="00E94A83" w:rsidP="00E94A83">
            <w:pPr>
              <w:autoSpaceDE w:val="0"/>
              <w:autoSpaceDN w:val="0"/>
              <w:adjustRightInd w:val="0"/>
              <w:spacing w:after="0" w:line="240" w:lineRule="auto"/>
              <w:ind w:firstLine="567"/>
              <w:jc w:val="both"/>
              <w:rPr>
                <w:rFonts w:ascii="Garamond" w:eastAsia="Times New Roman" w:hAnsi="Garamond" w:cs="Times New Roman"/>
                <w:sz w:val="22"/>
                <w:szCs w:val="22"/>
              </w:rPr>
            </w:pPr>
          </w:p>
        </w:tc>
        <w:tc>
          <w:tcPr>
            <w:tcW w:w="2268" w:type="dxa"/>
            <w:tcBorders>
              <w:left w:val="nil"/>
            </w:tcBorders>
            <w:shd w:val="clear" w:color="auto" w:fill="auto"/>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p>
        </w:tc>
      </w:tr>
    </w:tbl>
    <w:p w:rsidR="00E94A83" w:rsidRPr="00E94A83" w:rsidRDefault="00E94A83" w:rsidP="00E94A83">
      <w:pPr>
        <w:spacing w:before="120" w:line="240" w:lineRule="auto"/>
        <w:ind w:firstLine="567"/>
        <w:jc w:val="both"/>
        <w:rPr>
          <w:rFonts w:ascii="Garamond" w:eastAsia="Calibri" w:hAnsi="Garamond" w:cs="Times New Roman"/>
          <w:b/>
          <w:sz w:val="24"/>
          <w:szCs w:val="24"/>
        </w:rPr>
      </w:pPr>
      <w:r w:rsidRPr="00E94A83">
        <w:rPr>
          <w:rFonts w:ascii="Garamond" w:eastAsia="Calibri" w:hAnsi="Garamond" w:cs="Times New Roman"/>
          <w:b/>
          <w:sz w:val="24"/>
          <w:szCs w:val="24"/>
        </w:rPr>
        <w:t>3.2. Завдання внутрішнього аудиту та ключові показники результативності, ефективності та якості внутрішнього аудиту, спрямовані на досягнення стратегічної цілі внутрішнього аудиту</w:t>
      </w:r>
    </w:p>
    <w:tbl>
      <w:tblPr>
        <w:tblW w:w="0" w:type="auto"/>
        <w:tblInd w:w="108" w:type="dxa"/>
        <w:tblLook w:val="04A0" w:firstRow="1" w:lastRow="0" w:firstColumn="1" w:lastColumn="0" w:noHBand="0" w:noVBand="1"/>
      </w:tblPr>
      <w:tblGrid>
        <w:gridCol w:w="4795"/>
        <w:gridCol w:w="7510"/>
        <w:gridCol w:w="590"/>
        <w:gridCol w:w="590"/>
        <w:gridCol w:w="978"/>
      </w:tblGrid>
      <w:tr w:rsidR="00E94A83" w:rsidRPr="00E94A83" w:rsidTr="0064250F">
        <w:trPr>
          <w:cantSplit/>
          <w:trHeight w:val="1090"/>
        </w:trPr>
        <w:tc>
          <w:tcPr>
            <w:tcW w:w="4819"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sz w:val="22"/>
                <w:szCs w:val="22"/>
              </w:rPr>
            </w:pPr>
            <w:r w:rsidRPr="00E94A83">
              <w:rPr>
                <w:rFonts w:ascii="Garamond" w:eastAsia="Times New Roman" w:hAnsi="Garamond" w:cs="Times New Roman"/>
                <w:b/>
                <w:sz w:val="22"/>
                <w:szCs w:val="22"/>
              </w:rPr>
              <w:t>Завдання внутрішнього аудиту</w:t>
            </w:r>
          </w:p>
        </w:tc>
        <w:tc>
          <w:tcPr>
            <w:tcW w:w="7551" w:type="dxa"/>
            <w:tcBorders>
              <w:left w:val="nil"/>
            </w:tcBorders>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sz w:val="22"/>
                <w:szCs w:val="22"/>
              </w:rPr>
            </w:pPr>
            <w:r w:rsidRPr="00E94A83">
              <w:rPr>
                <w:rFonts w:ascii="Garamond" w:eastAsia="Calibri" w:hAnsi="Garamond" w:cs="Times New Roman"/>
                <w:b/>
                <w:sz w:val="22"/>
                <w:szCs w:val="22"/>
              </w:rPr>
              <w:t>Ключові показники результативності, ефективності та якості внутрішнього аудиту</w:t>
            </w:r>
          </w:p>
        </w:tc>
        <w:tc>
          <w:tcPr>
            <w:tcW w:w="2231" w:type="dxa"/>
            <w:gridSpan w:val="3"/>
            <w:tcBorders>
              <w:left w:val="nil"/>
            </w:tcBorders>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sz w:val="22"/>
                <w:szCs w:val="22"/>
              </w:rPr>
            </w:pPr>
            <w:r w:rsidRPr="00E94A83">
              <w:rPr>
                <w:rFonts w:ascii="Garamond" w:eastAsia="Times New Roman" w:hAnsi="Garamond" w:cs="Times New Roman"/>
                <w:b/>
                <w:sz w:val="22"/>
                <w:szCs w:val="22"/>
              </w:rPr>
              <w:t>Роки виконання/Рівень виконання (%)</w:t>
            </w:r>
          </w:p>
        </w:tc>
      </w:tr>
      <w:tr w:rsidR="00E94A83" w:rsidRPr="00E94A83" w:rsidTr="0064250F">
        <w:trPr>
          <w:cantSplit/>
          <w:trHeight w:val="948"/>
        </w:trPr>
        <w:tc>
          <w:tcPr>
            <w:tcW w:w="0" w:type="auto"/>
            <w:gridSpan w:val="2"/>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r w:rsidRPr="00E94A83">
              <w:rPr>
                <w:rFonts w:ascii="Garamond" w:eastAsia="Times New Roman" w:hAnsi="Garamond" w:cs="Times New Roman"/>
                <w:i/>
                <w:sz w:val="22"/>
                <w:szCs w:val="22"/>
              </w:rPr>
              <w:t>Завдання та ключові показники результативності, ефективності та якості із здійснення внутрішніх аудитів</w:t>
            </w:r>
          </w:p>
        </w:tc>
        <w:tc>
          <w:tcPr>
            <w:tcW w:w="0" w:type="auto"/>
            <w:tcBorders>
              <w:left w:val="nil"/>
            </w:tcBorders>
            <w:shd w:val="clear" w:color="auto" w:fill="auto"/>
            <w:textDirection w:val="btLr"/>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r w:rsidRPr="00E94A83">
              <w:rPr>
                <w:rFonts w:ascii="Garamond" w:eastAsia="Times New Roman" w:hAnsi="Garamond" w:cs="Times New Roman"/>
                <w:sz w:val="22"/>
                <w:szCs w:val="22"/>
              </w:rPr>
              <w:t>202_ рік</w:t>
            </w:r>
          </w:p>
        </w:tc>
        <w:tc>
          <w:tcPr>
            <w:tcW w:w="0" w:type="auto"/>
            <w:shd w:val="clear" w:color="auto" w:fill="auto"/>
            <w:textDirection w:val="btLr"/>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r w:rsidRPr="00E94A83">
              <w:rPr>
                <w:rFonts w:ascii="Garamond" w:eastAsia="Times New Roman" w:hAnsi="Garamond" w:cs="Times New Roman"/>
                <w:sz w:val="22"/>
                <w:szCs w:val="22"/>
              </w:rPr>
              <w:t>202_ рік</w:t>
            </w:r>
          </w:p>
        </w:tc>
        <w:tc>
          <w:tcPr>
            <w:tcW w:w="923" w:type="dxa"/>
            <w:shd w:val="clear" w:color="auto" w:fill="auto"/>
            <w:textDirection w:val="btLr"/>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r w:rsidRPr="00E94A83">
              <w:rPr>
                <w:rFonts w:ascii="Garamond" w:eastAsia="Times New Roman" w:hAnsi="Garamond" w:cs="Times New Roman"/>
                <w:sz w:val="22"/>
                <w:szCs w:val="22"/>
              </w:rPr>
              <w:t>202_ рік</w:t>
            </w:r>
          </w:p>
        </w:tc>
      </w:tr>
      <w:tr w:rsidR="00E94A83" w:rsidRPr="00E94A83" w:rsidTr="0064250F">
        <w:trPr>
          <w:trHeight w:val="423"/>
        </w:trPr>
        <w:tc>
          <w:tcPr>
            <w:tcW w:w="4819" w:type="dxa"/>
            <w:shd w:val="clear" w:color="auto" w:fill="auto"/>
          </w:tcPr>
          <w:p w:rsidR="00E94A83" w:rsidRPr="00E94A83" w:rsidRDefault="00E94A83" w:rsidP="00E94A83">
            <w:pPr>
              <w:autoSpaceDE w:val="0"/>
              <w:autoSpaceDN w:val="0"/>
              <w:adjustRightInd w:val="0"/>
              <w:spacing w:after="0" w:line="240" w:lineRule="auto"/>
              <w:jc w:val="both"/>
              <w:rPr>
                <w:rFonts w:ascii="Garamond" w:eastAsia="Times New Roman" w:hAnsi="Garamond" w:cs="Times New Roman"/>
                <w:b/>
                <w:sz w:val="22"/>
                <w:szCs w:val="22"/>
              </w:rPr>
            </w:pPr>
          </w:p>
        </w:tc>
        <w:tc>
          <w:tcPr>
            <w:tcW w:w="7551" w:type="dxa"/>
            <w:tcBorders>
              <w:left w:val="nil"/>
            </w:tcBorders>
            <w:shd w:val="clear" w:color="auto" w:fill="auto"/>
          </w:tcPr>
          <w:p w:rsidR="00E94A83" w:rsidRPr="00E94A83" w:rsidRDefault="00E94A83" w:rsidP="00E94A83">
            <w:pPr>
              <w:autoSpaceDE w:val="0"/>
              <w:autoSpaceDN w:val="0"/>
              <w:adjustRightInd w:val="0"/>
              <w:spacing w:after="0" w:line="240" w:lineRule="auto"/>
              <w:jc w:val="both"/>
              <w:rPr>
                <w:rFonts w:ascii="Garamond" w:eastAsia="Times New Roman" w:hAnsi="Garamond" w:cs="Times New Roman"/>
                <w:b/>
                <w:sz w:val="22"/>
                <w:szCs w:val="22"/>
              </w:rPr>
            </w:pPr>
          </w:p>
        </w:tc>
        <w:tc>
          <w:tcPr>
            <w:tcW w:w="0" w:type="auto"/>
            <w:tcBorders>
              <w:left w:val="nil"/>
            </w:tcBorders>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p>
        </w:tc>
        <w:tc>
          <w:tcPr>
            <w:tcW w:w="0" w:type="auto"/>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p>
        </w:tc>
        <w:tc>
          <w:tcPr>
            <w:tcW w:w="923"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p>
        </w:tc>
      </w:tr>
      <w:tr w:rsidR="00E94A83" w:rsidRPr="00E94A83" w:rsidTr="0064250F">
        <w:trPr>
          <w:trHeight w:val="423"/>
        </w:trPr>
        <w:tc>
          <w:tcPr>
            <w:tcW w:w="4819" w:type="dxa"/>
            <w:shd w:val="clear" w:color="auto" w:fill="auto"/>
          </w:tcPr>
          <w:p w:rsidR="00E94A83" w:rsidRPr="00E94A83" w:rsidRDefault="00E94A83" w:rsidP="00E94A83">
            <w:pPr>
              <w:autoSpaceDE w:val="0"/>
              <w:autoSpaceDN w:val="0"/>
              <w:adjustRightInd w:val="0"/>
              <w:spacing w:after="0" w:line="240" w:lineRule="auto"/>
              <w:jc w:val="both"/>
              <w:rPr>
                <w:rFonts w:ascii="Garamond" w:eastAsia="Times New Roman" w:hAnsi="Garamond" w:cs="Times New Roman"/>
                <w:b/>
                <w:sz w:val="22"/>
                <w:szCs w:val="22"/>
              </w:rPr>
            </w:pPr>
          </w:p>
        </w:tc>
        <w:tc>
          <w:tcPr>
            <w:tcW w:w="7551" w:type="dxa"/>
            <w:tcBorders>
              <w:left w:val="nil"/>
            </w:tcBorders>
            <w:shd w:val="clear" w:color="auto" w:fill="auto"/>
          </w:tcPr>
          <w:p w:rsidR="00E94A83" w:rsidRPr="00E94A83" w:rsidRDefault="00E94A83" w:rsidP="00E94A83">
            <w:pPr>
              <w:autoSpaceDE w:val="0"/>
              <w:autoSpaceDN w:val="0"/>
              <w:adjustRightInd w:val="0"/>
              <w:spacing w:after="0" w:line="240" w:lineRule="auto"/>
              <w:jc w:val="both"/>
              <w:rPr>
                <w:rFonts w:ascii="Garamond" w:eastAsia="Times New Roman" w:hAnsi="Garamond" w:cs="Times New Roman"/>
                <w:b/>
                <w:sz w:val="22"/>
                <w:szCs w:val="22"/>
              </w:rPr>
            </w:pPr>
          </w:p>
        </w:tc>
        <w:tc>
          <w:tcPr>
            <w:tcW w:w="0" w:type="auto"/>
            <w:tcBorders>
              <w:left w:val="nil"/>
            </w:tcBorders>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p>
        </w:tc>
        <w:tc>
          <w:tcPr>
            <w:tcW w:w="0" w:type="auto"/>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p>
        </w:tc>
        <w:tc>
          <w:tcPr>
            <w:tcW w:w="923"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p>
        </w:tc>
      </w:tr>
      <w:tr w:rsidR="00E94A83" w:rsidRPr="00E94A83" w:rsidTr="0064250F">
        <w:trPr>
          <w:cantSplit/>
          <w:trHeight w:val="859"/>
        </w:trPr>
        <w:tc>
          <w:tcPr>
            <w:tcW w:w="0" w:type="auto"/>
            <w:gridSpan w:val="2"/>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i/>
                <w:sz w:val="22"/>
                <w:szCs w:val="22"/>
              </w:rPr>
            </w:pPr>
            <w:r w:rsidRPr="00E94A83">
              <w:rPr>
                <w:rFonts w:ascii="Garamond" w:eastAsia="Times New Roman" w:hAnsi="Garamond" w:cs="Times New Roman"/>
                <w:i/>
                <w:sz w:val="22"/>
                <w:szCs w:val="22"/>
              </w:rPr>
              <w:t xml:space="preserve">Завдання та ключові показники результативності, ефективності та якості </w:t>
            </w:r>
          </w:p>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r w:rsidRPr="00E94A83">
              <w:rPr>
                <w:rFonts w:ascii="Garamond" w:eastAsia="Times New Roman" w:hAnsi="Garamond" w:cs="Times New Roman"/>
                <w:i/>
                <w:sz w:val="22"/>
                <w:szCs w:val="22"/>
              </w:rPr>
              <w:t>із здійснення іншої діяльності з внутрішнього аудиту</w:t>
            </w:r>
          </w:p>
        </w:tc>
        <w:tc>
          <w:tcPr>
            <w:tcW w:w="0" w:type="auto"/>
            <w:tcBorders>
              <w:left w:val="nil"/>
            </w:tcBorders>
            <w:shd w:val="clear" w:color="auto" w:fill="auto"/>
            <w:textDirection w:val="btLr"/>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r w:rsidRPr="00E94A83">
              <w:rPr>
                <w:rFonts w:ascii="Garamond" w:eastAsia="Times New Roman" w:hAnsi="Garamond" w:cs="Times New Roman"/>
                <w:sz w:val="22"/>
                <w:szCs w:val="22"/>
              </w:rPr>
              <w:t>202_ рік</w:t>
            </w:r>
          </w:p>
        </w:tc>
        <w:tc>
          <w:tcPr>
            <w:tcW w:w="0" w:type="auto"/>
            <w:shd w:val="clear" w:color="auto" w:fill="auto"/>
            <w:textDirection w:val="btLr"/>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r w:rsidRPr="00E94A83">
              <w:rPr>
                <w:rFonts w:ascii="Garamond" w:eastAsia="Times New Roman" w:hAnsi="Garamond" w:cs="Times New Roman"/>
                <w:sz w:val="22"/>
                <w:szCs w:val="22"/>
              </w:rPr>
              <w:t>202_ рік</w:t>
            </w:r>
          </w:p>
        </w:tc>
        <w:tc>
          <w:tcPr>
            <w:tcW w:w="923" w:type="dxa"/>
            <w:shd w:val="clear" w:color="auto" w:fill="auto"/>
            <w:textDirection w:val="btLr"/>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r w:rsidRPr="00E94A83">
              <w:rPr>
                <w:rFonts w:ascii="Garamond" w:eastAsia="Times New Roman" w:hAnsi="Garamond" w:cs="Times New Roman"/>
                <w:sz w:val="22"/>
                <w:szCs w:val="22"/>
              </w:rPr>
              <w:t>202_ рік</w:t>
            </w:r>
          </w:p>
        </w:tc>
      </w:tr>
      <w:tr w:rsidR="00E94A83" w:rsidRPr="00E94A83" w:rsidTr="0064250F">
        <w:trPr>
          <w:trHeight w:val="560"/>
        </w:trPr>
        <w:tc>
          <w:tcPr>
            <w:tcW w:w="4819" w:type="dxa"/>
            <w:shd w:val="clear" w:color="auto" w:fill="auto"/>
          </w:tcPr>
          <w:p w:rsidR="00E94A83" w:rsidRPr="00E94A83" w:rsidRDefault="00E94A83" w:rsidP="00E94A83">
            <w:pPr>
              <w:autoSpaceDE w:val="0"/>
              <w:autoSpaceDN w:val="0"/>
              <w:adjustRightInd w:val="0"/>
              <w:spacing w:after="0" w:line="240" w:lineRule="auto"/>
              <w:jc w:val="both"/>
              <w:rPr>
                <w:rFonts w:ascii="Garamond" w:eastAsia="Times New Roman" w:hAnsi="Garamond" w:cs="Times New Roman"/>
                <w:b/>
                <w:sz w:val="22"/>
                <w:szCs w:val="22"/>
              </w:rPr>
            </w:pPr>
          </w:p>
        </w:tc>
        <w:tc>
          <w:tcPr>
            <w:tcW w:w="7551" w:type="dxa"/>
            <w:tcBorders>
              <w:left w:val="nil"/>
            </w:tcBorders>
            <w:shd w:val="clear" w:color="auto" w:fill="auto"/>
          </w:tcPr>
          <w:p w:rsidR="00E94A83" w:rsidRPr="00E94A83" w:rsidRDefault="00E94A83" w:rsidP="00E94A83">
            <w:pPr>
              <w:autoSpaceDE w:val="0"/>
              <w:autoSpaceDN w:val="0"/>
              <w:adjustRightInd w:val="0"/>
              <w:spacing w:after="0" w:line="240" w:lineRule="auto"/>
              <w:jc w:val="both"/>
              <w:rPr>
                <w:rFonts w:ascii="Garamond" w:eastAsia="Times New Roman" w:hAnsi="Garamond" w:cs="Times New Roman"/>
                <w:b/>
                <w:sz w:val="22"/>
                <w:szCs w:val="22"/>
              </w:rPr>
            </w:pPr>
          </w:p>
        </w:tc>
        <w:tc>
          <w:tcPr>
            <w:tcW w:w="0" w:type="auto"/>
            <w:tcBorders>
              <w:left w:val="nil"/>
            </w:tcBorders>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p>
        </w:tc>
        <w:tc>
          <w:tcPr>
            <w:tcW w:w="0" w:type="auto"/>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p>
        </w:tc>
        <w:tc>
          <w:tcPr>
            <w:tcW w:w="923"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2"/>
                <w:szCs w:val="22"/>
              </w:rPr>
            </w:pPr>
          </w:p>
        </w:tc>
      </w:tr>
      <w:tr w:rsidR="00E94A83" w:rsidRPr="00E94A83" w:rsidTr="0064250F">
        <w:trPr>
          <w:trHeight w:val="285"/>
        </w:trPr>
        <w:tc>
          <w:tcPr>
            <w:tcW w:w="4819" w:type="dxa"/>
            <w:shd w:val="clear" w:color="auto" w:fill="auto"/>
          </w:tcPr>
          <w:p w:rsidR="00E94A83" w:rsidRPr="00E94A83" w:rsidRDefault="00E94A83" w:rsidP="00E94A83">
            <w:pPr>
              <w:autoSpaceDE w:val="0"/>
              <w:autoSpaceDN w:val="0"/>
              <w:adjustRightInd w:val="0"/>
              <w:spacing w:after="0" w:line="240" w:lineRule="auto"/>
              <w:jc w:val="both"/>
              <w:rPr>
                <w:rFonts w:ascii="Garamond" w:eastAsia="Times New Roman" w:hAnsi="Garamond" w:cs="Times New Roman"/>
                <w:sz w:val="22"/>
                <w:szCs w:val="22"/>
              </w:rPr>
            </w:pPr>
          </w:p>
        </w:tc>
        <w:tc>
          <w:tcPr>
            <w:tcW w:w="7551" w:type="dxa"/>
            <w:tcBorders>
              <w:left w:val="nil"/>
            </w:tcBorders>
            <w:shd w:val="clear" w:color="auto" w:fill="auto"/>
          </w:tcPr>
          <w:p w:rsidR="00E94A83" w:rsidRPr="00E94A83" w:rsidRDefault="00E94A83" w:rsidP="00E94A83">
            <w:pPr>
              <w:autoSpaceDE w:val="0"/>
              <w:autoSpaceDN w:val="0"/>
              <w:adjustRightInd w:val="0"/>
              <w:spacing w:after="0" w:line="240" w:lineRule="auto"/>
              <w:jc w:val="both"/>
              <w:rPr>
                <w:rFonts w:ascii="Garamond" w:eastAsia="Times New Roman" w:hAnsi="Garamond" w:cs="Times New Roman"/>
                <w:sz w:val="22"/>
                <w:szCs w:val="22"/>
              </w:rPr>
            </w:pPr>
          </w:p>
        </w:tc>
        <w:tc>
          <w:tcPr>
            <w:tcW w:w="0" w:type="auto"/>
            <w:tcBorders>
              <w:left w:val="nil"/>
            </w:tcBorders>
            <w:shd w:val="clear" w:color="auto" w:fill="auto"/>
            <w:vAlign w:val="center"/>
          </w:tcPr>
          <w:p w:rsidR="00E94A83" w:rsidRPr="00E94A83" w:rsidRDefault="00E94A83" w:rsidP="00E94A83">
            <w:pPr>
              <w:autoSpaceDE w:val="0"/>
              <w:autoSpaceDN w:val="0"/>
              <w:adjustRightInd w:val="0"/>
              <w:spacing w:before="120" w:line="240" w:lineRule="auto"/>
              <w:jc w:val="center"/>
              <w:rPr>
                <w:rFonts w:ascii="Garamond" w:eastAsia="Times New Roman" w:hAnsi="Garamond" w:cs="Times New Roman"/>
                <w:sz w:val="22"/>
                <w:szCs w:val="22"/>
              </w:rPr>
            </w:pPr>
          </w:p>
        </w:tc>
        <w:tc>
          <w:tcPr>
            <w:tcW w:w="0" w:type="auto"/>
            <w:shd w:val="clear" w:color="auto" w:fill="auto"/>
            <w:vAlign w:val="center"/>
          </w:tcPr>
          <w:p w:rsidR="00E94A83" w:rsidRPr="00E94A83" w:rsidRDefault="00E94A83" w:rsidP="00E94A83">
            <w:pPr>
              <w:autoSpaceDE w:val="0"/>
              <w:autoSpaceDN w:val="0"/>
              <w:adjustRightInd w:val="0"/>
              <w:spacing w:before="120" w:line="240" w:lineRule="auto"/>
              <w:jc w:val="center"/>
              <w:rPr>
                <w:rFonts w:ascii="Garamond" w:eastAsia="Times New Roman" w:hAnsi="Garamond" w:cs="Times New Roman"/>
                <w:sz w:val="22"/>
                <w:szCs w:val="22"/>
              </w:rPr>
            </w:pPr>
          </w:p>
        </w:tc>
        <w:tc>
          <w:tcPr>
            <w:tcW w:w="923" w:type="dxa"/>
            <w:shd w:val="clear" w:color="auto" w:fill="auto"/>
            <w:vAlign w:val="center"/>
          </w:tcPr>
          <w:p w:rsidR="00E94A83" w:rsidRPr="00E94A83" w:rsidRDefault="00E94A83" w:rsidP="00E94A83">
            <w:pPr>
              <w:autoSpaceDE w:val="0"/>
              <w:autoSpaceDN w:val="0"/>
              <w:adjustRightInd w:val="0"/>
              <w:spacing w:before="120" w:line="240" w:lineRule="auto"/>
              <w:jc w:val="center"/>
              <w:rPr>
                <w:rFonts w:ascii="Garamond" w:eastAsia="Times New Roman" w:hAnsi="Garamond" w:cs="Times New Roman"/>
                <w:sz w:val="22"/>
                <w:szCs w:val="22"/>
              </w:rPr>
            </w:pPr>
          </w:p>
        </w:tc>
      </w:tr>
      <w:tr w:rsidR="00E94A83" w:rsidRPr="00E94A83" w:rsidTr="0064250F">
        <w:trPr>
          <w:trHeight w:val="221"/>
        </w:trPr>
        <w:tc>
          <w:tcPr>
            <w:tcW w:w="4819" w:type="dxa"/>
            <w:shd w:val="clear" w:color="auto" w:fill="auto"/>
          </w:tcPr>
          <w:p w:rsidR="00E94A83" w:rsidRPr="00E94A83" w:rsidRDefault="00E94A83" w:rsidP="00E94A83">
            <w:pPr>
              <w:autoSpaceDE w:val="0"/>
              <w:autoSpaceDN w:val="0"/>
              <w:adjustRightInd w:val="0"/>
              <w:spacing w:after="0" w:line="240" w:lineRule="auto"/>
              <w:jc w:val="both"/>
              <w:rPr>
                <w:rFonts w:ascii="Garamond" w:eastAsia="Times New Roman" w:hAnsi="Garamond" w:cs="Times New Roman"/>
                <w:sz w:val="22"/>
                <w:szCs w:val="22"/>
              </w:rPr>
            </w:pPr>
          </w:p>
        </w:tc>
        <w:tc>
          <w:tcPr>
            <w:tcW w:w="7551" w:type="dxa"/>
            <w:tcBorders>
              <w:left w:val="nil"/>
            </w:tcBorders>
            <w:shd w:val="clear" w:color="auto" w:fill="auto"/>
          </w:tcPr>
          <w:p w:rsidR="00E94A83" w:rsidRPr="00E94A83" w:rsidRDefault="00E94A83" w:rsidP="00E94A83">
            <w:pPr>
              <w:autoSpaceDE w:val="0"/>
              <w:autoSpaceDN w:val="0"/>
              <w:adjustRightInd w:val="0"/>
              <w:spacing w:after="0" w:line="240" w:lineRule="auto"/>
              <w:jc w:val="both"/>
              <w:rPr>
                <w:rFonts w:ascii="Garamond" w:eastAsia="Times New Roman" w:hAnsi="Garamond" w:cs="Times New Roman"/>
                <w:sz w:val="22"/>
                <w:szCs w:val="22"/>
              </w:rPr>
            </w:pPr>
          </w:p>
        </w:tc>
        <w:tc>
          <w:tcPr>
            <w:tcW w:w="0" w:type="auto"/>
            <w:tcBorders>
              <w:left w:val="nil"/>
            </w:tcBorders>
            <w:shd w:val="clear" w:color="auto" w:fill="auto"/>
            <w:vAlign w:val="center"/>
          </w:tcPr>
          <w:p w:rsidR="00E94A83" w:rsidRPr="00E94A83" w:rsidRDefault="00E94A83" w:rsidP="00E94A83">
            <w:pPr>
              <w:autoSpaceDE w:val="0"/>
              <w:autoSpaceDN w:val="0"/>
              <w:adjustRightInd w:val="0"/>
              <w:spacing w:before="120" w:line="240" w:lineRule="auto"/>
              <w:jc w:val="center"/>
              <w:rPr>
                <w:rFonts w:ascii="Garamond" w:eastAsia="Times New Roman" w:hAnsi="Garamond" w:cs="Times New Roman"/>
                <w:sz w:val="22"/>
                <w:szCs w:val="22"/>
              </w:rPr>
            </w:pPr>
          </w:p>
        </w:tc>
        <w:tc>
          <w:tcPr>
            <w:tcW w:w="0" w:type="auto"/>
            <w:shd w:val="clear" w:color="auto" w:fill="auto"/>
            <w:vAlign w:val="center"/>
          </w:tcPr>
          <w:p w:rsidR="00E94A83" w:rsidRPr="00E94A83" w:rsidRDefault="00E94A83" w:rsidP="00E94A83">
            <w:pPr>
              <w:autoSpaceDE w:val="0"/>
              <w:autoSpaceDN w:val="0"/>
              <w:adjustRightInd w:val="0"/>
              <w:spacing w:before="120" w:line="240" w:lineRule="auto"/>
              <w:jc w:val="center"/>
              <w:rPr>
                <w:rFonts w:ascii="Garamond" w:eastAsia="Times New Roman" w:hAnsi="Garamond" w:cs="Times New Roman"/>
                <w:sz w:val="22"/>
                <w:szCs w:val="22"/>
              </w:rPr>
            </w:pPr>
          </w:p>
        </w:tc>
        <w:tc>
          <w:tcPr>
            <w:tcW w:w="923" w:type="dxa"/>
            <w:shd w:val="clear" w:color="auto" w:fill="auto"/>
            <w:vAlign w:val="center"/>
          </w:tcPr>
          <w:p w:rsidR="00E94A83" w:rsidRPr="00E94A83" w:rsidRDefault="00E94A83" w:rsidP="00E94A83">
            <w:pPr>
              <w:autoSpaceDE w:val="0"/>
              <w:autoSpaceDN w:val="0"/>
              <w:adjustRightInd w:val="0"/>
              <w:spacing w:before="120" w:line="240" w:lineRule="auto"/>
              <w:jc w:val="center"/>
              <w:rPr>
                <w:rFonts w:ascii="Garamond" w:eastAsia="Times New Roman" w:hAnsi="Garamond" w:cs="Times New Roman"/>
                <w:sz w:val="22"/>
                <w:szCs w:val="22"/>
              </w:rPr>
            </w:pPr>
          </w:p>
        </w:tc>
      </w:tr>
    </w:tbl>
    <w:p w:rsidR="00E94A83" w:rsidRPr="00E94A83" w:rsidRDefault="00E94A83" w:rsidP="00E94A83">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E94A83">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E94A83" w:rsidRPr="00E94A83" w:rsidTr="0064250F">
        <w:trPr>
          <w:trHeight w:val="255"/>
        </w:trPr>
        <w:tc>
          <w:tcPr>
            <w:tcW w:w="14601" w:type="dxa"/>
            <w:tcBorders>
              <w:top w:val="nil"/>
              <w:left w:val="nil"/>
              <w:bottom w:val="nil"/>
              <w:right w:val="nil"/>
            </w:tcBorders>
            <w:shd w:val="clear" w:color="auto" w:fill="D2EAF1"/>
          </w:tcPr>
          <w:p w:rsidR="00E94A83" w:rsidRPr="00E94A83" w:rsidRDefault="00E94A83" w:rsidP="00E94A83">
            <w:pPr>
              <w:widowControl w:val="0"/>
              <w:autoSpaceDE w:val="0"/>
              <w:autoSpaceDN w:val="0"/>
              <w:adjustRightInd w:val="0"/>
              <w:spacing w:before="120" w:line="240" w:lineRule="auto"/>
              <w:rPr>
                <w:rFonts w:ascii="Garamond" w:eastAsia="Calibri" w:hAnsi="Garamond" w:cs="Times New Roman"/>
                <w:b/>
                <w:sz w:val="24"/>
                <w:szCs w:val="24"/>
                <w:lang w:eastAsia="uk-UA"/>
              </w:rPr>
            </w:pPr>
            <w:r w:rsidRPr="00E94A83">
              <w:rPr>
                <w:rFonts w:ascii="Garamond" w:eastAsia="Calibri" w:hAnsi="Garamond" w:cs="Times New Roman"/>
                <w:b/>
                <w:sz w:val="24"/>
                <w:szCs w:val="24"/>
                <w:lang w:eastAsia="uk-UA"/>
              </w:rPr>
              <w:t>ІV. ВИЗНАЧЕНІ ДЛЯ ДОСЛІДЖЕННЯ РИЗИКОВІ СФЕРИ ТА ПРІОРИТЕТНІ ОБ’ЄКТИ ВНУТРІШНЬОГО АУДИТУ НА 202_ – 202_ РОКИ (за результатами оцінки ризиків)</w:t>
            </w:r>
          </w:p>
        </w:tc>
      </w:tr>
    </w:tbl>
    <w:p w:rsidR="00E94A83" w:rsidRPr="00E94A83" w:rsidRDefault="00E94A83" w:rsidP="00E94A83">
      <w:pPr>
        <w:autoSpaceDE w:val="0"/>
        <w:autoSpaceDN w:val="0"/>
        <w:adjustRightInd w:val="0"/>
        <w:spacing w:after="60" w:line="240" w:lineRule="auto"/>
        <w:ind w:firstLine="567"/>
        <w:jc w:val="both"/>
        <w:rPr>
          <w:rFonts w:ascii="Garamond" w:eastAsia="Calibri" w:hAnsi="Garamond" w:cs="Times New Roman"/>
          <w:sz w:val="32"/>
          <w:szCs w:val="32"/>
          <w:lang w:val="ru-RU"/>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shd w:val="clear" w:color="auto" w:fill="FFFFFF" w:themeFill="background1"/>
        <w:tblLayout w:type="fixed"/>
        <w:tblLook w:val="04A0" w:firstRow="1" w:lastRow="0" w:firstColumn="1" w:lastColumn="0" w:noHBand="0" w:noVBand="1"/>
      </w:tblPr>
      <w:tblGrid>
        <w:gridCol w:w="557"/>
        <w:gridCol w:w="3632"/>
        <w:gridCol w:w="696"/>
        <w:gridCol w:w="4190"/>
        <w:gridCol w:w="2792"/>
        <w:gridCol w:w="837"/>
        <w:gridCol w:w="837"/>
        <w:gridCol w:w="837"/>
      </w:tblGrid>
      <w:tr w:rsidR="00E94A83" w:rsidRPr="00E94A83" w:rsidTr="009914F0">
        <w:trPr>
          <w:trHeight w:val="410"/>
        </w:trPr>
        <w:tc>
          <w:tcPr>
            <w:tcW w:w="194" w:type="pct"/>
            <w:vMerge w:val="restart"/>
            <w:tcBorders>
              <w:right w:val="single" w:sz="4" w:space="0" w:color="auto"/>
            </w:tcBorders>
            <w:shd w:val="clear" w:color="auto" w:fill="FFFFFF" w:themeFill="background1"/>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color w:val="000000"/>
                <w:sz w:val="22"/>
                <w:szCs w:val="22"/>
              </w:rPr>
              <w:t>№ з/п</w:t>
            </w:r>
          </w:p>
        </w:tc>
        <w:tc>
          <w:tcPr>
            <w:tcW w:w="1263" w:type="pct"/>
            <w:vMerge w:val="restart"/>
            <w:tcBorders>
              <w:left w:val="single" w:sz="4" w:space="0" w:color="auto"/>
            </w:tcBorders>
            <w:shd w:val="clear" w:color="auto" w:fill="FFFFFF" w:themeFill="background1"/>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color w:val="000000"/>
                <w:sz w:val="22"/>
                <w:szCs w:val="22"/>
              </w:rPr>
              <w:t>Ризикова сфера внутрішнього аудиту</w:t>
            </w:r>
          </w:p>
        </w:tc>
        <w:tc>
          <w:tcPr>
            <w:tcW w:w="242" w:type="pct"/>
            <w:vMerge w:val="restart"/>
            <w:tcBorders>
              <w:right w:val="single" w:sz="4" w:space="0" w:color="auto"/>
            </w:tcBorders>
            <w:shd w:val="clear" w:color="auto" w:fill="FFFFFF" w:themeFill="background1"/>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r w:rsidRPr="00E94A83">
              <w:rPr>
                <w:rFonts w:ascii="Garamond" w:eastAsia="Times New Roman" w:hAnsi="Garamond" w:cs="Times New Roman"/>
                <w:b/>
                <w:color w:val="000000"/>
                <w:sz w:val="22"/>
                <w:szCs w:val="22"/>
              </w:rPr>
              <w:t>№ з/п</w:t>
            </w:r>
          </w:p>
        </w:tc>
        <w:tc>
          <w:tcPr>
            <w:tcW w:w="1457" w:type="pct"/>
            <w:vMerge w:val="restart"/>
            <w:tcBorders>
              <w:right w:val="single" w:sz="4" w:space="0" w:color="auto"/>
            </w:tcBorders>
            <w:shd w:val="clear" w:color="auto" w:fill="FFFFFF" w:themeFill="background1"/>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r w:rsidRPr="00E94A83">
              <w:rPr>
                <w:rFonts w:ascii="Garamond" w:eastAsia="Times New Roman" w:hAnsi="Garamond" w:cs="Times New Roman"/>
                <w:b/>
                <w:sz w:val="22"/>
                <w:szCs w:val="22"/>
              </w:rPr>
              <w:t>Пріоритетний об’єкт внутрішнього аудиту</w:t>
            </w:r>
          </w:p>
        </w:tc>
        <w:tc>
          <w:tcPr>
            <w:tcW w:w="971" w:type="pct"/>
            <w:vMerge w:val="restart"/>
            <w:tcBorders>
              <w:left w:val="single" w:sz="4" w:space="0" w:color="auto"/>
            </w:tcBorders>
            <w:shd w:val="clear" w:color="auto" w:fill="FFFFFF" w:themeFill="background1"/>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r w:rsidRPr="00E94A83">
              <w:rPr>
                <w:rFonts w:ascii="Garamond" w:eastAsia="Times New Roman" w:hAnsi="Garamond" w:cs="Times New Roman"/>
                <w:b/>
                <w:sz w:val="22"/>
                <w:szCs w:val="22"/>
              </w:rPr>
              <w:t>Назва підрозділу внутрішнього аудиту, який проводитиме дослідження</w:t>
            </w:r>
          </w:p>
        </w:tc>
        <w:tc>
          <w:tcPr>
            <w:tcW w:w="873" w:type="pct"/>
            <w:gridSpan w:val="3"/>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sz w:val="22"/>
                <w:szCs w:val="22"/>
              </w:rPr>
            </w:pPr>
            <w:r w:rsidRPr="00E94A83">
              <w:rPr>
                <w:rFonts w:ascii="Garamond" w:eastAsia="Times New Roman" w:hAnsi="Garamond" w:cs="Times New Roman"/>
                <w:b/>
                <w:sz w:val="22"/>
                <w:szCs w:val="22"/>
              </w:rPr>
              <w:t>Роки дослідження</w:t>
            </w:r>
          </w:p>
        </w:tc>
      </w:tr>
      <w:tr w:rsidR="00E94A83" w:rsidRPr="00E94A83" w:rsidTr="009914F0">
        <w:trPr>
          <w:trHeight w:val="410"/>
        </w:trPr>
        <w:tc>
          <w:tcPr>
            <w:tcW w:w="194" w:type="pct"/>
            <w:vMerge/>
            <w:tcBorders>
              <w:right w:val="single" w:sz="4" w:space="0" w:color="auto"/>
            </w:tcBorders>
            <w:shd w:val="clear" w:color="auto" w:fill="FFFFFF" w:themeFill="background1"/>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p>
        </w:tc>
        <w:tc>
          <w:tcPr>
            <w:tcW w:w="1263" w:type="pct"/>
            <w:vMerge/>
            <w:tcBorders>
              <w:left w:val="single" w:sz="4" w:space="0" w:color="auto"/>
            </w:tcBorders>
            <w:shd w:val="clear" w:color="auto" w:fill="FFFFFF" w:themeFill="background1"/>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p>
        </w:tc>
        <w:tc>
          <w:tcPr>
            <w:tcW w:w="242" w:type="pct"/>
            <w:vMerge/>
            <w:tcBorders>
              <w:right w:val="single" w:sz="4" w:space="0" w:color="auto"/>
            </w:tcBorders>
            <w:shd w:val="clear" w:color="auto" w:fill="FFFFFF" w:themeFill="background1"/>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p>
        </w:tc>
        <w:tc>
          <w:tcPr>
            <w:tcW w:w="1457" w:type="pct"/>
            <w:vMerge/>
            <w:tcBorders>
              <w:right w:val="single" w:sz="4" w:space="0" w:color="auto"/>
            </w:tcBorders>
            <w:shd w:val="clear" w:color="auto" w:fill="FFFFFF" w:themeFill="background1"/>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p>
        </w:tc>
        <w:tc>
          <w:tcPr>
            <w:tcW w:w="971" w:type="pct"/>
            <w:vMerge/>
            <w:tcBorders>
              <w:left w:val="single" w:sz="4" w:space="0" w:color="auto"/>
            </w:tcBorders>
            <w:shd w:val="clear" w:color="auto" w:fill="FFFFFF" w:themeFill="background1"/>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p>
        </w:tc>
        <w:tc>
          <w:tcPr>
            <w:tcW w:w="291" w:type="pct"/>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sz w:val="22"/>
                <w:szCs w:val="22"/>
              </w:rPr>
            </w:pPr>
            <w:r w:rsidRPr="00E94A83">
              <w:rPr>
                <w:rFonts w:ascii="Garamond" w:eastAsia="Times New Roman" w:hAnsi="Garamond" w:cs="Times New Roman"/>
                <w:b/>
                <w:sz w:val="22"/>
                <w:szCs w:val="22"/>
              </w:rPr>
              <w:t>202_ рік</w:t>
            </w:r>
          </w:p>
        </w:tc>
        <w:tc>
          <w:tcPr>
            <w:tcW w:w="291" w:type="pct"/>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sz w:val="22"/>
                <w:szCs w:val="22"/>
              </w:rPr>
            </w:pPr>
            <w:r w:rsidRPr="00E94A83">
              <w:rPr>
                <w:rFonts w:ascii="Garamond" w:eastAsia="Times New Roman" w:hAnsi="Garamond" w:cs="Times New Roman"/>
                <w:b/>
                <w:sz w:val="22"/>
                <w:szCs w:val="22"/>
              </w:rPr>
              <w:t>202_ рік</w:t>
            </w:r>
          </w:p>
        </w:tc>
        <w:tc>
          <w:tcPr>
            <w:tcW w:w="291" w:type="pct"/>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sz w:val="22"/>
                <w:szCs w:val="22"/>
              </w:rPr>
            </w:pPr>
            <w:r w:rsidRPr="00E94A83">
              <w:rPr>
                <w:rFonts w:ascii="Garamond" w:eastAsia="Times New Roman" w:hAnsi="Garamond" w:cs="Times New Roman"/>
                <w:b/>
                <w:sz w:val="22"/>
                <w:szCs w:val="22"/>
              </w:rPr>
              <w:t>202_ рік</w:t>
            </w:r>
          </w:p>
        </w:tc>
      </w:tr>
      <w:tr w:rsidR="00E94A83" w:rsidRPr="00E94A83" w:rsidTr="009914F0">
        <w:tc>
          <w:tcPr>
            <w:tcW w:w="194" w:type="pct"/>
            <w:tcBorders>
              <w:bottom w:val="single" w:sz="4" w:space="0" w:color="auto"/>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1</w:t>
            </w:r>
          </w:p>
        </w:tc>
        <w:tc>
          <w:tcPr>
            <w:tcW w:w="1263" w:type="pct"/>
            <w:tcBorders>
              <w:left w:val="single" w:sz="4" w:space="0" w:color="auto"/>
              <w:bottom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2</w:t>
            </w:r>
          </w:p>
        </w:tc>
        <w:tc>
          <w:tcPr>
            <w:tcW w:w="242" w:type="pct"/>
            <w:tcBorders>
              <w:bottom w:val="single" w:sz="4" w:space="0" w:color="auto"/>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3</w:t>
            </w:r>
          </w:p>
        </w:tc>
        <w:tc>
          <w:tcPr>
            <w:tcW w:w="1457" w:type="pct"/>
            <w:tcBorders>
              <w:bottom w:val="single" w:sz="4" w:space="0" w:color="auto"/>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4</w:t>
            </w:r>
          </w:p>
        </w:tc>
        <w:tc>
          <w:tcPr>
            <w:tcW w:w="971" w:type="pct"/>
            <w:tcBorders>
              <w:left w:val="single" w:sz="4" w:space="0" w:color="auto"/>
              <w:bottom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5</w:t>
            </w:r>
          </w:p>
        </w:tc>
        <w:tc>
          <w:tcPr>
            <w:tcW w:w="291" w:type="pct"/>
            <w:tcBorders>
              <w:bottom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6</w:t>
            </w:r>
          </w:p>
        </w:tc>
        <w:tc>
          <w:tcPr>
            <w:tcW w:w="291" w:type="pct"/>
            <w:tcBorders>
              <w:bottom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7</w:t>
            </w:r>
          </w:p>
        </w:tc>
        <w:tc>
          <w:tcPr>
            <w:tcW w:w="291" w:type="pct"/>
            <w:tcBorders>
              <w:bottom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8</w:t>
            </w:r>
          </w:p>
        </w:tc>
      </w:tr>
      <w:tr w:rsidR="00E94A83" w:rsidRPr="00E94A83" w:rsidTr="009914F0">
        <w:tc>
          <w:tcPr>
            <w:tcW w:w="5000" w:type="pct"/>
            <w:gridSpan w:val="8"/>
            <w:tcBorders>
              <w:bottom w:val="single" w:sz="4" w:space="0" w:color="auto"/>
            </w:tcBorders>
            <w:shd w:val="clear" w:color="auto" w:fill="FFFFFF" w:themeFill="background1"/>
          </w:tcPr>
          <w:p w:rsidR="00E94A83" w:rsidRPr="00E94A83" w:rsidRDefault="00E94A83" w:rsidP="00E94A83">
            <w:pPr>
              <w:autoSpaceDE w:val="0"/>
              <w:autoSpaceDN w:val="0"/>
              <w:adjustRightInd w:val="0"/>
              <w:spacing w:before="60" w:after="60" w:line="240" w:lineRule="auto"/>
              <w:jc w:val="both"/>
              <w:rPr>
                <w:rFonts w:ascii="Garamond" w:eastAsia="Times New Roman" w:hAnsi="Garamond" w:cs="Times New Roman"/>
                <w:b/>
                <w:i/>
                <w:color w:val="000000"/>
                <w:sz w:val="22"/>
                <w:szCs w:val="22"/>
              </w:rPr>
            </w:pPr>
            <w:r w:rsidRPr="00E94A83">
              <w:rPr>
                <w:rFonts w:ascii="Garamond" w:eastAsia="Times New Roman" w:hAnsi="Garamond" w:cs="Times New Roman"/>
                <w:sz w:val="22"/>
                <w:szCs w:val="22"/>
                <w:u w:val="single"/>
              </w:rPr>
              <w:t>Стратегічна ціль внутрішнього аудиту</w:t>
            </w:r>
            <w:r w:rsidRPr="00E94A83">
              <w:rPr>
                <w:rFonts w:ascii="Garamond" w:eastAsia="Times New Roman" w:hAnsi="Garamond" w:cs="Times New Roman"/>
                <w:sz w:val="22"/>
                <w:szCs w:val="22"/>
              </w:rPr>
              <w:t>: …</w:t>
            </w:r>
          </w:p>
        </w:tc>
      </w:tr>
      <w:tr w:rsidR="00E94A83" w:rsidRPr="00E94A83" w:rsidTr="009914F0">
        <w:tc>
          <w:tcPr>
            <w:tcW w:w="5000" w:type="pct"/>
            <w:gridSpan w:val="8"/>
            <w:tcBorders>
              <w:bottom w:val="single" w:sz="4" w:space="0" w:color="auto"/>
            </w:tcBorders>
            <w:shd w:val="clear" w:color="auto" w:fill="FFFFFF" w:themeFill="background1"/>
          </w:tcPr>
          <w:p w:rsidR="00E94A83" w:rsidRPr="00E94A83" w:rsidRDefault="00E94A83" w:rsidP="00E94A83">
            <w:pPr>
              <w:spacing w:before="60" w:after="60" w:line="240" w:lineRule="auto"/>
              <w:jc w:val="both"/>
              <w:rPr>
                <w:rFonts w:ascii="Garamond" w:eastAsia="Times New Roman" w:hAnsi="Garamond" w:cs="Times New Roman"/>
                <w:color w:val="000000"/>
                <w:sz w:val="22"/>
                <w:szCs w:val="22"/>
              </w:rPr>
            </w:pPr>
            <w:r w:rsidRPr="00E94A83">
              <w:rPr>
                <w:rFonts w:ascii="Garamond" w:eastAsia="Times New Roman" w:hAnsi="Garamond" w:cs="Times New Roman"/>
                <w:sz w:val="22"/>
                <w:szCs w:val="22"/>
                <w:u w:val="single"/>
              </w:rPr>
              <w:t>Завдання із здійснення внутрішніх аудитів</w:t>
            </w:r>
            <w:r w:rsidRPr="00E94A83">
              <w:rPr>
                <w:rFonts w:ascii="Garamond" w:eastAsia="Times New Roman" w:hAnsi="Garamond" w:cs="Times New Roman"/>
                <w:color w:val="000000"/>
                <w:sz w:val="22"/>
                <w:szCs w:val="22"/>
              </w:rPr>
              <w:t xml:space="preserve"> …</w:t>
            </w:r>
          </w:p>
        </w:tc>
      </w:tr>
      <w:tr w:rsidR="00E94A83" w:rsidRPr="00E94A83" w:rsidTr="009914F0">
        <w:tc>
          <w:tcPr>
            <w:tcW w:w="194" w:type="pct"/>
            <w:vMerge w:val="restart"/>
            <w:tcBorders>
              <w:right w:val="single" w:sz="4" w:space="0" w:color="auto"/>
            </w:tcBorders>
            <w:shd w:val="clear" w:color="auto" w:fill="FFFFFF" w:themeFill="background1"/>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1.</w:t>
            </w:r>
          </w:p>
        </w:tc>
        <w:tc>
          <w:tcPr>
            <w:tcW w:w="1263" w:type="pct"/>
            <w:vMerge w:val="restart"/>
            <w:tcBorders>
              <w:left w:val="single" w:sz="4" w:space="0" w:color="auto"/>
            </w:tcBorders>
            <w:shd w:val="clear" w:color="auto" w:fill="FFFFFF" w:themeFill="background1"/>
            <w:vAlign w:val="center"/>
          </w:tcPr>
          <w:p w:rsidR="00E94A83" w:rsidRPr="00E94A83" w:rsidRDefault="00E94A83" w:rsidP="00E94A83">
            <w:pPr>
              <w:spacing w:after="0" w:line="240" w:lineRule="auto"/>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1.1.</w:t>
            </w:r>
          </w:p>
        </w:tc>
        <w:tc>
          <w:tcPr>
            <w:tcW w:w="1457" w:type="pct"/>
            <w:tcBorders>
              <w:righ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194" w:type="pct"/>
            <w:vMerge/>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1263" w:type="pct"/>
            <w:vMerge/>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1.2.</w:t>
            </w:r>
          </w:p>
        </w:tc>
        <w:tc>
          <w:tcPr>
            <w:tcW w:w="1457" w:type="pct"/>
            <w:tcBorders>
              <w:righ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194" w:type="pct"/>
            <w:vMerge/>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1263" w:type="pct"/>
            <w:vMerge/>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w:t>
            </w:r>
          </w:p>
        </w:tc>
        <w:tc>
          <w:tcPr>
            <w:tcW w:w="1457" w:type="pct"/>
            <w:tcBorders>
              <w:righ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194" w:type="pct"/>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2.</w:t>
            </w:r>
          </w:p>
        </w:tc>
        <w:tc>
          <w:tcPr>
            <w:tcW w:w="1263" w:type="pct"/>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2.1.</w:t>
            </w:r>
          </w:p>
        </w:tc>
        <w:tc>
          <w:tcPr>
            <w:tcW w:w="1457" w:type="pct"/>
            <w:tcBorders>
              <w:righ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194" w:type="pct"/>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w:t>
            </w:r>
          </w:p>
        </w:tc>
        <w:tc>
          <w:tcPr>
            <w:tcW w:w="1263" w:type="pct"/>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w:t>
            </w:r>
          </w:p>
        </w:tc>
        <w:tc>
          <w:tcPr>
            <w:tcW w:w="1457" w:type="pct"/>
            <w:tcBorders>
              <w:righ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5000" w:type="pct"/>
            <w:gridSpan w:val="8"/>
            <w:tcBorders>
              <w:bottom w:val="single" w:sz="4" w:space="0" w:color="auto"/>
            </w:tcBorders>
            <w:shd w:val="clear" w:color="auto" w:fill="FFFFFF" w:themeFill="background1"/>
          </w:tcPr>
          <w:p w:rsidR="00E94A83" w:rsidRPr="00E94A83" w:rsidRDefault="00E94A83" w:rsidP="00E94A83">
            <w:pPr>
              <w:spacing w:before="60" w:after="60" w:line="240" w:lineRule="auto"/>
              <w:jc w:val="both"/>
              <w:rPr>
                <w:rFonts w:ascii="Garamond" w:eastAsia="Times New Roman" w:hAnsi="Garamond" w:cs="Times New Roman"/>
                <w:color w:val="000000"/>
                <w:sz w:val="22"/>
                <w:szCs w:val="22"/>
              </w:rPr>
            </w:pPr>
            <w:r w:rsidRPr="00E94A83">
              <w:rPr>
                <w:rFonts w:ascii="Garamond" w:eastAsia="Times New Roman" w:hAnsi="Garamond" w:cs="Times New Roman"/>
                <w:sz w:val="22"/>
                <w:szCs w:val="22"/>
                <w:u w:val="single"/>
              </w:rPr>
              <w:t>Завдання із здійснення внутрішніх аудитів</w:t>
            </w:r>
            <w:r w:rsidRPr="00E94A83">
              <w:rPr>
                <w:rFonts w:ascii="Garamond" w:eastAsia="Times New Roman" w:hAnsi="Garamond" w:cs="Times New Roman"/>
                <w:color w:val="000000"/>
                <w:sz w:val="22"/>
                <w:szCs w:val="22"/>
              </w:rPr>
              <w:t xml:space="preserve"> …</w:t>
            </w:r>
          </w:p>
        </w:tc>
      </w:tr>
      <w:tr w:rsidR="00E94A83" w:rsidRPr="00E94A83" w:rsidTr="009914F0">
        <w:tc>
          <w:tcPr>
            <w:tcW w:w="194" w:type="pct"/>
            <w:vMerge w:val="restart"/>
            <w:tcBorders>
              <w:right w:val="single" w:sz="4" w:space="0" w:color="auto"/>
            </w:tcBorders>
            <w:shd w:val="clear" w:color="auto" w:fill="FFFFFF" w:themeFill="background1"/>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1.</w:t>
            </w:r>
          </w:p>
        </w:tc>
        <w:tc>
          <w:tcPr>
            <w:tcW w:w="1263" w:type="pct"/>
            <w:vMerge w:val="restart"/>
            <w:tcBorders>
              <w:left w:val="single" w:sz="4" w:space="0" w:color="auto"/>
            </w:tcBorders>
            <w:shd w:val="clear" w:color="auto" w:fill="FFFFFF" w:themeFill="background1"/>
            <w:vAlign w:val="center"/>
          </w:tcPr>
          <w:p w:rsidR="00E94A83" w:rsidRPr="00E94A83" w:rsidRDefault="00E94A83" w:rsidP="00E94A83">
            <w:pPr>
              <w:spacing w:after="0" w:line="240" w:lineRule="auto"/>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1.1.</w:t>
            </w:r>
          </w:p>
        </w:tc>
        <w:tc>
          <w:tcPr>
            <w:tcW w:w="1457" w:type="pct"/>
            <w:tcBorders>
              <w:righ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194" w:type="pct"/>
            <w:vMerge/>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1263" w:type="pct"/>
            <w:vMerge/>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1.2.</w:t>
            </w:r>
          </w:p>
        </w:tc>
        <w:tc>
          <w:tcPr>
            <w:tcW w:w="1457" w:type="pct"/>
            <w:tcBorders>
              <w:righ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194" w:type="pct"/>
            <w:vMerge/>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1263" w:type="pct"/>
            <w:vMerge/>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w:t>
            </w:r>
          </w:p>
        </w:tc>
        <w:tc>
          <w:tcPr>
            <w:tcW w:w="1457" w:type="pct"/>
            <w:tcBorders>
              <w:righ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194" w:type="pct"/>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2.</w:t>
            </w:r>
          </w:p>
        </w:tc>
        <w:tc>
          <w:tcPr>
            <w:tcW w:w="1263" w:type="pct"/>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2.1.</w:t>
            </w:r>
          </w:p>
        </w:tc>
        <w:tc>
          <w:tcPr>
            <w:tcW w:w="1457" w:type="pct"/>
            <w:tcBorders>
              <w:righ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194" w:type="pct"/>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w:t>
            </w:r>
          </w:p>
        </w:tc>
        <w:tc>
          <w:tcPr>
            <w:tcW w:w="1263" w:type="pct"/>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42" w:type="pct"/>
            <w:tcBorders>
              <w:right w:val="single" w:sz="4" w:space="0" w:color="auto"/>
            </w:tcBorders>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w:t>
            </w:r>
          </w:p>
        </w:tc>
        <w:tc>
          <w:tcPr>
            <w:tcW w:w="1457" w:type="pct"/>
            <w:tcBorders>
              <w:righ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971" w:type="pct"/>
            <w:tcBorders>
              <w:left w:val="single" w:sz="4" w:space="0" w:color="auto"/>
            </w:tcBorders>
            <w:shd w:val="clear" w:color="auto" w:fill="FFFFFF" w:themeFill="background1"/>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291" w:type="pct"/>
            <w:shd w:val="clear" w:color="auto" w:fill="FFFFFF" w:themeFill="background1"/>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bl>
    <w:p w:rsidR="00E94A83" w:rsidRPr="00E94A83" w:rsidRDefault="00E94A83" w:rsidP="00E94A83">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E94A83">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E94A83" w:rsidRPr="00E94A83" w:rsidTr="0064250F">
        <w:trPr>
          <w:trHeight w:val="255"/>
        </w:trPr>
        <w:tc>
          <w:tcPr>
            <w:tcW w:w="14601" w:type="dxa"/>
            <w:tcBorders>
              <w:top w:val="nil"/>
              <w:left w:val="nil"/>
              <w:bottom w:val="nil"/>
              <w:right w:val="nil"/>
            </w:tcBorders>
            <w:shd w:val="clear" w:color="auto" w:fill="D2EAF1"/>
          </w:tcPr>
          <w:p w:rsidR="00E94A83" w:rsidRPr="00E94A83" w:rsidRDefault="00E94A83" w:rsidP="00E94A83">
            <w:pPr>
              <w:widowControl w:val="0"/>
              <w:autoSpaceDE w:val="0"/>
              <w:autoSpaceDN w:val="0"/>
              <w:adjustRightInd w:val="0"/>
              <w:spacing w:before="120" w:line="240" w:lineRule="auto"/>
              <w:rPr>
                <w:rFonts w:ascii="Garamond" w:eastAsia="Calibri" w:hAnsi="Garamond" w:cs="Times New Roman"/>
                <w:b/>
                <w:sz w:val="24"/>
                <w:szCs w:val="24"/>
                <w:lang w:eastAsia="uk-UA"/>
              </w:rPr>
            </w:pPr>
            <w:r w:rsidRPr="00E94A83">
              <w:rPr>
                <w:rFonts w:ascii="Garamond" w:eastAsia="Calibri" w:hAnsi="Garamond" w:cs="Times New Roman"/>
                <w:b/>
                <w:sz w:val="24"/>
                <w:szCs w:val="24"/>
                <w:lang w:eastAsia="uk-UA"/>
              </w:rPr>
              <w:t>V. ЗДІЙСНЕННЯ ВНУТРІШНІХ АУДИТІВ У 202_ РОЦІ (за результатами оцінки ризиків)</w:t>
            </w:r>
          </w:p>
        </w:tc>
      </w:tr>
    </w:tbl>
    <w:p w:rsidR="00E94A83" w:rsidRPr="00E94A83" w:rsidRDefault="00E94A83" w:rsidP="00E94A83">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9"/>
        <w:gridCol w:w="2513"/>
        <w:gridCol w:w="3071"/>
        <w:gridCol w:w="2933"/>
        <w:gridCol w:w="2093"/>
        <w:gridCol w:w="1538"/>
        <w:gridCol w:w="1671"/>
      </w:tblGrid>
      <w:tr w:rsidR="00E94A83" w:rsidRPr="00E94A83" w:rsidTr="009914F0">
        <w:tc>
          <w:tcPr>
            <w:tcW w:w="194"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color w:val="000000"/>
                <w:sz w:val="22"/>
                <w:szCs w:val="22"/>
              </w:rPr>
              <w:t>№ з/п</w:t>
            </w:r>
          </w:p>
        </w:tc>
        <w:tc>
          <w:tcPr>
            <w:tcW w:w="874"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color w:val="000000"/>
                <w:sz w:val="24"/>
                <w:szCs w:val="24"/>
              </w:rPr>
              <w:t>Пріоритетний об’єкт внутрішнього аудиту</w:t>
            </w:r>
          </w:p>
        </w:tc>
        <w:tc>
          <w:tcPr>
            <w:tcW w:w="1068"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r w:rsidRPr="00E94A83">
              <w:rPr>
                <w:rFonts w:ascii="Garamond" w:eastAsia="Times New Roman" w:hAnsi="Garamond" w:cs="Times New Roman"/>
                <w:b/>
                <w:sz w:val="22"/>
                <w:szCs w:val="22"/>
              </w:rPr>
              <w:t>Орієнтовний обсяг дослідження</w:t>
            </w:r>
          </w:p>
        </w:tc>
        <w:tc>
          <w:tcPr>
            <w:tcW w:w="1020" w:type="pct"/>
            <w:tcBorders>
              <w:righ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color w:val="000000"/>
                <w:sz w:val="22"/>
                <w:szCs w:val="22"/>
              </w:rPr>
              <w:t>Назва структурного підрозділу/установи/ підприємства/організації, в якій здійснюватиметься внутрішній аудит</w:t>
            </w:r>
          </w:p>
        </w:tc>
        <w:tc>
          <w:tcPr>
            <w:tcW w:w="728" w:type="pct"/>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sz w:val="22"/>
                <w:szCs w:val="22"/>
              </w:rPr>
              <w:t>Назва підрозділу внутрішнього аудиту, який проводитиме внутрішній аудит</w:t>
            </w:r>
          </w:p>
        </w:tc>
        <w:tc>
          <w:tcPr>
            <w:tcW w:w="535"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color w:val="000000"/>
                <w:sz w:val="22"/>
                <w:szCs w:val="22"/>
              </w:rPr>
              <w:t>Період, що охоплюється внутрішнім аудитом</w:t>
            </w:r>
          </w:p>
        </w:tc>
        <w:tc>
          <w:tcPr>
            <w:tcW w:w="581"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lang w:val="en-US"/>
              </w:rPr>
            </w:pPr>
            <w:r w:rsidRPr="00E94A83">
              <w:rPr>
                <w:rFonts w:ascii="Garamond" w:eastAsia="Times New Roman" w:hAnsi="Garamond" w:cs="Times New Roman"/>
                <w:b/>
                <w:color w:val="000000"/>
                <w:sz w:val="22"/>
                <w:szCs w:val="22"/>
              </w:rPr>
              <w:t>Термін здійснення внутрішнього аудиту</w:t>
            </w: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1</w:t>
            </w:r>
          </w:p>
        </w:tc>
        <w:tc>
          <w:tcPr>
            <w:tcW w:w="87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2</w:t>
            </w:r>
          </w:p>
        </w:tc>
        <w:tc>
          <w:tcPr>
            <w:tcW w:w="1068"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3</w:t>
            </w:r>
          </w:p>
        </w:tc>
        <w:tc>
          <w:tcPr>
            <w:tcW w:w="1020"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4</w:t>
            </w:r>
          </w:p>
        </w:tc>
        <w:tc>
          <w:tcPr>
            <w:tcW w:w="728"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lang w:val="en-US"/>
              </w:rPr>
            </w:pPr>
            <w:r w:rsidRPr="00E94A83">
              <w:rPr>
                <w:rFonts w:ascii="Garamond" w:eastAsia="Times New Roman" w:hAnsi="Garamond" w:cs="Times New Roman"/>
                <w:color w:val="000000"/>
                <w:sz w:val="20"/>
                <w:szCs w:val="20"/>
                <w:lang w:val="en-US"/>
              </w:rPr>
              <w:t>5</w:t>
            </w:r>
          </w:p>
        </w:tc>
        <w:tc>
          <w:tcPr>
            <w:tcW w:w="535"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lang w:val="en-US"/>
              </w:rPr>
              <w:t>6</w:t>
            </w:r>
          </w:p>
        </w:tc>
        <w:tc>
          <w:tcPr>
            <w:tcW w:w="581"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7</w:t>
            </w:r>
          </w:p>
        </w:tc>
      </w:tr>
      <w:tr w:rsidR="00E94A83" w:rsidRPr="00E94A83" w:rsidTr="009914F0">
        <w:tblPrEx>
          <w:shd w:val="clear" w:color="auto" w:fill="FFFFFF" w:themeFill="background1"/>
        </w:tblPrEx>
        <w:tc>
          <w:tcPr>
            <w:tcW w:w="5000" w:type="pct"/>
            <w:gridSpan w:val="7"/>
            <w:tcBorders>
              <w:bottom w:val="single" w:sz="4" w:space="0" w:color="auto"/>
            </w:tcBorders>
            <w:shd w:val="clear" w:color="auto" w:fill="FFFFFF" w:themeFill="background1"/>
          </w:tcPr>
          <w:p w:rsidR="00E94A83" w:rsidRPr="00E94A83" w:rsidRDefault="00E94A83" w:rsidP="00E94A83">
            <w:pPr>
              <w:spacing w:before="60" w:after="60" w:line="240" w:lineRule="auto"/>
              <w:jc w:val="both"/>
              <w:rPr>
                <w:rFonts w:ascii="Garamond" w:eastAsia="Times New Roman" w:hAnsi="Garamond" w:cs="Times New Roman"/>
                <w:color w:val="000000"/>
                <w:sz w:val="22"/>
                <w:szCs w:val="22"/>
              </w:rPr>
            </w:pPr>
            <w:r w:rsidRPr="00E94A83">
              <w:rPr>
                <w:rFonts w:ascii="Garamond" w:eastAsia="Times New Roman" w:hAnsi="Garamond" w:cs="Times New Roman"/>
                <w:sz w:val="22"/>
                <w:szCs w:val="22"/>
                <w:u w:val="single"/>
              </w:rPr>
              <w:t>Завдання із здійснення внутрішніх аудитів</w:t>
            </w:r>
            <w:r w:rsidRPr="00E94A83">
              <w:rPr>
                <w:rFonts w:ascii="Garamond" w:eastAsia="Times New Roman" w:hAnsi="Garamond" w:cs="Times New Roman"/>
                <w:color w:val="000000"/>
                <w:sz w:val="22"/>
                <w:szCs w:val="22"/>
              </w:rPr>
              <w:t xml:space="preserve"> …</w:t>
            </w: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1.</w:t>
            </w:r>
          </w:p>
        </w:tc>
        <w:tc>
          <w:tcPr>
            <w:tcW w:w="874"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1068"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1020" w:type="pct"/>
            <w:tcBorders>
              <w:right w:val="single" w:sz="4" w:space="0" w:color="auto"/>
            </w:tcBorders>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728" w:type="pct"/>
            <w:tcBorders>
              <w:left w:val="single" w:sz="4" w:space="0" w:color="auto"/>
            </w:tcBorders>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535"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581"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2.</w:t>
            </w:r>
          </w:p>
        </w:tc>
        <w:tc>
          <w:tcPr>
            <w:tcW w:w="874"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1068"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1020" w:type="pct"/>
            <w:tcBorders>
              <w:right w:val="single" w:sz="4" w:space="0" w:color="auto"/>
            </w:tcBorders>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728" w:type="pct"/>
            <w:tcBorders>
              <w:left w:val="single" w:sz="4" w:space="0" w:color="auto"/>
            </w:tcBorders>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535"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581"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w:t>
            </w:r>
          </w:p>
        </w:tc>
        <w:tc>
          <w:tcPr>
            <w:tcW w:w="874"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1068"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1020" w:type="pct"/>
            <w:tcBorders>
              <w:right w:val="single" w:sz="4" w:space="0" w:color="auto"/>
            </w:tcBorders>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728" w:type="pct"/>
            <w:tcBorders>
              <w:left w:val="single" w:sz="4" w:space="0" w:color="auto"/>
            </w:tcBorders>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535"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581"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r>
      <w:tr w:rsidR="00E94A83" w:rsidRPr="00E94A83" w:rsidTr="009914F0">
        <w:tblPrEx>
          <w:shd w:val="clear" w:color="auto" w:fill="FFFFFF" w:themeFill="background1"/>
        </w:tblPrEx>
        <w:tc>
          <w:tcPr>
            <w:tcW w:w="5000" w:type="pct"/>
            <w:gridSpan w:val="7"/>
            <w:tcBorders>
              <w:bottom w:val="single" w:sz="4" w:space="0" w:color="auto"/>
            </w:tcBorders>
            <w:shd w:val="clear" w:color="auto" w:fill="FFFFFF" w:themeFill="background1"/>
          </w:tcPr>
          <w:p w:rsidR="00E94A83" w:rsidRPr="00E94A83" w:rsidRDefault="00E94A83" w:rsidP="00E94A83">
            <w:pPr>
              <w:spacing w:before="120" w:line="240" w:lineRule="auto"/>
              <w:jc w:val="both"/>
              <w:rPr>
                <w:rFonts w:ascii="Garamond" w:eastAsia="Times New Roman" w:hAnsi="Garamond" w:cs="Times New Roman"/>
                <w:color w:val="000000"/>
                <w:sz w:val="22"/>
                <w:szCs w:val="22"/>
              </w:rPr>
            </w:pPr>
            <w:r w:rsidRPr="00E94A83">
              <w:rPr>
                <w:rFonts w:ascii="Garamond" w:eastAsia="Times New Roman" w:hAnsi="Garamond" w:cs="Times New Roman"/>
                <w:sz w:val="22"/>
                <w:szCs w:val="22"/>
                <w:u w:val="single"/>
              </w:rPr>
              <w:t>Завдання із здійснення внутрішніх аудитів</w:t>
            </w:r>
            <w:r w:rsidRPr="00E94A83">
              <w:rPr>
                <w:rFonts w:ascii="Garamond" w:eastAsia="Times New Roman" w:hAnsi="Garamond" w:cs="Times New Roman"/>
                <w:color w:val="000000"/>
                <w:sz w:val="22"/>
                <w:szCs w:val="22"/>
              </w:rPr>
              <w:t xml:space="preserve"> …</w:t>
            </w: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1.</w:t>
            </w:r>
          </w:p>
        </w:tc>
        <w:tc>
          <w:tcPr>
            <w:tcW w:w="874"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1068"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1020" w:type="pct"/>
            <w:tcBorders>
              <w:right w:val="single" w:sz="4" w:space="0" w:color="auto"/>
            </w:tcBorders>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728" w:type="pct"/>
            <w:tcBorders>
              <w:left w:val="single" w:sz="4" w:space="0" w:color="auto"/>
            </w:tcBorders>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535"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581"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2.</w:t>
            </w:r>
          </w:p>
        </w:tc>
        <w:tc>
          <w:tcPr>
            <w:tcW w:w="874"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1068"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1020" w:type="pct"/>
            <w:tcBorders>
              <w:right w:val="single" w:sz="4" w:space="0" w:color="auto"/>
            </w:tcBorders>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728" w:type="pct"/>
            <w:tcBorders>
              <w:left w:val="single" w:sz="4" w:space="0" w:color="auto"/>
            </w:tcBorders>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535"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581"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w:t>
            </w:r>
          </w:p>
        </w:tc>
        <w:tc>
          <w:tcPr>
            <w:tcW w:w="874"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1068"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1020" w:type="pct"/>
            <w:tcBorders>
              <w:right w:val="single" w:sz="4" w:space="0" w:color="auto"/>
            </w:tcBorders>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728" w:type="pct"/>
            <w:tcBorders>
              <w:left w:val="single" w:sz="4" w:space="0" w:color="auto"/>
            </w:tcBorders>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535"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581" w:type="pct"/>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r>
    </w:tbl>
    <w:p w:rsidR="00E94A83" w:rsidRPr="00E94A83" w:rsidRDefault="00E94A83" w:rsidP="00E94A83">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E94A83">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E94A83" w:rsidRPr="00E94A83" w:rsidTr="0064250F">
        <w:trPr>
          <w:trHeight w:val="255"/>
        </w:trPr>
        <w:tc>
          <w:tcPr>
            <w:tcW w:w="14601" w:type="dxa"/>
            <w:tcBorders>
              <w:top w:val="nil"/>
              <w:left w:val="nil"/>
              <w:bottom w:val="nil"/>
              <w:right w:val="nil"/>
            </w:tcBorders>
            <w:shd w:val="clear" w:color="auto" w:fill="D2EAF1"/>
          </w:tcPr>
          <w:p w:rsidR="00E94A83" w:rsidRPr="00E94A83" w:rsidRDefault="00E94A83" w:rsidP="00E94A83">
            <w:pPr>
              <w:widowControl w:val="0"/>
              <w:autoSpaceDE w:val="0"/>
              <w:autoSpaceDN w:val="0"/>
              <w:adjustRightInd w:val="0"/>
              <w:spacing w:before="120" w:line="240" w:lineRule="auto"/>
              <w:rPr>
                <w:rFonts w:ascii="Garamond" w:eastAsia="Calibri" w:hAnsi="Garamond" w:cs="Times New Roman"/>
                <w:b/>
                <w:sz w:val="24"/>
                <w:szCs w:val="24"/>
                <w:lang w:eastAsia="uk-UA"/>
              </w:rPr>
            </w:pPr>
            <w:r w:rsidRPr="00E94A83">
              <w:rPr>
                <w:rFonts w:ascii="Garamond" w:eastAsia="Calibri" w:hAnsi="Garamond" w:cs="Times New Roman"/>
                <w:b/>
                <w:sz w:val="24"/>
                <w:szCs w:val="24"/>
                <w:lang w:eastAsia="uk-UA"/>
              </w:rPr>
              <w:t>VI. ЗДІЙСНЕННЯ ВНУТРІШНІХ АУДИТІВ У 202_ РОЦІ (за дорученням/зверненням)</w:t>
            </w:r>
          </w:p>
        </w:tc>
      </w:tr>
    </w:tbl>
    <w:p w:rsidR="00E94A83" w:rsidRPr="00E94A83" w:rsidRDefault="00E94A83" w:rsidP="00E94A83">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8"/>
        <w:gridCol w:w="2234"/>
        <w:gridCol w:w="1676"/>
        <w:gridCol w:w="1955"/>
        <w:gridCol w:w="2792"/>
        <w:gridCol w:w="1953"/>
        <w:gridCol w:w="1536"/>
        <w:gridCol w:w="1674"/>
      </w:tblGrid>
      <w:tr w:rsidR="00E94A83" w:rsidRPr="00E94A83" w:rsidTr="009914F0">
        <w:tc>
          <w:tcPr>
            <w:tcW w:w="194"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color w:val="000000"/>
                <w:sz w:val="22"/>
                <w:szCs w:val="22"/>
              </w:rPr>
              <w:t>№ з/п</w:t>
            </w:r>
          </w:p>
        </w:tc>
        <w:tc>
          <w:tcPr>
            <w:tcW w:w="777"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color w:val="000000"/>
                <w:sz w:val="22"/>
                <w:szCs w:val="22"/>
              </w:rPr>
              <w:t>Об’єкт внутрішнього аудиту</w:t>
            </w:r>
          </w:p>
        </w:tc>
        <w:tc>
          <w:tcPr>
            <w:tcW w:w="583" w:type="pct"/>
            <w:tcBorders>
              <w:righ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r w:rsidRPr="00E94A83">
              <w:rPr>
                <w:rFonts w:ascii="Garamond" w:eastAsia="Times New Roman" w:hAnsi="Garamond" w:cs="Times New Roman"/>
                <w:b/>
                <w:color w:val="000000"/>
                <w:sz w:val="22"/>
                <w:szCs w:val="22"/>
              </w:rPr>
              <w:t>Підстава для включення об’єкту внутрішнього аудиту</w:t>
            </w:r>
          </w:p>
        </w:tc>
        <w:tc>
          <w:tcPr>
            <w:tcW w:w="680" w:type="pct"/>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r w:rsidRPr="00E94A83">
              <w:rPr>
                <w:rFonts w:ascii="Garamond" w:eastAsia="Times New Roman" w:hAnsi="Garamond" w:cs="Times New Roman"/>
                <w:b/>
                <w:sz w:val="22"/>
                <w:szCs w:val="22"/>
              </w:rPr>
              <w:t>Орієнтовний обсяг дослідження</w:t>
            </w:r>
          </w:p>
        </w:tc>
        <w:tc>
          <w:tcPr>
            <w:tcW w:w="971"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color w:val="000000"/>
                <w:sz w:val="22"/>
                <w:szCs w:val="22"/>
              </w:rPr>
              <w:t>Назва структурного підрозділу/установи/ підприємства/організації, в якій здійснюватиметься внутрішній аудит</w:t>
            </w:r>
          </w:p>
        </w:tc>
        <w:tc>
          <w:tcPr>
            <w:tcW w:w="679" w:type="pct"/>
            <w:tcBorders>
              <w:righ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sz w:val="22"/>
                <w:szCs w:val="22"/>
              </w:rPr>
              <w:t>Назва підрозділу внутрішнього аудиту, який проводитиме внутрішній аудит</w:t>
            </w:r>
          </w:p>
        </w:tc>
        <w:tc>
          <w:tcPr>
            <w:tcW w:w="534" w:type="pct"/>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color w:val="000000"/>
                <w:sz w:val="22"/>
                <w:szCs w:val="22"/>
              </w:rPr>
              <w:t>Період, що охоплюється внутрішнім аудитом</w:t>
            </w:r>
          </w:p>
        </w:tc>
        <w:tc>
          <w:tcPr>
            <w:tcW w:w="582"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lang w:val="en-US"/>
              </w:rPr>
            </w:pPr>
            <w:r w:rsidRPr="00E94A83">
              <w:rPr>
                <w:rFonts w:ascii="Garamond" w:eastAsia="Times New Roman" w:hAnsi="Garamond" w:cs="Times New Roman"/>
                <w:b/>
                <w:color w:val="000000"/>
                <w:sz w:val="22"/>
                <w:szCs w:val="22"/>
              </w:rPr>
              <w:t>Термін здійснення внутрішнього аудиту</w:t>
            </w: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1</w:t>
            </w:r>
          </w:p>
        </w:tc>
        <w:tc>
          <w:tcPr>
            <w:tcW w:w="777"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2</w:t>
            </w:r>
          </w:p>
        </w:tc>
        <w:tc>
          <w:tcPr>
            <w:tcW w:w="583"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3</w:t>
            </w:r>
          </w:p>
        </w:tc>
        <w:tc>
          <w:tcPr>
            <w:tcW w:w="680"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4</w:t>
            </w:r>
          </w:p>
        </w:tc>
        <w:tc>
          <w:tcPr>
            <w:tcW w:w="971"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lang w:val="en-US"/>
              </w:rPr>
            </w:pPr>
            <w:r w:rsidRPr="00E94A83">
              <w:rPr>
                <w:rFonts w:ascii="Garamond" w:eastAsia="Times New Roman" w:hAnsi="Garamond" w:cs="Times New Roman"/>
                <w:color w:val="000000"/>
                <w:sz w:val="20"/>
                <w:szCs w:val="20"/>
                <w:lang w:val="en-US"/>
              </w:rPr>
              <w:t>5</w:t>
            </w:r>
          </w:p>
        </w:tc>
        <w:tc>
          <w:tcPr>
            <w:tcW w:w="679"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lang w:val="en-US"/>
              </w:rPr>
              <w:t>6</w:t>
            </w:r>
          </w:p>
        </w:tc>
        <w:tc>
          <w:tcPr>
            <w:tcW w:w="534"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7</w:t>
            </w:r>
          </w:p>
        </w:tc>
        <w:tc>
          <w:tcPr>
            <w:tcW w:w="582"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8</w:t>
            </w:r>
          </w:p>
        </w:tc>
      </w:tr>
      <w:tr w:rsidR="00E94A83" w:rsidRPr="00E94A83" w:rsidTr="009914F0">
        <w:tc>
          <w:tcPr>
            <w:tcW w:w="5000" w:type="pct"/>
            <w:gridSpan w:val="8"/>
            <w:shd w:val="clear" w:color="auto" w:fill="auto"/>
          </w:tcPr>
          <w:p w:rsidR="00E94A83" w:rsidRPr="00E94A83" w:rsidRDefault="00E94A83" w:rsidP="00E94A83">
            <w:pPr>
              <w:spacing w:before="60" w:after="60" w:line="240" w:lineRule="auto"/>
              <w:jc w:val="both"/>
              <w:rPr>
                <w:rFonts w:ascii="Garamond" w:eastAsia="Times New Roman" w:hAnsi="Garamond" w:cs="Times New Roman"/>
                <w:color w:val="000000"/>
                <w:sz w:val="22"/>
                <w:szCs w:val="22"/>
              </w:rPr>
            </w:pPr>
            <w:r w:rsidRPr="00E94A83">
              <w:rPr>
                <w:rFonts w:ascii="Garamond" w:eastAsia="Times New Roman" w:hAnsi="Garamond" w:cs="Times New Roman"/>
                <w:sz w:val="22"/>
                <w:szCs w:val="22"/>
                <w:u w:val="single"/>
              </w:rPr>
              <w:t>Завдання із здійснення внутрішніх аудитів</w:t>
            </w:r>
            <w:r w:rsidRPr="00E94A83">
              <w:rPr>
                <w:rFonts w:ascii="Garamond" w:eastAsia="Times New Roman" w:hAnsi="Garamond" w:cs="Times New Roman"/>
                <w:color w:val="000000"/>
                <w:sz w:val="22"/>
                <w:szCs w:val="22"/>
              </w:rPr>
              <w:t xml:space="preserve"> …</w:t>
            </w: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1.</w:t>
            </w:r>
          </w:p>
        </w:tc>
        <w:tc>
          <w:tcPr>
            <w:tcW w:w="777"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583"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680"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971"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679"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34"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2.</w:t>
            </w:r>
          </w:p>
        </w:tc>
        <w:tc>
          <w:tcPr>
            <w:tcW w:w="777"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583"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680"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971"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679"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34"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w:t>
            </w:r>
          </w:p>
        </w:tc>
        <w:tc>
          <w:tcPr>
            <w:tcW w:w="777"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583"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680"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971"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679"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34"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5000" w:type="pct"/>
            <w:gridSpan w:val="8"/>
            <w:shd w:val="clear" w:color="auto" w:fill="auto"/>
          </w:tcPr>
          <w:p w:rsidR="00E94A83" w:rsidRPr="00E94A83" w:rsidRDefault="00E94A83" w:rsidP="00E94A83">
            <w:pPr>
              <w:spacing w:before="60" w:after="60" w:line="240" w:lineRule="auto"/>
              <w:jc w:val="both"/>
              <w:rPr>
                <w:rFonts w:ascii="Garamond" w:eastAsia="Times New Roman" w:hAnsi="Garamond" w:cs="Times New Roman"/>
                <w:color w:val="000000"/>
                <w:sz w:val="22"/>
                <w:szCs w:val="22"/>
              </w:rPr>
            </w:pPr>
            <w:r w:rsidRPr="00E94A83">
              <w:rPr>
                <w:rFonts w:ascii="Garamond" w:eastAsia="Times New Roman" w:hAnsi="Garamond" w:cs="Times New Roman"/>
                <w:sz w:val="22"/>
                <w:szCs w:val="22"/>
                <w:u w:val="single"/>
              </w:rPr>
              <w:t>Завдання із здійснення внутрішніх аудитів</w:t>
            </w:r>
            <w:r w:rsidRPr="00E94A83">
              <w:rPr>
                <w:rFonts w:ascii="Garamond" w:eastAsia="Times New Roman" w:hAnsi="Garamond" w:cs="Times New Roman"/>
                <w:color w:val="000000"/>
                <w:sz w:val="22"/>
                <w:szCs w:val="22"/>
              </w:rPr>
              <w:t xml:space="preserve"> …</w:t>
            </w: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1.</w:t>
            </w:r>
          </w:p>
        </w:tc>
        <w:tc>
          <w:tcPr>
            <w:tcW w:w="777"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583"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680"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971"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679"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34"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2.</w:t>
            </w:r>
          </w:p>
        </w:tc>
        <w:tc>
          <w:tcPr>
            <w:tcW w:w="777"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583"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680"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971"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679"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34"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w:t>
            </w:r>
          </w:p>
        </w:tc>
        <w:tc>
          <w:tcPr>
            <w:tcW w:w="777"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583"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680"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971"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679"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34"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bl>
    <w:p w:rsidR="00E94A83" w:rsidRPr="00E94A83" w:rsidRDefault="00E94A83" w:rsidP="00E94A83">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E94A83">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E94A83" w:rsidRPr="00E94A83" w:rsidTr="0064250F">
        <w:trPr>
          <w:trHeight w:val="255"/>
        </w:trPr>
        <w:tc>
          <w:tcPr>
            <w:tcW w:w="14601" w:type="dxa"/>
            <w:tcBorders>
              <w:top w:val="nil"/>
              <w:left w:val="nil"/>
              <w:bottom w:val="nil"/>
              <w:right w:val="nil"/>
            </w:tcBorders>
            <w:shd w:val="clear" w:color="auto" w:fill="D2EAF1"/>
          </w:tcPr>
          <w:p w:rsidR="00E94A83" w:rsidRPr="00E94A83" w:rsidRDefault="00E94A83" w:rsidP="00E94A83">
            <w:pPr>
              <w:widowControl w:val="0"/>
              <w:autoSpaceDE w:val="0"/>
              <w:autoSpaceDN w:val="0"/>
              <w:adjustRightInd w:val="0"/>
              <w:spacing w:before="120" w:line="240" w:lineRule="auto"/>
              <w:rPr>
                <w:rFonts w:ascii="Garamond" w:eastAsia="Calibri" w:hAnsi="Garamond" w:cs="Times New Roman"/>
                <w:b/>
                <w:sz w:val="24"/>
                <w:szCs w:val="24"/>
                <w:lang w:eastAsia="uk-UA"/>
              </w:rPr>
            </w:pPr>
            <w:r w:rsidRPr="00E94A83">
              <w:rPr>
                <w:rFonts w:ascii="Garamond" w:eastAsia="Calibri" w:hAnsi="Garamond" w:cs="Times New Roman"/>
                <w:b/>
                <w:sz w:val="24"/>
                <w:szCs w:val="24"/>
                <w:lang w:eastAsia="uk-UA"/>
              </w:rPr>
              <w:t>VІI. ЗДІЙСНЕННЯ ВНУТРІШНІХ АУДИТІВ У 202_ РОЦІ (розпочаті та не завершені у попередньому році)</w:t>
            </w:r>
          </w:p>
        </w:tc>
      </w:tr>
    </w:tbl>
    <w:p w:rsidR="00E94A83" w:rsidRPr="00E94A83" w:rsidRDefault="00E94A83" w:rsidP="00E94A83">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9"/>
        <w:gridCol w:w="1676"/>
        <w:gridCol w:w="2234"/>
        <w:gridCol w:w="2234"/>
        <w:gridCol w:w="2792"/>
        <w:gridCol w:w="1674"/>
        <w:gridCol w:w="1538"/>
        <w:gridCol w:w="1671"/>
      </w:tblGrid>
      <w:tr w:rsidR="00E94A83" w:rsidRPr="00E94A83" w:rsidTr="009914F0">
        <w:trPr>
          <w:trHeight w:val="1623"/>
        </w:trPr>
        <w:tc>
          <w:tcPr>
            <w:tcW w:w="194"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color w:val="000000"/>
                <w:sz w:val="22"/>
                <w:szCs w:val="22"/>
              </w:rPr>
              <w:t>№ з/п</w:t>
            </w:r>
          </w:p>
        </w:tc>
        <w:tc>
          <w:tcPr>
            <w:tcW w:w="583"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color w:val="000000"/>
                <w:sz w:val="22"/>
                <w:szCs w:val="22"/>
              </w:rPr>
              <w:t xml:space="preserve">Пункт плану за попередній рік, відповідно до якого розпочато внутрішній аудит </w:t>
            </w:r>
          </w:p>
        </w:tc>
        <w:tc>
          <w:tcPr>
            <w:tcW w:w="777" w:type="pct"/>
            <w:tcBorders>
              <w:righ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r w:rsidRPr="00E94A83">
              <w:rPr>
                <w:rFonts w:ascii="Garamond" w:eastAsia="Times New Roman" w:hAnsi="Garamond" w:cs="Times New Roman"/>
                <w:b/>
                <w:color w:val="000000"/>
                <w:sz w:val="22"/>
                <w:szCs w:val="22"/>
              </w:rPr>
              <w:t>Об’єкт внутрішнього аудиту</w:t>
            </w:r>
          </w:p>
        </w:tc>
        <w:tc>
          <w:tcPr>
            <w:tcW w:w="777" w:type="pct"/>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r w:rsidRPr="00E94A83">
              <w:rPr>
                <w:rFonts w:ascii="Garamond" w:eastAsia="Times New Roman" w:hAnsi="Garamond" w:cs="Times New Roman"/>
                <w:b/>
                <w:sz w:val="22"/>
                <w:szCs w:val="22"/>
              </w:rPr>
              <w:t>Орієнтовний обсяг дослідження</w:t>
            </w:r>
          </w:p>
        </w:tc>
        <w:tc>
          <w:tcPr>
            <w:tcW w:w="971" w:type="pct"/>
            <w:tcBorders>
              <w:righ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color w:val="000000"/>
                <w:sz w:val="22"/>
                <w:szCs w:val="22"/>
              </w:rPr>
              <w:t>Назва структурного підрозділу/установи/ підприємства/організації, в якій здійснюватиметься внутрішній аудит</w:t>
            </w:r>
          </w:p>
        </w:tc>
        <w:tc>
          <w:tcPr>
            <w:tcW w:w="582" w:type="pct"/>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sz w:val="22"/>
                <w:szCs w:val="22"/>
              </w:rPr>
              <w:t>Назва підрозділу внутрішнього аудиту, який проводитиме внутрішній аудит</w:t>
            </w:r>
          </w:p>
        </w:tc>
        <w:tc>
          <w:tcPr>
            <w:tcW w:w="535"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color w:val="000000"/>
                <w:sz w:val="22"/>
                <w:szCs w:val="22"/>
              </w:rPr>
              <w:t>Період, що охоплюється внутрішнім аудитом</w:t>
            </w:r>
          </w:p>
        </w:tc>
        <w:tc>
          <w:tcPr>
            <w:tcW w:w="582"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lang w:val="en-US"/>
              </w:rPr>
            </w:pPr>
            <w:r w:rsidRPr="00E94A83">
              <w:rPr>
                <w:rFonts w:ascii="Garamond" w:eastAsia="Times New Roman" w:hAnsi="Garamond" w:cs="Times New Roman"/>
                <w:b/>
                <w:color w:val="000000"/>
                <w:sz w:val="22"/>
                <w:szCs w:val="22"/>
              </w:rPr>
              <w:t>Термін здійснення внутрішнього аудиту</w:t>
            </w: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1</w:t>
            </w:r>
          </w:p>
        </w:tc>
        <w:tc>
          <w:tcPr>
            <w:tcW w:w="583"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2</w:t>
            </w:r>
          </w:p>
        </w:tc>
        <w:tc>
          <w:tcPr>
            <w:tcW w:w="777"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3</w:t>
            </w:r>
          </w:p>
        </w:tc>
        <w:tc>
          <w:tcPr>
            <w:tcW w:w="777"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4</w:t>
            </w:r>
          </w:p>
        </w:tc>
        <w:tc>
          <w:tcPr>
            <w:tcW w:w="971"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lang w:val="en-US"/>
              </w:rPr>
            </w:pPr>
            <w:r w:rsidRPr="00E94A83">
              <w:rPr>
                <w:rFonts w:ascii="Garamond" w:eastAsia="Times New Roman" w:hAnsi="Garamond" w:cs="Times New Roman"/>
                <w:color w:val="000000"/>
                <w:sz w:val="20"/>
                <w:szCs w:val="20"/>
                <w:lang w:val="en-US"/>
              </w:rPr>
              <w:t>5</w:t>
            </w:r>
          </w:p>
        </w:tc>
        <w:tc>
          <w:tcPr>
            <w:tcW w:w="582"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lang w:val="en-US"/>
              </w:rPr>
              <w:t>6</w:t>
            </w:r>
          </w:p>
        </w:tc>
        <w:tc>
          <w:tcPr>
            <w:tcW w:w="535"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7</w:t>
            </w:r>
          </w:p>
        </w:tc>
        <w:tc>
          <w:tcPr>
            <w:tcW w:w="582"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8</w:t>
            </w:r>
          </w:p>
        </w:tc>
      </w:tr>
      <w:tr w:rsidR="00E94A83" w:rsidRPr="00E94A83" w:rsidTr="009914F0">
        <w:tc>
          <w:tcPr>
            <w:tcW w:w="5000" w:type="pct"/>
            <w:gridSpan w:val="8"/>
            <w:shd w:val="clear" w:color="auto" w:fill="auto"/>
          </w:tcPr>
          <w:p w:rsidR="00E94A83" w:rsidRPr="00E94A83" w:rsidRDefault="00E94A83" w:rsidP="00E94A83">
            <w:pPr>
              <w:spacing w:before="60" w:after="60" w:line="240" w:lineRule="auto"/>
              <w:jc w:val="both"/>
              <w:rPr>
                <w:rFonts w:ascii="Garamond" w:eastAsia="Times New Roman" w:hAnsi="Garamond" w:cs="Times New Roman"/>
                <w:color w:val="000000"/>
                <w:sz w:val="22"/>
                <w:szCs w:val="22"/>
              </w:rPr>
            </w:pPr>
            <w:r w:rsidRPr="00E94A83">
              <w:rPr>
                <w:rFonts w:ascii="Garamond" w:eastAsia="Times New Roman" w:hAnsi="Garamond" w:cs="Times New Roman"/>
                <w:sz w:val="22"/>
                <w:szCs w:val="22"/>
                <w:u w:val="single"/>
              </w:rPr>
              <w:t>Завдання із здійснення внутрішніх аудитів</w:t>
            </w:r>
            <w:r w:rsidRPr="00E94A83">
              <w:rPr>
                <w:rFonts w:ascii="Garamond" w:eastAsia="Times New Roman" w:hAnsi="Garamond" w:cs="Times New Roman"/>
                <w:color w:val="000000"/>
                <w:sz w:val="22"/>
                <w:szCs w:val="22"/>
              </w:rPr>
              <w:t xml:space="preserve"> …</w:t>
            </w: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1.</w:t>
            </w:r>
          </w:p>
        </w:tc>
        <w:tc>
          <w:tcPr>
            <w:tcW w:w="583"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777"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777"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971"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35"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2.</w:t>
            </w:r>
          </w:p>
        </w:tc>
        <w:tc>
          <w:tcPr>
            <w:tcW w:w="583"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777"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777"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971"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35"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w:t>
            </w:r>
          </w:p>
        </w:tc>
        <w:tc>
          <w:tcPr>
            <w:tcW w:w="583"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777"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777"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971"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35"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5000" w:type="pct"/>
            <w:gridSpan w:val="8"/>
            <w:shd w:val="clear" w:color="auto" w:fill="auto"/>
          </w:tcPr>
          <w:p w:rsidR="00E94A83" w:rsidRPr="00E94A83" w:rsidRDefault="00E94A83" w:rsidP="00E94A83">
            <w:pPr>
              <w:spacing w:before="120" w:line="240" w:lineRule="auto"/>
              <w:jc w:val="both"/>
              <w:rPr>
                <w:rFonts w:ascii="Garamond" w:eastAsia="Times New Roman" w:hAnsi="Garamond" w:cs="Times New Roman"/>
                <w:color w:val="000000"/>
                <w:sz w:val="22"/>
                <w:szCs w:val="22"/>
              </w:rPr>
            </w:pPr>
            <w:r w:rsidRPr="00E94A83">
              <w:rPr>
                <w:rFonts w:ascii="Garamond" w:eastAsia="Times New Roman" w:hAnsi="Garamond" w:cs="Times New Roman"/>
                <w:sz w:val="22"/>
                <w:szCs w:val="22"/>
                <w:u w:val="single"/>
              </w:rPr>
              <w:t>Завдання із здійснення внутрішніх аудитів</w:t>
            </w:r>
            <w:r w:rsidRPr="00E94A83">
              <w:rPr>
                <w:rFonts w:ascii="Garamond" w:eastAsia="Times New Roman" w:hAnsi="Garamond" w:cs="Times New Roman"/>
                <w:color w:val="000000"/>
                <w:sz w:val="22"/>
                <w:szCs w:val="22"/>
              </w:rPr>
              <w:t xml:space="preserve"> …</w:t>
            </w: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1.</w:t>
            </w:r>
          </w:p>
        </w:tc>
        <w:tc>
          <w:tcPr>
            <w:tcW w:w="583"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777"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777"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971"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35"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2.</w:t>
            </w:r>
          </w:p>
        </w:tc>
        <w:tc>
          <w:tcPr>
            <w:tcW w:w="583"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777"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777"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971"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35"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9914F0">
        <w:tc>
          <w:tcPr>
            <w:tcW w:w="194"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w:t>
            </w:r>
          </w:p>
        </w:tc>
        <w:tc>
          <w:tcPr>
            <w:tcW w:w="583"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777"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777"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971" w:type="pct"/>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35"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lang w:val="ru-RU"/>
              </w:rPr>
            </w:pPr>
          </w:p>
        </w:tc>
        <w:tc>
          <w:tcPr>
            <w:tcW w:w="582" w:type="pct"/>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bl>
    <w:p w:rsidR="00E94A83" w:rsidRPr="00E94A83" w:rsidRDefault="00E94A83" w:rsidP="00E94A83">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E94A83">
        <w:rPr>
          <w:rFonts w:ascii="Times New Roman" w:eastAsia="Times New Roman" w:hAnsi="Times New Roman" w:cs="Times New Roman"/>
          <w:sz w:val="32"/>
          <w:szCs w:val="32"/>
        </w:rPr>
        <w:br w:type="page"/>
      </w: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E94A83" w:rsidRPr="00E94A83" w:rsidTr="0064250F">
        <w:trPr>
          <w:trHeight w:val="255"/>
        </w:trPr>
        <w:tc>
          <w:tcPr>
            <w:tcW w:w="14601" w:type="dxa"/>
            <w:tcBorders>
              <w:top w:val="nil"/>
              <w:left w:val="nil"/>
              <w:bottom w:val="nil"/>
              <w:right w:val="nil"/>
            </w:tcBorders>
            <w:shd w:val="clear" w:color="auto" w:fill="D2EAF1"/>
          </w:tcPr>
          <w:p w:rsidR="00E94A83" w:rsidRPr="00E94A83" w:rsidRDefault="00E94A83" w:rsidP="00E94A83">
            <w:pPr>
              <w:widowControl w:val="0"/>
              <w:autoSpaceDE w:val="0"/>
              <w:autoSpaceDN w:val="0"/>
              <w:adjustRightInd w:val="0"/>
              <w:spacing w:before="120" w:line="240" w:lineRule="auto"/>
              <w:rPr>
                <w:rFonts w:ascii="Garamond" w:eastAsia="Calibri" w:hAnsi="Garamond" w:cs="Times New Roman"/>
                <w:b/>
                <w:sz w:val="24"/>
                <w:szCs w:val="24"/>
                <w:lang w:eastAsia="uk-UA"/>
              </w:rPr>
            </w:pPr>
            <w:r w:rsidRPr="00E94A83">
              <w:rPr>
                <w:rFonts w:ascii="Garamond" w:eastAsia="Calibri" w:hAnsi="Garamond" w:cs="Times New Roman"/>
                <w:b/>
                <w:sz w:val="24"/>
                <w:szCs w:val="24"/>
                <w:lang w:eastAsia="uk-UA"/>
              </w:rPr>
              <w:t>VІІI. ЗДІЙСНЕННЯ ІНШОЇ ДІЯЛЬНОСТІ З ВНУТРІШНЬОГО АУДИТУ У 202_ – 202_ РОКАХ</w:t>
            </w:r>
          </w:p>
        </w:tc>
      </w:tr>
    </w:tbl>
    <w:p w:rsidR="00E94A83" w:rsidRPr="00E94A83" w:rsidRDefault="00E94A83" w:rsidP="00E94A83">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14601" w:type="dxa"/>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67"/>
        <w:gridCol w:w="12616"/>
        <w:gridCol w:w="425"/>
        <w:gridCol w:w="426"/>
        <w:gridCol w:w="567"/>
      </w:tblGrid>
      <w:tr w:rsidR="00E94A83" w:rsidRPr="00E94A83" w:rsidTr="0064250F">
        <w:trPr>
          <w:cantSplit/>
          <w:trHeight w:val="608"/>
        </w:trPr>
        <w:tc>
          <w:tcPr>
            <w:tcW w:w="567" w:type="dxa"/>
            <w:vMerge w:val="restar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color w:val="000000"/>
                <w:sz w:val="22"/>
                <w:szCs w:val="22"/>
              </w:rPr>
              <w:t>№ з/п</w:t>
            </w:r>
          </w:p>
        </w:tc>
        <w:tc>
          <w:tcPr>
            <w:tcW w:w="12616" w:type="dxa"/>
            <w:vMerge w:val="restar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r w:rsidRPr="00E94A83">
              <w:rPr>
                <w:rFonts w:ascii="Garamond" w:eastAsia="Times New Roman" w:hAnsi="Garamond" w:cs="Times New Roman"/>
                <w:b/>
                <w:sz w:val="22"/>
                <w:szCs w:val="22"/>
              </w:rPr>
              <w:t>Заходи з</w:t>
            </w:r>
            <w:r w:rsidRPr="00E94A83">
              <w:rPr>
                <w:rFonts w:ascii="Garamond" w:eastAsia="Times New Roman" w:hAnsi="Garamond" w:cs="Times New Roman"/>
                <w:b/>
                <w:color w:val="000000"/>
                <w:sz w:val="22"/>
                <w:szCs w:val="22"/>
              </w:rPr>
              <w:t xml:space="preserve"> іншої діяльності з внутрішнього аудиту</w:t>
            </w:r>
          </w:p>
        </w:tc>
        <w:tc>
          <w:tcPr>
            <w:tcW w:w="1418" w:type="dxa"/>
            <w:gridSpan w:val="3"/>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r w:rsidRPr="00E94A83">
              <w:rPr>
                <w:rFonts w:ascii="Garamond" w:eastAsia="Times New Roman" w:hAnsi="Garamond" w:cs="Times New Roman"/>
                <w:b/>
                <w:sz w:val="22"/>
                <w:szCs w:val="22"/>
              </w:rPr>
              <w:t>Роки виконання</w:t>
            </w:r>
          </w:p>
        </w:tc>
      </w:tr>
      <w:tr w:rsidR="00E94A83" w:rsidRPr="00E94A83" w:rsidTr="0064250F">
        <w:trPr>
          <w:cantSplit/>
          <w:trHeight w:val="1182"/>
        </w:trPr>
        <w:tc>
          <w:tcPr>
            <w:tcW w:w="567" w:type="dxa"/>
            <w:vMerge/>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color w:val="000000"/>
                <w:sz w:val="22"/>
                <w:szCs w:val="22"/>
              </w:rPr>
            </w:pPr>
          </w:p>
        </w:tc>
        <w:tc>
          <w:tcPr>
            <w:tcW w:w="12616" w:type="dxa"/>
            <w:vMerge/>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p>
        </w:tc>
        <w:tc>
          <w:tcPr>
            <w:tcW w:w="425" w:type="dxa"/>
            <w:tcBorders>
              <w:right w:val="single" w:sz="4" w:space="0" w:color="auto"/>
            </w:tcBorders>
            <w:shd w:val="clear" w:color="auto" w:fill="auto"/>
            <w:textDirection w:val="btLr"/>
            <w:vAlign w:val="center"/>
          </w:tcPr>
          <w:p w:rsidR="00E94A83" w:rsidRPr="00E94A83" w:rsidRDefault="00E94A83" w:rsidP="00E94A83">
            <w:pPr>
              <w:spacing w:after="0" w:line="240" w:lineRule="auto"/>
              <w:ind w:left="113" w:right="113"/>
              <w:jc w:val="center"/>
              <w:rPr>
                <w:rFonts w:ascii="Garamond" w:eastAsia="Times New Roman" w:hAnsi="Garamond" w:cs="Times New Roman"/>
                <w:b/>
                <w:sz w:val="22"/>
                <w:szCs w:val="22"/>
              </w:rPr>
            </w:pPr>
            <w:r w:rsidRPr="00E94A83">
              <w:rPr>
                <w:rFonts w:ascii="Garamond" w:eastAsia="Times New Roman" w:hAnsi="Garamond" w:cs="Times New Roman"/>
                <w:b/>
                <w:sz w:val="22"/>
                <w:szCs w:val="22"/>
              </w:rPr>
              <w:t>202_ рік</w:t>
            </w:r>
          </w:p>
        </w:tc>
        <w:tc>
          <w:tcPr>
            <w:tcW w:w="426" w:type="dxa"/>
            <w:tcBorders>
              <w:left w:val="single" w:sz="4" w:space="0" w:color="auto"/>
            </w:tcBorders>
            <w:shd w:val="clear" w:color="auto" w:fill="auto"/>
            <w:textDirection w:val="btLr"/>
            <w:vAlign w:val="center"/>
          </w:tcPr>
          <w:p w:rsidR="00E94A83" w:rsidRPr="00E94A83" w:rsidRDefault="00E94A83" w:rsidP="00E94A83">
            <w:pPr>
              <w:spacing w:after="0" w:line="240" w:lineRule="auto"/>
              <w:ind w:left="113" w:right="113"/>
              <w:jc w:val="center"/>
              <w:rPr>
                <w:rFonts w:ascii="Garamond" w:eastAsia="Times New Roman" w:hAnsi="Garamond" w:cs="Times New Roman"/>
                <w:b/>
                <w:sz w:val="22"/>
                <w:szCs w:val="22"/>
              </w:rPr>
            </w:pPr>
            <w:r w:rsidRPr="00E94A83">
              <w:rPr>
                <w:rFonts w:ascii="Garamond" w:eastAsia="Times New Roman" w:hAnsi="Garamond" w:cs="Times New Roman"/>
                <w:b/>
                <w:sz w:val="22"/>
                <w:szCs w:val="22"/>
              </w:rPr>
              <w:t>202_ рік</w:t>
            </w:r>
          </w:p>
        </w:tc>
        <w:tc>
          <w:tcPr>
            <w:tcW w:w="567" w:type="dxa"/>
            <w:tcBorders>
              <w:left w:val="single" w:sz="4" w:space="0" w:color="auto"/>
            </w:tcBorders>
            <w:shd w:val="clear" w:color="auto" w:fill="auto"/>
            <w:textDirection w:val="btLr"/>
            <w:vAlign w:val="center"/>
          </w:tcPr>
          <w:p w:rsidR="00E94A83" w:rsidRPr="00E94A83" w:rsidRDefault="00E94A83" w:rsidP="00E94A83">
            <w:pPr>
              <w:spacing w:after="0" w:line="240" w:lineRule="auto"/>
              <w:ind w:left="113" w:right="113"/>
              <w:jc w:val="center"/>
              <w:rPr>
                <w:rFonts w:ascii="Garamond" w:eastAsia="Times New Roman" w:hAnsi="Garamond" w:cs="Times New Roman"/>
                <w:b/>
                <w:sz w:val="22"/>
                <w:szCs w:val="22"/>
              </w:rPr>
            </w:pPr>
            <w:r w:rsidRPr="00E94A83">
              <w:rPr>
                <w:rFonts w:ascii="Garamond" w:eastAsia="Times New Roman" w:hAnsi="Garamond" w:cs="Times New Roman"/>
                <w:b/>
                <w:sz w:val="22"/>
                <w:szCs w:val="22"/>
              </w:rPr>
              <w:t>202_ рік</w:t>
            </w:r>
          </w:p>
        </w:tc>
      </w:tr>
      <w:tr w:rsidR="00E94A83" w:rsidRPr="00E94A83" w:rsidTr="0064250F">
        <w:tc>
          <w:tcPr>
            <w:tcW w:w="567" w:type="dxa"/>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1</w:t>
            </w:r>
          </w:p>
        </w:tc>
        <w:tc>
          <w:tcPr>
            <w:tcW w:w="12616" w:type="dxa"/>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sz w:val="20"/>
                <w:szCs w:val="20"/>
              </w:rPr>
            </w:pPr>
            <w:r w:rsidRPr="00E94A83">
              <w:rPr>
                <w:rFonts w:ascii="Garamond" w:eastAsia="Times New Roman" w:hAnsi="Garamond" w:cs="Times New Roman"/>
                <w:sz w:val="20"/>
                <w:szCs w:val="20"/>
              </w:rPr>
              <w:t>2</w:t>
            </w:r>
          </w:p>
        </w:tc>
        <w:tc>
          <w:tcPr>
            <w:tcW w:w="425" w:type="dxa"/>
            <w:tcBorders>
              <w:righ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3</w:t>
            </w:r>
          </w:p>
        </w:tc>
        <w:tc>
          <w:tcPr>
            <w:tcW w:w="426" w:type="dxa"/>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4</w:t>
            </w:r>
          </w:p>
        </w:tc>
        <w:tc>
          <w:tcPr>
            <w:tcW w:w="567" w:type="dxa"/>
            <w:tcBorders>
              <w:left w:val="single" w:sz="4" w:space="0" w:color="auto"/>
            </w:tcBorders>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0"/>
                <w:szCs w:val="20"/>
              </w:rPr>
            </w:pPr>
            <w:r w:rsidRPr="00E94A83">
              <w:rPr>
                <w:rFonts w:ascii="Garamond" w:eastAsia="Times New Roman" w:hAnsi="Garamond" w:cs="Times New Roman"/>
                <w:color w:val="000000"/>
                <w:sz w:val="20"/>
                <w:szCs w:val="20"/>
              </w:rPr>
              <w:t>5</w:t>
            </w:r>
          </w:p>
        </w:tc>
      </w:tr>
      <w:tr w:rsidR="00E94A83" w:rsidRPr="00E94A83" w:rsidTr="0064250F">
        <w:tc>
          <w:tcPr>
            <w:tcW w:w="14601" w:type="dxa"/>
            <w:gridSpan w:val="5"/>
            <w:shd w:val="clear" w:color="auto" w:fill="auto"/>
          </w:tcPr>
          <w:p w:rsidR="00E94A83" w:rsidRPr="00E94A83" w:rsidRDefault="00E94A83" w:rsidP="00E94A83">
            <w:pPr>
              <w:spacing w:before="60" w:after="60" w:line="240" w:lineRule="auto"/>
              <w:jc w:val="both"/>
              <w:rPr>
                <w:rFonts w:ascii="Garamond" w:eastAsia="Times New Roman" w:hAnsi="Garamond" w:cs="Times New Roman"/>
                <w:color w:val="000000"/>
                <w:sz w:val="22"/>
                <w:szCs w:val="22"/>
              </w:rPr>
            </w:pPr>
            <w:r w:rsidRPr="00E94A83">
              <w:rPr>
                <w:rFonts w:ascii="Garamond" w:eastAsia="Times New Roman" w:hAnsi="Garamond" w:cs="Times New Roman"/>
                <w:sz w:val="22"/>
                <w:szCs w:val="22"/>
                <w:u w:val="single"/>
              </w:rPr>
              <w:t>Стратегічна ціль внутрішнього аудиту:</w:t>
            </w:r>
            <w:r w:rsidRPr="00E94A83">
              <w:rPr>
                <w:rFonts w:ascii="Garamond" w:eastAsia="Times New Roman" w:hAnsi="Garamond" w:cs="Times New Roman"/>
                <w:sz w:val="22"/>
                <w:szCs w:val="22"/>
              </w:rPr>
              <w:t xml:space="preserve"> …</w:t>
            </w:r>
          </w:p>
        </w:tc>
      </w:tr>
      <w:tr w:rsidR="00E94A83" w:rsidRPr="00E94A83" w:rsidTr="0064250F">
        <w:tc>
          <w:tcPr>
            <w:tcW w:w="14601" w:type="dxa"/>
            <w:gridSpan w:val="5"/>
            <w:shd w:val="clear" w:color="auto" w:fill="auto"/>
          </w:tcPr>
          <w:p w:rsidR="00E94A83" w:rsidRPr="00E94A83" w:rsidRDefault="00E94A83" w:rsidP="00E94A83">
            <w:pPr>
              <w:spacing w:before="60" w:after="60" w:line="240" w:lineRule="auto"/>
              <w:rPr>
                <w:rFonts w:ascii="Garamond" w:eastAsia="Times New Roman" w:hAnsi="Garamond" w:cs="Times New Roman"/>
                <w:color w:val="000000"/>
                <w:sz w:val="22"/>
                <w:szCs w:val="22"/>
              </w:rPr>
            </w:pPr>
            <w:r w:rsidRPr="00E94A83">
              <w:rPr>
                <w:rFonts w:ascii="Garamond" w:eastAsia="Times New Roman" w:hAnsi="Garamond" w:cs="Times New Roman"/>
                <w:sz w:val="22"/>
                <w:szCs w:val="22"/>
                <w:u w:val="single"/>
              </w:rPr>
              <w:t>Завдання із здійснення іншої діяльності з внутрішнього аудиту:</w:t>
            </w:r>
            <w:r w:rsidRPr="00E94A83">
              <w:rPr>
                <w:rFonts w:ascii="Garamond" w:eastAsia="Times New Roman" w:hAnsi="Garamond" w:cs="Times New Roman"/>
                <w:sz w:val="22"/>
                <w:szCs w:val="22"/>
              </w:rPr>
              <w:t xml:space="preserve"> …</w:t>
            </w:r>
          </w:p>
        </w:tc>
      </w:tr>
      <w:tr w:rsidR="00E94A83" w:rsidRPr="00E94A83" w:rsidTr="0064250F">
        <w:tc>
          <w:tcPr>
            <w:tcW w:w="567" w:type="dxa"/>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1.</w:t>
            </w:r>
          </w:p>
        </w:tc>
        <w:tc>
          <w:tcPr>
            <w:tcW w:w="12616" w:type="dxa"/>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64250F">
        <w:tc>
          <w:tcPr>
            <w:tcW w:w="567" w:type="dxa"/>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2.</w:t>
            </w:r>
          </w:p>
        </w:tc>
        <w:tc>
          <w:tcPr>
            <w:tcW w:w="12616" w:type="dxa"/>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64250F">
        <w:tc>
          <w:tcPr>
            <w:tcW w:w="567" w:type="dxa"/>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w:t>
            </w:r>
          </w:p>
        </w:tc>
        <w:tc>
          <w:tcPr>
            <w:tcW w:w="12616" w:type="dxa"/>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64250F">
        <w:tc>
          <w:tcPr>
            <w:tcW w:w="14601" w:type="dxa"/>
            <w:gridSpan w:val="5"/>
            <w:shd w:val="clear" w:color="auto" w:fill="auto"/>
          </w:tcPr>
          <w:p w:rsidR="00E94A83" w:rsidRPr="00E94A83" w:rsidRDefault="00E94A83" w:rsidP="00E94A83">
            <w:pPr>
              <w:spacing w:before="60" w:after="60" w:line="240" w:lineRule="auto"/>
              <w:jc w:val="both"/>
              <w:rPr>
                <w:rFonts w:ascii="Garamond" w:eastAsia="Times New Roman" w:hAnsi="Garamond" w:cs="Times New Roman"/>
                <w:color w:val="000000"/>
                <w:sz w:val="22"/>
                <w:szCs w:val="22"/>
              </w:rPr>
            </w:pPr>
            <w:r w:rsidRPr="00E94A83">
              <w:rPr>
                <w:rFonts w:ascii="Garamond" w:eastAsia="Times New Roman" w:hAnsi="Garamond" w:cs="Times New Roman"/>
                <w:sz w:val="22"/>
                <w:szCs w:val="22"/>
                <w:u w:val="single"/>
              </w:rPr>
              <w:t>Завдання із здійснення іншої діяльності з внутрішнього аудиту:</w:t>
            </w:r>
            <w:r w:rsidRPr="00E94A83">
              <w:rPr>
                <w:rFonts w:ascii="Garamond" w:eastAsia="Times New Roman" w:hAnsi="Garamond" w:cs="Times New Roman"/>
                <w:sz w:val="22"/>
                <w:szCs w:val="22"/>
              </w:rPr>
              <w:t xml:space="preserve"> …</w:t>
            </w:r>
          </w:p>
        </w:tc>
      </w:tr>
      <w:tr w:rsidR="00E94A83" w:rsidRPr="00E94A83" w:rsidTr="0064250F">
        <w:tc>
          <w:tcPr>
            <w:tcW w:w="567" w:type="dxa"/>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1.</w:t>
            </w:r>
          </w:p>
        </w:tc>
        <w:tc>
          <w:tcPr>
            <w:tcW w:w="12616" w:type="dxa"/>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64250F">
        <w:tc>
          <w:tcPr>
            <w:tcW w:w="567" w:type="dxa"/>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2.</w:t>
            </w:r>
          </w:p>
        </w:tc>
        <w:tc>
          <w:tcPr>
            <w:tcW w:w="12616" w:type="dxa"/>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64250F">
        <w:tc>
          <w:tcPr>
            <w:tcW w:w="567" w:type="dxa"/>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w:t>
            </w:r>
          </w:p>
        </w:tc>
        <w:tc>
          <w:tcPr>
            <w:tcW w:w="12616" w:type="dxa"/>
            <w:shd w:val="clear" w:color="auto" w:fill="auto"/>
          </w:tcPr>
          <w:p w:rsidR="00E94A83" w:rsidRPr="00E94A83" w:rsidRDefault="00E94A83" w:rsidP="00E94A83">
            <w:pPr>
              <w:spacing w:after="0" w:line="240" w:lineRule="auto"/>
              <w:jc w:val="both"/>
              <w:rPr>
                <w:rFonts w:ascii="Garamond" w:eastAsia="Times New Roman" w:hAnsi="Garamond" w:cs="Times New Roman"/>
                <w:color w:val="000000"/>
                <w:sz w:val="22"/>
                <w:szCs w:val="22"/>
              </w:rPr>
            </w:pPr>
          </w:p>
        </w:tc>
        <w:tc>
          <w:tcPr>
            <w:tcW w:w="425" w:type="dxa"/>
            <w:tcBorders>
              <w:righ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64250F">
        <w:tc>
          <w:tcPr>
            <w:tcW w:w="14601" w:type="dxa"/>
            <w:gridSpan w:val="5"/>
            <w:shd w:val="clear" w:color="auto" w:fill="auto"/>
          </w:tcPr>
          <w:p w:rsidR="00E94A83" w:rsidRPr="00E94A83" w:rsidRDefault="00E94A83" w:rsidP="00E94A83">
            <w:pPr>
              <w:spacing w:before="60" w:after="60" w:line="240" w:lineRule="auto"/>
              <w:jc w:val="both"/>
              <w:rPr>
                <w:rFonts w:ascii="Garamond" w:eastAsia="Times New Roman" w:hAnsi="Garamond" w:cs="Times New Roman"/>
                <w:color w:val="000000"/>
                <w:sz w:val="22"/>
                <w:szCs w:val="22"/>
              </w:rPr>
            </w:pPr>
            <w:r w:rsidRPr="00E94A83">
              <w:rPr>
                <w:rFonts w:ascii="Garamond" w:eastAsia="Times New Roman" w:hAnsi="Garamond" w:cs="Times New Roman"/>
                <w:sz w:val="22"/>
                <w:szCs w:val="22"/>
                <w:u w:val="single"/>
              </w:rPr>
              <w:t>Завдання із здійснення іншої діяльності з внутрішнього аудиту:</w:t>
            </w:r>
            <w:r w:rsidRPr="00E94A83">
              <w:rPr>
                <w:rFonts w:ascii="Garamond" w:eastAsia="Times New Roman" w:hAnsi="Garamond" w:cs="Times New Roman"/>
                <w:sz w:val="22"/>
                <w:szCs w:val="22"/>
              </w:rPr>
              <w:t xml:space="preserve"> …</w:t>
            </w:r>
          </w:p>
        </w:tc>
      </w:tr>
      <w:tr w:rsidR="00E94A83" w:rsidRPr="00E94A83" w:rsidTr="0064250F">
        <w:tc>
          <w:tcPr>
            <w:tcW w:w="567" w:type="dxa"/>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1.</w:t>
            </w:r>
          </w:p>
        </w:tc>
        <w:tc>
          <w:tcPr>
            <w:tcW w:w="12616" w:type="dxa"/>
            <w:shd w:val="clear" w:color="auto" w:fill="auto"/>
          </w:tcPr>
          <w:p w:rsidR="00E94A83" w:rsidRPr="00E94A83" w:rsidRDefault="00E94A83" w:rsidP="00E94A83">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64250F">
        <w:tc>
          <w:tcPr>
            <w:tcW w:w="567" w:type="dxa"/>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2.</w:t>
            </w:r>
          </w:p>
        </w:tc>
        <w:tc>
          <w:tcPr>
            <w:tcW w:w="12616" w:type="dxa"/>
            <w:shd w:val="clear" w:color="auto" w:fill="auto"/>
          </w:tcPr>
          <w:p w:rsidR="00E94A83" w:rsidRPr="00E94A83" w:rsidRDefault="00E94A83" w:rsidP="00E94A83">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p>
        </w:tc>
        <w:tc>
          <w:tcPr>
            <w:tcW w:w="426"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p>
        </w:tc>
        <w:tc>
          <w:tcPr>
            <w:tcW w:w="567"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p>
        </w:tc>
      </w:tr>
      <w:tr w:rsidR="00E94A83" w:rsidRPr="00E94A83" w:rsidTr="0064250F">
        <w:tc>
          <w:tcPr>
            <w:tcW w:w="567" w:type="dxa"/>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w:t>
            </w:r>
          </w:p>
        </w:tc>
        <w:tc>
          <w:tcPr>
            <w:tcW w:w="12616" w:type="dxa"/>
            <w:shd w:val="clear" w:color="auto" w:fill="auto"/>
          </w:tcPr>
          <w:p w:rsidR="00E94A83" w:rsidRPr="00E94A83" w:rsidRDefault="00E94A83" w:rsidP="00E94A83">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64250F">
        <w:tc>
          <w:tcPr>
            <w:tcW w:w="14601" w:type="dxa"/>
            <w:gridSpan w:val="5"/>
            <w:shd w:val="clear" w:color="auto" w:fill="auto"/>
          </w:tcPr>
          <w:p w:rsidR="00E94A83" w:rsidRPr="00E94A83" w:rsidRDefault="00E94A83" w:rsidP="00E94A83">
            <w:pPr>
              <w:spacing w:before="60" w:after="60" w:line="240" w:lineRule="auto"/>
              <w:jc w:val="both"/>
              <w:rPr>
                <w:rFonts w:ascii="Garamond" w:eastAsia="Times New Roman" w:hAnsi="Garamond" w:cs="Times New Roman"/>
                <w:color w:val="000000"/>
                <w:sz w:val="22"/>
                <w:szCs w:val="22"/>
              </w:rPr>
            </w:pPr>
            <w:r w:rsidRPr="00E94A83">
              <w:rPr>
                <w:rFonts w:ascii="Garamond" w:eastAsia="Times New Roman" w:hAnsi="Garamond" w:cs="Times New Roman"/>
                <w:sz w:val="22"/>
                <w:szCs w:val="22"/>
                <w:u w:val="single"/>
              </w:rPr>
              <w:t>Завдання із здійснення іншої діяльності з внутрішнього аудиту:</w:t>
            </w:r>
            <w:r w:rsidRPr="00E94A83">
              <w:rPr>
                <w:rFonts w:ascii="Garamond" w:eastAsia="Times New Roman" w:hAnsi="Garamond" w:cs="Times New Roman"/>
                <w:sz w:val="22"/>
                <w:szCs w:val="22"/>
              </w:rPr>
              <w:t xml:space="preserve"> …</w:t>
            </w:r>
          </w:p>
        </w:tc>
      </w:tr>
      <w:tr w:rsidR="00E94A83" w:rsidRPr="00E94A83" w:rsidTr="0064250F">
        <w:tc>
          <w:tcPr>
            <w:tcW w:w="567" w:type="dxa"/>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1.</w:t>
            </w:r>
          </w:p>
        </w:tc>
        <w:tc>
          <w:tcPr>
            <w:tcW w:w="12616" w:type="dxa"/>
            <w:shd w:val="clear" w:color="auto" w:fill="auto"/>
          </w:tcPr>
          <w:p w:rsidR="00E94A83" w:rsidRPr="00E94A83" w:rsidRDefault="00E94A83" w:rsidP="00E94A83">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426"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c>
          <w:tcPr>
            <w:tcW w:w="567"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color w:val="000000"/>
                <w:sz w:val="22"/>
                <w:szCs w:val="22"/>
              </w:rPr>
            </w:pPr>
          </w:p>
        </w:tc>
      </w:tr>
      <w:tr w:rsidR="00E94A83" w:rsidRPr="00E94A83" w:rsidTr="0064250F">
        <w:tc>
          <w:tcPr>
            <w:tcW w:w="567" w:type="dxa"/>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2.</w:t>
            </w:r>
          </w:p>
        </w:tc>
        <w:tc>
          <w:tcPr>
            <w:tcW w:w="12616" w:type="dxa"/>
            <w:shd w:val="clear" w:color="auto" w:fill="auto"/>
          </w:tcPr>
          <w:p w:rsidR="00E94A83" w:rsidRPr="00E94A83" w:rsidRDefault="00E94A83" w:rsidP="00E94A83">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p>
        </w:tc>
        <w:tc>
          <w:tcPr>
            <w:tcW w:w="426"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p>
        </w:tc>
        <w:tc>
          <w:tcPr>
            <w:tcW w:w="567"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p>
        </w:tc>
      </w:tr>
      <w:tr w:rsidR="00E94A83" w:rsidRPr="00E94A83" w:rsidTr="0064250F">
        <w:tc>
          <w:tcPr>
            <w:tcW w:w="567" w:type="dxa"/>
            <w:shd w:val="clear" w:color="auto" w:fill="auto"/>
          </w:tcPr>
          <w:p w:rsidR="00E94A83" w:rsidRPr="00E94A83" w:rsidRDefault="00E94A83" w:rsidP="00E94A83">
            <w:pPr>
              <w:spacing w:after="0" w:line="240" w:lineRule="auto"/>
              <w:jc w:val="center"/>
              <w:rPr>
                <w:rFonts w:ascii="Garamond" w:eastAsia="Times New Roman" w:hAnsi="Garamond" w:cs="Times New Roman"/>
                <w:color w:val="000000"/>
                <w:sz w:val="22"/>
                <w:szCs w:val="22"/>
              </w:rPr>
            </w:pPr>
            <w:r w:rsidRPr="00E94A83">
              <w:rPr>
                <w:rFonts w:ascii="Garamond" w:eastAsia="Times New Roman" w:hAnsi="Garamond" w:cs="Times New Roman"/>
                <w:color w:val="000000"/>
                <w:sz w:val="22"/>
                <w:szCs w:val="22"/>
              </w:rPr>
              <w:t>…</w:t>
            </w:r>
          </w:p>
        </w:tc>
        <w:tc>
          <w:tcPr>
            <w:tcW w:w="12616" w:type="dxa"/>
            <w:shd w:val="clear" w:color="auto" w:fill="auto"/>
          </w:tcPr>
          <w:p w:rsidR="00E94A83" w:rsidRPr="00E94A83" w:rsidRDefault="00E94A83" w:rsidP="00E94A83">
            <w:pPr>
              <w:spacing w:after="0" w:line="240" w:lineRule="auto"/>
              <w:jc w:val="both"/>
              <w:rPr>
                <w:rFonts w:ascii="Garamond" w:eastAsia="Calibri" w:hAnsi="Garamond" w:cs="Times New Roman"/>
                <w:sz w:val="22"/>
                <w:szCs w:val="22"/>
              </w:rPr>
            </w:pPr>
          </w:p>
        </w:tc>
        <w:tc>
          <w:tcPr>
            <w:tcW w:w="425" w:type="dxa"/>
            <w:tcBorders>
              <w:righ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p>
        </w:tc>
        <w:tc>
          <w:tcPr>
            <w:tcW w:w="426"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p>
        </w:tc>
        <w:tc>
          <w:tcPr>
            <w:tcW w:w="567" w:type="dxa"/>
            <w:tcBorders>
              <w:left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2"/>
                <w:szCs w:val="22"/>
              </w:rPr>
            </w:pPr>
          </w:p>
        </w:tc>
      </w:tr>
    </w:tbl>
    <w:p w:rsidR="00E94A83" w:rsidRPr="00E94A83" w:rsidRDefault="00E94A83" w:rsidP="00E94A83">
      <w:pPr>
        <w:autoSpaceDE w:val="0"/>
        <w:autoSpaceDN w:val="0"/>
        <w:adjustRightInd w:val="0"/>
        <w:spacing w:after="0" w:line="240" w:lineRule="auto"/>
        <w:ind w:firstLine="567"/>
        <w:jc w:val="both"/>
        <w:rPr>
          <w:rFonts w:ascii="Times New Roman" w:eastAsia="Times New Roman" w:hAnsi="Times New Roman" w:cs="Times New Roman"/>
          <w:sz w:val="32"/>
          <w:szCs w:val="32"/>
        </w:rPr>
      </w:pPr>
      <w:r w:rsidRPr="00E94A83">
        <w:rPr>
          <w:rFonts w:ascii="Times New Roman" w:eastAsia="Times New Roman" w:hAnsi="Times New Roman" w:cs="Times New Roman"/>
          <w:sz w:val="32"/>
          <w:szCs w:val="32"/>
        </w:rPr>
        <w:br w:type="page"/>
      </w:r>
    </w:p>
    <w:tbl>
      <w:tblPr>
        <w:tblW w:w="14601"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601"/>
      </w:tblGrid>
      <w:tr w:rsidR="00E94A83" w:rsidRPr="00E94A83" w:rsidTr="0064250F">
        <w:trPr>
          <w:trHeight w:val="255"/>
        </w:trPr>
        <w:tc>
          <w:tcPr>
            <w:tcW w:w="14601" w:type="dxa"/>
            <w:tcBorders>
              <w:top w:val="nil"/>
              <w:left w:val="nil"/>
              <w:bottom w:val="nil"/>
              <w:right w:val="nil"/>
            </w:tcBorders>
            <w:shd w:val="clear" w:color="auto" w:fill="D2EAF1"/>
          </w:tcPr>
          <w:p w:rsidR="00E94A83" w:rsidRPr="00E94A83" w:rsidRDefault="00E94A83" w:rsidP="00E94A83">
            <w:pPr>
              <w:widowControl w:val="0"/>
              <w:autoSpaceDE w:val="0"/>
              <w:autoSpaceDN w:val="0"/>
              <w:adjustRightInd w:val="0"/>
              <w:spacing w:before="120" w:line="240" w:lineRule="auto"/>
              <w:jc w:val="both"/>
              <w:rPr>
                <w:rFonts w:ascii="Garamond" w:eastAsia="Calibri" w:hAnsi="Garamond" w:cs="Times New Roman"/>
                <w:b/>
                <w:sz w:val="24"/>
                <w:szCs w:val="24"/>
                <w:lang w:eastAsia="uk-UA"/>
              </w:rPr>
            </w:pPr>
            <w:r w:rsidRPr="00E94A83">
              <w:rPr>
                <w:rFonts w:ascii="Garamond" w:eastAsia="Calibri" w:hAnsi="Garamond" w:cs="Times New Roman"/>
                <w:b/>
                <w:sz w:val="24"/>
                <w:szCs w:val="24"/>
                <w:lang w:eastAsia="uk-UA"/>
              </w:rPr>
              <w:t>IX. ОБСЯГИ РОБОЧОГО ЧАСУ НА ЗДІЙСНЕННЯ ВНУТРІШНІХ АУДИТІВ ТА ВИКОНАННЯ ЗАХОДІВ З ІНШОЇ ДІЯЛЬНОСТІ З ВНУТРІШНЬОГО АУДИТУ НА 202_ РІК</w:t>
            </w:r>
          </w:p>
        </w:tc>
      </w:tr>
    </w:tbl>
    <w:p w:rsidR="00E94A83" w:rsidRPr="00E94A83" w:rsidRDefault="00E94A83" w:rsidP="00E94A83">
      <w:pPr>
        <w:autoSpaceDE w:val="0"/>
        <w:autoSpaceDN w:val="0"/>
        <w:adjustRightInd w:val="0"/>
        <w:spacing w:after="0" w:line="240" w:lineRule="auto"/>
        <w:jc w:val="both"/>
        <w:rPr>
          <w:rFonts w:ascii="Garamond" w:eastAsia="Times New Roman" w:hAnsi="Garamond" w:cs="Times New Roman"/>
          <w:sz w:val="28"/>
          <w:szCs w:val="28"/>
        </w:rPr>
      </w:pPr>
    </w:p>
    <w:tbl>
      <w:tblPr>
        <w:tblpPr w:leftFromText="180" w:rightFromText="180" w:vertAnchor="text" w:horzAnchor="margin" w:tblpX="99" w:tblpY="55"/>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212"/>
        <w:gridCol w:w="1340"/>
        <w:gridCol w:w="1353"/>
        <w:gridCol w:w="1582"/>
        <w:gridCol w:w="2102"/>
        <w:gridCol w:w="1276"/>
        <w:gridCol w:w="2297"/>
        <w:gridCol w:w="1814"/>
      </w:tblGrid>
      <w:tr w:rsidR="00E94A83" w:rsidRPr="00E94A83" w:rsidTr="0064250F">
        <w:trPr>
          <w:trHeight w:val="699"/>
        </w:trPr>
        <w:tc>
          <w:tcPr>
            <w:tcW w:w="591" w:type="dxa"/>
            <w:vMerge w:val="restar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iCs/>
                <w:sz w:val="22"/>
                <w:szCs w:val="22"/>
              </w:rPr>
            </w:pPr>
            <w:r w:rsidRPr="00E94A83">
              <w:rPr>
                <w:rFonts w:ascii="Garamond" w:eastAsia="Times New Roman" w:hAnsi="Garamond" w:cs="Times New Roman"/>
                <w:b/>
                <w:iCs/>
                <w:sz w:val="22"/>
                <w:szCs w:val="22"/>
              </w:rPr>
              <w:t>№ з/п</w:t>
            </w:r>
          </w:p>
        </w:tc>
        <w:tc>
          <w:tcPr>
            <w:tcW w:w="2212" w:type="dxa"/>
            <w:vMerge w:val="restar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iCs/>
                <w:sz w:val="22"/>
                <w:szCs w:val="22"/>
              </w:rPr>
            </w:pPr>
            <w:r w:rsidRPr="00E94A83">
              <w:rPr>
                <w:rFonts w:ascii="Garamond" w:eastAsia="Times New Roman" w:hAnsi="Garamond" w:cs="Times New Roman"/>
                <w:b/>
                <w:iCs/>
                <w:sz w:val="22"/>
                <w:szCs w:val="22"/>
              </w:rPr>
              <w:t>Посада працівника підрозділу внутрішнього аудиту</w:t>
            </w:r>
          </w:p>
        </w:tc>
        <w:tc>
          <w:tcPr>
            <w:tcW w:w="1340" w:type="dxa"/>
            <w:vMerge w:val="restar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iCs/>
                <w:sz w:val="22"/>
                <w:szCs w:val="22"/>
              </w:rPr>
            </w:pPr>
            <w:r w:rsidRPr="00E94A83">
              <w:rPr>
                <w:rFonts w:ascii="Garamond" w:eastAsia="Times New Roman" w:hAnsi="Garamond" w:cs="Times New Roman"/>
                <w:b/>
                <w:iCs/>
                <w:sz w:val="22"/>
                <w:szCs w:val="22"/>
              </w:rPr>
              <w:t>Загальна кількість робочих днів на рік</w:t>
            </w:r>
          </w:p>
        </w:tc>
        <w:tc>
          <w:tcPr>
            <w:tcW w:w="1353" w:type="dxa"/>
            <w:vMerge w:val="restar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iCs/>
                <w:sz w:val="22"/>
                <w:szCs w:val="22"/>
              </w:rPr>
            </w:pPr>
            <w:r w:rsidRPr="00E94A83">
              <w:rPr>
                <w:rFonts w:ascii="Garamond" w:eastAsia="Times New Roman" w:hAnsi="Garamond" w:cs="Times New Roman"/>
                <w:b/>
                <w:iCs/>
                <w:sz w:val="22"/>
                <w:szCs w:val="22"/>
              </w:rPr>
              <w:t>Кількість посад (за фактом)</w:t>
            </w:r>
          </w:p>
        </w:tc>
        <w:tc>
          <w:tcPr>
            <w:tcW w:w="1582" w:type="dxa"/>
            <w:vMerge w:val="restar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2"/>
                <w:szCs w:val="22"/>
              </w:rPr>
            </w:pPr>
            <w:r w:rsidRPr="00E94A83">
              <w:rPr>
                <w:rFonts w:ascii="Garamond" w:eastAsia="Times New Roman" w:hAnsi="Garamond" w:cs="Times New Roman"/>
                <w:b/>
                <w:iCs/>
                <w:sz w:val="22"/>
                <w:szCs w:val="22"/>
              </w:rPr>
              <w:t>Загальний плановий обсяг робочого часу</w:t>
            </w:r>
            <w:r w:rsidRPr="00E94A83">
              <w:rPr>
                <w:rFonts w:ascii="Garamond" w:eastAsia="Times New Roman" w:hAnsi="Garamond" w:cs="Times New Roman"/>
                <w:iCs/>
                <w:sz w:val="22"/>
                <w:szCs w:val="22"/>
              </w:rPr>
              <w:t>, людино-дні</w:t>
            </w:r>
            <w:r w:rsidRPr="00E94A83">
              <w:rPr>
                <w:rFonts w:ascii="Garamond" w:eastAsia="Times New Roman" w:hAnsi="Garamond" w:cs="Times New Roman"/>
                <w:b/>
                <w:iCs/>
                <w:sz w:val="22"/>
                <w:szCs w:val="22"/>
              </w:rPr>
              <w:t xml:space="preserve"> </w:t>
            </w:r>
          </w:p>
        </w:tc>
        <w:tc>
          <w:tcPr>
            <w:tcW w:w="2102" w:type="dxa"/>
            <w:vMerge w:val="restar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2"/>
                <w:szCs w:val="22"/>
              </w:rPr>
            </w:pPr>
            <w:r w:rsidRPr="00E94A83">
              <w:rPr>
                <w:rFonts w:ascii="Garamond" w:eastAsia="Times New Roman" w:hAnsi="Garamond" w:cs="Times New Roman"/>
                <w:b/>
                <w:iCs/>
                <w:sz w:val="22"/>
                <w:szCs w:val="22"/>
              </w:rPr>
              <w:t>Визначений коефіцієнт участі у здійсненні внутрішніх аудитів для відповідної посади</w:t>
            </w:r>
          </w:p>
        </w:tc>
        <w:tc>
          <w:tcPr>
            <w:tcW w:w="3573" w:type="dxa"/>
            <w:gridSpan w:val="2"/>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2"/>
                <w:szCs w:val="22"/>
              </w:rPr>
            </w:pPr>
            <w:r w:rsidRPr="00E94A83">
              <w:rPr>
                <w:rFonts w:ascii="Garamond" w:eastAsia="Times New Roman" w:hAnsi="Garamond" w:cs="Times New Roman"/>
                <w:b/>
                <w:iCs/>
                <w:sz w:val="22"/>
                <w:szCs w:val="22"/>
              </w:rPr>
              <w:t>Плановий обсяг робочого часу на здійснення внутрішніх аудитів</w:t>
            </w:r>
            <w:r w:rsidRPr="00E94A83">
              <w:rPr>
                <w:rFonts w:ascii="Garamond" w:eastAsia="Times New Roman" w:hAnsi="Garamond" w:cs="Times New Roman"/>
                <w:iCs/>
                <w:sz w:val="22"/>
                <w:szCs w:val="22"/>
              </w:rPr>
              <w:t>, людино-дні</w:t>
            </w:r>
          </w:p>
        </w:tc>
        <w:tc>
          <w:tcPr>
            <w:tcW w:w="1814" w:type="dxa"/>
            <w:vMerge w:val="restar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iCs/>
                <w:sz w:val="22"/>
                <w:szCs w:val="22"/>
              </w:rPr>
            </w:pPr>
            <w:r w:rsidRPr="00E94A83">
              <w:rPr>
                <w:rFonts w:ascii="Garamond" w:eastAsia="Times New Roman" w:hAnsi="Garamond" w:cs="Times New Roman"/>
                <w:b/>
                <w:iCs/>
                <w:sz w:val="22"/>
                <w:szCs w:val="22"/>
              </w:rPr>
              <w:t xml:space="preserve">Плановий обсяг робочого часу на виконання заходів з іншої діяльності з внутрішнього аудиту, </w:t>
            </w:r>
            <w:r w:rsidRPr="00E94A83">
              <w:rPr>
                <w:rFonts w:ascii="Garamond" w:eastAsia="Times New Roman" w:hAnsi="Garamond" w:cs="Times New Roman"/>
                <w:iCs/>
                <w:sz w:val="22"/>
                <w:szCs w:val="22"/>
              </w:rPr>
              <w:t>людино-дні</w:t>
            </w:r>
          </w:p>
        </w:tc>
      </w:tr>
      <w:tr w:rsidR="00E94A83" w:rsidRPr="00E94A83" w:rsidTr="0064250F">
        <w:trPr>
          <w:trHeight w:val="529"/>
        </w:trPr>
        <w:tc>
          <w:tcPr>
            <w:tcW w:w="591" w:type="dxa"/>
            <w:vMerge/>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2212" w:type="dxa"/>
            <w:vMerge/>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1340" w:type="dxa"/>
            <w:vMerge/>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1353" w:type="dxa"/>
            <w:vMerge/>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1582" w:type="dxa"/>
            <w:vMerge/>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2102" w:type="dxa"/>
            <w:vMerge/>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1276"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всього</w:t>
            </w:r>
          </w:p>
        </w:tc>
        <w:tc>
          <w:tcPr>
            <w:tcW w:w="2297"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у тому числі на планові внутрішні аудити</w:t>
            </w:r>
          </w:p>
        </w:tc>
        <w:tc>
          <w:tcPr>
            <w:tcW w:w="1814" w:type="dxa"/>
            <w:vMerge/>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r>
      <w:tr w:rsidR="00E94A83" w:rsidRPr="00E94A83" w:rsidTr="0064250F">
        <w:trPr>
          <w:trHeight w:val="28"/>
        </w:trPr>
        <w:tc>
          <w:tcPr>
            <w:tcW w:w="591" w:type="dxa"/>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Cs/>
                <w:iCs/>
                <w:sz w:val="20"/>
                <w:szCs w:val="20"/>
              </w:rPr>
            </w:pPr>
            <w:r w:rsidRPr="00E94A83">
              <w:rPr>
                <w:rFonts w:ascii="Garamond" w:eastAsia="Times New Roman" w:hAnsi="Garamond" w:cs="Times New Roman"/>
                <w:bCs/>
                <w:iCs/>
                <w:sz w:val="20"/>
                <w:szCs w:val="20"/>
              </w:rPr>
              <w:t>1</w:t>
            </w:r>
          </w:p>
        </w:tc>
        <w:tc>
          <w:tcPr>
            <w:tcW w:w="2212" w:type="dxa"/>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Cs/>
                <w:iCs/>
                <w:sz w:val="20"/>
                <w:szCs w:val="20"/>
              </w:rPr>
            </w:pPr>
            <w:r w:rsidRPr="00E94A83">
              <w:rPr>
                <w:rFonts w:ascii="Garamond" w:eastAsia="Times New Roman" w:hAnsi="Garamond" w:cs="Times New Roman"/>
                <w:bCs/>
                <w:iCs/>
                <w:sz w:val="20"/>
                <w:szCs w:val="20"/>
              </w:rPr>
              <w:t>2</w:t>
            </w:r>
          </w:p>
        </w:tc>
        <w:tc>
          <w:tcPr>
            <w:tcW w:w="1340" w:type="dxa"/>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Cs/>
                <w:iCs/>
                <w:sz w:val="20"/>
                <w:szCs w:val="20"/>
              </w:rPr>
            </w:pPr>
            <w:r w:rsidRPr="00E94A83">
              <w:rPr>
                <w:rFonts w:ascii="Garamond" w:eastAsia="Times New Roman" w:hAnsi="Garamond" w:cs="Times New Roman"/>
                <w:bCs/>
                <w:iCs/>
                <w:sz w:val="20"/>
                <w:szCs w:val="20"/>
              </w:rPr>
              <w:t>3</w:t>
            </w:r>
          </w:p>
        </w:tc>
        <w:tc>
          <w:tcPr>
            <w:tcW w:w="1353" w:type="dxa"/>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Cs/>
                <w:iCs/>
                <w:sz w:val="20"/>
                <w:szCs w:val="20"/>
              </w:rPr>
            </w:pPr>
            <w:r w:rsidRPr="00E94A83">
              <w:rPr>
                <w:rFonts w:ascii="Garamond" w:eastAsia="Times New Roman" w:hAnsi="Garamond" w:cs="Times New Roman"/>
                <w:bCs/>
                <w:iCs/>
                <w:sz w:val="20"/>
                <w:szCs w:val="20"/>
              </w:rPr>
              <w:t>4</w:t>
            </w:r>
          </w:p>
        </w:tc>
        <w:tc>
          <w:tcPr>
            <w:tcW w:w="1582" w:type="dxa"/>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Cs/>
                <w:iCs/>
                <w:sz w:val="20"/>
                <w:szCs w:val="20"/>
              </w:rPr>
            </w:pPr>
            <w:r w:rsidRPr="00E94A83">
              <w:rPr>
                <w:rFonts w:ascii="Garamond" w:eastAsia="Times New Roman" w:hAnsi="Garamond" w:cs="Times New Roman"/>
                <w:bCs/>
                <w:iCs/>
                <w:sz w:val="20"/>
                <w:szCs w:val="20"/>
              </w:rPr>
              <w:t>5</w:t>
            </w:r>
          </w:p>
        </w:tc>
        <w:tc>
          <w:tcPr>
            <w:tcW w:w="2102" w:type="dxa"/>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Cs/>
                <w:iCs/>
                <w:sz w:val="20"/>
                <w:szCs w:val="20"/>
              </w:rPr>
            </w:pPr>
            <w:r w:rsidRPr="00E94A83">
              <w:rPr>
                <w:rFonts w:ascii="Garamond" w:eastAsia="Times New Roman" w:hAnsi="Garamond" w:cs="Times New Roman"/>
                <w:bCs/>
                <w:iCs/>
                <w:sz w:val="20"/>
                <w:szCs w:val="20"/>
              </w:rPr>
              <w:t>6</w:t>
            </w:r>
          </w:p>
        </w:tc>
        <w:tc>
          <w:tcPr>
            <w:tcW w:w="1276" w:type="dxa"/>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Cs/>
                <w:iCs/>
                <w:sz w:val="20"/>
                <w:szCs w:val="20"/>
              </w:rPr>
            </w:pPr>
            <w:r w:rsidRPr="00E94A83">
              <w:rPr>
                <w:rFonts w:ascii="Garamond" w:eastAsia="Times New Roman" w:hAnsi="Garamond" w:cs="Times New Roman"/>
                <w:bCs/>
                <w:iCs/>
                <w:sz w:val="20"/>
                <w:szCs w:val="20"/>
              </w:rPr>
              <w:t>7</w:t>
            </w:r>
          </w:p>
        </w:tc>
        <w:tc>
          <w:tcPr>
            <w:tcW w:w="2297" w:type="dxa"/>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Cs/>
                <w:iCs/>
                <w:sz w:val="20"/>
                <w:szCs w:val="20"/>
              </w:rPr>
            </w:pPr>
            <w:r w:rsidRPr="00E94A83">
              <w:rPr>
                <w:rFonts w:ascii="Garamond" w:eastAsia="Times New Roman" w:hAnsi="Garamond" w:cs="Times New Roman"/>
                <w:bCs/>
                <w:iCs/>
                <w:sz w:val="20"/>
                <w:szCs w:val="20"/>
              </w:rPr>
              <w:t>8</w:t>
            </w:r>
          </w:p>
        </w:tc>
        <w:tc>
          <w:tcPr>
            <w:tcW w:w="1814" w:type="dxa"/>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Cs/>
                <w:iCs/>
                <w:sz w:val="20"/>
                <w:szCs w:val="20"/>
              </w:rPr>
            </w:pPr>
            <w:r w:rsidRPr="00E94A83">
              <w:rPr>
                <w:rFonts w:ascii="Garamond" w:eastAsia="Times New Roman" w:hAnsi="Garamond" w:cs="Times New Roman"/>
                <w:bCs/>
                <w:iCs/>
                <w:sz w:val="20"/>
                <w:szCs w:val="20"/>
              </w:rPr>
              <w:t>9</w:t>
            </w:r>
          </w:p>
        </w:tc>
      </w:tr>
      <w:tr w:rsidR="00E94A83" w:rsidRPr="00E94A83" w:rsidTr="0064250F">
        <w:trPr>
          <w:trHeight w:val="28"/>
        </w:trPr>
        <w:tc>
          <w:tcPr>
            <w:tcW w:w="14567" w:type="dxa"/>
            <w:gridSpan w:val="9"/>
            <w:shd w:val="clear" w:color="auto" w:fill="auto"/>
            <w:vAlign w:val="center"/>
          </w:tcPr>
          <w:p w:rsidR="00E94A83" w:rsidRPr="00E94A83" w:rsidRDefault="00E94A83" w:rsidP="00E94A83">
            <w:pPr>
              <w:spacing w:before="40" w:after="40" w:line="240" w:lineRule="auto"/>
              <w:jc w:val="center"/>
              <w:rPr>
                <w:rFonts w:ascii="Garamond" w:eastAsia="Times New Roman" w:hAnsi="Garamond" w:cs="Times New Roman"/>
                <w:bCs/>
                <w:i/>
                <w:iCs/>
                <w:sz w:val="24"/>
                <w:szCs w:val="24"/>
              </w:rPr>
            </w:pPr>
            <w:r w:rsidRPr="00E94A83">
              <w:rPr>
                <w:rFonts w:ascii="Garamond" w:eastAsia="Times New Roman" w:hAnsi="Garamond" w:cs="Times New Roman"/>
                <w:bCs/>
                <w:i/>
                <w:iCs/>
                <w:sz w:val="24"/>
                <w:szCs w:val="24"/>
              </w:rPr>
              <w:t>Назва підрозділу внутрішнього аудиту державного органу</w:t>
            </w:r>
          </w:p>
        </w:tc>
      </w:tr>
      <w:tr w:rsidR="00E94A83" w:rsidRPr="00E94A83" w:rsidTr="0064250F">
        <w:trPr>
          <w:trHeight w:val="101"/>
        </w:trPr>
        <w:tc>
          <w:tcPr>
            <w:tcW w:w="591" w:type="dxa"/>
            <w:shd w:val="clear" w:color="auto" w:fill="auto"/>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sz w:val="24"/>
                <w:szCs w:val="24"/>
              </w:rPr>
              <w:t>1.</w:t>
            </w:r>
          </w:p>
        </w:tc>
        <w:tc>
          <w:tcPr>
            <w:tcW w:w="2212" w:type="dxa"/>
            <w:shd w:val="clear" w:color="auto" w:fill="auto"/>
          </w:tcPr>
          <w:p w:rsidR="00E94A83" w:rsidRPr="00E94A83" w:rsidRDefault="00E94A83" w:rsidP="00E94A83">
            <w:pPr>
              <w:spacing w:after="0" w:line="240" w:lineRule="auto"/>
              <w:jc w:val="both"/>
              <w:rPr>
                <w:rFonts w:ascii="Garamond" w:eastAsia="Times New Roman" w:hAnsi="Garamond" w:cs="Times New Roman"/>
                <w:sz w:val="24"/>
                <w:szCs w:val="24"/>
              </w:rPr>
            </w:pPr>
          </w:p>
        </w:tc>
        <w:tc>
          <w:tcPr>
            <w:tcW w:w="1340"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353"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582"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2102"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276"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iCs/>
                <w:color w:val="A6A6A6"/>
                <w:sz w:val="24"/>
                <w:szCs w:val="24"/>
              </w:rPr>
              <w:t>к. 5 × к. 6</w:t>
            </w:r>
          </w:p>
        </w:tc>
        <w:tc>
          <w:tcPr>
            <w:tcW w:w="2297"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814" w:type="dxa"/>
            <w:shd w:val="clear" w:color="auto" w:fill="auto"/>
          </w:tcPr>
          <w:p w:rsidR="00E94A83" w:rsidRPr="00E94A83" w:rsidRDefault="00E94A83" w:rsidP="00E94A83">
            <w:pPr>
              <w:spacing w:after="0" w:line="240" w:lineRule="auto"/>
              <w:jc w:val="center"/>
              <w:rPr>
                <w:rFonts w:ascii="Garamond" w:eastAsia="Times New Roman" w:hAnsi="Garamond" w:cs="Times New Roman"/>
                <w:iCs/>
                <w:color w:val="A6A6A6"/>
                <w:sz w:val="24"/>
                <w:szCs w:val="24"/>
              </w:rPr>
            </w:pPr>
            <w:r w:rsidRPr="00E94A83">
              <w:rPr>
                <w:rFonts w:ascii="Garamond" w:eastAsia="Times New Roman" w:hAnsi="Garamond" w:cs="Times New Roman"/>
                <w:iCs/>
                <w:color w:val="A6A6A6"/>
                <w:sz w:val="24"/>
                <w:szCs w:val="24"/>
              </w:rPr>
              <w:t>к. 5 – к. 7</w:t>
            </w:r>
          </w:p>
        </w:tc>
      </w:tr>
      <w:tr w:rsidR="00E94A83" w:rsidRPr="00E94A83" w:rsidTr="0064250F">
        <w:trPr>
          <w:trHeight w:val="101"/>
        </w:trPr>
        <w:tc>
          <w:tcPr>
            <w:tcW w:w="591" w:type="dxa"/>
            <w:shd w:val="clear" w:color="auto" w:fill="auto"/>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sz w:val="24"/>
                <w:szCs w:val="24"/>
              </w:rPr>
              <w:t>2.</w:t>
            </w:r>
          </w:p>
        </w:tc>
        <w:tc>
          <w:tcPr>
            <w:tcW w:w="2212" w:type="dxa"/>
            <w:shd w:val="clear" w:color="auto" w:fill="auto"/>
          </w:tcPr>
          <w:p w:rsidR="00E94A83" w:rsidRPr="00E94A83" w:rsidRDefault="00E94A83" w:rsidP="00E94A83">
            <w:pPr>
              <w:spacing w:after="0" w:line="240" w:lineRule="auto"/>
              <w:jc w:val="both"/>
              <w:rPr>
                <w:rFonts w:ascii="Garamond" w:eastAsia="Times New Roman" w:hAnsi="Garamond" w:cs="Times New Roman"/>
                <w:sz w:val="24"/>
                <w:szCs w:val="24"/>
              </w:rPr>
            </w:pPr>
          </w:p>
        </w:tc>
        <w:tc>
          <w:tcPr>
            <w:tcW w:w="1340"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353"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582"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2102"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276"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iCs/>
                <w:color w:val="A6A6A6"/>
                <w:sz w:val="24"/>
                <w:szCs w:val="24"/>
              </w:rPr>
              <w:t>к. 5 × к. 6</w:t>
            </w:r>
          </w:p>
        </w:tc>
        <w:tc>
          <w:tcPr>
            <w:tcW w:w="2297"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814"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iCs/>
                <w:color w:val="A6A6A6"/>
                <w:sz w:val="24"/>
                <w:szCs w:val="24"/>
              </w:rPr>
              <w:t>к. 5 – к. 7</w:t>
            </w:r>
          </w:p>
        </w:tc>
      </w:tr>
      <w:tr w:rsidR="00E94A83" w:rsidRPr="00E94A83" w:rsidTr="0064250F">
        <w:trPr>
          <w:trHeight w:val="101"/>
        </w:trPr>
        <w:tc>
          <w:tcPr>
            <w:tcW w:w="591" w:type="dxa"/>
            <w:shd w:val="clear" w:color="auto" w:fill="auto"/>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sz w:val="24"/>
                <w:szCs w:val="24"/>
              </w:rPr>
              <w:t>…</w:t>
            </w:r>
          </w:p>
        </w:tc>
        <w:tc>
          <w:tcPr>
            <w:tcW w:w="2212" w:type="dxa"/>
            <w:shd w:val="clear" w:color="auto" w:fill="auto"/>
          </w:tcPr>
          <w:p w:rsidR="00E94A83" w:rsidRPr="00E94A83" w:rsidRDefault="00E94A83" w:rsidP="00E94A83">
            <w:pPr>
              <w:spacing w:after="0" w:line="240" w:lineRule="auto"/>
              <w:jc w:val="both"/>
              <w:rPr>
                <w:rFonts w:ascii="Garamond" w:eastAsia="Times New Roman" w:hAnsi="Garamond" w:cs="Times New Roman"/>
                <w:sz w:val="24"/>
                <w:szCs w:val="24"/>
              </w:rPr>
            </w:pPr>
          </w:p>
        </w:tc>
        <w:tc>
          <w:tcPr>
            <w:tcW w:w="1340"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353"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582"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2102"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276"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iCs/>
                <w:color w:val="A6A6A6"/>
                <w:sz w:val="24"/>
                <w:szCs w:val="24"/>
              </w:rPr>
              <w:t>к. 5 × к. 6</w:t>
            </w:r>
          </w:p>
        </w:tc>
        <w:tc>
          <w:tcPr>
            <w:tcW w:w="2297"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814"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iCs/>
                <w:color w:val="A6A6A6"/>
                <w:sz w:val="24"/>
                <w:szCs w:val="24"/>
              </w:rPr>
              <w:t>к. 5 – к. 7</w:t>
            </w:r>
          </w:p>
        </w:tc>
      </w:tr>
      <w:tr w:rsidR="00E94A83" w:rsidRPr="00E94A83" w:rsidTr="0064250F">
        <w:trPr>
          <w:trHeight w:val="372"/>
        </w:trPr>
        <w:tc>
          <w:tcPr>
            <w:tcW w:w="2803" w:type="dxa"/>
            <w:gridSpan w:val="2"/>
            <w:tcBorders>
              <w:bottom w:val="single" w:sz="4" w:space="0" w:color="auto"/>
            </w:tcBorders>
            <w:shd w:val="clear" w:color="auto" w:fill="auto"/>
            <w:vAlign w:val="center"/>
          </w:tcPr>
          <w:p w:rsidR="00E94A83" w:rsidRPr="00E94A83" w:rsidRDefault="00E94A83" w:rsidP="00E94A83">
            <w:pPr>
              <w:spacing w:after="0" w:line="240" w:lineRule="auto"/>
              <w:jc w:val="right"/>
              <w:rPr>
                <w:rFonts w:ascii="Garamond" w:eastAsia="Times New Roman" w:hAnsi="Garamond" w:cs="Times New Roman"/>
                <w:b/>
                <w:sz w:val="24"/>
                <w:szCs w:val="24"/>
              </w:rPr>
            </w:pPr>
            <w:r w:rsidRPr="00E94A83">
              <w:rPr>
                <w:rFonts w:ascii="Garamond" w:eastAsia="Times New Roman" w:hAnsi="Garamond" w:cs="Times New Roman"/>
                <w:b/>
                <w:sz w:val="24"/>
                <w:szCs w:val="24"/>
              </w:rPr>
              <w:t>Всього:</w:t>
            </w:r>
          </w:p>
        </w:tc>
        <w:tc>
          <w:tcPr>
            <w:tcW w:w="1340"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4"/>
                <w:szCs w:val="24"/>
              </w:rPr>
            </w:pPr>
            <w:r w:rsidRPr="00E94A83">
              <w:rPr>
                <w:rFonts w:ascii="Garamond" w:eastAsia="Times New Roman" w:hAnsi="Garamond" w:cs="Times New Roman"/>
                <w:b/>
                <w:sz w:val="24"/>
                <w:szCs w:val="24"/>
              </w:rPr>
              <w:t>х</w:t>
            </w:r>
          </w:p>
        </w:tc>
        <w:tc>
          <w:tcPr>
            <w:tcW w:w="1353"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1582" w:type="dxa"/>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2102" w:type="dxa"/>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4"/>
                <w:szCs w:val="24"/>
              </w:rPr>
            </w:pPr>
            <w:r w:rsidRPr="00E94A83">
              <w:rPr>
                <w:rFonts w:ascii="Garamond" w:eastAsia="Times New Roman" w:hAnsi="Garamond" w:cs="Times New Roman"/>
                <w:b/>
                <w:sz w:val="24"/>
                <w:szCs w:val="24"/>
              </w:rPr>
              <w:t>х</w:t>
            </w:r>
          </w:p>
        </w:tc>
        <w:tc>
          <w:tcPr>
            <w:tcW w:w="1276" w:type="dxa"/>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2297" w:type="dxa"/>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1814" w:type="dxa"/>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r>
      <w:tr w:rsidR="00E94A83" w:rsidRPr="00E94A83" w:rsidTr="0064250F">
        <w:trPr>
          <w:trHeight w:val="28"/>
        </w:trPr>
        <w:tc>
          <w:tcPr>
            <w:tcW w:w="14567" w:type="dxa"/>
            <w:gridSpan w:val="9"/>
            <w:shd w:val="clear" w:color="auto" w:fill="auto"/>
            <w:vAlign w:val="center"/>
          </w:tcPr>
          <w:p w:rsidR="00E94A83" w:rsidRPr="00E94A83" w:rsidRDefault="00E94A83" w:rsidP="00E94A83">
            <w:pPr>
              <w:spacing w:before="40" w:after="40" w:line="240" w:lineRule="auto"/>
              <w:jc w:val="center"/>
              <w:rPr>
                <w:rFonts w:ascii="Garamond" w:eastAsia="Times New Roman" w:hAnsi="Garamond" w:cs="Times New Roman"/>
                <w:bCs/>
                <w:i/>
                <w:iCs/>
                <w:sz w:val="24"/>
                <w:szCs w:val="24"/>
              </w:rPr>
            </w:pPr>
            <w:r w:rsidRPr="00E94A83">
              <w:rPr>
                <w:rFonts w:ascii="Garamond" w:eastAsia="Times New Roman" w:hAnsi="Garamond" w:cs="Times New Roman"/>
                <w:bCs/>
                <w:i/>
                <w:iCs/>
                <w:sz w:val="24"/>
                <w:szCs w:val="24"/>
              </w:rPr>
              <w:t>Назва підрозділу внутрішнього аудиту територіального органу/бюджетної установи</w:t>
            </w:r>
          </w:p>
        </w:tc>
      </w:tr>
      <w:tr w:rsidR="00E94A83" w:rsidRPr="00E94A83" w:rsidTr="0064250F">
        <w:trPr>
          <w:trHeight w:val="101"/>
        </w:trPr>
        <w:tc>
          <w:tcPr>
            <w:tcW w:w="591" w:type="dxa"/>
            <w:shd w:val="clear" w:color="auto" w:fill="auto"/>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sz w:val="24"/>
                <w:szCs w:val="24"/>
              </w:rPr>
              <w:t>1.</w:t>
            </w:r>
          </w:p>
        </w:tc>
        <w:tc>
          <w:tcPr>
            <w:tcW w:w="2212" w:type="dxa"/>
            <w:shd w:val="clear" w:color="auto" w:fill="auto"/>
          </w:tcPr>
          <w:p w:rsidR="00E94A83" w:rsidRPr="00E94A83" w:rsidRDefault="00E94A83" w:rsidP="00E94A83">
            <w:pPr>
              <w:spacing w:after="0" w:line="240" w:lineRule="auto"/>
              <w:jc w:val="both"/>
              <w:rPr>
                <w:rFonts w:ascii="Garamond" w:eastAsia="Times New Roman" w:hAnsi="Garamond" w:cs="Times New Roman"/>
                <w:sz w:val="24"/>
                <w:szCs w:val="24"/>
              </w:rPr>
            </w:pPr>
          </w:p>
        </w:tc>
        <w:tc>
          <w:tcPr>
            <w:tcW w:w="1340"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353"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582"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2102"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276"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iCs/>
                <w:color w:val="A6A6A6"/>
                <w:sz w:val="24"/>
                <w:szCs w:val="24"/>
              </w:rPr>
              <w:t>к. 5 × к. 6</w:t>
            </w:r>
          </w:p>
        </w:tc>
        <w:tc>
          <w:tcPr>
            <w:tcW w:w="2297"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814" w:type="dxa"/>
            <w:shd w:val="clear" w:color="auto" w:fill="auto"/>
          </w:tcPr>
          <w:p w:rsidR="00E94A83" w:rsidRPr="00E94A83" w:rsidRDefault="00E94A83" w:rsidP="00E94A83">
            <w:pPr>
              <w:spacing w:after="0" w:line="240" w:lineRule="auto"/>
              <w:jc w:val="center"/>
              <w:rPr>
                <w:rFonts w:ascii="Garamond" w:eastAsia="Times New Roman" w:hAnsi="Garamond" w:cs="Times New Roman"/>
                <w:iCs/>
                <w:color w:val="A6A6A6"/>
                <w:sz w:val="24"/>
                <w:szCs w:val="24"/>
              </w:rPr>
            </w:pPr>
            <w:r w:rsidRPr="00E94A83">
              <w:rPr>
                <w:rFonts w:ascii="Garamond" w:eastAsia="Times New Roman" w:hAnsi="Garamond" w:cs="Times New Roman"/>
                <w:iCs/>
                <w:color w:val="A6A6A6"/>
                <w:sz w:val="24"/>
                <w:szCs w:val="24"/>
              </w:rPr>
              <w:t>к. 5 – к. 7</w:t>
            </w:r>
          </w:p>
        </w:tc>
      </w:tr>
      <w:tr w:rsidR="00E94A83" w:rsidRPr="00E94A83" w:rsidTr="0064250F">
        <w:trPr>
          <w:trHeight w:val="101"/>
        </w:trPr>
        <w:tc>
          <w:tcPr>
            <w:tcW w:w="591" w:type="dxa"/>
            <w:shd w:val="clear" w:color="auto" w:fill="auto"/>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sz w:val="24"/>
                <w:szCs w:val="24"/>
              </w:rPr>
              <w:t>2.</w:t>
            </w:r>
          </w:p>
        </w:tc>
        <w:tc>
          <w:tcPr>
            <w:tcW w:w="2212" w:type="dxa"/>
            <w:shd w:val="clear" w:color="auto" w:fill="auto"/>
          </w:tcPr>
          <w:p w:rsidR="00E94A83" w:rsidRPr="00E94A83" w:rsidRDefault="00E94A83" w:rsidP="00E94A83">
            <w:pPr>
              <w:spacing w:after="0" w:line="240" w:lineRule="auto"/>
              <w:jc w:val="both"/>
              <w:rPr>
                <w:rFonts w:ascii="Garamond" w:eastAsia="Times New Roman" w:hAnsi="Garamond" w:cs="Times New Roman"/>
                <w:sz w:val="24"/>
                <w:szCs w:val="24"/>
              </w:rPr>
            </w:pPr>
          </w:p>
        </w:tc>
        <w:tc>
          <w:tcPr>
            <w:tcW w:w="1340"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353"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582"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2102"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276"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iCs/>
                <w:color w:val="A6A6A6"/>
                <w:sz w:val="24"/>
                <w:szCs w:val="24"/>
              </w:rPr>
              <w:t>к. 5 × к. 6</w:t>
            </w:r>
          </w:p>
        </w:tc>
        <w:tc>
          <w:tcPr>
            <w:tcW w:w="2297"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814"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iCs/>
                <w:color w:val="A6A6A6"/>
                <w:sz w:val="24"/>
                <w:szCs w:val="24"/>
              </w:rPr>
              <w:t>к. 5 – к. 7</w:t>
            </w:r>
          </w:p>
        </w:tc>
      </w:tr>
      <w:tr w:rsidR="00E94A83" w:rsidRPr="00E94A83" w:rsidTr="0064250F">
        <w:trPr>
          <w:trHeight w:val="101"/>
        </w:trPr>
        <w:tc>
          <w:tcPr>
            <w:tcW w:w="591" w:type="dxa"/>
            <w:shd w:val="clear" w:color="auto" w:fill="auto"/>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sz w:val="24"/>
                <w:szCs w:val="24"/>
              </w:rPr>
              <w:t>…</w:t>
            </w:r>
          </w:p>
        </w:tc>
        <w:tc>
          <w:tcPr>
            <w:tcW w:w="2212" w:type="dxa"/>
            <w:shd w:val="clear" w:color="auto" w:fill="auto"/>
          </w:tcPr>
          <w:p w:rsidR="00E94A83" w:rsidRPr="00E94A83" w:rsidRDefault="00E94A83" w:rsidP="00E94A83">
            <w:pPr>
              <w:spacing w:after="0" w:line="240" w:lineRule="auto"/>
              <w:jc w:val="both"/>
              <w:rPr>
                <w:rFonts w:ascii="Garamond" w:eastAsia="Times New Roman" w:hAnsi="Garamond" w:cs="Times New Roman"/>
                <w:sz w:val="24"/>
                <w:szCs w:val="24"/>
              </w:rPr>
            </w:pPr>
          </w:p>
        </w:tc>
        <w:tc>
          <w:tcPr>
            <w:tcW w:w="1340"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353"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582"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2102"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276"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iCs/>
                <w:color w:val="A6A6A6"/>
                <w:sz w:val="24"/>
                <w:szCs w:val="24"/>
              </w:rPr>
              <w:t>к. 5 × к. 6</w:t>
            </w:r>
          </w:p>
        </w:tc>
        <w:tc>
          <w:tcPr>
            <w:tcW w:w="2297"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p>
        </w:tc>
        <w:tc>
          <w:tcPr>
            <w:tcW w:w="1814" w:type="dxa"/>
            <w:shd w:val="clear" w:color="auto" w:fill="auto"/>
          </w:tcPr>
          <w:p w:rsidR="00E94A83" w:rsidRPr="00E94A83" w:rsidRDefault="00E94A83" w:rsidP="00E94A83">
            <w:pPr>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iCs/>
                <w:color w:val="A6A6A6"/>
                <w:sz w:val="24"/>
                <w:szCs w:val="24"/>
              </w:rPr>
              <w:t>к. 5 – к. 7</w:t>
            </w:r>
          </w:p>
        </w:tc>
      </w:tr>
      <w:tr w:rsidR="00E94A83" w:rsidRPr="00E94A83" w:rsidTr="0064250F">
        <w:trPr>
          <w:trHeight w:val="372"/>
        </w:trPr>
        <w:tc>
          <w:tcPr>
            <w:tcW w:w="2803" w:type="dxa"/>
            <w:gridSpan w:val="2"/>
            <w:tcBorders>
              <w:bottom w:val="single" w:sz="4" w:space="0" w:color="auto"/>
            </w:tcBorders>
            <w:shd w:val="clear" w:color="auto" w:fill="auto"/>
            <w:vAlign w:val="center"/>
          </w:tcPr>
          <w:p w:rsidR="00E94A83" w:rsidRPr="00E94A83" w:rsidRDefault="00E94A83" w:rsidP="00E94A83">
            <w:pPr>
              <w:spacing w:after="0" w:line="240" w:lineRule="auto"/>
              <w:jc w:val="right"/>
              <w:rPr>
                <w:rFonts w:ascii="Garamond" w:eastAsia="Times New Roman" w:hAnsi="Garamond" w:cs="Times New Roman"/>
                <w:b/>
                <w:sz w:val="24"/>
                <w:szCs w:val="24"/>
              </w:rPr>
            </w:pPr>
            <w:r w:rsidRPr="00E94A83">
              <w:rPr>
                <w:rFonts w:ascii="Garamond" w:eastAsia="Times New Roman" w:hAnsi="Garamond" w:cs="Times New Roman"/>
                <w:b/>
                <w:sz w:val="24"/>
                <w:szCs w:val="24"/>
              </w:rPr>
              <w:t>Всього:</w:t>
            </w:r>
          </w:p>
        </w:tc>
        <w:tc>
          <w:tcPr>
            <w:tcW w:w="1340"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4"/>
                <w:szCs w:val="24"/>
              </w:rPr>
            </w:pPr>
            <w:r w:rsidRPr="00E94A83">
              <w:rPr>
                <w:rFonts w:ascii="Garamond" w:eastAsia="Times New Roman" w:hAnsi="Garamond" w:cs="Times New Roman"/>
                <w:b/>
                <w:sz w:val="24"/>
                <w:szCs w:val="24"/>
              </w:rPr>
              <w:t>х</w:t>
            </w:r>
          </w:p>
        </w:tc>
        <w:tc>
          <w:tcPr>
            <w:tcW w:w="1353"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1582"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2102"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4"/>
                <w:szCs w:val="24"/>
              </w:rPr>
            </w:pPr>
            <w:r w:rsidRPr="00E94A83">
              <w:rPr>
                <w:rFonts w:ascii="Garamond" w:eastAsia="Times New Roman" w:hAnsi="Garamond" w:cs="Times New Roman"/>
                <w:b/>
                <w:sz w:val="24"/>
                <w:szCs w:val="24"/>
              </w:rPr>
              <w:t>х</w:t>
            </w:r>
          </w:p>
        </w:tc>
        <w:tc>
          <w:tcPr>
            <w:tcW w:w="1276"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2297"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1814"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r>
      <w:tr w:rsidR="00E94A83" w:rsidRPr="00E94A83" w:rsidTr="0064250F">
        <w:trPr>
          <w:trHeight w:val="372"/>
        </w:trPr>
        <w:tc>
          <w:tcPr>
            <w:tcW w:w="2803" w:type="dxa"/>
            <w:gridSpan w:val="2"/>
            <w:tcBorders>
              <w:bottom w:val="single" w:sz="4" w:space="0" w:color="auto"/>
            </w:tcBorders>
            <w:shd w:val="clear" w:color="auto" w:fill="auto"/>
            <w:vAlign w:val="center"/>
          </w:tcPr>
          <w:p w:rsidR="00E94A83" w:rsidRPr="00E94A83" w:rsidRDefault="00E94A83" w:rsidP="00E94A83">
            <w:pPr>
              <w:spacing w:after="0" w:line="240" w:lineRule="auto"/>
              <w:jc w:val="right"/>
              <w:rPr>
                <w:rFonts w:ascii="Garamond" w:eastAsia="Times New Roman" w:hAnsi="Garamond" w:cs="Times New Roman"/>
                <w:b/>
                <w:sz w:val="24"/>
                <w:szCs w:val="24"/>
              </w:rPr>
            </w:pPr>
            <w:r w:rsidRPr="00E94A83">
              <w:rPr>
                <w:rFonts w:ascii="Garamond" w:eastAsia="Times New Roman" w:hAnsi="Garamond" w:cs="Times New Roman"/>
                <w:b/>
                <w:sz w:val="24"/>
                <w:szCs w:val="24"/>
              </w:rPr>
              <w:t>Всього по системі державного органу:</w:t>
            </w:r>
          </w:p>
        </w:tc>
        <w:tc>
          <w:tcPr>
            <w:tcW w:w="1340"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4"/>
                <w:szCs w:val="24"/>
              </w:rPr>
            </w:pPr>
            <w:r w:rsidRPr="00E94A83">
              <w:rPr>
                <w:rFonts w:ascii="Garamond" w:eastAsia="Times New Roman" w:hAnsi="Garamond" w:cs="Times New Roman"/>
                <w:b/>
                <w:sz w:val="24"/>
                <w:szCs w:val="24"/>
              </w:rPr>
              <w:t>х</w:t>
            </w:r>
          </w:p>
        </w:tc>
        <w:tc>
          <w:tcPr>
            <w:tcW w:w="1353"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1582"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2102"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sz w:val="24"/>
                <w:szCs w:val="24"/>
              </w:rPr>
            </w:pPr>
            <w:r w:rsidRPr="00E94A83">
              <w:rPr>
                <w:rFonts w:ascii="Garamond" w:eastAsia="Times New Roman" w:hAnsi="Garamond" w:cs="Times New Roman"/>
                <w:b/>
                <w:sz w:val="24"/>
                <w:szCs w:val="24"/>
              </w:rPr>
              <w:t>х</w:t>
            </w:r>
          </w:p>
        </w:tc>
        <w:tc>
          <w:tcPr>
            <w:tcW w:w="1276"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2297"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c>
          <w:tcPr>
            <w:tcW w:w="1814" w:type="dxa"/>
            <w:tcBorders>
              <w:bottom w:val="single" w:sz="4" w:space="0" w:color="auto"/>
            </w:tcBorders>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p>
        </w:tc>
      </w:tr>
    </w:tbl>
    <w:p w:rsidR="00E94A83" w:rsidRPr="00E94A83" w:rsidRDefault="00E94A83" w:rsidP="00E94A83">
      <w:pPr>
        <w:autoSpaceDE w:val="0"/>
        <w:autoSpaceDN w:val="0"/>
        <w:adjustRightInd w:val="0"/>
        <w:spacing w:after="0" w:line="240" w:lineRule="auto"/>
        <w:jc w:val="both"/>
        <w:rPr>
          <w:rFonts w:ascii="Garamond" w:eastAsia="Times New Roman" w:hAnsi="Garamond" w:cs="Times New Roman"/>
          <w:sz w:val="24"/>
          <w:szCs w:val="24"/>
        </w:rPr>
      </w:pPr>
    </w:p>
    <w:p w:rsidR="00E94A83" w:rsidRPr="00E94A83" w:rsidRDefault="00E94A83" w:rsidP="00E94A83">
      <w:pPr>
        <w:spacing w:after="0" w:line="240" w:lineRule="auto"/>
        <w:jc w:val="both"/>
        <w:rPr>
          <w:rFonts w:ascii="Garamond" w:eastAsia="Times New Roman" w:hAnsi="Garamond" w:cs="Times New Roman"/>
          <w:sz w:val="24"/>
          <w:szCs w:val="24"/>
        </w:rPr>
      </w:pPr>
      <w:r w:rsidRPr="00E94A83">
        <w:rPr>
          <w:rFonts w:ascii="Garamond" w:eastAsia="Times New Roman" w:hAnsi="Garamond" w:cs="Times New Roman"/>
          <w:bCs/>
          <w:i/>
          <w:sz w:val="24"/>
          <w:szCs w:val="24"/>
        </w:rPr>
        <w:t>_________________________</w:t>
      </w:r>
      <w:r w:rsidRPr="00E94A83">
        <w:rPr>
          <w:rFonts w:ascii="Garamond" w:eastAsia="Times New Roman" w:hAnsi="Garamond" w:cs="Times New Roman"/>
          <w:sz w:val="24"/>
          <w:szCs w:val="24"/>
        </w:rPr>
        <w:t xml:space="preserve">                                                         </w:t>
      </w:r>
      <w:r w:rsidRPr="00E94A83">
        <w:rPr>
          <w:rFonts w:ascii="Garamond" w:eastAsia="Times New Roman" w:hAnsi="Garamond" w:cs="Times New Roman"/>
          <w:bCs/>
          <w:i/>
          <w:sz w:val="24"/>
          <w:szCs w:val="24"/>
        </w:rPr>
        <w:t>________________</w:t>
      </w:r>
      <w:r w:rsidRPr="00E94A83">
        <w:rPr>
          <w:rFonts w:ascii="Garamond" w:eastAsia="Times New Roman" w:hAnsi="Garamond" w:cs="Times New Roman"/>
          <w:sz w:val="24"/>
          <w:szCs w:val="24"/>
        </w:rPr>
        <w:t xml:space="preserve">                                                                   </w:t>
      </w:r>
      <w:r w:rsidRPr="00E94A83">
        <w:rPr>
          <w:rFonts w:ascii="Garamond" w:eastAsia="Times New Roman" w:hAnsi="Garamond" w:cs="Times New Roman"/>
          <w:bCs/>
          <w:i/>
          <w:sz w:val="24"/>
          <w:szCs w:val="24"/>
        </w:rPr>
        <w:t>__________________</w:t>
      </w:r>
    </w:p>
    <w:p w:rsidR="00E94A83" w:rsidRPr="00E94A83" w:rsidRDefault="00E94A83" w:rsidP="00E94A83">
      <w:pPr>
        <w:spacing w:after="0" w:line="240" w:lineRule="auto"/>
        <w:jc w:val="both"/>
        <w:rPr>
          <w:rFonts w:ascii="Garamond" w:eastAsia="Times New Roman" w:hAnsi="Garamond" w:cs="Times New Roman"/>
          <w:i/>
          <w:sz w:val="24"/>
          <w:szCs w:val="24"/>
        </w:rPr>
      </w:pPr>
      <w:r w:rsidRPr="00E94A83">
        <w:rPr>
          <w:rFonts w:ascii="Garamond" w:eastAsia="Times New Roman" w:hAnsi="Garamond" w:cs="Times New Roman"/>
          <w:i/>
          <w:sz w:val="24"/>
          <w:szCs w:val="24"/>
        </w:rPr>
        <w:t xml:space="preserve">(посада керівника підрозділу                                                            </w:t>
      </w:r>
      <w:r>
        <w:rPr>
          <w:rFonts w:ascii="Garamond" w:eastAsia="Times New Roman" w:hAnsi="Garamond" w:cs="Times New Roman"/>
          <w:i/>
          <w:sz w:val="24"/>
          <w:szCs w:val="24"/>
        </w:rPr>
        <w:t xml:space="preserve">       </w:t>
      </w:r>
      <w:r w:rsidR="0064250F">
        <w:rPr>
          <w:rFonts w:ascii="Garamond" w:eastAsia="Times New Roman" w:hAnsi="Garamond" w:cs="Times New Roman"/>
          <w:i/>
          <w:sz w:val="24"/>
          <w:szCs w:val="24"/>
        </w:rPr>
        <w:t xml:space="preserve"> </w:t>
      </w:r>
      <w:r>
        <w:rPr>
          <w:rFonts w:ascii="Garamond" w:eastAsia="Times New Roman" w:hAnsi="Garamond" w:cs="Times New Roman"/>
          <w:i/>
          <w:sz w:val="24"/>
          <w:szCs w:val="24"/>
        </w:rPr>
        <w:t xml:space="preserve"> </w:t>
      </w:r>
      <w:r w:rsidRPr="00E94A83">
        <w:rPr>
          <w:rFonts w:ascii="Garamond" w:eastAsia="Times New Roman" w:hAnsi="Garamond" w:cs="Times New Roman"/>
          <w:i/>
          <w:sz w:val="24"/>
          <w:szCs w:val="24"/>
        </w:rPr>
        <w:t xml:space="preserve">       (підпис)                                                             </w:t>
      </w:r>
      <w:r w:rsidR="0064250F">
        <w:rPr>
          <w:rFonts w:ascii="Garamond" w:eastAsia="Times New Roman" w:hAnsi="Garamond" w:cs="Times New Roman"/>
          <w:i/>
          <w:sz w:val="24"/>
          <w:szCs w:val="24"/>
        </w:rPr>
        <w:t xml:space="preserve"> </w:t>
      </w:r>
      <w:r w:rsidRPr="00E94A83">
        <w:rPr>
          <w:rFonts w:ascii="Garamond" w:eastAsia="Times New Roman" w:hAnsi="Garamond" w:cs="Times New Roman"/>
          <w:i/>
          <w:sz w:val="24"/>
          <w:szCs w:val="24"/>
        </w:rPr>
        <w:t xml:space="preserve">     </w:t>
      </w:r>
      <w:r>
        <w:rPr>
          <w:rFonts w:ascii="Garamond" w:eastAsia="Times New Roman" w:hAnsi="Garamond" w:cs="Times New Roman"/>
          <w:i/>
          <w:sz w:val="24"/>
          <w:szCs w:val="24"/>
        </w:rPr>
        <w:t xml:space="preserve">      </w:t>
      </w:r>
      <w:r w:rsidRPr="00E94A83">
        <w:rPr>
          <w:rFonts w:ascii="Garamond" w:eastAsia="Times New Roman" w:hAnsi="Garamond" w:cs="Times New Roman"/>
          <w:i/>
          <w:sz w:val="24"/>
          <w:szCs w:val="24"/>
        </w:rPr>
        <w:t xml:space="preserve">       (ініціали, прізвище)</w:t>
      </w:r>
    </w:p>
    <w:p w:rsidR="00E94A83" w:rsidRPr="00E94A83" w:rsidRDefault="00E94A83" w:rsidP="00E94A83">
      <w:pPr>
        <w:spacing w:after="0" w:line="240" w:lineRule="auto"/>
        <w:jc w:val="both"/>
        <w:rPr>
          <w:rFonts w:ascii="Garamond" w:eastAsia="Times New Roman" w:hAnsi="Garamond" w:cs="Times New Roman"/>
          <w:i/>
          <w:sz w:val="24"/>
          <w:szCs w:val="24"/>
        </w:rPr>
      </w:pPr>
      <w:r w:rsidRPr="00E94A83">
        <w:rPr>
          <w:rFonts w:ascii="Garamond" w:eastAsia="Times New Roman" w:hAnsi="Garamond" w:cs="Times New Roman"/>
          <w:i/>
          <w:sz w:val="24"/>
          <w:szCs w:val="24"/>
        </w:rPr>
        <w:t>внутрішнього аудиту</w:t>
      </w:r>
    </w:p>
    <w:p w:rsidR="00E94A83" w:rsidRPr="00E94A83" w:rsidRDefault="00E94A83" w:rsidP="00E94A83">
      <w:pPr>
        <w:spacing w:after="0" w:line="240" w:lineRule="auto"/>
        <w:jc w:val="both"/>
        <w:rPr>
          <w:rFonts w:ascii="Garamond" w:eastAsia="Times New Roman" w:hAnsi="Garamond" w:cs="Times New Roman"/>
          <w:i/>
          <w:sz w:val="24"/>
          <w:szCs w:val="24"/>
        </w:rPr>
      </w:pPr>
      <w:r w:rsidRPr="00E94A83">
        <w:rPr>
          <w:rFonts w:ascii="Garamond" w:eastAsia="Times New Roman" w:hAnsi="Garamond" w:cs="Times New Roman"/>
          <w:i/>
          <w:sz w:val="24"/>
          <w:szCs w:val="24"/>
        </w:rPr>
        <w:t>державного органу)</w:t>
      </w:r>
    </w:p>
    <w:p w:rsidR="00E94A83" w:rsidRPr="00E94A83" w:rsidRDefault="00E94A83" w:rsidP="00E94A83">
      <w:pPr>
        <w:spacing w:after="0" w:line="240" w:lineRule="auto"/>
        <w:jc w:val="both"/>
        <w:rPr>
          <w:rFonts w:ascii="Garamond" w:eastAsia="Times New Roman" w:hAnsi="Garamond" w:cs="Times New Roman"/>
          <w:bCs/>
          <w:i/>
          <w:sz w:val="28"/>
          <w:szCs w:val="28"/>
        </w:rPr>
      </w:pPr>
      <w:r w:rsidRPr="00E94A83">
        <w:rPr>
          <w:rFonts w:ascii="Garamond" w:eastAsia="Times New Roman" w:hAnsi="Garamond" w:cs="Times New Roman"/>
          <w:bCs/>
          <w:i/>
          <w:sz w:val="28"/>
          <w:szCs w:val="28"/>
        </w:rPr>
        <w:t>_______________________</w:t>
      </w:r>
    </w:p>
    <w:p w:rsidR="00E94A83" w:rsidRPr="00E94A83" w:rsidRDefault="00E94A83" w:rsidP="00E94A83">
      <w:pPr>
        <w:autoSpaceDE w:val="0"/>
        <w:autoSpaceDN w:val="0"/>
        <w:adjustRightInd w:val="0"/>
        <w:spacing w:after="0" w:line="240" w:lineRule="auto"/>
        <w:jc w:val="both"/>
        <w:rPr>
          <w:rFonts w:ascii="Times New Roman" w:eastAsia="Times New Roman" w:hAnsi="Times New Roman" w:cs="Times New Roman"/>
          <w:i/>
          <w:sz w:val="24"/>
          <w:szCs w:val="24"/>
        </w:rPr>
      </w:pPr>
      <w:r w:rsidRPr="00E94A83">
        <w:rPr>
          <w:rFonts w:ascii="Garamond" w:eastAsia="Times New Roman" w:hAnsi="Garamond" w:cs="Times New Roman"/>
          <w:i/>
          <w:sz w:val="24"/>
          <w:szCs w:val="24"/>
          <w:lang w:val="ru-RU"/>
        </w:rPr>
        <w:t>(дата</w:t>
      </w:r>
      <w:r w:rsidRPr="00E94A83">
        <w:rPr>
          <w:rFonts w:ascii="Garamond" w:eastAsia="Times New Roman" w:hAnsi="Garamond" w:cs="Times New Roman"/>
          <w:i/>
          <w:sz w:val="24"/>
          <w:szCs w:val="24"/>
        </w:rPr>
        <w:t xml:space="preserve"> складання зведеного плану, із змінами)</w:t>
      </w:r>
    </w:p>
    <w:p w:rsidR="00E94A83" w:rsidRPr="00E94A83" w:rsidRDefault="00E94A83" w:rsidP="00E94A83">
      <w:pPr>
        <w:autoSpaceDE w:val="0"/>
        <w:autoSpaceDN w:val="0"/>
        <w:adjustRightInd w:val="0"/>
        <w:spacing w:after="0" w:line="240" w:lineRule="auto"/>
        <w:jc w:val="both"/>
        <w:rPr>
          <w:rFonts w:ascii="Times New Roman" w:eastAsia="Times New Roman" w:hAnsi="Times New Roman" w:cs="Times New Roman"/>
          <w:i/>
          <w:sz w:val="24"/>
          <w:szCs w:val="24"/>
        </w:rPr>
      </w:pPr>
      <w:r w:rsidRPr="00E94A83">
        <w:rPr>
          <w:rFonts w:ascii="Times New Roman" w:eastAsia="Times New Roman" w:hAnsi="Times New Roman" w:cs="Times New Roman"/>
          <w:i/>
          <w:sz w:val="24"/>
          <w:szCs w:val="24"/>
        </w:rPr>
        <w:br w:type="page"/>
      </w:r>
    </w:p>
    <w:p w:rsidR="00E94A83" w:rsidRPr="00E94A83" w:rsidRDefault="00E94A83" w:rsidP="00E94A83">
      <w:pPr>
        <w:autoSpaceDE w:val="0"/>
        <w:autoSpaceDN w:val="0"/>
        <w:adjustRightInd w:val="0"/>
        <w:spacing w:after="0" w:line="240" w:lineRule="auto"/>
        <w:ind w:left="8505"/>
        <w:rPr>
          <w:rFonts w:ascii="Garamond" w:eastAsia="Times New Roman" w:hAnsi="Garamond" w:cs="Times New Roman"/>
          <w:sz w:val="24"/>
          <w:szCs w:val="24"/>
        </w:rPr>
      </w:pPr>
      <w:r w:rsidRPr="00E94A83">
        <w:rPr>
          <w:rFonts w:ascii="Garamond" w:eastAsia="Times New Roman" w:hAnsi="Garamond" w:cs="Times New Roman"/>
          <w:sz w:val="24"/>
          <w:szCs w:val="24"/>
        </w:rPr>
        <w:t>Додаток до зведеного плану діяльності з внутрішнього аудиту на 202_ – 202_ роки (із змінами)</w:t>
      </w:r>
    </w:p>
    <w:p w:rsidR="00E94A83" w:rsidRPr="00E94A83" w:rsidRDefault="00E94A83" w:rsidP="00E94A83">
      <w:pPr>
        <w:autoSpaceDE w:val="0"/>
        <w:autoSpaceDN w:val="0"/>
        <w:adjustRightInd w:val="0"/>
        <w:spacing w:after="0" w:line="240" w:lineRule="auto"/>
        <w:jc w:val="both"/>
        <w:rPr>
          <w:rFonts w:ascii="Garamond" w:eastAsia="Times New Roman" w:hAnsi="Garamond" w:cs="Times New Roman"/>
          <w:sz w:val="32"/>
          <w:szCs w:val="32"/>
        </w:rPr>
      </w:pPr>
    </w:p>
    <w:tbl>
      <w:tblPr>
        <w:tblW w:w="14601"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601"/>
      </w:tblGrid>
      <w:tr w:rsidR="00E94A83" w:rsidRPr="00E94A83" w:rsidTr="0064250F">
        <w:trPr>
          <w:trHeight w:val="255"/>
        </w:trPr>
        <w:tc>
          <w:tcPr>
            <w:tcW w:w="14601" w:type="dxa"/>
            <w:tcBorders>
              <w:top w:val="nil"/>
              <w:left w:val="nil"/>
              <w:bottom w:val="nil"/>
              <w:right w:val="nil"/>
            </w:tcBorders>
            <w:shd w:val="clear" w:color="auto" w:fill="D2EAF1"/>
          </w:tcPr>
          <w:p w:rsidR="00E94A83" w:rsidRPr="00E94A83" w:rsidRDefault="00E94A83" w:rsidP="00E94A83">
            <w:pPr>
              <w:spacing w:after="0" w:line="240" w:lineRule="auto"/>
              <w:jc w:val="center"/>
              <w:rPr>
                <w:rFonts w:ascii="Garamond" w:eastAsia="Times New Roman" w:hAnsi="Garamond" w:cs="Times New Roman"/>
                <w:b/>
                <w:bCs/>
                <w:sz w:val="28"/>
                <w:szCs w:val="28"/>
              </w:rPr>
            </w:pPr>
            <w:r w:rsidRPr="00E94A83">
              <w:rPr>
                <w:rFonts w:ascii="Garamond" w:eastAsia="Times New Roman" w:hAnsi="Garamond" w:cs="Times New Roman"/>
                <w:b/>
                <w:bCs/>
                <w:sz w:val="28"/>
                <w:szCs w:val="28"/>
              </w:rPr>
              <w:t>ОБҐРУНТУВАННЯ</w:t>
            </w:r>
          </w:p>
          <w:p w:rsidR="00E94A83" w:rsidRPr="00E94A83" w:rsidRDefault="00E94A83" w:rsidP="00E94A83">
            <w:pPr>
              <w:widowControl w:val="0"/>
              <w:autoSpaceDE w:val="0"/>
              <w:autoSpaceDN w:val="0"/>
              <w:adjustRightInd w:val="0"/>
              <w:spacing w:before="120" w:line="240" w:lineRule="auto"/>
              <w:jc w:val="center"/>
              <w:rPr>
                <w:rFonts w:ascii="Garamond" w:eastAsia="Calibri" w:hAnsi="Garamond" w:cs="Times New Roman"/>
                <w:b/>
                <w:sz w:val="28"/>
                <w:szCs w:val="28"/>
                <w:lang w:eastAsia="uk-UA"/>
              </w:rPr>
            </w:pPr>
            <w:r w:rsidRPr="00E94A83">
              <w:rPr>
                <w:rFonts w:ascii="Garamond" w:eastAsia="Times New Roman" w:hAnsi="Garamond" w:cs="Times New Roman"/>
                <w:b/>
                <w:bCs/>
                <w:sz w:val="28"/>
                <w:szCs w:val="28"/>
              </w:rPr>
              <w:t xml:space="preserve">щодо внесення змін до </w:t>
            </w:r>
            <w:r>
              <w:rPr>
                <w:rFonts w:ascii="Garamond" w:eastAsia="Times New Roman" w:hAnsi="Garamond" w:cs="Times New Roman"/>
                <w:b/>
                <w:bCs/>
                <w:sz w:val="28"/>
                <w:szCs w:val="28"/>
              </w:rPr>
              <w:t>з</w:t>
            </w:r>
            <w:r w:rsidRPr="00E94A83">
              <w:rPr>
                <w:rFonts w:ascii="Garamond" w:eastAsia="Times New Roman" w:hAnsi="Garamond" w:cs="Times New Roman"/>
                <w:b/>
                <w:bCs/>
                <w:sz w:val="28"/>
                <w:szCs w:val="28"/>
              </w:rPr>
              <w:t>веденого п</w:t>
            </w:r>
            <w:r w:rsidRPr="00E94A83">
              <w:rPr>
                <w:rFonts w:ascii="Garamond" w:eastAsia="Times New Roman" w:hAnsi="Garamond" w:cs="Times New Roman"/>
                <w:b/>
                <w:sz w:val="28"/>
                <w:szCs w:val="28"/>
              </w:rPr>
              <w:t xml:space="preserve">лану діяльності </w:t>
            </w:r>
            <w:r w:rsidRPr="00E94A83">
              <w:rPr>
                <w:rFonts w:ascii="Garamond" w:eastAsia="Times New Roman" w:hAnsi="Garamond" w:cs="Times New Roman"/>
                <w:b/>
                <w:bCs/>
                <w:sz w:val="28"/>
                <w:szCs w:val="28"/>
              </w:rPr>
              <w:t>з внутрішнього аудиту</w:t>
            </w:r>
            <w:r w:rsidRPr="00E94A83">
              <w:rPr>
                <w:rFonts w:ascii="Garamond" w:eastAsia="Times New Roman" w:hAnsi="Garamond" w:cs="Times New Roman"/>
                <w:bCs/>
                <w:sz w:val="22"/>
                <w:szCs w:val="22"/>
              </w:rPr>
              <w:t xml:space="preserve"> </w:t>
            </w:r>
            <w:r w:rsidRPr="00E94A83">
              <w:rPr>
                <w:rFonts w:ascii="Garamond" w:eastAsia="Times New Roman" w:hAnsi="Garamond" w:cs="Times New Roman"/>
                <w:bCs/>
                <w:i/>
                <w:sz w:val="22"/>
                <w:szCs w:val="22"/>
              </w:rPr>
              <w:t xml:space="preserve">(назва державного органу) </w:t>
            </w:r>
            <w:r w:rsidRPr="00E94A83">
              <w:rPr>
                <w:rFonts w:ascii="Garamond" w:eastAsia="Times New Roman" w:hAnsi="Garamond" w:cs="Times New Roman"/>
                <w:bCs/>
                <w:i/>
                <w:sz w:val="22"/>
                <w:szCs w:val="22"/>
              </w:rPr>
              <w:br/>
            </w:r>
            <w:r w:rsidRPr="00E94A83">
              <w:rPr>
                <w:rFonts w:ascii="Garamond" w:eastAsia="Times New Roman" w:hAnsi="Garamond" w:cs="Times New Roman"/>
                <w:b/>
                <w:bCs/>
                <w:sz w:val="28"/>
                <w:szCs w:val="28"/>
              </w:rPr>
              <w:t>на 202_ – 202_ роки, затвердженого</w:t>
            </w:r>
            <w:r w:rsidRPr="00E94A83">
              <w:rPr>
                <w:rFonts w:ascii="Garamond" w:eastAsia="Times New Roman" w:hAnsi="Garamond" w:cs="Times New Roman"/>
                <w:bCs/>
                <w:sz w:val="24"/>
                <w:szCs w:val="24"/>
              </w:rPr>
              <w:t xml:space="preserve"> </w:t>
            </w:r>
            <w:r w:rsidRPr="00E94A83">
              <w:rPr>
                <w:rFonts w:ascii="Garamond" w:eastAsia="Times New Roman" w:hAnsi="Garamond" w:cs="Times New Roman"/>
                <w:bCs/>
                <w:i/>
                <w:sz w:val="22"/>
                <w:szCs w:val="22"/>
              </w:rPr>
              <w:t>(посада керівника державного органу) (дата затвердження зведеного плану)</w:t>
            </w:r>
          </w:p>
        </w:tc>
      </w:tr>
    </w:tbl>
    <w:p w:rsidR="00E94A83" w:rsidRPr="00E94A83" w:rsidRDefault="00E94A83" w:rsidP="00E94A83">
      <w:pPr>
        <w:spacing w:before="240" w:line="240" w:lineRule="auto"/>
        <w:ind w:firstLine="567"/>
        <w:jc w:val="both"/>
        <w:rPr>
          <w:rFonts w:ascii="Garamond" w:eastAsia="Times New Roman" w:hAnsi="Garamond" w:cs="Times New Roman"/>
          <w:b/>
          <w:bCs/>
          <w:sz w:val="24"/>
          <w:szCs w:val="24"/>
        </w:rPr>
      </w:pPr>
      <w:r w:rsidRPr="00E94A83">
        <w:rPr>
          <w:rFonts w:ascii="Garamond" w:eastAsia="Times New Roman" w:hAnsi="Garamond" w:cs="Times New Roman"/>
          <w:b/>
          <w:sz w:val="24"/>
          <w:szCs w:val="24"/>
        </w:rPr>
        <w:t>1. До розділу ІІІ</w:t>
      </w:r>
      <w:r w:rsidRPr="00E94A83">
        <w:rPr>
          <w:rFonts w:ascii="Garamond" w:eastAsia="Times New Roman" w:hAnsi="Garamond" w:cs="Times New Roman"/>
          <w:b/>
          <w:bCs/>
          <w:sz w:val="24"/>
          <w:szCs w:val="24"/>
        </w:rPr>
        <w:t xml:space="preserve"> «Стратегічні цілі, завдання та ключові показники результативності, ефективності та якості внутрішнього аудиту на 202_ – 202_ роки»</w:t>
      </w:r>
    </w:p>
    <w:p w:rsidR="00E94A83" w:rsidRPr="00E94A83" w:rsidRDefault="00E94A83" w:rsidP="00E94A83">
      <w:pPr>
        <w:spacing w:before="120" w:line="240" w:lineRule="auto"/>
        <w:ind w:firstLine="567"/>
        <w:jc w:val="both"/>
        <w:rPr>
          <w:rFonts w:ascii="Garamond" w:eastAsia="Times New Roman" w:hAnsi="Garamond" w:cs="Times New Roman"/>
          <w:sz w:val="24"/>
          <w:szCs w:val="24"/>
        </w:rPr>
      </w:pPr>
      <w:r w:rsidRPr="00E94A83">
        <w:rPr>
          <w:rFonts w:ascii="Garamond" w:eastAsia="Times New Roman" w:hAnsi="Garamond" w:cs="Times New Roman"/>
          <w:sz w:val="24"/>
          <w:szCs w:val="24"/>
        </w:rPr>
        <w:t>Щодо стратегічних цілей внутрішнього аудиту:</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4840"/>
        <w:gridCol w:w="4699"/>
      </w:tblGrid>
      <w:tr w:rsidR="00E94A83" w:rsidRPr="00E94A83" w:rsidTr="009D02B0">
        <w:tc>
          <w:tcPr>
            <w:tcW w:w="1683"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lang w:val="hr-HR"/>
              </w:rPr>
            </w:pPr>
            <w:r w:rsidRPr="00E94A83">
              <w:rPr>
                <w:rFonts w:ascii="Garamond" w:eastAsia="Times New Roman" w:hAnsi="Garamond" w:cs="Times New Roman"/>
                <w:b/>
                <w:iCs/>
                <w:sz w:val="24"/>
                <w:szCs w:val="24"/>
              </w:rPr>
              <w:t>Стратегічна ціль внутрішнього аудиту (зазначена у попередній редакції плану)</w:t>
            </w:r>
          </w:p>
        </w:tc>
        <w:tc>
          <w:tcPr>
            <w:tcW w:w="1683"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lang w:val="hr-HR"/>
              </w:rPr>
            </w:pPr>
            <w:r w:rsidRPr="00E94A83">
              <w:rPr>
                <w:rFonts w:ascii="Garamond" w:eastAsia="Times New Roman" w:hAnsi="Garamond" w:cs="Times New Roman"/>
                <w:b/>
                <w:iCs/>
                <w:sz w:val="24"/>
                <w:szCs w:val="24"/>
              </w:rPr>
              <w:t xml:space="preserve">Актуалізована стратегічна ціль внутрішнього аудиту </w:t>
            </w:r>
          </w:p>
        </w:tc>
        <w:tc>
          <w:tcPr>
            <w:tcW w:w="1634"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Обґрунтування змін</w:t>
            </w:r>
          </w:p>
        </w:tc>
      </w:tr>
      <w:tr w:rsidR="00E94A83" w:rsidRPr="00E94A83" w:rsidTr="009D02B0">
        <w:tc>
          <w:tcPr>
            <w:tcW w:w="1683" w:type="pct"/>
            <w:shd w:val="clear" w:color="auto" w:fill="auto"/>
          </w:tcPr>
          <w:p w:rsidR="00E94A83" w:rsidRPr="00E94A83" w:rsidRDefault="00E94A83" w:rsidP="00E94A83">
            <w:pPr>
              <w:spacing w:after="0" w:line="240" w:lineRule="auto"/>
              <w:jc w:val="center"/>
              <w:rPr>
                <w:rFonts w:ascii="Garamond" w:eastAsia="Times New Roman" w:hAnsi="Garamond" w:cs="Times New Roman"/>
                <w:bCs/>
                <w:iCs/>
                <w:sz w:val="20"/>
                <w:szCs w:val="20"/>
              </w:rPr>
            </w:pPr>
            <w:r w:rsidRPr="00E94A83">
              <w:rPr>
                <w:rFonts w:ascii="Garamond" w:eastAsia="Times New Roman" w:hAnsi="Garamond" w:cs="Times New Roman"/>
                <w:bCs/>
                <w:iCs/>
                <w:sz w:val="20"/>
                <w:szCs w:val="20"/>
              </w:rPr>
              <w:t>1</w:t>
            </w:r>
          </w:p>
        </w:tc>
        <w:tc>
          <w:tcPr>
            <w:tcW w:w="1683" w:type="pct"/>
            <w:shd w:val="clear" w:color="auto" w:fill="auto"/>
          </w:tcPr>
          <w:p w:rsidR="00E94A83" w:rsidRPr="00E94A83" w:rsidRDefault="00E94A83" w:rsidP="00E94A83">
            <w:pPr>
              <w:spacing w:after="0" w:line="240" w:lineRule="auto"/>
              <w:jc w:val="center"/>
              <w:rPr>
                <w:rFonts w:ascii="Garamond" w:eastAsia="Times New Roman" w:hAnsi="Garamond" w:cs="Times New Roman"/>
                <w:bCs/>
                <w:iCs/>
                <w:sz w:val="20"/>
                <w:szCs w:val="20"/>
              </w:rPr>
            </w:pPr>
            <w:r w:rsidRPr="00E94A83">
              <w:rPr>
                <w:rFonts w:ascii="Garamond" w:eastAsia="Times New Roman" w:hAnsi="Garamond" w:cs="Times New Roman"/>
                <w:bCs/>
                <w:iCs/>
                <w:sz w:val="20"/>
                <w:szCs w:val="20"/>
              </w:rPr>
              <w:t>2</w:t>
            </w:r>
          </w:p>
        </w:tc>
        <w:tc>
          <w:tcPr>
            <w:tcW w:w="1634" w:type="pct"/>
            <w:shd w:val="clear" w:color="auto" w:fill="auto"/>
          </w:tcPr>
          <w:p w:rsidR="00E94A83" w:rsidRPr="00E94A83" w:rsidRDefault="00E94A83" w:rsidP="00E94A83">
            <w:pPr>
              <w:spacing w:after="0" w:line="240" w:lineRule="auto"/>
              <w:jc w:val="center"/>
              <w:rPr>
                <w:rFonts w:ascii="Garamond" w:eastAsia="Times New Roman" w:hAnsi="Garamond" w:cs="Times New Roman"/>
                <w:bCs/>
                <w:iCs/>
                <w:sz w:val="20"/>
                <w:szCs w:val="20"/>
              </w:rPr>
            </w:pPr>
            <w:r w:rsidRPr="00E94A83">
              <w:rPr>
                <w:rFonts w:ascii="Garamond" w:eastAsia="Times New Roman" w:hAnsi="Garamond" w:cs="Times New Roman"/>
                <w:bCs/>
                <w:iCs/>
                <w:sz w:val="20"/>
                <w:szCs w:val="20"/>
              </w:rPr>
              <w:t>3</w:t>
            </w:r>
          </w:p>
        </w:tc>
      </w:tr>
      <w:tr w:rsidR="00E94A83" w:rsidRPr="00E94A83" w:rsidTr="009D02B0">
        <w:tc>
          <w:tcPr>
            <w:tcW w:w="1683" w:type="pct"/>
          </w:tcPr>
          <w:p w:rsidR="00E94A83" w:rsidRPr="00E94A83" w:rsidRDefault="00E94A83" w:rsidP="00E94A83">
            <w:pPr>
              <w:spacing w:after="0" w:line="240" w:lineRule="auto"/>
              <w:jc w:val="both"/>
              <w:rPr>
                <w:rFonts w:ascii="Garamond" w:eastAsia="Times New Roman" w:hAnsi="Garamond" w:cs="Times New Roman"/>
                <w:iCs/>
                <w:sz w:val="24"/>
                <w:szCs w:val="24"/>
              </w:rPr>
            </w:pPr>
          </w:p>
        </w:tc>
        <w:tc>
          <w:tcPr>
            <w:tcW w:w="1683" w:type="pct"/>
          </w:tcPr>
          <w:p w:rsidR="00E94A83" w:rsidRPr="00E94A83" w:rsidRDefault="00E94A83" w:rsidP="00E94A83">
            <w:pPr>
              <w:spacing w:after="0" w:line="240" w:lineRule="auto"/>
              <w:jc w:val="both"/>
              <w:rPr>
                <w:rFonts w:ascii="Garamond" w:eastAsia="Times New Roman" w:hAnsi="Garamond" w:cs="Times New Roman"/>
                <w:iCs/>
                <w:sz w:val="24"/>
                <w:szCs w:val="24"/>
                <w:lang w:val="hr-HR"/>
              </w:rPr>
            </w:pPr>
          </w:p>
        </w:tc>
        <w:tc>
          <w:tcPr>
            <w:tcW w:w="1634" w:type="pct"/>
          </w:tcPr>
          <w:p w:rsidR="00E94A83" w:rsidRPr="00E94A83" w:rsidRDefault="00E94A83" w:rsidP="00E94A83">
            <w:pPr>
              <w:spacing w:after="0" w:line="240" w:lineRule="auto"/>
              <w:jc w:val="both"/>
              <w:rPr>
                <w:rFonts w:ascii="Garamond" w:eastAsia="Times New Roman" w:hAnsi="Garamond" w:cs="Times New Roman"/>
                <w:iCs/>
                <w:sz w:val="24"/>
                <w:szCs w:val="24"/>
                <w:lang w:val="hr-HR"/>
              </w:rPr>
            </w:pPr>
          </w:p>
        </w:tc>
      </w:tr>
    </w:tbl>
    <w:p w:rsidR="00E94A83" w:rsidRPr="00E94A83" w:rsidRDefault="00E94A83" w:rsidP="00E94A83">
      <w:pPr>
        <w:spacing w:before="120" w:line="240" w:lineRule="auto"/>
        <w:ind w:firstLine="567"/>
        <w:jc w:val="both"/>
        <w:rPr>
          <w:rFonts w:ascii="Garamond" w:eastAsia="Times New Roman" w:hAnsi="Garamond" w:cs="Times New Roman"/>
          <w:iCs/>
          <w:sz w:val="24"/>
          <w:szCs w:val="24"/>
        </w:rPr>
      </w:pPr>
      <w:r w:rsidRPr="00E94A83">
        <w:rPr>
          <w:rFonts w:ascii="Garamond" w:eastAsia="Times New Roman" w:hAnsi="Garamond" w:cs="Times New Roman"/>
          <w:iCs/>
          <w:sz w:val="24"/>
          <w:szCs w:val="24"/>
        </w:rPr>
        <w:t>Щодо завдань із</w:t>
      </w:r>
      <w:r w:rsidRPr="00E94A83">
        <w:rPr>
          <w:rFonts w:ascii="Garamond" w:eastAsia="Times New Roman" w:hAnsi="Garamond" w:cs="Times New Roman"/>
          <w:sz w:val="24"/>
          <w:szCs w:val="24"/>
        </w:rPr>
        <w:t xml:space="preserve"> здійснення </w:t>
      </w:r>
      <w:r w:rsidRPr="00E94A83">
        <w:rPr>
          <w:rFonts w:ascii="Garamond" w:eastAsia="Times New Roman" w:hAnsi="Garamond" w:cs="Times New Roman"/>
          <w:iCs/>
          <w:sz w:val="24"/>
          <w:szCs w:val="24"/>
        </w:rPr>
        <w:t>внутрішніх аудитів та ключових показників результативності, ефективності та якості внутрішнього аудиту, пов’язаних з виконанням таких завдань:</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638"/>
        <w:gridCol w:w="3641"/>
        <w:gridCol w:w="3566"/>
      </w:tblGrid>
      <w:tr w:rsidR="00E94A83" w:rsidRPr="00E94A83" w:rsidTr="009D02B0">
        <w:trPr>
          <w:cantSplit/>
          <w:trHeight w:val="1009"/>
        </w:trPr>
        <w:tc>
          <w:tcPr>
            <w:tcW w:w="1229"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Включено завдання/ключовий показник</w:t>
            </w:r>
          </w:p>
        </w:tc>
        <w:tc>
          <w:tcPr>
            <w:tcW w:w="1265"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Виключено завдання/ключовий показник</w:t>
            </w:r>
          </w:p>
        </w:tc>
        <w:tc>
          <w:tcPr>
            <w:tcW w:w="1266"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Зміни щодо завдання/ключового показника</w:t>
            </w:r>
          </w:p>
        </w:tc>
        <w:tc>
          <w:tcPr>
            <w:tcW w:w="1240" w:type="pct"/>
            <w:shd w:val="clear" w:color="auto" w:fill="auto"/>
            <w:vAlign w:val="center"/>
          </w:tcPr>
          <w:p w:rsidR="00E94A83" w:rsidRPr="00E94A83" w:rsidRDefault="00E94A83" w:rsidP="00E94A83">
            <w:pPr>
              <w:spacing w:after="0" w:line="240" w:lineRule="auto"/>
              <w:ind w:left="113" w:right="113"/>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Обґрунтування змін</w:t>
            </w:r>
          </w:p>
        </w:tc>
      </w:tr>
      <w:tr w:rsidR="00E94A83" w:rsidRPr="00E94A83" w:rsidTr="009D02B0">
        <w:tc>
          <w:tcPr>
            <w:tcW w:w="1229" w:type="pct"/>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1</w:t>
            </w:r>
          </w:p>
        </w:tc>
        <w:tc>
          <w:tcPr>
            <w:tcW w:w="1265" w:type="pct"/>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2</w:t>
            </w:r>
          </w:p>
        </w:tc>
        <w:tc>
          <w:tcPr>
            <w:tcW w:w="1266" w:type="pct"/>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3</w:t>
            </w:r>
          </w:p>
        </w:tc>
        <w:tc>
          <w:tcPr>
            <w:tcW w:w="1240" w:type="pct"/>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4</w:t>
            </w:r>
          </w:p>
        </w:tc>
      </w:tr>
      <w:tr w:rsidR="00E94A83" w:rsidRPr="00E94A83" w:rsidTr="009D02B0">
        <w:tc>
          <w:tcPr>
            <w:tcW w:w="1229" w:type="pct"/>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1265" w:type="pct"/>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1266" w:type="pct"/>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1240" w:type="pct"/>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r>
    </w:tbl>
    <w:p w:rsidR="00E94A83" w:rsidRPr="00E94A83" w:rsidRDefault="00E94A83" w:rsidP="00E94A83">
      <w:pPr>
        <w:spacing w:before="120" w:line="240" w:lineRule="auto"/>
        <w:ind w:firstLine="567"/>
        <w:jc w:val="both"/>
        <w:rPr>
          <w:rFonts w:ascii="Garamond" w:eastAsia="Times New Roman" w:hAnsi="Garamond" w:cs="Times New Roman"/>
          <w:iCs/>
          <w:sz w:val="24"/>
          <w:szCs w:val="24"/>
        </w:rPr>
      </w:pPr>
      <w:r w:rsidRPr="00E94A83">
        <w:rPr>
          <w:rFonts w:ascii="Garamond" w:eastAsia="Times New Roman" w:hAnsi="Garamond" w:cs="Times New Roman"/>
          <w:iCs/>
          <w:sz w:val="24"/>
          <w:szCs w:val="24"/>
        </w:rPr>
        <w:t>Щодо завдань із</w:t>
      </w:r>
      <w:r w:rsidRPr="00E94A83">
        <w:rPr>
          <w:rFonts w:ascii="Garamond" w:eastAsia="Times New Roman" w:hAnsi="Garamond" w:cs="Times New Roman"/>
          <w:bCs/>
          <w:sz w:val="24"/>
          <w:szCs w:val="24"/>
        </w:rPr>
        <w:t xml:space="preserve"> здійснення іншої діяльності з внутрішнього аудиту</w:t>
      </w:r>
      <w:r w:rsidRPr="00E94A83">
        <w:rPr>
          <w:rFonts w:ascii="Garamond" w:eastAsia="Times New Roman" w:hAnsi="Garamond" w:cs="Times New Roman"/>
          <w:iCs/>
          <w:sz w:val="24"/>
          <w:szCs w:val="24"/>
        </w:rPr>
        <w:t xml:space="preserve"> та ключових показників результативності, ефективності та якості внутрішнього аудиту, пов’язаних з виконанням таких завдань:</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641"/>
        <w:gridCol w:w="3641"/>
        <w:gridCol w:w="3563"/>
      </w:tblGrid>
      <w:tr w:rsidR="00E94A83" w:rsidRPr="00E94A83" w:rsidTr="009D02B0">
        <w:trPr>
          <w:cantSplit/>
          <w:trHeight w:val="1009"/>
        </w:trPr>
        <w:tc>
          <w:tcPr>
            <w:tcW w:w="1229"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Включено завдання/ключовий показник</w:t>
            </w:r>
          </w:p>
        </w:tc>
        <w:tc>
          <w:tcPr>
            <w:tcW w:w="1266"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Виключено завдання/ключовий показник</w:t>
            </w:r>
          </w:p>
        </w:tc>
        <w:tc>
          <w:tcPr>
            <w:tcW w:w="1266" w:type="pct"/>
            <w:shd w:val="clear" w:color="auto" w:fill="auto"/>
            <w:vAlign w:val="center"/>
          </w:tcPr>
          <w:p w:rsidR="00E94A83" w:rsidRPr="00E94A83" w:rsidRDefault="00E94A83" w:rsidP="00E94A83">
            <w:pPr>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Зміни щодо завдання/ключового показника</w:t>
            </w:r>
          </w:p>
        </w:tc>
        <w:tc>
          <w:tcPr>
            <w:tcW w:w="1240" w:type="pct"/>
            <w:shd w:val="clear" w:color="auto" w:fill="auto"/>
            <w:vAlign w:val="center"/>
          </w:tcPr>
          <w:p w:rsidR="00E94A83" w:rsidRPr="00E94A83" w:rsidRDefault="00E94A83" w:rsidP="00E94A83">
            <w:pPr>
              <w:spacing w:after="0" w:line="240" w:lineRule="auto"/>
              <w:ind w:left="113" w:right="113"/>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Обґрунтування змін</w:t>
            </w:r>
          </w:p>
        </w:tc>
      </w:tr>
      <w:tr w:rsidR="00E94A83" w:rsidRPr="00E94A83" w:rsidTr="009D02B0">
        <w:tc>
          <w:tcPr>
            <w:tcW w:w="1229" w:type="pct"/>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1</w:t>
            </w:r>
          </w:p>
        </w:tc>
        <w:tc>
          <w:tcPr>
            <w:tcW w:w="1266" w:type="pct"/>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2</w:t>
            </w:r>
          </w:p>
        </w:tc>
        <w:tc>
          <w:tcPr>
            <w:tcW w:w="1266" w:type="pct"/>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3</w:t>
            </w:r>
          </w:p>
        </w:tc>
        <w:tc>
          <w:tcPr>
            <w:tcW w:w="1240" w:type="pct"/>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4</w:t>
            </w:r>
          </w:p>
        </w:tc>
      </w:tr>
      <w:tr w:rsidR="00E94A83" w:rsidRPr="00E94A83" w:rsidTr="009D02B0">
        <w:tc>
          <w:tcPr>
            <w:tcW w:w="1229" w:type="pct"/>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1266" w:type="pct"/>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1266" w:type="pct"/>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1240" w:type="pct"/>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r>
    </w:tbl>
    <w:p w:rsidR="00E94A83" w:rsidRPr="00E94A83" w:rsidRDefault="00E94A83" w:rsidP="00E94A83">
      <w:pPr>
        <w:spacing w:before="240" w:line="240" w:lineRule="auto"/>
        <w:ind w:firstLine="567"/>
        <w:jc w:val="both"/>
        <w:rPr>
          <w:rFonts w:ascii="Garamond" w:eastAsia="Times New Roman" w:hAnsi="Garamond" w:cs="Times New Roman"/>
          <w:b/>
          <w:sz w:val="24"/>
          <w:szCs w:val="24"/>
        </w:rPr>
      </w:pPr>
      <w:r w:rsidRPr="00E94A83">
        <w:rPr>
          <w:rFonts w:ascii="Garamond" w:eastAsia="Times New Roman" w:hAnsi="Garamond" w:cs="Times New Roman"/>
          <w:b/>
          <w:sz w:val="24"/>
          <w:szCs w:val="24"/>
        </w:rPr>
        <w:t>2. До розділу І</w:t>
      </w:r>
      <w:r w:rsidRPr="00E94A83">
        <w:rPr>
          <w:rFonts w:ascii="Garamond" w:eastAsia="Times New Roman" w:hAnsi="Garamond" w:cs="Times New Roman"/>
          <w:b/>
          <w:sz w:val="24"/>
          <w:szCs w:val="24"/>
          <w:lang w:val="en-US"/>
        </w:rPr>
        <w:t>V</w:t>
      </w:r>
      <w:r w:rsidRPr="00E94A83">
        <w:rPr>
          <w:rFonts w:ascii="Garamond" w:eastAsia="Times New Roman" w:hAnsi="Garamond" w:cs="Times New Roman"/>
          <w:b/>
          <w:bCs/>
          <w:sz w:val="24"/>
          <w:szCs w:val="24"/>
        </w:rPr>
        <w:t xml:space="preserve"> «Визначені для дослідження ризикові сфери та пріоритетні об’єкти внутрішнього аудиту на 202_ – 202_ роки (за результатами оцінки ризиків)»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331"/>
        <w:gridCol w:w="3331"/>
        <w:gridCol w:w="3331"/>
        <w:gridCol w:w="3190"/>
      </w:tblGrid>
      <w:tr w:rsidR="00E94A83" w:rsidRPr="00E94A83" w:rsidTr="0064250F">
        <w:trPr>
          <w:cantSplit/>
          <w:trHeight w:val="1009"/>
        </w:trPr>
        <w:tc>
          <w:tcPr>
            <w:tcW w:w="1418"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Пункт розділу І</w:t>
            </w:r>
            <w:r w:rsidRPr="00E94A83">
              <w:rPr>
                <w:rFonts w:ascii="Garamond" w:eastAsia="Times New Roman" w:hAnsi="Garamond" w:cs="Times New Roman"/>
                <w:b/>
                <w:iCs/>
                <w:sz w:val="24"/>
                <w:szCs w:val="24"/>
                <w:lang w:val="en-US"/>
              </w:rPr>
              <w:t xml:space="preserve">V </w:t>
            </w:r>
            <w:r w:rsidRPr="00E94A83">
              <w:rPr>
                <w:rFonts w:ascii="Garamond" w:eastAsia="Times New Roman" w:hAnsi="Garamond" w:cs="Times New Roman"/>
                <w:b/>
                <w:iCs/>
                <w:sz w:val="24"/>
                <w:szCs w:val="24"/>
              </w:rPr>
              <w:t>плану</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Включено ризикову сферу та/або пріоритетний об’єкт</w:t>
            </w:r>
            <w:r w:rsidRPr="00E94A83">
              <w:rPr>
                <w:rFonts w:ascii="Garamond" w:eastAsia="Times New Roman" w:hAnsi="Garamond" w:cs="Times New Roman"/>
                <w:b/>
                <w:iCs/>
                <w:sz w:val="22"/>
                <w:szCs w:val="22"/>
              </w:rPr>
              <w:t xml:space="preserve"> внутрішнього аудиту</w:t>
            </w:r>
            <w:r w:rsidRPr="00E94A83">
              <w:rPr>
                <w:rFonts w:ascii="Garamond" w:eastAsia="Times New Roman" w:hAnsi="Garamond" w:cs="Times New Roman"/>
                <w:b/>
                <w:iCs/>
                <w:sz w:val="24"/>
                <w:szCs w:val="24"/>
              </w:rPr>
              <w:t xml:space="preserve"> </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 xml:space="preserve">Виключено ризикову сферу та/або пріоритетний об’єкт </w:t>
            </w:r>
            <w:r w:rsidRPr="00E94A83">
              <w:rPr>
                <w:rFonts w:ascii="Garamond" w:eastAsia="Times New Roman" w:hAnsi="Garamond" w:cs="Times New Roman"/>
                <w:b/>
                <w:iCs/>
                <w:sz w:val="22"/>
                <w:szCs w:val="22"/>
              </w:rPr>
              <w:t>внутрішнього аудиту</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 xml:space="preserve">Зміни щодо ризикових сфер та пріоритетних об’єктів </w:t>
            </w:r>
            <w:r w:rsidRPr="00E94A83">
              <w:rPr>
                <w:rFonts w:ascii="Garamond" w:eastAsia="Times New Roman" w:hAnsi="Garamond" w:cs="Times New Roman"/>
                <w:b/>
                <w:iCs/>
                <w:sz w:val="22"/>
                <w:szCs w:val="22"/>
              </w:rPr>
              <w:t>внутрішнього аудиту</w:t>
            </w:r>
          </w:p>
        </w:tc>
        <w:tc>
          <w:tcPr>
            <w:tcW w:w="3190" w:type="dxa"/>
            <w:shd w:val="clear" w:color="auto" w:fill="auto"/>
            <w:vAlign w:val="center"/>
          </w:tcPr>
          <w:p w:rsidR="00E94A83" w:rsidRPr="00E94A83" w:rsidRDefault="00E94A83" w:rsidP="00E94A83">
            <w:pPr>
              <w:autoSpaceDE w:val="0"/>
              <w:autoSpaceDN w:val="0"/>
              <w:adjustRightInd w:val="0"/>
              <w:spacing w:after="0" w:line="240" w:lineRule="auto"/>
              <w:ind w:left="113" w:right="113"/>
              <w:jc w:val="center"/>
              <w:rPr>
                <w:rFonts w:ascii="Garamond" w:eastAsia="Times New Roman" w:hAnsi="Garamond" w:cs="Times New Roman"/>
                <w:iCs/>
                <w:sz w:val="24"/>
                <w:szCs w:val="24"/>
              </w:rPr>
            </w:pPr>
            <w:r w:rsidRPr="00E94A83">
              <w:rPr>
                <w:rFonts w:ascii="Garamond" w:eastAsia="Times New Roman" w:hAnsi="Garamond" w:cs="Times New Roman"/>
                <w:b/>
                <w:iCs/>
                <w:sz w:val="24"/>
                <w:szCs w:val="24"/>
              </w:rPr>
              <w:t>Обґрунтування змін</w:t>
            </w:r>
          </w:p>
        </w:tc>
      </w:tr>
      <w:tr w:rsidR="00E94A83" w:rsidRPr="00E94A83" w:rsidTr="0064250F">
        <w:tc>
          <w:tcPr>
            <w:tcW w:w="1418"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1</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2</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3</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4</w:t>
            </w:r>
          </w:p>
        </w:tc>
        <w:tc>
          <w:tcPr>
            <w:tcW w:w="3190"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5</w:t>
            </w:r>
          </w:p>
        </w:tc>
      </w:tr>
      <w:tr w:rsidR="00E94A83" w:rsidRPr="00E94A83" w:rsidTr="0064250F">
        <w:tc>
          <w:tcPr>
            <w:tcW w:w="1418"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sz w:val="24"/>
                <w:szCs w:val="24"/>
              </w:rPr>
              <w:t>…</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3190"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r>
    </w:tbl>
    <w:p w:rsidR="00E94A83" w:rsidRPr="00E94A83" w:rsidRDefault="00E94A83" w:rsidP="00E94A83">
      <w:pPr>
        <w:spacing w:before="240" w:line="240" w:lineRule="auto"/>
        <w:ind w:firstLine="567"/>
        <w:jc w:val="both"/>
        <w:rPr>
          <w:rFonts w:ascii="Garamond" w:eastAsia="Times New Roman" w:hAnsi="Garamond" w:cs="Times New Roman"/>
          <w:b/>
          <w:sz w:val="24"/>
          <w:szCs w:val="24"/>
          <w:lang w:val="ru-RU"/>
        </w:rPr>
      </w:pPr>
      <w:r w:rsidRPr="00E94A83">
        <w:rPr>
          <w:rFonts w:ascii="Garamond" w:eastAsia="Times New Roman" w:hAnsi="Garamond" w:cs="Times New Roman"/>
          <w:b/>
          <w:sz w:val="24"/>
          <w:szCs w:val="24"/>
        </w:rPr>
        <w:t xml:space="preserve">3. До розділу </w:t>
      </w:r>
      <w:r w:rsidRPr="00E94A83">
        <w:rPr>
          <w:rFonts w:ascii="Garamond" w:eastAsia="Times New Roman" w:hAnsi="Garamond" w:cs="Times New Roman"/>
          <w:b/>
          <w:sz w:val="24"/>
          <w:szCs w:val="24"/>
          <w:lang w:val="en-US"/>
        </w:rPr>
        <w:t>V</w:t>
      </w:r>
      <w:r w:rsidRPr="00E94A83">
        <w:rPr>
          <w:rFonts w:ascii="Garamond" w:eastAsia="Times New Roman" w:hAnsi="Garamond" w:cs="Times New Roman"/>
          <w:b/>
          <w:bCs/>
          <w:sz w:val="24"/>
          <w:szCs w:val="24"/>
        </w:rPr>
        <w:t xml:space="preserve"> «Здійснення внутрішніх аудитів</w:t>
      </w:r>
      <w:r w:rsidRPr="00E94A83">
        <w:rPr>
          <w:rFonts w:ascii="Garamond" w:eastAsia="Calibri" w:hAnsi="Garamond" w:cs="Times New Roman"/>
          <w:sz w:val="28"/>
          <w:szCs w:val="28"/>
          <w:lang w:val="ru-RU"/>
        </w:rPr>
        <w:t xml:space="preserve"> </w:t>
      </w:r>
      <w:r w:rsidRPr="00E94A83">
        <w:rPr>
          <w:rFonts w:ascii="Garamond" w:eastAsia="Times New Roman" w:hAnsi="Garamond" w:cs="Times New Roman"/>
          <w:b/>
          <w:bCs/>
          <w:sz w:val="24"/>
          <w:szCs w:val="24"/>
        </w:rPr>
        <w:t>у 202_ році (за результатами оцінки ризиків)»</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331"/>
        <w:gridCol w:w="3331"/>
        <w:gridCol w:w="3331"/>
        <w:gridCol w:w="3190"/>
      </w:tblGrid>
      <w:tr w:rsidR="00E94A83" w:rsidRPr="00E94A83" w:rsidTr="0064250F">
        <w:trPr>
          <w:cantSplit/>
          <w:trHeight w:val="1009"/>
        </w:trPr>
        <w:tc>
          <w:tcPr>
            <w:tcW w:w="1418"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 xml:space="preserve">Пункт розділу </w:t>
            </w:r>
            <w:r w:rsidRPr="00E94A83">
              <w:rPr>
                <w:rFonts w:ascii="Garamond" w:eastAsia="Times New Roman" w:hAnsi="Garamond" w:cs="Times New Roman"/>
                <w:b/>
                <w:iCs/>
                <w:sz w:val="24"/>
                <w:szCs w:val="24"/>
                <w:lang w:val="en-US"/>
              </w:rPr>
              <w:t xml:space="preserve">V </w:t>
            </w:r>
            <w:r w:rsidRPr="00E94A83">
              <w:rPr>
                <w:rFonts w:ascii="Garamond" w:eastAsia="Times New Roman" w:hAnsi="Garamond" w:cs="Times New Roman"/>
                <w:b/>
                <w:iCs/>
                <w:sz w:val="24"/>
                <w:szCs w:val="24"/>
              </w:rPr>
              <w:t>плану</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Включено пріоритетний об’єкт внутрішнього аудиту</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Виключено пріоритетний об’єкт внутрішнього аудиту</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Зміни щодо пріоритетного об’єкта внутрішнього аудиту</w:t>
            </w:r>
          </w:p>
        </w:tc>
        <w:tc>
          <w:tcPr>
            <w:tcW w:w="3190" w:type="dxa"/>
            <w:shd w:val="clear" w:color="auto" w:fill="auto"/>
            <w:vAlign w:val="center"/>
          </w:tcPr>
          <w:p w:rsidR="00E94A83" w:rsidRPr="00E94A83" w:rsidRDefault="00E94A83" w:rsidP="00E94A83">
            <w:pPr>
              <w:autoSpaceDE w:val="0"/>
              <w:autoSpaceDN w:val="0"/>
              <w:adjustRightInd w:val="0"/>
              <w:spacing w:after="0" w:line="240" w:lineRule="auto"/>
              <w:ind w:left="113" w:right="113"/>
              <w:jc w:val="center"/>
              <w:rPr>
                <w:rFonts w:ascii="Garamond" w:eastAsia="Times New Roman" w:hAnsi="Garamond" w:cs="Times New Roman"/>
                <w:iCs/>
                <w:sz w:val="24"/>
                <w:szCs w:val="24"/>
              </w:rPr>
            </w:pPr>
            <w:r w:rsidRPr="00E94A83">
              <w:rPr>
                <w:rFonts w:ascii="Garamond" w:eastAsia="Times New Roman" w:hAnsi="Garamond" w:cs="Times New Roman"/>
                <w:b/>
                <w:iCs/>
                <w:sz w:val="24"/>
                <w:szCs w:val="24"/>
              </w:rPr>
              <w:t>Обґрунтування змін</w:t>
            </w:r>
          </w:p>
        </w:tc>
      </w:tr>
      <w:tr w:rsidR="00E94A83" w:rsidRPr="00E94A83" w:rsidTr="0064250F">
        <w:tc>
          <w:tcPr>
            <w:tcW w:w="1418"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1</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2</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3</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4</w:t>
            </w:r>
          </w:p>
        </w:tc>
        <w:tc>
          <w:tcPr>
            <w:tcW w:w="3190"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5</w:t>
            </w:r>
          </w:p>
        </w:tc>
      </w:tr>
      <w:tr w:rsidR="00E94A83" w:rsidRPr="00E94A83" w:rsidTr="0064250F">
        <w:tc>
          <w:tcPr>
            <w:tcW w:w="1418"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sz w:val="24"/>
                <w:szCs w:val="24"/>
              </w:rPr>
              <w:t>…</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3190"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r>
    </w:tbl>
    <w:p w:rsidR="00E94A83" w:rsidRPr="00E94A83" w:rsidRDefault="00E94A83" w:rsidP="00E94A83">
      <w:pPr>
        <w:spacing w:before="240" w:line="240" w:lineRule="auto"/>
        <w:ind w:firstLine="567"/>
        <w:jc w:val="both"/>
        <w:rPr>
          <w:rFonts w:ascii="Garamond" w:eastAsia="Times New Roman" w:hAnsi="Garamond" w:cs="Times New Roman"/>
          <w:b/>
          <w:sz w:val="24"/>
          <w:szCs w:val="24"/>
        </w:rPr>
      </w:pPr>
      <w:r w:rsidRPr="00E94A83">
        <w:rPr>
          <w:rFonts w:ascii="Garamond" w:eastAsia="Times New Roman" w:hAnsi="Garamond" w:cs="Times New Roman"/>
          <w:b/>
          <w:sz w:val="24"/>
          <w:szCs w:val="24"/>
        </w:rPr>
        <w:t xml:space="preserve">4. До розділу </w:t>
      </w:r>
      <w:r w:rsidRPr="00E94A83">
        <w:rPr>
          <w:rFonts w:ascii="Garamond" w:eastAsia="Times New Roman" w:hAnsi="Garamond" w:cs="Times New Roman"/>
          <w:b/>
          <w:sz w:val="24"/>
          <w:szCs w:val="24"/>
          <w:lang w:val="en-US"/>
        </w:rPr>
        <w:t>VI</w:t>
      </w:r>
      <w:r w:rsidRPr="00E94A83">
        <w:rPr>
          <w:rFonts w:ascii="Garamond" w:eastAsia="Times New Roman" w:hAnsi="Garamond" w:cs="Times New Roman"/>
          <w:b/>
          <w:bCs/>
          <w:sz w:val="24"/>
          <w:szCs w:val="24"/>
        </w:rPr>
        <w:t xml:space="preserve"> «Здійснення внутрішніх аудитів</w:t>
      </w:r>
      <w:r w:rsidRPr="00E94A83">
        <w:rPr>
          <w:rFonts w:ascii="Garamond" w:eastAsia="Calibri" w:hAnsi="Garamond" w:cs="Times New Roman"/>
          <w:sz w:val="28"/>
          <w:szCs w:val="28"/>
          <w:lang w:val="ru-RU"/>
        </w:rPr>
        <w:t xml:space="preserve"> </w:t>
      </w:r>
      <w:r w:rsidRPr="00E94A83">
        <w:rPr>
          <w:rFonts w:ascii="Garamond" w:eastAsia="Times New Roman" w:hAnsi="Garamond" w:cs="Times New Roman"/>
          <w:b/>
          <w:bCs/>
          <w:sz w:val="24"/>
          <w:szCs w:val="24"/>
        </w:rPr>
        <w:t>у 202_ році (за дорученням/зверненням)»</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331"/>
        <w:gridCol w:w="3331"/>
        <w:gridCol w:w="3331"/>
        <w:gridCol w:w="3190"/>
      </w:tblGrid>
      <w:tr w:rsidR="00E94A83" w:rsidRPr="00E94A83" w:rsidTr="0064250F">
        <w:trPr>
          <w:cantSplit/>
          <w:trHeight w:val="1009"/>
        </w:trPr>
        <w:tc>
          <w:tcPr>
            <w:tcW w:w="1418"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 xml:space="preserve">Пункт розділу </w:t>
            </w:r>
            <w:r w:rsidRPr="00E94A83">
              <w:rPr>
                <w:rFonts w:ascii="Garamond" w:eastAsia="Times New Roman" w:hAnsi="Garamond" w:cs="Times New Roman"/>
                <w:b/>
                <w:iCs/>
                <w:sz w:val="24"/>
                <w:szCs w:val="24"/>
                <w:lang w:val="en-US"/>
              </w:rPr>
              <w:t xml:space="preserve">VI </w:t>
            </w:r>
            <w:r w:rsidRPr="00E94A83">
              <w:rPr>
                <w:rFonts w:ascii="Garamond" w:eastAsia="Times New Roman" w:hAnsi="Garamond" w:cs="Times New Roman"/>
                <w:b/>
                <w:iCs/>
                <w:sz w:val="24"/>
                <w:szCs w:val="24"/>
              </w:rPr>
              <w:t>плану</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Включено об’єкт внутрішнього аудиту</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Виключено об’єкт внутрішнього аудиту</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Зміни щодо об’єкта внутрішнього аудиту</w:t>
            </w:r>
          </w:p>
        </w:tc>
        <w:tc>
          <w:tcPr>
            <w:tcW w:w="3190" w:type="dxa"/>
            <w:shd w:val="clear" w:color="auto" w:fill="auto"/>
            <w:vAlign w:val="center"/>
          </w:tcPr>
          <w:p w:rsidR="00E94A83" w:rsidRPr="00E94A83" w:rsidRDefault="00E94A83" w:rsidP="00E94A83">
            <w:pPr>
              <w:autoSpaceDE w:val="0"/>
              <w:autoSpaceDN w:val="0"/>
              <w:adjustRightInd w:val="0"/>
              <w:spacing w:after="0" w:line="240" w:lineRule="auto"/>
              <w:ind w:left="113" w:right="113"/>
              <w:jc w:val="center"/>
              <w:rPr>
                <w:rFonts w:ascii="Garamond" w:eastAsia="Times New Roman" w:hAnsi="Garamond" w:cs="Times New Roman"/>
                <w:iCs/>
                <w:sz w:val="24"/>
                <w:szCs w:val="24"/>
              </w:rPr>
            </w:pPr>
            <w:r w:rsidRPr="00E94A83">
              <w:rPr>
                <w:rFonts w:ascii="Garamond" w:eastAsia="Times New Roman" w:hAnsi="Garamond" w:cs="Times New Roman"/>
                <w:b/>
                <w:iCs/>
                <w:sz w:val="24"/>
                <w:szCs w:val="24"/>
              </w:rPr>
              <w:t>Обґрунтування змін</w:t>
            </w:r>
          </w:p>
        </w:tc>
      </w:tr>
      <w:tr w:rsidR="00E94A83" w:rsidRPr="00E94A83" w:rsidTr="0064250F">
        <w:tc>
          <w:tcPr>
            <w:tcW w:w="1418"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1</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2</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3</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4</w:t>
            </w:r>
          </w:p>
        </w:tc>
        <w:tc>
          <w:tcPr>
            <w:tcW w:w="3190"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5</w:t>
            </w:r>
          </w:p>
        </w:tc>
      </w:tr>
      <w:tr w:rsidR="00E94A83" w:rsidRPr="00E94A83" w:rsidTr="0064250F">
        <w:tc>
          <w:tcPr>
            <w:tcW w:w="1418"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sz w:val="24"/>
                <w:szCs w:val="24"/>
              </w:rPr>
              <w:t>…</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3190"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r>
    </w:tbl>
    <w:p w:rsidR="00E94A83" w:rsidRPr="00E94A83" w:rsidRDefault="00E94A83" w:rsidP="00E94A83">
      <w:pPr>
        <w:spacing w:before="240" w:line="240" w:lineRule="auto"/>
        <w:ind w:firstLine="567"/>
        <w:jc w:val="both"/>
        <w:rPr>
          <w:rFonts w:ascii="Garamond" w:eastAsia="Times New Roman" w:hAnsi="Garamond" w:cs="Times New Roman"/>
          <w:b/>
          <w:sz w:val="24"/>
          <w:szCs w:val="24"/>
        </w:rPr>
      </w:pPr>
      <w:r w:rsidRPr="00E94A83">
        <w:rPr>
          <w:rFonts w:ascii="Garamond" w:eastAsia="Times New Roman" w:hAnsi="Garamond" w:cs="Times New Roman"/>
          <w:b/>
          <w:sz w:val="24"/>
          <w:szCs w:val="24"/>
        </w:rPr>
        <w:t xml:space="preserve">5. До розділу </w:t>
      </w:r>
      <w:r w:rsidRPr="00E94A83">
        <w:rPr>
          <w:rFonts w:ascii="Garamond" w:eastAsia="Times New Roman" w:hAnsi="Garamond" w:cs="Times New Roman"/>
          <w:b/>
          <w:sz w:val="24"/>
          <w:szCs w:val="24"/>
          <w:lang w:val="en-US"/>
        </w:rPr>
        <w:t>VII</w:t>
      </w:r>
      <w:r w:rsidRPr="00E94A83">
        <w:rPr>
          <w:rFonts w:ascii="Garamond" w:eastAsia="Times New Roman" w:hAnsi="Garamond" w:cs="Times New Roman"/>
          <w:b/>
          <w:bCs/>
          <w:sz w:val="24"/>
          <w:szCs w:val="24"/>
        </w:rPr>
        <w:t xml:space="preserve"> «Здійснення внутрішніх аудитів</w:t>
      </w:r>
      <w:r w:rsidRPr="00E94A83">
        <w:rPr>
          <w:rFonts w:ascii="Garamond" w:eastAsia="Calibri" w:hAnsi="Garamond" w:cs="Times New Roman"/>
          <w:sz w:val="28"/>
          <w:szCs w:val="28"/>
          <w:lang w:val="ru-RU"/>
        </w:rPr>
        <w:t xml:space="preserve"> </w:t>
      </w:r>
      <w:r w:rsidRPr="00E94A83">
        <w:rPr>
          <w:rFonts w:ascii="Garamond" w:eastAsia="Times New Roman" w:hAnsi="Garamond" w:cs="Times New Roman"/>
          <w:b/>
          <w:bCs/>
          <w:sz w:val="24"/>
          <w:szCs w:val="24"/>
        </w:rPr>
        <w:t>у 202_ році (розпочаті та не завершені у попередньому році)»</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331"/>
        <w:gridCol w:w="3331"/>
        <w:gridCol w:w="3331"/>
        <w:gridCol w:w="3190"/>
      </w:tblGrid>
      <w:tr w:rsidR="00E94A83" w:rsidRPr="00E94A83" w:rsidTr="0064250F">
        <w:trPr>
          <w:cantSplit/>
          <w:trHeight w:val="1009"/>
        </w:trPr>
        <w:tc>
          <w:tcPr>
            <w:tcW w:w="1418"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 xml:space="preserve">Пункт розділу </w:t>
            </w:r>
            <w:r w:rsidRPr="00E94A83">
              <w:rPr>
                <w:rFonts w:ascii="Garamond" w:eastAsia="Times New Roman" w:hAnsi="Garamond" w:cs="Times New Roman"/>
                <w:b/>
                <w:iCs/>
                <w:sz w:val="24"/>
                <w:szCs w:val="24"/>
                <w:lang w:val="en-US"/>
              </w:rPr>
              <w:t xml:space="preserve">VII </w:t>
            </w:r>
            <w:r w:rsidRPr="00E94A83">
              <w:rPr>
                <w:rFonts w:ascii="Garamond" w:eastAsia="Times New Roman" w:hAnsi="Garamond" w:cs="Times New Roman"/>
                <w:b/>
                <w:iCs/>
                <w:sz w:val="24"/>
                <w:szCs w:val="24"/>
              </w:rPr>
              <w:t>плану</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Включено об’єкт внутрішнього аудиту</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Виключено об’єкт внутрішнього аудиту</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4"/>
                <w:szCs w:val="24"/>
              </w:rPr>
            </w:pPr>
            <w:r w:rsidRPr="00E94A83">
              <w:rPr>
                <w:rFonts w:ascii="Garamond" w:eastAsia="Times New Roman" w:hAnsi="Garamond" w:cs="Times New Roman"/>
                <w:b/>
                <w:iCs/>
                <w:sz w:val="24"/>
                <w:szCs w:val="24"/>
              </w:rPr>
              <w:t>Зміни щодо об’єкта внутрішнього аудиту</w:t>
            </w:r>
          </w:p>
        </w:tc>
        <w:tc>
          <w:tcPr>
            <w:tcW w:w="3190" w:type="dxa"/>
            <w:shd w:val="clear" w:color="auto" w:fill="auto"/>
            <w:vAlign w:val="center"/>
          </w:tcPr>
          <w:p w:rsidR="00E94A83" w:rsidRPr="00E94A83" w:rsidRDefault="00E94A83" w:rsidP="00E94A83">
            <w:pPr>
              <w:autoSpaceDE w:val="0"/>
              <w:autoSpaceDN w:val="0"/>
              <w:adjustRightInd w:val="0"/>
              <w:spacing w:after="0" w:line="240" w:lineRule="auto"/>
              <w:ind w:left="113" w:right="113"/>
              <w:jc w:val="center"/>
              <w:rPr>
                <w:rFonts w:ascii="Garamond" w:eastAsia="Times New Roman" w:hAnsi="Garamond" w:cs="Times New Roman"/>
                <w:iCs/>
                <w:sz w:val="24"/>
                <w:szCs w:val="24"/>
              </w:rPr>
            </w:pPr>
            <w:r w:rsidRPr="00E94A83">
              <w:rPr>
                <w:rFonts w:ascii="Garamond" w:eastAsia="Times New Roman" w:hAnsi="Garamond" w:cs="Times New Roman"/>
                <w:b/>
                <w:iCs/>
                <w:sz w:val="24"/>
                <w:szCs w:val="24"/>
              </w:rPr>
              <w:t>Обґрунтування змін</w:t>
            </w:r>
          </w:p>
        </w:tc>
      </w:tr>
      <w:tr w:rsidR="00E94A83" w:rsidRPr="00E94A83" w:rsidTr="0064250F">
        <w:tc>
          <w:tcPr>
            <w:tcW w:w="1418"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1</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2</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3</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4</w:t>
            </w:r>
          </w:p>
        </w:tc>
        <w:tc>
          <w:tcPr>
            <w:tcW w:w="3190"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5</w:t>
            </w:r>
          </w:p>
        </w:tc>
      </w:tr>
      <w:tr w:rsidR="00E94A83" w:rsidRPr="00E94A83" w:rsidTr="0064250F">
        <w:tc>
          <w:tcPr>
            <w:tcW w:w="1418"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sz w:val="24"/>
                <w:szCs w:val="24"/>
              </w:rPr>
              <w:t>…</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3190"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r>
    </w:tbl>
    <w:p w:rsidR="00E94A83" w:rsidRPr="00E94A83" w:rsidRDefault="00E94A83" w:rsidP="00E94A83">
      <w:pPr>
        <w:spacing w:before="240" w:line="240" w:lineRule="auto"/>
        <w:ind w:firstLine="567"/>
        <w:jc w:val="both"/>
        <w:rPr>
          <w:rFonts w:ascii="Garamond" w:eastAsia="Times New Roman" w:hAnsi="Garamond" w:cs="Times New Roman"/>
          <w:b/>
          <w:bCs/>
          <w:sz w:val="24"/>
          <w:szCs w:val="24"/>
        </w:rPr>
      </w:pPr>
      <w:r w:rsidRPr="00E94A83">
        <w:rPr>
          <w:rFonts w:ascii="Garamond" w:eastAsia="Times New Roman" w:hAnsi="Garamond" w:cs="Times New Roman"/>
          <w:b/>
          <w:sz w:val="24"/>
          <w:szCs w:val="24"/>
        </w:rPr>
        <w:t>6</w:t>
      </w:r>
      <w:r w:rsidRPr="00E94A83">
        <w:rPr>
          <w:rFonts w:ascii="Garamond" w:eastAsia="Times New Roman" w:hAnsi="Garamond" w:cs="Times New Roman"/>
          <w:b/>
          <w:bCs/>
          <w:sz w:val="24"/>
          <w:szCs w:val="24"/>
        </w:rPr>
        <w:t>.</w:t>
      </w:r>
      <w:r w:rsidRPr="00E94A83">
        <w:rPr>
          <w:rFonts w:ascii="Garamond" w:eastAsia="Times New Roman" w:hAnsi="Garamond" w:cs="Times New Roman"/>
          <w:b/>
          <w:sz w:val="24"/>
          <w:szCs w:val="24"/>
        </w:rPr>
        <w:t xml:space="preserve"> До розділу </w:t>
      </w:r>
      <w:r w:rsidRPr="00E94A83">
        <w:rPr>
          <w:rFonts w:ascii="Garamond" w:eastAsia="Times New Roman" w:hAnsi="Garamond" w:cs="Times New Roman"/>
          <w:b/>
          <w:sz w:val="24"/>
          <w:szCs w:val="24"/>
          <w:lang w:val="en-US"/>
        </w:rPr>
        <w:t>V</w:t>
      </w:r>
      <w:r w:rsidRPr="00E94A83">
        <w:rPr>
          <w:rFonts w:ascii="Garamond" w:eastAsia="Times New Roman" w:hAnsi="Garamond" w:cs="Times New Roman"/>
          <w:b/>
          <w:bCs/>
          <w:sz w:val="24"/>
          <w:szCs w:val="24"/>
        </w:rPr>
        <w:t>ІІІ «Здійснення іншої діяльності з внутрішнього аудиту у 202_ – 202_ роках»</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331"/>
        <w:gridCol w:w="3331"/>
        <w:gridCol w:w="3331"/>
        <w:gridCol w:w="3190"/>
      </w:tblGrid>
      <w:tr w:rsidR="00E94A83" w:rsidRPr="00E94A83" w:rsidTr="0064250F">
        <w:trPr>
          <w:cantSplit/>
          <w:trHeight w:val="1009"/>
        </w:trPr>
        <w:tc>
          <w:tcPr>
            <w:tcW w:w="1418"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2"/>
                <w:szCs w:val="22"/>
              </w:rPr>
            </w:pPr>
            <w:r w:rsidRPr="00E94A83">
              <w:rPr>
                <w:rFonts w:ascii="Garamond" w:eastAsia="Times New Roman" w:hAnsi="Garamond" w:cs="Times New Roman"/>
                <w:b/>
                <w:iCs/>
                <w:sz w:val="22"/>
                <w:szCs w:val="22"/>
              </w:rPr>
              <w:t>Пункт розділу VІІІ плану</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2"/>
                <w:szCs w:val="22"/>
              </w:rPr>
            </w:pPr>
            <w:r w:rsidRPr="00E94A83">
              <w:rPr>
                <w:rFonts w:ascii="Garamond" w:eastAsia="Times New Roman" w:hAnsi="Garamond" w:cs="Times New Roman"/>
                <w:b/>
                <w:iCs/>
                <w:sz w:val="22"/>
                <w:szCs w:val="22"/>
              </w:rPr>
              <w:t>Включено заходи з іншої діяльності</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2"/>
                <w:szCs w:val="22"/>
              </w:rPr>
            </w:pPr>
            <w:r w:rsidRPr="00E94A83">
              <w:rPr>
                <w:rFonts w:ascii="Garamond" w:eastAsia="Times New Roman" w:hAnsi="Garamond" w:cs="Times New Roman"/>
                <w:b/>
                <w:iCs/>
                <w:sz w:val="22"/>
                <w:szCs w:val="22"/>
              </w:rPr>
              <w:t>Виключено заходи з іншої діяльності</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
                <w:iCs/>
                <w:sz w:val="22"/>
                <w:szCs w:val="22"/>
              </w:rPr>
            </w:pPr>
            <w:r w:rsidRPr="00E94A83">
              <w:rPr>
                <w:rFonts w:ascii="Garamond" w:eastAsia="Times New Roman" w:hAnsi="Garamond" w:cs="Times New Roman"/>
                <w:b/>
                <w:iCs/>
                <w:sz w:val="22"/>
                <w:szCs w:val="22"/>
              </w:rPr>
              <w:t>Зміни у заходах з іншої діяльності</w:t>
            </w:r>
          </w:p>
        </w:tc>
        <w:tc>
          <w:tcPr>
            <w:tcW w:w="3190" w:type="dxa"/>
            <w:shd w:val="clear" w:color="auto" w:fill="auto"/>
            <w:vAlign w:val="center"/>
          </w:tcPr>
          <w:p w:rsidR="00E94A83" w:rsidRPr="00E94A83" w:rsidRDefault="00E94A83" w:rsidP="00E94A83">
            <w:pPr>
              <w:autoSpaceDE w:val="0"/>
              <w:autoSpaceDN w:val="0"/>
              <w:adjustRightInd w:val="0"/>
              <w:spacing w:after="0" w:line="240" w:lineRule="auto"/>
              <w:ind w:left="113" w:right="113"/>
              <w:jc w:val="center"/>
              <w:rPr>
                <w:rFonts w:ascii="Garamond" w:eastAsia="Times New Roman" w:hAnsi="Garamond" w:cs="Times New Roman"/>
                <w:iCs/>
                <w:sz w:val="22"/>
                <w:szCs w:val="22"/>
              </w:rPr>
            </w:pPr>
            <w:r w:rsidRPr="00E94A83">
              <w:rPr>
                <w:rFonts w:ascii="Garamond" w:eastAsia="Times New Roman" w:hAnsi="Garamond" w:cs="Times New Roman"/>
                <w:b/>
                <w:iCs/>
                <w:sz w:val="22"/>
                <w:szCs w:val="22"/>
              </w:rPr>
              <w:t>Обґрунтування змін</w:t>
            </w:r>
          </w:p>
        </w:tc>
      </w:tr>
      <w:tr w:rsidR="00E94A83" w:rsidRPr="00E94A83" w:rsidTr="0064250F">
        <w:tc>
          <w:tcPr>
            <w:tcW w:w="1418"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1</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2</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3</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4</w:t>
            </w:r>
          </w:p>
        </w:tc>
        <w:tc>
          <w:tcPr>
            <w:tcW w:w="3190"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bCs/>
                <w:sz w:val="20"/>
                <w:szCs w:val="20"/>
              </w:rPr>
            </w:pPr>
            <w:r w:rsidRPr="00E94A83">
              <w:rPr>
                <w:rFonts w:ascii="Garamond" w:eastAsia="Times New Roman" w:hAnsi="Garamond" w:cs="Times New Roman"/>
                <w:bCs/>
                <w:sz w:val="20"/>
                <w:szCs w:val="20"/>
              </w:rPr>
              <w:t>5</w:t>
            </w:r>
          </w:p>
        </w:tc>
      </w:tr>
      <w:tr w:rsidR="00E94A83" w:rsidRPr="00E94A83" w:rsidTr="0064250F">
        <w:tc>
          <w:tcPr>
            <w:tcW w:w="1418"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r w:rsidRPr="00E94A83">
              <w:rPr>
                <w:rFonts w:ascii="Garamond" w:eastAsia="Times New Roman" w:hAnsi="Garamond" w:cs="Times New Roman"/>
                <w:sz w:val="24"/>
                <w:szCs w:val="24"/>
              </w:rPr>
              <w:t>…</w:t>
            </w: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3331"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c>
          <w:tcPr>
            <w:tcW w:w="3190" w:type="dxa"/>
            <w:shd w:val="clear" w:color="auto" w:fill="auto"/>
            <w:vAlign w:val="center"/>
          </w:tcPr>
          <w:p w:rsidR="00E94A83" w:rsidRPr="00E94A83" w:rsidRDefault="00E94A83" w:rsidP="00E94A83">
            <w:pPr>
              <w:autoSpaceDE w:val="0"/>
              <w:autoSpaceDN w:val="0"/>
              <w:adjustRightInd w:val="0"/>
              <w:spacing w:after="0" w:line="240" w:lineRule="auto"/>
              <w:jc w:val="center"/>
              <w:rPr>
                <w:rFonts w:ascii="Garamond" w:eastAsia="Times New Roman" w:hAnsi="Garamond" w:cs="Times New Roman"/>
                <w:sz w:val="24"/>
                <w:szCs w:val="24"/>
              </w:rPr>
            </w:pPr>
          </w:p>
        </w:tc>
      </w:tr>
    </w:tbl>
    <w:p w:rsidR="006C3CA8" w:rsidRDefault="006C3CA8" w:rsidP="00665FBE">
      <w:pPr>
        <w:spacing w:after="0" w:line="240" w:lineRule="auto"/>
        <w:jc w:val="both"/>
        <w:rPr>
          <w:rFonts w:ascii="Garamond" w:eastAsia="Times New Roman" w:hAnsi="Garamond" w:cs="Times New Roman"/>
          <w:i/>
          <w:sz w:val="24"/>
          <w:szCs w:val="24"/>
        </w:rPr>
      </w:pPr>
    </w:p>
    <w:p w:rsidR="00E94A83" w:rsidRDefault="00E94A83" w:rsidP="00665FBE">
      <w:pPr>
        <w:spacing w:after="0" w:line="240" w:lineRule="auto"/>
        <w:jc w:val="both"/>
        <w:rPr>
          <w:rFonts w:ascii="Garamond" w:eastAsia="Times New Roman" w:hAnsi="Garamond" w:cs="Times New Roman"/>
          <w:i/>
          <w:sz w:val="24"/>
          <w:szCs w:val="24"/>
        </w:rPr>
      </w:pPr>
    </w:p>
    <w:p w:rsidR="003873FB" w:rsidRPr="003873FB" w:rsidRDefault="003873FB" w:rsidP="00665FBE">
      <w:pPr>
        <w:spacing w:after="0" w:line="240" w:lineRule="auto"/>
        <w:jc w:val="both"/>
        <w:rPr>
          <w:rFonts w:ascii="Garamond" w:eastAsia="Times New Roman" w:hAnsi="Garamond" w:cs="Times New Roman"/>
          <w:i/>
          <w:sz w:val="24"/>
          <w:szCs w:val="24"/>
        </w:rPr>
        <w:sectPr w:rsidR="003873FB" w:rsidRPr="003873FB" w:rsidSect="00A77C77">
          <w:pgSz w:w="16839" w:h="11907" w:orient="landscape" w:code="9"/>
          <w:pgMar w:top="1701" w:right="1134" w:bottom="567" w:left="1134" w:header="397" w:footer="284" w:gutter="0"/>
          <w:cols w:space="720"/>
          <w:docGrid w:linePitch="360"/>
        </w:sectPr>
      </w:pPr>
    </w:p>
    <w:p w:rsidR="00665FBE" w:rsidRPr="00665FBE" w:rsidRDefault="002564B2" w:rsidP="006A44A6">
      <w:pPr>
        <w:pStyle w:val="2"/>
        <w:spacing w:before="0" w:line="240" w:lineRule="auto"/>
        <w:ind w:left="9072"/>
        <w:rPr>
          <w:rFonts w:ascii="Garamond" w:hAnsi="Garamond"/>
          <w:b/>
          <w:color w:val="000000"/>
          <w:sz w:val="28"/>
          <w:szCs w:val="28"/>
        </w:rPr>
      </w:pPr>
      <w:bookmarkStart w:id="48" w:name="_Додаток_7._Форма"/>
      <w:bookmarkStart w:id="49" w:name="_Додаток_7._Рекомендації"/>
      <w:bookmarkStart w:id="50" w:name="_Toc49333025"/>
      <w:bookmarkEnd w:id="48"/>
      <w:bookmarkEnd w:id="49"/>
      <w:r w:rsidRPr="00CA4379">
        <w:rPr>
          <w:rFonts w:ascii="Garamond" w:hAnsi="Garamond"/>
          <w:b/>
          <w:noProof/>
          <w:color w:val="3B94C5"/>
          <w:sz w:val="28"/>
          <w:szCs w:val="28"/>
          <w:lang w:eastAsia="uk-UA"/>
        </w:rPr>
        <w:drawing>
          <wp:anchor distT="0" distB="0" distL="114300" distR="114300" simplePos="0" relativeHeight="251673600" behindDoc="1" locked="0" layoutInCell="1" allowOverlap="1" wp14:anchorId="26FDCE28" wp14:editId="71DA9B43">
            <wp:simplePos x="0" y="0"/>
            <wp:positionH relativeFrom="page">
              <wp:posOffset>-2540</wp:posOffset>
            </wp:positionH>
            <wp:positionV relativeFrom="page">
              <wp:posOffset>13970</wp:posOffset>
            </wp:positionV>
            <wp:extent cx="2160000" cy="2260919"/>
            <wp:effectExtent l="0" t="0" r="0" b="635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hiclipart.com (2) шестерни.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2260919"/>
                    </a:xfrm>
                    <a:prstGeom prst="rect">
                      <a:avLst/>
                    </a:prstGeom>
                  </pic:spPr>
                </pic:pic>
              </a:graphicData>
            </a:graphic>
            <wp14:sizeRelH relativeFrom="margin">
              <wp14:pctWidth>0</wp14:pctWidth>
            </wp14:sizeRelH>
            <wp14:sizeRelV relativeFrom="margin">
              <wp14:pctHeight>0</wp14:pctHeight>
            </wp14:sizeRelV>
          </wp:anchor>
        </w:drawing>
      </w:r>
      <w:r w:rsidR="00973316">
        <w:rPr>
          <w:rFonts w:ascii="Garamond" w:hAnsi="Garamond"/>
          <w:b/>
          <w:color w:val="3B94C5"/>
          <w:sz w:val="28"/>
          <w:szCs w:val="28"/>
        </w:rPr>
        <w:t>Додаток 7</w:t>
      </w:r>
      <w:r w:rsidR="00665FBE" w:rsidRPr="00665FBE">
        <w:rPr>
          <w:rFonts w:ascii="Garamond" w:hAnsi="Garamond"/>
          <w:b/>
          <w:color w:val="3B94C5"/>
          <w:sz w:val="28"/>
          <w:szCs w:val="28"/>
        </w:rPr>
        <w:t xml:space="preserve">. </w:t>
      </w:r>
      <w:r w:rsidR="007A6205">
        <w:rPr>
          <w:rFonts w:ascii="Garamond" w:hAnsi="Garamond"/>
          <w:b/>
          <w:color w:val="3B94C5"/>
          <w:sz w:val="28"/>
          <w:szCs w:val="28"/>
        </w:rPr>
        <w:t xml:space="preserve">Рекомендації </w:t>
      </w:r>
      <w:bookmarkEnd w:id="50"/>
      <w:r w:rsidR="007A6205" w:rsidRPr="007A6205">
        <w:rPr>
          <w:rFonts w:ascii="Garamond" w:hAnsi="Garamond"/>
          <w:b/>
          <w:color w:val="3B94C5"/>
          <w:sz w:val="28"/>
          <w:szCs w:val="28"/>
        </w:rPr>
        <w:t xml:space="preserve">щодо складання </w:t>
      </w:r>
      <w:r w:rsidR="007A6205">
        <w:rPr>
          <w:rFonts w:ascii="Garamond" w:hAnsi="Garamond"/>
          <w:b/>
          <w:color w:val="3B94C5"/>
          <w:sz w:val="28"/>
          <w:szCs w:val="28"/>
        </w:rPr>
        <w:t>Плану (З</w:t>
      </w:r>
      <w:r w:rsidR="007A6205" w:rsidRPr="007A6205">
        <w:rPr>
          <w:rFonts w:ascii="Garamond" w:hAnsi="Garamond"/>
          <w:b/>
          <w:color w:val="3B94C5"/>
          <w:sz w:val="28"/>
          <w:szCs w:val="28"/>
        </w:rPr>
        <w:t>веденого плану) діяльності з внутрішнього аудиту (таких планів із змінами)</w:t>
      </w:r>
    </w:p>
    <w:p w:rsidR="00665FBE" w:rsidRDefault="00665FBE" w:rsidP="006C3CA8">
      <w:pPr>
        <w:spacing w:after="0" w:line="240" w:lineRule="auto"/>
        <w:ind w:left="9072"/>
        <w:rPr>
          <w:rFonts w:ascii="Garamond" w:hAnsi="Garamond"/>
          <w:color w:val="000000"/>
          <w:sz w:val="24"/>
          <w:szCs w:val="24"/>
        </w:rPr>
      </w:pPr>
    </w:p>
    <w:p w:rsidR="007A6205" w:rsidRPr="00665FBE" w:rsidRDefault="007A6205" w:rsidP="006C3CA8">
      <w:pPr>
        <w:spacing w:after="0" w:line="240" w:lineRule="auto"/>
        <w:ind w:left="9072"/>
        <w:rPr>
          <w:rFonts w:ascii="Garamond" w:hAnsi="Garamond"/>
          <w:color w:val="000000"/>
          <w:sz w:val="24"/>
          <w:szCs w:val="24"/>
        </w:rPr>
      </w:pPr>
    </w:p>
    <w:p w:rsidR="007A6205" w:rsidRPr="007A6205" w:rsidRDefault="007A6205" w:rsidP="007A6205">
      <w:pPr>
        <w:spacing w:after="0" w:line="240" w:lineRule="auto"/>
        <w:jc w:val="center"/>
        <w:rPr>
          <w:rFonts w:ascii="Garamond" w:eastAsia="Times New Roman" w:hAnsi="Garamond" w:cs="Times New Roman"/>
          <w:b/>
          <w:sz w:val="28"/>
          <w:szCs w:val="28"/>
        </w:rPr>
      </w:pPr>
      <w:bookmarkStart w:id="51" w:name="_Hlk103758223"/>
      <w:r w:rsidRPr="007A6205">
        <w:rPr>
          <w:rFonts w:ascii="Garamond" w:eastAsia="Times New Roman" w:hAnsi="Garamond" w:cs="Times New Roman"/>
          <w:b/>
          <w:sz w:val="28"/>
          <w:szCs w:val="28"/>
        </w:rPr>
        <w:t>РЕКОМЕНДАЦІЇ</w:t>
      </w:r>
    </w:p>
    <w:p w:rsidR="007A6205" w:rsidRPr="007A6205" w:rsidRDefault="007A6205" w:rsidP="007A6205">
      <w:pPr>
        <w:spacing w:after="0" w:line="240" w:lineRule="auto"/>
        <w:jc w:val="center"/>
        <w:rPr>
          <w:rFonts w:ascii="Garamond" w:eastAsia="Times New Roman" w:hAnsi="Garamond" w:cs="Times New Roman"/>
          <w:b/>
          <w:sz w:val="27"/>
          <w:szCs w:val="27"/>
        </w:rPr>
      </w:pPr>
      <w:r w:rsidRPr="004A05FD">
        <w:rPr>
          <w:rFonts w:ascii="Garamond" w:eastAsia="Times New Roman" w:hAnsi="Garamond" w:cs="Times New Roman"/>
          <w:b/>
          <w:sz w:val="28"/>
          <w:szCs w:val="28"/>
        </w:rPr>
        <w:t>щодо складання Плану (З</w:t>
      </w:r>
      <w:r w:rsidRPr="007A6205">
        <w:rPr>
          <w:rFonts w:ascii="Garamond" w:eastAsia="Times New Roman" w:hAnsi="Garamond" w:cs="Times New Roman"/>
          <w:b/>
          <w:sz w:val="28"/>
          <w:szCs w:val="28"/>
        </w:rPr>
        <w:t>веденого плану) діяльності з внутрішнього аудиту (таких планів із змінами)</w:t>
      </w:r>
      <w:bookmarkEnd w:id="51"/>
    </w:p>
    <w:p w:rsidR="007A6205" w:rsidRPr="007A6205" w:rsidRDefault="007A6205" w:rsidP="007A6205">
      <w:pPr>
        <w:tabs>
          <w:tab w:val="left" w:pos="8250"/>
        </w:tabs>
        <w:spacing w:before="480" w:line="240" w:lineRule="auto"/>
        <w:ind w:firstLine="567"/>
        <w:jc w:val="both"/>
        <w:rPr>
          <w:rFonts w:ascii="Garamond" w:eastAsia="Times New Roman" w:hAnsi="Garamond" w:cs="Times New Roman"/>
          <w:b/>
          <w:sz w:val="28"/>
          <w:szCs w:val="28"/>
        </w:rPr>
      </w:pPr>
      <w:r w:rsidRPr="007A6205">
        <w:rPr>
          <w:rFonts w:ascii="Garamond" w:eastAsia="Times New Roman" w:hAnsi="Garamond" w:cs="Times New Roman"/>
          <w:b/>
          <w:sz w:val="28"/>
          <w:szCs w:val="28"/>
        </w:rPr>
        <w:t>1. Розділ І «Мета (місія) внутрішнього аудиту» Плану (Зведеного плану) діяльності з внутрішнього аудиту (таких планів із змінами)</w:t>
      </w:r>
    </w:p>
    <w:p w:rsidR="007A6205" w:rsidRPr="007A6205" w:rsidRDefault="007A6205" w:rsidP="007A6205">
      <w:pPr>
        <w:tabs>
          <w:tab w:val="left" w:pos="8250"/>
        </w:tabs>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У розділі І зазначається мета (місія) внутрішнього аудиту, яка формується підрозділом внутрішнього аудиту </w:t>
      </w:r>
      <w:r w:rsidR="009D02B0">
        <w:rPr>
          <w:rFonts w:ascii="Garamond" w:eastAsia="Times New Roman" w:hAnsi="Garamond" w:cs="Times New Roman"/>
          <w:sz w:val="28"/>
          <w:szCs w:val="28"/>
        </w:rPr>
        <w:t xml:space="preserve">державного органу/бюджетної установи </w:t>
      </w:r>
      <w:r w:rsidRPr="007A6205">
        <w:rPr>
          <w:rFonts w:ascii="Garamond" w:eastAsia="Times New Roman" w:hAnsi="Garamond" w:cs="Times New Roman"/>
          <w:sz w:val="28"/>
          <w:szCs w:val="28"/>
        </w:rPr>
        <w:t xml:space="preserve">з урахуванням завдань та функцій, визначених у нормативно-правових актах, що регулюють діяльність такого підрозділу. </w:t>
      </w:r>
    </w:p>
    <w:p w:rsidR="007A6205" w:rsidRPr="007A6205" w:rsidRDefault="007A6205" w:rsidP="007A6205">
      <w:pPr>
        <w:tabs>
          <w:tab w:val="left" w:pos="8250"/>
        </w:tabs>
        <w:spacing w:before="120" w:line="240" w:lineRule="auto"/>
        <w:ind w:firstLine="567"/>
        <w:jc w:val="both"/>
        <w:rPr>
          <w:rFonts w:ascii="Garamond" w:eastAsia="Times New Roman" w:hAnsi="Garamond" w:cs="Times New Roman"/>
          <w:b/>
          <w:sz w:val="28"/>
          <w:szCs w:val="28"/>
        </w:rPr>
      </w:pPr>
      <w:r w:rsidRPr="007A6205">
        <w:rPr>
          <w:rFonts w:ascii="Garamond" w:eastAsia="Times New Roman" w:hAnsi="Garamond" w:cs="Times New Roman"/>
          <w:b/>
          <w:sz w:val="28"/>
          <w:szCs w:val="28"/>
        </w:rPr>
        <w:t>2. Розділ ІІ «Підходи до планування діяльності з внутрішнього аудиту» Плану (Зведеного плану) діяльності з внутрішнього аудиту (таких планів із змінами)</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У розділі ІІ визначаються підходи, застосовані підрозділом внутрішнього аудиту під час планування діяльності з внутрішнього аудиту.</w:t>
      </w:r>
    </w:p>
    <w:p w:rsidR="007A6205" w:rsidRPr="007A6205" w:rsidRDefault="007A6205" w:rsidP="007A6205">
      <w:pPr>
        <w:tabs>
          <w:tab w:val="left" w:pos="8250"/>
        </w:tabs>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Зокрема, ключові підходи до планування діяльності з внутрішнього аудиту передбачено пунктом 6 Порядку </w:t>
      </w:r>
      <w:r w:rsidRPr="004A05FD">
        <w:rPr>
          <w:rFonts w:ascii="Garamond" w:eastAsia="Times New Roman" w:hAnsi="Garamond" w:cs="Times New Roman"/>
          <w:sz w:val="28"/>
          <w:szCs w:val="28"/>
        </w:rPr>
        <w:t>№ 1001</w:t>
      </w:r>
      <w:r w:rsidRPr="007A6205">
        <w:rPr>
          <w:rFonts w:ascii="Garamond" w:eastAsia="Times New Roman" w:hAnsi="Garamond" w:cs="Times New Roman"/>
          <w:sz w:val="28"/>
          <w:szCs w:val="28"/>
        </w:rPr>
        <w:t xml:space="preserve"> та Стандартом 7 «Планування діяльності з внутрішнього аудиту».</w:t>
      </w:r>
    </w:p>
    <w:p w:rsidR="007A6205" w:rsidRPr="007A6205" w:rsidRDefault="007A6205" w:rsidP="007A6205">
      <w:pPr>
        <w:autoSpaceDE w:val="0"/>
        <w:autoSpaceDN w:val="0"/>
        <w:adjustRightInd w:val="0"/>
        <w:spacing w:before="120" w:line="240" w:lineRule="auto"/>
        <w:ind w:firstLine="567"/>
        <w:jc w:val="both"/>
        <w:rPr>
          <w:rFonts w:ascii="Garamond" w:eastAsia="Times New Roman" w:hAnsi="Garamond" w:cs="Times New Roman"/>
          <w:b/>
          <w:bCs/>
          <w:sz w:val="28"/>
          <w:szCs w:val="28"/>
        </w:rPr>
      </w:pPr>
      <w:r w:rsidRPr="007A6205">
        <w:rPr>
          <w:rFonts w:ascii="Garamond" w:eastAsia="Times New Roman" w:hAnsi="Garamond" w:cs="Times New Roman"/>
          <w:b/>
          <w:bCs/>
          <w:sz w:val="28"/>
          <w:szCs w:val="28"/>
        </w:rPr>
        <w:t xml:space="preserve">3. Розділ ІІІ «Стратегічні цілі, завдання та ключові показники результативності, ефективності та якості внутрішнього аудиту…» </w:t>
      </w:r>
      <w:r w:rsidRPr="007A6205">
        <w:rPr>
          <w:rFonts w:ascii="Garamond" w:eastAsia="Times New Roman" w:hAnsi="Garamond" w:cs="Times New Roman"/>
          <w:b/>
          <w:sz w:val="28"/>
          <w:szCs w:val="28"/>
        </w:rPr>
        <w:t>Плану (Зведеного плану) діяльності з внутрішнього аудиту (таких планів із змінами)</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3.1. У розділі ІІІ зазначаються стратегічні цілі внутрішнього аудиту, завдання внутрішнього аудиту та ключові </w:t>
      </w:r>
      <w:r w:rsidRPr="007A6205">
        <w:rPr>
          <w:rFonts w:ascii="Garamond" w:eastAsia="Times New Roman" w:hAnsi="Garamond" w:cs="Times New Roman"/>
          <w:bCs/>
          <w:sz w:val="28"/>
          <w:szCs w:val="28"/>
        </w:rPr>
        <w:t xml:space="preserve">показники результативності, ефективності та якості внутрішнього аудиту. </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Відповідно до пункту 6 Порядку № 1001 (у редакції, яка набуває чинності з 01.01.2023) план діяльності з внутрішнього аудиту повинен визначати пріоритети та результати діяльності підрозділу внутрішнього аудиту на наступні три роки, які враховують стратегію (пріоритети) та цілі діяльності державного органу. У плані діяльності з внутрішнього аудиту щороку визначаються завдання підрозділу внутрішнього аудиту на наступний календарний рік з урахуванням визначених пріоритетів та результатів діяльності підрозділу внутрішнього аудиту на відповідний трирічний період.</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Під час визначення стратегічних цілей, завдань та ключових показників результативності, ефективності та якості внутрішнього аудиту слід враховувати нормативно-правові акти з питань внутрішнього аудиту, які визначають цілі (пріоритети), завдання та результати діяльності підрозділів внутрішнього аудиту державних органів. </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Зокрема, відповідні цілі (пріоритети), завдання та результати визначені у Стратегії реформування системи управління державними фінансами на 2022 – 2025 роки та Плані заходів з її реалізації, схваленими розпорядженням Кабінету Міністрів України від 29.12.2021 № 1805-р, а саме:</w:t>
      </w:r>
    </w:p>
    <w:p w:rsidR="007A6205" w:rsidRPr="007A6205" w:rsidRDefault="007A6205" w:rsidP="00182EDC">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переорієнтація діяльності з внутрішнього аудиту на проведення системного аналізу та оцінки ефективності системи внутрішнього контролю, виконання завдань і функцій, планування і виконання бюджетних програм, якості надання адміністративних послуг, ступеня виконання і досягнення цілей. Результатом виконання заходу є збільшення на 10 % частки проведення внутрішніх аудитів, спрямованих на системний аналіз та оцінку ефективності системи внутрішнього контролю, виконання завдань і функцій, планування і виконання бюджетних програм, якості надання адміністративних послуг, ступеня виконання і досягнення цілей;</w:t>
      </w:r>
    </w:p>
    <w:p w:rsidR="007A6205" w:rsidRPr="007A6205" w:rsidRDefault="007A6205" w:rsidP="00182EDC">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посилення контролю за реагуванням на рекомендації, надані за результатами внутрішніх аудитів. Результатом виконання заходу є збільшення на 5 % рівня впровадження державними органами рекомендацій за результатами внутрішніх аудитів (повністю або частково, без урахування рекомендацій, щодо яких не настав строк виконання);</w:t>
      </w:r>
    </w:p>
    <w:p w:rsidR="007A6205" w:rsidRPr="007A6205" w:rsidRDefault="007A6205" w:rsidP="00182EDC">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посилення організаційної та функціональної незалежності підрозділів внутрішнього аудиту та інформування Мінфіну про вжиті заходи. Результатом виконання заходу є забезпечення організаційної та функціональної незалежності підрозділів внутрішнього аудиту;</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запровадження діяльності аудиторських комітетів у міністерствах. Результатом виконання заходу є утворення аудиторських комітетів (визначено склад таких комітетів та затверджено їх положення), які не рідше ніж два рази на рік проводять засідання.</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3.2. У пункті 3.1 зазначаються стратегічні цілі внутрішнього аудиту на наступні три роки, які повинні сприяти досягненню визначеної мети (місії) внутрішнього аудиту, а також враховувати стратегію (пріоритети) та цілі діяльності державного органу на відповідні періоди.</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Стратегічні цілі уточнюють мету (місію) внутрішнього аудиту, визначають напрями діяльності та розвитку підрозділу внутрішнього аудиту. </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Кількість стратегічних цілей не повинна бути великою (від 2 до 5). Визначення великої кількості стратегічних цілей може бути причиною розпорошення ресурсів підрозділу внутрішнього аудиту та зменшення позитивного ефекту від реалізації стратегічних цілей.</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3.3. У пункті 3.2 зазначаються завдання внутрішнього аудиту та ключові </w:t>
      </w:r>
      <w:r w:rsidRPr="007A6205">
        <w:rPr>
          <w:rFonts w:ascii="Garamond" w:eastAsia="Times New Roman" w:hAnsi="Garamond" w:cs="Times New Roman"/>
          <w:bCs/>
          <w:sz w:val="28"/>
          <w:szCs w:val="28"/>
        </w:rPr>
        <w:t>показники результативності, ефективності та якості внутрішнього аудиту на наступні три роки, які повинні бути спрямовані на досягнення визначених стратегічних цілей внутрішнього аудиту.</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Завдання внутрішнього аудиту – це запланований підрозділом внутрішнього аудиту обсяг діяльності на відповідний період, спрямований на досягнення визначених стратегічних цілей внутрішнього аудиту у межах повноважень підрозділу внутрішнього аудиту, передбачених законодавством у цій сфері. </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Завдання внутрішнього аудиту повинні бути пов’язані із здійсненням внутрішніх аудитів та іншої діяльності з внутрішнього аудиту. </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Завдання зі здійснення внутрішніх аудитів можуть спрямовуватися на:</w:t>
      </w:r>
    </w:p>
    <w:p w:rsidR="007A6205" w:rsidRPr="007A6205" w:rsidRDefault="007A6205" w:rsidP="007A6205">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оцінку ефективності виконання завдань та функцій, визначених актами законодавства (оцінка ефективності) – дослідження ефективності, результативності та якості надання адміністративних послуг, виконання бюджетних програм, контрольно-наглядових функцій, функціональних процесів (специфічних процесів, характерних діяльності відповідних державних органів), загальних процесів (стандартних процесів, притаманних діяльності кожному державному органу), ступеня виконання та досягнення цілей тощо;</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оцінку відповідності виконання завдань та функцій, визначених актами законодавства (оцінка відповідності) – дослідження відповідності вимогам законодавства фінансово-господарської діяльності (або окремих її аспектів), дотримання вимог законодавства під час надання адміністративних послуг, виконання бюджетних програм, контрольно-наглядових функцій, інших завдань та функцій, визначених актами законодавства.</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Виконання завдань із здійснення внутрішніх аудитів забезпечується за результатами оцінки ризиків, а також можуть проводитися за дорученням/зверненням щодо проведення внутрішнього аудиту.</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Завдання із здійснення іншої діяльності з внутрішнього аудиту мають визначатися відповідно до завдань, передбачених законодавством у сфері внутрішнього аудиту, та мають містити повний комплекс завдань із здійснення іншої діяльності з внутрішнього аудиту, зокрема:</w:t>
      </w:r>
    </w:p>
    <w:p w:rsidR="007A6205" w:rsidRPr="007A6205" w:rsidRDefault="007A6205" w:rsidP="007A6205">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здійснення методологічної роботи (Стандарт 1 «Завдання, права та обов’язки»);</w:t>
      </w:r>
    </w:p>
    <w:p w:rsidR="007A6205" w:rsidRPr="007A6205" w:rsidRDefault="007A6205" w:rsidP="007A6205">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 здійснення професійного розвитку працівників підрозділу внутрішнього аудиту (Стандарт 3 «Професійна компетентність та ретельність»); </w:t>
      </w:r>
    </w:p>
    <w:p w:rsidR="007A6205" w:rsidRPr="007A6205" w:rsidRDefault="007A6205" w:rsidP="007A6205">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 проведення внутрішніх оцінок якості внутрішнього аудиту (Стандарт 4 «Забезпечення та підвищення якості»); </w:t>
      </w:r>
    </w:p>
    <w:p w:rsidR="007A6205" w:rsidRPr="007A6205" w:rsidRDefault="007A6205" w:rsidP="007A6205">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здійснення ризик-орієнтованого планування діяльності з внутрішнього аудиту (Стандарт 7 «Планування діяльності з внутрішнього аудиту»);</w:t>
      </w:r>
    </w:p>
    <w:p w:rsidR="007A6205" w:rsidRPr="007A6205" w:rsidRDefault="007A6205" w:rsidP="007A6205">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здійснення моніторингу врахування рекомендацій за результатами внутрішнього аудиту (Стандарт 12 «Моніторинг врахування рекомендацій за результатами внутрішнього аудиту»);</w:t>
      </w:r>
    </w:p>
    <w:p w:rsidR="007A6205" w:rsidRPr="007A6205" w:rsidRDefault="007A6205" w:rsidP="007A6205">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здійснення звітування (внутрішнього та зовнішнього) про діяльність підрозділу внутрішнього аудиту (Стандарт 13 «Звітування про діяльність підрозділу внутрішнього аудиту»);</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 здійснення координації діяльності підрозділів внутрішнього аудиту в системі державного органу (абзац восьмий пункту 10 Порядку № 1001). </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Під час формулювання завдань внутрішнього аудиту доцільно визначити чітко завершення дії («проведення», «здійснення», «підготовка», «створення») та не використовувати формулювання, які мають оціночний характер («поліпшення», «покращання», «підвищення»).</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3.4. У пункті 3.2 зазначаються ключові показники результативності, ефективності та якості внутрішнього аудиту та рівень їх виконання протягом наступних трьох років.</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Ключовий показник результативності, ефективності та якості внутрішнього аудиту – сукупність вимірюваних кількісних та/або якісних індикаторів, які дозволяють оцінити прогрес у виконанні підрозділом внутрішнього аудиту визначених завдань внутрішнього аудиту. Такі показники застосовуються з метою оцінювання результатів діяльності підрозділу внутрішнього аудиту.</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Кожне завдання внутрішнього аудиту має містити чіткі та зрозумілі ключові показники результативності, ефективності та якості внутрішнього аудиту, за якими в подальшому можна виміряти та оцінити (кількісно та/або якісно) ступінь та результат виконання завдання внутрішнього аудиту.</w:t>
      </w:r>
    </w:p>
    <w:p w:rsidR="007A6205" w:rsidRPr="007A6205" w:rsidRDefault="007A6205" w:rsidP="00B441D1">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i/>
          <w:sz w:val="28"/>
          <w:szCs w:val="28"/>
        </w:rPr>
        <w:t>Наприклад, некоректним, нечітким та невимірюваним є формулювання ключових показників як «проведення вичерпних дій щодо впровадження аудиторських рекомендацій», «визначення частки впровадження аудиторських рекомендацій», а також ключових показників, які повторюють формулювання завдань внутрішнього аудиту – «проведено ризик-орієнтовне планування…», «здійснено моніторинг впровадження аудиторських рекомендацій»).</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i/>
          <w:sz w:val="28"/>
          <w:szCs w:val="28"/>
        </w:rPr>
      </w:pPr>
      <w:r w:rsidRPr="007A6205">
        <w:rPr>
          <w:rFonts w:ascii="Garamond" w:eastAsia="Times New Roman" w:hAnsi="Garamond" w:cs="Times New Roman"/>
          <w:sz w:val="28"/>
          <w:szCs w:val="28"/>
        </w:rPr>
        <w:t xml:space="preserve">Під час визначення ключових показників результативності, ефективності та якості внутрішнього аудиту слід враховувати спроможності підрозділу внутрішнього аудиту забезпечити здійснення запланованої діяльності – кількісних (чисельність внутрішніх аудиторів, кількість внутрішніх аудитів, що можуть бути здійснені протягом планового періоду) та якісних (різні фахова спеціалізація внутрішніх аудиторів, їх рівень досвіду, знань та навичок). </w:t>
      </w:r>
      <w:r w:rsidRPr="007A6205">
        <w:rPr>
          <w:rFonts w:ascii="Garamond" w:eastAsia="Times New Roman" w:hAnsi="Garamond" w:cs="Times New Roman"/>
          <w:i/>
          <w:sz w:val="28"/>
          <w:szCs w:val="28"/>
        </w:rPr>
        <w:t>Наприклад, нереалістичними та неможливими для досягнення є ключові показники, сформульовані як «щорічне 100 % охоплення внутрішнім аудитом мережі об’єктів внутрішнього аудиту».</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При визначенні (формулюванні) ключових показників результативності, ефективності та якості внутрішнього аудиту доцільно:</w:t>
      </w:r>
    </w:p>
    <w:p w:rsidR="007A6205" w:rsidRPr="007A6205" w:rsidRDefault="007A6205" w:rsidP="007A6205">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1) уникати визначення великої кількості ключових показників, оскільки це може ускладнити процес моніторингу стану виконання завдань внутрішнього аудиту, визначення результату їх виконання;</w:t>
      </w:r>
    </w:p>
    <w:p w:rsidR="007A6205" w:rsidRPr="007A6205" w:rsidRDefault="007A6205" w:rsidP="007A6205">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2) користуватися критеріями SMART, тобто ключові показники мають бути:</w:t>
      </w:r>
    </w:p>
    <w:p w:rsidR="007A6205" w:rsidRPr="007A6205" w:rsidRDefault="007A6205" w:rsidP="007A6205">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 чітко визначеними та конкретними (показник повинен бути достатньо деталізований, сфокусований на діях та очікуваних результатах виконання відповідного завдання, формулювання показника має розумітися однозначно та мінімізувати можливість суб’єктивного тлумачення); </w:t>
      </w:r>
    </w:p>
    <w:p w:rsidR="007A6205" w:rsidRPr="007A6205" w:rsidRDefault="007A6205" w:rsidP="007A6205">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 вимірюваними (показник має піддаватися вимірюванню. Вимір здійснюється у кількісному та/або якісному вираженні, при цьому зазначається бажане (очікуване) значення показника. При використанні кількісного виміру зазначається одиниця виміру); </w:t>
      </w:r>
    </w:p>
    <w:p w:rsidR="007A6205" w:rsidRPr="007A6205" w:rsidRDefault="007A6205" w:rsidP="007A6205">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 реалістичними та можливими для досягнення (зокрема, з точки зору наявності у підрозділу внутрішнього аудиту необхідних компетенцій та ресурсів (часових, фінансових, людських, інформаційних, технічних тощо) для реалізації завдання); </w:t>
      </w:r>
    </w:p>
    <w:p w:rsidR="007A6205" w:rsidRPr="007A6205" w:rsidRDefault="007A6205" w:rsidP="007A6205">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 відповідними – необхідними для державного органу (показник повинен стосуватися завдання внутрішнього аудиту, а його досягнення – сприяти досягненню цілей діяльності державного органу. Досягнення такого показника має призводити до виконання завдання в цілому); </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визначеними у часових межах щодо їх досягнення (встановлення граничної (кінцевої) дати (періоду) досягнення показника).</w:t>
      </w:r>
    </w:p>
    <w:p w:rsidR="007A6205" w:rsidRPr="007A6205" w:rsidRDefault="007A6205" w:rsidP="007A6205">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При цьому, визначені стратегічні цілі внутрішнього аудиту, завдання та ключові показники результативності, ефективності та якості внутрішнього аудиту не повинні суперечити вимогам Порядку № 1001 та Стандартам.</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i/>
          <w:sz w:val="28"/>
          <w:szCs w:val="28"/>
        </w:rPr>
      </w:pPr>
      <w:r w:rsidRPr="007A6205">
        <w:rPr>
          <w:rFonts w:ascii="Garamond" w:eastAsia="Times New Roman" w:hAnsi="Garamond" w:cs="Times New Roman"/>
          <w:i/>
          <w:sz w:val="28"/>
          <w:szCs w:val="28"/>
        </w:rPr>
        <w:t>Наприклад, не можуть відноситися до діяльності з внутрішнього аудиту стратегічні цілі, завдання та ключові показники, які пов’язані із запровадженням та/або функціонування внутрішнього контролю в цілому, методологічним забезпеченням діяльності установи, розробкою внутрішніх документів з питань внутрішнього контролю та управління ризиками у діяльності установи, складанням звіту про стан організації та здійснення внутрішнього контролю у розрізі елементів внутрішнього контролю, проведенням комісійних перевірок, службових розслідувань та інших подібних контрольних заходів, проведенням моніторингу публічних закупівель, здійсненням розгляду та погодженням кошторисів, договорів на закупівлю товарів, робіт та послуг.</w:t>
      </w:r>
    </w:p>
    <w:p w:rsidR="007A6205" w:rsidRPr="007A6205" w:rsidRDefault="007A6205" w:rsidP="007A6205">
      <w:pPr>
        <w:autoSpaceDE w:val="0"/>
        <w:autoSpaceDN w:val="0"/>
        <w:adjustRightInd w:val="0"/>
        <w:spacing w:before="120" w:line="240" w:lineRule="auto"/>
        <w:ind w:firstLine="567"/>
        <w:jc w:val="both"/>
        <w:rPr>
          <w:rFonts w:ascii="Garamond" w:eastAsia="Times New Roman" w:hAnsi="Garamond" w:cs="Times New Roman"/>
          <w:b/>
          <w:sz w:val="28"/>
          <w:szCs w:val="28"/>
        </w:rPr>
      </w:pPr>
      <w:r w:rsidRPr="007A6205">
        <w:rPr>
          <w:rFonts w:ascii="Garamond" w:eastAsia="Times New Roman" w:hAnsi="Garamond" w:cs="Times New Roman"/>
          <w:b/>
          <w:sz w:val="28"/>
          <w:szCs w:val="28"/>
        </w:rPr>
        <w:t>4. Розділ ІV «Визначені для дослідження ризикові сфери та пріоритетні об’єкти внутрішнього аудиту…(за результатами оцінки ризиків)» Плану (Зведеного плану) діяльності з внутрішнього аудиту (таких планів із змінами)</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4.1. У таблиці розділу ІV зазначаються планові періоди дослідження ризикових сфер та пріоритетних об’єктів внутрішнього аудиту, визначені за результатами проведення оцінки ризиків та здійснення ризик-орієнтованого відбору об’єктів внутрішнього аудиту.</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У таблиці наводяться стратегічні цілі внутрішнього аудиту та завдання із здійснення внутрішніх аудитів (відповідають зазначеним у пунктах 3.1 та 3.2 розділу ІІІ Плану (Зведеного плану) діяльності з внутрішнього аудиту (таких планів із змінами)).</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4.2. У колонці 2 таблиці зазначаються ризикові сфери внутрішнього аудиту, а у колонці 4 таблиці – пріоритетні об’єкти внутрішнього аудиту в рамках визначеної відповідної ризикової сфери внутрішнього аудиту. </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Ризикові сфери та пріоритетні об’єкти внутрішнього аудиту визначаються за результатами оцінки ризиків та здійснення ризик-орієнтованого відбору об’єктів внутрішнього аудиту (ґрунтується на ідентифікації та оцінці ризиків, визначенні пріоритетних об’єктів внутрішніх аудиту через застосування набору фінансових/нефінансових факторів відбору для здійснення планових внутрішніх аудитів, а також з урахуванням визначеної частоти здійснення планових внутрішніх аудитів щодо кожного пріоритетного об’єкту внутрішнього аудиту).</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Методологічні підходи щодо здійснення ризик-орієнтованого планування діяльності з внутрішнього аудиту наведено у методичному посібнику «Ризик-орієнтоване планування діяльності з внутрішнього аудиту», який розміщено на офіційному вебсайті Мінфіну у рубриці «Діяльність/Розвиток державного внутрішнього фінансового контролю/Методичні посібники щодо ДВФК».</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Формулювання ризикових сфер та пріоритетних об’єктів внутрішнього аудиту має відповідати поняттю «об’єкта внутрішнього аудиту», наведеному у пункті 2 Порядку № 1001, а саме: об’єктом внутрішнього аудиту є діяльність державного органу, його територіальних органів, підприємств (у тому числі суб’єктів господарювання, державна частка у статутному капіталі яких перевищує 50 відсотків чи становить величину, яка забезпечує державі право вирішального впливу на господарську діяльність таких суб’єктів господарювання), установ та організацій, що належать до сфери його управління, в повному обсязі або з окремих питань (на окремих етапах), та заходи, що здійснюються керівниками таких органів, підприємств, установ та організацій для забезпечення ефективного функціонування системи внутрішнього контролю (дотримання принципів законності та ефективного використання бюджетних коштів та інших активів, досягнення результатів відповідно до встановленої мети, виконання завдань, планів і вимог щодо їх діяльності)).</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Ризикові сфери та пріоритетні об’єкти внутрішнього аудиту мають бути чітко сформульовані та передбачати конкретну назву відповідної сфери, функції, процесу, послуги, програми щодо яких передбачається дослідження. </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В якості ризикових сфер та пріоритетних об’єктів внутрішнього аудиту не можуть визначатися структурні підрозділи державного органу/установи, підприємства, установи та організації, які належать до сфери управління державного органу, оскільки таке визначення суперечить сутності поняття «об’єкта внутрішнього аудиту», наведеному у пункті 2 Порядку № 1001. </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Ризикові сфери та пріоритетні об’єкти внутрішнього аудиту не можуть формулюватися як:</w:t>
      </w:r>
    </w:p>
    <w:p w:rsidR="007A6205" w:rsidRPr="007A6205" w:rsidRDefault="007A6205" w:rsidP="007A6205">
      <w:pPr>
        <w:autoSpaceDE w:val="0"/>
        <w:autoSpaceDN w:val="0"/>
        <w:adjustRightInd w:val="0"/>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спрямування внутрішнього аудиту («оцінка діяльності установ щодо ефективності функціонування системи внутрішнього контролю, ступеня виконання і досягнення цілей, визначених у стратегічних та річних планах», «оцінка діяльності установи щодо законності та достовірності фінансової та бюджетної звітності, правильності ведення бухгалтерського обліку…» тощо);</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питання програми внутрішнього аудиту («вивчення стану бухгалтерського обліку та внутрішнього контролю», «перевірка виконання законів та інших нормативних актів», «перевірка збереження майна» тощо).</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i/>
          <w:sz w:val="28"/>
          <w:szCs w:val="28"/>
        </w:rPr>
      </w:pPr>
      <w:r w:rsidRPr="007A6205">
        <w:rPr>
          <w:rFonts w:ascii="Garamond" w:eastAsia="Times New Roman" w:hAnsi="Garamond" w:cs="Times New Roman"/>
          <w:sz w:val="28"/>
          <w:szCs w:val="28"/>
        </w:rPr>
        <w:t xml:space="preserve">В рамках однієї визначеної ризикової сфери внутрішнього аудиту для дослідження можуть визначатися декілька пріоритетних об’єктів внутрішнього аудиту. </w:t>
      </w:r>
      <w:r w:rsidRPr="007A6205">
        <w:rPr>
          <w:rFonts w:ascii="Garamond" w:eastAsia="Times New Roman" w:hAnsi="Garamond" w:cs="Times New Roman"/>
          <w:i/>
          <w:sz w:val="28"/>
          <w:szCs w:val="28"/>
        </w:rPr>
        <w:t>Наприклад, за результатами проведення оцінки ризиків та здійснення ризик-орієнтованого відбору об’єктів внутрішнього аудиту підрозділом внутрішнього аудиту для дослідження на наступні три роки визначено ризикову сферу внутрішнього аудиту – інформаційні системи та технології. В рамках визначеної ризикової сфери внутрішнього аудиту передбачено дослідження трьох пріоритетних об’єктів внутрішнього аудиту: у 2023 році – захист інформації в інформаційних системах (ІТ-безпека), у 2024 році – організація та діяльність підрозділу інформаційних технологій (ІТ-підрозділу), у 2025 році – стратегія розвитку інформаційних систем державного органу (ІТ-стратегія).</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4.3. У колонці 5 таблиці Зведеного плану діяльності з внутрішнього аудиту (такого плану із змінами) зазначається назва підрозділу внутрішнього аудиту державного органу та підрозділів внутрішнього аудиту територіального органу державного органу та/або бюджетної установи, яка належить до сфери управління державного органу, що будуть здійснювати дослідження відповідних ризикових сфер та пріоритетних об’єктів внутрішнього аудиту.</w:t>
      </w:r>
    </w:p>
    <w:p w:rsidR="007A6205" w:rsidRPr="007A6205" w:rsidRDefault="007A6205" w:rsidP="007A6205">
      <w:pPr>
        <w:autoSpaceDE w:val="0"/>
        <w:autoSpaceDN w:val="0"/>
        <w:adjustRightInd w:val="0"/>
        <w:spacing w:after="0" w:line="240" w:lineRule="auto"/>
        <w:ind w:firstLine="567"/>
        <w:jc w:val="both"/>
        <w:rPr>
          <w:rFonts w:ascii="Garamond" w:eastAsia="Times New Roman" w:hAnsi="Garamond" w:cs="Times New Roman"/>
          <w:bCs/>
          <w:sz w:val="28"/>
          <w:szCs w:val="28"/>
        </w:rPr>
      </w:pPr>
      <w:r w:rsidRPr="007A6205">
        <w:rPr>
          <w:rFonts w:ascii="Garamond" w:eastAsia="Times New Roman" w:hAnsi="Garamond" w:cs="Times New Roman"/>
          <w:bCs/>
          <w:sz w:val="28"/>
          <w:szCs w:val="28"/>
        </w:rPr>
        <w:t xml:space="preserve">4.4. У колонках 5 – 7 таблиці </w:t>
      </w:r>
      <w:r w:rsidRPr="007A6205">
        <w:rPr>
          <w:rFonts w:ascii="Garamond" w:eastAsia="Times New Roman" w:hAnsi="Garamond" w:cs="Times New Roman"/>
          <w:sz w:val="28"/>
          <w:szCs w:val="28"/>
        </w:rPr>
        <w:t>Плану діяльності з внутрішнього аудиту (плану із змінами)/</w:t>
      </w:r>
      <w:r w:rsidRPr="007A6205">
        <w:rPr>
          <w:rFonts w:ascii="Garamond" w:eastAsia="Times New Roman" w:hAnsi="Garamond" w:cs="Times New Roman"/>
          <w:bCs/>
          <w:sz w:val="28"/>
          <w:szCs w:val="28"/>
        </w:rPr>
        <w:t xml:space="preserve">колонках 6 – 8 таблиці Зведеного плану </w:t>
      </w:r>
      <w:r w:rsidRPr="007A6205">
        <w:rPr>
          <w:rFonts w:ascii="Garamond" w:eastAsia="Times New Roman" w:hAnsi="Garamond" w:cs="Times New Roman"/>
          <w:sz w:val="28"/>
          <w:szCs w:val="28"/>
        </w:rPr>
        <w:t>діяльності з внутрішнього аудиту (зведеного плану із змінами)</w:t>
      </w:r>
      <w:r w:rsidRPr="007A6205">
        <w:rPr>
          <w:rFonts w:ascii="Garamond" w:eastAsia="Times New Roman" w:hAnsi="Garamond" w:cs="Times New Roman"/>
          <w:bCs/>
          <w:sz w:val="28"/>
          <w:szCs w:val="28"/>
        </w:rPr>
        <w:t xml:space="preserve"> символом </w:t>
      </w:r>
      <w:r w:rsidRPr="007A6205">
        <w:rPr>
          <w:rFonts w:ascii="Garamond" w:eastAsia="Times New Roman" w:hAnsi="Garamond" w:cs="Times New Roman"/>
          <w:sz w:val="28"/>
          <w:szCs w:val="28"/>
        </w:rPr>
        <w:sym w:font="Wingdings" w:char="F0FE"/>
      </w:r>
      <w:r w:rsidRPr="007A6205">
        <w:rPr>
          <w:rFonts w:ascii="Garamond" w:eastAsia="Times New Roman" w:hAnsi="Garamond" w:cs="Times New Roman"/>
          <w:sz w:val="28"/>
          <w:szCs w:val="28"/>
        </w:rPr>
        <w:t xml:space="preserve"> </w:t>
      </w:r>
      <w:r w:rsidRPr="007A6205">
        <w:rPr>
          <w:rFonts w:ascii="Garamond" w:eastAsia="Times New Roman" w:hAnsi="Garamond" w:cs="Times New Roman"/>
          <w:bCs/>
          <w:sz w:val="28"/>
          <w:szCs w:val="28"/>
        </w:rPr>
        <w:t>позначаються роки, у яких заплановано дослідження щодо кожного пріоритетного об’єкта внутрішнього аудиту.</w:t>
      </w:r>
    </w:p>
    <w:p w:rsidR="007A6205" w:rsidRPr="007A6205" w:rsidRDefault="007A6205" w:rsidP="007A6205">
      <w:pPr>
        <w:tabs>
          <w:tab w:val="left" w:pos="8250"/>
        </w:tabs>
        <w:spacing w:before="120" w:line="240" w:lineRule="auto"/>
        <w:ind w:firstLine="567"/>
        <w:jc w:val="both"/>
        <w:rPr>
          <w:rFonts w:ascii="Garamond" w:eastAsia="Times New Roman" w:hAnsi="Garamond" w:cs="Times New Roman"/>
          <w:b/>
          <w:sz w:val="28"/>
          <w:szCs w:val="28"/>
        </w:rPr>
      </w:pPr>
      <w:r w:rsidRPr="007A6205">
        <w:rPr>
          <w:rFonts w:ascii="Garamond" w:eastAsia="Times New Roman" w:hAnsi="Garamond" w:cs="Times New Roman"/>
          <w:b/>
          <w:sz w:val="28"/>
          <w:szCs w:val="28"/>
        </w:rPr>
        <w:t>5. Розділ V «Здійснення внутрішніх аудитів…(за результатами оцінки ризиків)» Плану (Зведеного плану) діяльності з внутрішнього аудиту (таких планів із змінами)</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5.1. У таблиці розділу V наводиться інформація щодо визначених пріоритетних об’єктів внутрішнього аудиту (за результатами оцінки ризиків та здійснення ризик-орієнтованого відбору об’єктів внутрішнього аудиту), які заплановані для дослідження у базовому плановому році.</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5.2</w:t>
      </w:r>
      <w:bookmarkStart w:id="52" w:name="_Hlk103963320"/>
      <w:r w:rsidRPr="007A6205">
        <w:rPr>
          <w:rFonts w:ascii="Garamond" w:eastAsia="Times New Roman" w:hAnsi="Garamond" w:cs="Times New Roman"/>
          <w:sz w:val="28"/>
          <w:szCs w:val="28"/>
        </w:rPr>
        <w:t>. У колонці 2 таблиці зазначаються</w:t>
      </w:r>
      <w:r w:rsidRPr="007A6205">
        <w:rPr>
          <w:rFonts w:ascii="Garamond" w:eastAsia="Times New Roman" w:hAnsi="Garamond" w:cs="Times New Roman"/>
          <w:bCs/>
          <w:sz w:val="28"/>
          <w:szCs w:val="28"/>
        </w:rPr>
        <w:t xml:space="preserve"> пріоритетні об’єкти внутрішнього аудиту (відповідають зазначеним у </w:t>
      </w:r>
      <w:r w:rsidRPr="007A6205">
        <w:rPr>
          <w:rFonts w:ascii="Garamond" w:eastAsia="Times New Roman" w:hAnsi="Garamond" w:cs="Times New Roman"/>
          <w:sz w:val="28"/>
          <w:szCs w:val="28"/>
        </w:rPr>
        <w:t>колонці 4 таблиці розділу І</w:t>
      </w:r>
      <w:r w:rsidRPr="007A6205">
        <w:rPr>
          <w:rFonts w:ascii="Garamond" w:eastAsia="Times New Roman" w:hAnsi="Garamond" w:cs="Times New Roman"/>
          <w:sz w:val="28"/>
          <w:szCs w:val="28"/>
          <w:lang w:val="en-US"/>
        </w:rPr>
        <w:t>V</w:t>
      </w:r>
      <w:r w:rsidRPr="007A6205">
        <w:rPr>
          <w:rFonts w:ascii="Garamond" w:eastAsia="Times New Roman" w:hAnsi="Garamond" w:cs="Times New Roman"/>
          <w:sz w:val="28"/>
          <w:szCs w:val="28"/>
        </w:rPr>
        <w:t xml:space="preserve"> Плану (Зведеного плану) діяльності з внутрішнього аудиту (плану із змінами)).</w:t>
      </w:r>
    </w:p>
    <w:bookmarkEnd w:id="52"/>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5.3. У колонці 3 таблиці визначаються орієнтовні обсяги дослідження запланованого пріоритетного об’єкта внутрішнього аудиту під час здійснення внутрішнього аудиту. Зокрема, визначається примірний перелік аспектів (процедур, заходів, систем тощо) за якими оцінюватиметься пріоритетний об’єкт внутрішнього аудиту в рамках визначеного відповідного завдання із здійснення внутрішнього аудиту, спрямованого на оцінку ефективності та/або оцінку відповідності.</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5.4. У колонці 4 таблиці наводиться назва структурного підрозділу державного органу, найменування бюджетної установи, підприємства або організації, у яких передбачено здійснення внутрішнього аудиту. Якщо проведення внутрішнього аудиту передбачається здійснити у декількох таких структурах – наводиться їх перелік.</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5.5. У колонці 5 таблиці Зведеного плану діяльності з внутрішнього аудиту (такого плану із змінами) зазначається назва підрозділу внутрішнього аудиту державного органу та підрозділів внутрішнього аудиту територіального органу державного органу та/або бюджетної установи, яка належить до сфери управління державного органу, що будуть здійснювати дослідження відповідних пріоритетних об’єктів внутрішнього аудиту.</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5.6. </w:t>
      </w:r>
      <w:r w:rsidRPr="007A6205">
        <w:rPr>
          <w:rFonts w:ascii="Garamond" w:eastAsia="Times New Roman" w:hAnsi="Garamond" w:cs="Times New Roman"/>
          <w:bCs/>
          <w:sz w:val="28"/>
          <w:szCs w:val="28"/>
        </w:rPr>
        <w:t xml:space="preserve">У колонці 5 таблиці </w:t>
      </w:r>
      <w:r w:rsidRPr="007A6205">
        <w:rPr>
          <w:rFonts w:ascii="Garamond" w:eastAsia="Times New Roman" w:hAnsi="Garamond" w:cs="Times New Roman"/>
          <w:sz w:val="28"/>
          <w:szCs w:val="28"/>
        </w:rPr>
        <w:t>Плану діяльності з внутрішнього аудиту (плану із змінами)/</w:t>
      </w:r>
      <w:r w:rsidRPr="007A6205">
        <w:rPr>
          <w:rFonts w:ascii="Garamond" w:eastAsia="Times New Roman" w:hAnsi="Garamond" w:cs="Times New Roman"/>
          <w:bCs/>
          <w:sz w:val="28"/>
          <w:szCs w:val="28"/>
        </w:rPr>
        <w:t xml:space="preserve">колонці 6 таблиці Зведеного плану </w:t>
      </w:r>
      <w:r w:rsidRPr="007A6205">
        <w:rPr>
          <w:rFonts w:ascii="Garamond" w:eastAsia="Times New Roman" w:hAnsi="Garamond" w:cs="Times New Roman"/>
          <w:sz w:val="28"/>
          <w:szCs w:val="28"/>
        </w:rPr>
        <w:t>діяльності з внутрішнього аудиту (зведеного плану із змінами) визначається період, що буде охоплюватися під час здійснення внутрішнього аудиту.</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5.7. </w:t>
      </w:r>
      <w:r w:rsidRPr="007A6205">
        <w:rPr>
          <w:rFonts w:ascii="Garamond" w:eastAsia="Times New Roman" w:hAnsi="Garamond" w:cs="Times New Roman"/>
          <w:bCs/>
          <w:sz w:val="28"/>
          <w:szCs w:val="28"/>
        </w:rPr>
        <w:t xml:space="preserve">У колонці 6 таблиці </w:t>
      </w:r>
      <w:r w:rsidRPr="007A6205">
        <w:rPr>
          <w:rFonts w:ascii="Garamond" w:eastAsia="Times New Roman" w:hAnsi="Garamond" w:cs="Times New Roman"/>
          <w:sz w:val="28"/>
          <w:szCs w:val="28"/>
        </w:rPr>
        <w:t>Плану діяльності з внутрішнього аудиту (плану із змінами)/</w:t>
      </w:r>
      <w:r w:rsidRPr="007A6205">
        <w:rPr>
          <w:rFonts w:ascii="Garamond" w:eastAsia="Times New Roman" w:hAnsi="Garamond" w:cs="Times New Roman"/>
          <w:bCs/>
          <w:sz w:val="28"/>
          <w:szCs w:val="28"/>
        </w:rPr>
        <w:t xml:space="preserve">колонці 7 таблиці Зведеного плану </w:t>
      </w:r>
      <w:r w:rsidRPr="007A6205">
        <w:rPr>
          <w:rFonts w:ascii="Garamond" w:eastAsia="Times New Roman" w:hAnsi="Garamond" w:cs="Times New Roman"/>
          <w:sz w:val="28"/>
          <w:szCs w:val="28"/>
        </w:rPr>
        <w:t xml:space="preserve">діяльності з внутрішнього аудиту (зведеного плану із змінами) зазначається термін здійснення внутрішнього аудиту (квартал або півріччя). </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b/>
          <w:bCs/>
          <w:sz w:val="28"/>
          <w:szCs w:val="28"/>
        </w:rPr>
      </w:pPr>
      <w:r w:rsidRPr="007A6205">
        <w:rPr>
          <w:rFonts w:ascii="Garamond" w:eastAsia="Times New Roman" w:hAnsi="Garamond" w:cs="Times New Roman"/>
          <w:b/>
          <w:bCs/>
          <w:sz w:val="28"/>
          <w:szCs w:val="28"/>
        </w:rPr>
        <w:t xml:space="preserve">6. Розділ VІ «Здійснення внутрішніх аудитів…(за дорученням/зверненням)» </w:t>
      </w:r>
      <w:r w:rsidRPr="007A6205">
        <w:rPr>
          <w:rFonts w:ascii="Garamond" w:eastAsia="Times New Roman" w:hAnsi="Garamond" w:cs="Times New Roman"/>
          <w:b/>
          <w:sz w:val="28"/>
          <w:szCs w:val="28"/>
        </w:rPr>
        <w:t>Плану (Зведеного плану) діяльності з внутрішнього аудиту (таких планів із змінами)</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6.1. У розділі VІ наводиться інформація щодо об’єктів внутрішнього аудиту, включених до плану діяльності з внутрішнього аудиту за доручення/зверненням, які досліджуватимуться у базовому плановому році.</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У таблиці наводяться завдання із здійснення внутрішніх аудитів (відповідають зазначеним у пункті 3.2 розділу ІІІ, у таблиці розділів ІV, V Плану (Зведеного плану) діяльності з внутрішнього аудиту (таких планів із змінами)).</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6.2. У колонці 2 таблиці зазначаються об’єкти внутрішнього аудиту, включені до плану діяльності з внутрішнього аудиту за дорученням/зверненням щодо проведення внутрішнього аудиту.</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6.3. У колонці 3 таблиці зазначається підстава для включення об’єкта внутрішнього аудиту до плану діяльності з внутрішнього аудиту – ініціатор доручення/звернення щодо проведення внутрішнього аудиту (із зазначенням реквізитів (дати, номера) доручення/звернення). </w:t>
      </w:r>
      <w:r w:rsidRPr="007A6205">
        <w:rPr>
          <w:rFonts w:ascii="Garamond" w:eastAsia="Times New Roman" w:hAnsi="Garamond" w:cs="Times New Roman"/>
          <w:i/>
          <w:sz w:val="28"/>
          <w:szCs w:val="28"/>
        </w:rPr>
        <w:t>Наприклад, доручення керівника державного органу/установи, вищих органів влади (Офісу Президента України, Верховної Ради України, Кабінету Міністрів України), депутатське звернення, звернення відповідальних за діяльність осіб, державних органів, бюджетних установ, підприємств, організацій, скарги фізичних та юридичних осіб.</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6.4. У колонці 4 таблиці визначаються орієнтовні обсяги дослідження запланованого об’єкта внутрішнього аудиту під час здійснення внутрішнього аудиту. Зокрема, визначається примірний перелік аспектів (процедур, заходів, систем тощо) за якими оцінюватиметься об’єкт внутрішнього аудиту в рамках визначеного відповідного завдання із здійснення внутрішнього аудиту, спрямованого на оцінку ефективності та/або оцінку відповідності.</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6.5. У колонці 5 таблиці наводиться назва структурного підрозділу державного органу, найменування бюджетної установи, підприємства або організації, у яких передбачено здійснення внутрішнього аудиту. Якщо проведення внутрішнього аудиту передбачається здійснити у декількох таких структурах – наводиться їх перелік.</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6.6. У колонці 6 таблиці Зведеного плану діяльності з внутрішнього аудиту (такого плану із змінами) зазначається назва підрозділу внутрішнього аудиту державного органу та підрозділів внутрішнього аудиту територіального органу державного органу та/або бюджетної установи, яка належить до сфери управління державного органу, що будуть здійснювати дослідження відповідних об’єктів внутрішнього аудиту.</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6.7. </w:t>
      </w:r>
      <w:r w:rsidRPr="007A6205">
        <w:rPr>
          <w:rFonts w:ascii="Garamond" w:eastAsia="Times New Roman" w:hAnsi="Garamond" w:cs="Times New Roman"/>
          <w:bCs/>
          <w:sz w:val="28"/>
          <w:szCs w:val="28"/>
        </w:rPr>
        <w:t xml:space="preserve">У колонці 6 таблиці </w:t>
      </w:r>
      <w:r w:rsidRPr="007A6205">
        <w:rPr>
          <w:rFonts w:ascii="Garamond" w:eastAsia="Times New Roman" w:hAnsi="Garamond" w:cs="Times New Roman"/>
          <w:sz w:val="28"/>
          <w:szCs w:val="28"/>
        </w:rPr>
        <w:t>Плану діяльності з внутрішнього аудиту (плану із змінами)/</w:t>
      </w:r>
      <w:r w:rsidRPr="007A6205">
        <w:rPr>
          <w:rFonts w:ascii="Garamond" w:eastAsia="Times New Roman" w:hAnsi="Garamond" w:cs="Times New Roman"/>
          <w:bCs/>
          <w:sz w:val="28"/>
          <w:szCs w:val="28"/>
        </w:rPr>
        <w:t xml:space="preserve">колонці 7 таблиці Зведеного плану </w:t>
      </w:r>
      <w:r w:rsidRPr="007A6205">
        <w:rPr>
          <w:rFonts w:ascii="Garamond" w:eastAsia="Times New Roman" w:hAnsi="Garamond" w:cs="Times New Roman"/>
          <w:sz w:val="28"/>
          <w:szCs w:val="28"/>
        </w:rPr>
        <w:t>діяльності з внутрішнього аудиту (зведеного плану із змінами) визначається період, що буде охоплюватися під час здійснення внутрішнього аудиту.</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6.8. </w:t>
      </w:r>
      <w:r w:rsidRPr="007A6205">
        <w:rPr>
          <w:rFonts w:ascii="Garamond" w:eastAsia="Times New Roman" w:hAnsi="Garamond" w:cs="Times New Roman"/>
          <w:bCs/>
          <w:sz w:val="28"/>
          <w:szCs w:val="28"/>
        </w:rPr>
        <w:t xml:space="preserve">У колонці 7 таблиці </w:t>
      </w:r>
      <w:r w:rsidRPr="007A6205">
        <w:rPr>
          <w:rFonts w:ascii="Garamond" w:eastAsia="Times New Roman" w:hAnsi="Garamond" w:cs="Times New Roman"/>
          <w:sz w:val="28"/>
          <w:szCs w:val="28"/>
        </w:rPr>
        <w:t>Плану діяльності з внутрішнього аудиту (плану із змінами)/</w:t>
      </w:r>
      <w:r w:rsidRPr="007A6205">
        <w:rPr>
          <w:rFonts w:ascii="Garamond" w:eastAsia="Times New Roman" w:hAnsi="Garamond" w:cs="Times New Roman"/>
          <w:bCs/>
          <w:sz w:val="28"/>
          <w:szCs w:val="28"/>
        </w:rPr>
        <w:t xml:space="preserve">колонці 8 таблиці Зведеного плану </w:t>
      </w:r>
      <w:r w:rsidRPr="007A6205">
        <w:rPr>
          <w:rFonts w:ascii="Garamond" w:eastAsia="Times New Roman" w:hAnsi="Garamond" w:cs="Times New Roman"/>
          <w:sz w:val="28"/>
          <w:szCs w:val="28"/>
        </w:rPr>
        <w:t xml:space="preserve">діяльності з внутрішнього аудиту (зведеного плану із змінами) зазначається термін здійснення внутрішнього аудиту (квартал або півріччя). </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У разі відсутності об’єктів внутрішнього аудиту щодо яких передбачено здійснення внутрішніх аудитів за дорученнями/зверненнями, розділ VІ «Здійснення внутрішніх аудитів…(за дорученням/зверненням)» до Плану (Зведеного плану) діяльності з внутрішнього аудиту (таких планів із змінами) не включається.</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b/>
          <w:bCs/>
          <w:sz w:val="28"/>
          <w:szCs w:val="28"/>
        </w:rPr>
      </w:pPr>
      <w:r w:rsidRPr="007A6205">
        <w:rPr>
          <w:rFonts w:ascii="Garamond" w:eastAsia="Times New Roman" w:hAnsi="Garamond" w:cs="Times New Roman"/>
          <w:b/>
          <w:bCs/>
          <w:sz w:val="28"/>
          <w:szCs w:val="28"/>
        </w:rPr>
        <w:t xml:space="preserve">7. Розділ VІІ «Здійснення внутрішніх аудитів…(розпочаті та не завершені у попередньому році)» </w:t>
      </w:r>
      <w:r w:rsidRPr="007A6205">
        <w:rPr>
          <w:rFonts w:ascii="Garamond" w:eastAsia="Times New Roman" w:hAnsi="Garamond" w:cs="Times New Roman"/>
          <w:b/>
          <w:sz w:val="28"/>
          <w:szCs w:val="28"/>
        </w:rPr>
        <w:t>Плану (Зведеного плану) діяльності з внутрішнього аудиту (таких планів із змінами)</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7.1. У розділі VІІ наводиться інформація щодо об’єктів внутрішнього аудиту стосовно яких розпочато та не завершено здійснення планових внутрішніх аудитів у попередньому році, перенесено їх здійснення на базовий плановий рік.</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7.2. У колонці 2 таблиці зазначається пункт Плану (Зведеного плану) діяльності з внутрішнього аудиту (таких планів із змінами) за попередній рік, відповідно до якого було розпочато та не завершено здійснення планового внутрішнього аудиту, перенесено його здійснення на базовий плановий рік.</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7.3. У колонці 3 таблиці зазначаються об’єкти внутрішнього аудиту, щодо яких розпочато та не завершено здійснення планових внутрішніх аудитів у попередньому році, перенесено їх здійснення на базовий плановий рік.</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Відповідні об’єкти внутрішнього аудиту включаються до таблиці у розрізі відповідних завдань із здійснення внутрішніх аудитів. </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7.4. У колонці 4 таблиці визначаються орієнтовні обсяги дослідження запланованого об’єкта внутрішнього аудиту під час здійснення внутрішнього аудиту. Зокрема, визначається примірний перелік аспектів (процедур, заходів, систем тощо) за якими оцінюватиметься об’єкт внутрішнього аудиту в рамках визначеного відповідного завдання із здійснення внутрішнього аудиту, спрямованого на оцінку ефективності та/або оцінку відповідності. </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7.5. У колонці 5 таблиці наводиться назва структурного підрозділу державного органу, найменування бюджетної установи, підприємства або організації, у яких передбачено здійснення внутрішнього аудиту. Якщо проведення внутрішнього аудиту передбачається здійснити у декількох таких структурах – наводиться їх перелік.</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7.6. У колонці 6 таблиці Зведеного плану діяльності з внутрішнього аудиту (такого плану із змінами) зазначається назва підрозділу внутрішнього аудиту державного органу та підрозділів внутрішнього аудиту територіального органу державного органу та/або бюджетної установи, яка належить до сфери управління державного органу, що будуть здійснювати дослідження відповідних об’єктів внутрішнього аудиту.</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7.7. </w:t>
      </w:r>
      <w:r w:rsidRPr="007A6205">
        <w:rPr>
          <w:rFonts w:ascii="Garamond" w:eastAsia="Times New Roman" w:hAnsi="Garamond" w:cs="Times New Roman"/>
          <w:bCs/>
          <w:sz w:val="28"/>
          <w:szCs w:val="28"/>
        </w:rPr>
        <w:t xml:space="preserve">У колонці 6 таблиці </w:t>
      </w:r>
      <w:r w:rsidRPr="007A6205">
        <w:rPr>
          <w:rFonts w:ascii="Garamond" w:eastAsia="Times New Roman" w:hAnsi="Garamond" w:cs="Times New Roman"/>
          <w:sz w:val="28"/>
          <w:szCs w:val="28"/>
        </w:rPr>
        <w:t>Плану діяльності з внутрішнього аудиту (плану із змінами)/</w:t>
      </w:r>
      <w:r w:rsidRPr="007A6205">
        <w:rPr>
          <w:rFonts w:ascii="Garamond" w:eastAsia="Times New Roman" w:hAnsi="Garamond" w:cs="Times New Roman"/>
          <w:bCs/>
          <w:sz w:val="28"/>
          <w:szCs w:val="28"/>
        </w:rPr>
        <w:t xml:space="preserve">колонці 7 таблиці Зведеного плану </w:t>
      </w:r>
      <w:r w:rsidRPr="007A6205">
        <w:rPr>
          <w:rFonts w:ascii="Garamond" w:eastAsia="Times New Roman" w:hAnsi="Garamond" w:cs="Times New Roman"/>
          <w:sz w:val="28"/>
          <w:szCs w:val="28"/>
        </w:rPr>
        <w:t>діяльності з внутрішнього аудиту (зведеного плану із змінами) визначається період, що буде охоплюватися під час здійснення внутрішнього аудиту.</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7.8. </w:t>
      </w:r>
      <w:r w:rsidRPr="007A6205">
        <w:rPr>
          <w:rFonts w:ascii="Garamond" w:eastAsia="Times New Roman" w:hAnsi="Garamond" w:cs="Times New Roman"/>
          <w:bCs/>
          <w:sz w:val="28"/>
          <w:szCs w:val="28"/>
        </w:rPr>
        <w:t xml:space="preserve">У колонці 7 таблиці </w:t>
      </w:r>
      <w:r w:rsidRPr="007A6205">
        <w:rPr>
          <w:rFonts w:ascii="Garamond" w:eastAsia="Times New Roman" w:hAnsi="Garamond" w:cs="Times New Roman"/>
          <w:sz w:val="28"/>
          <w:szCs w:val="28"/>
        </w:rPr>
        <w:t>Плану діяльності з внутрішнього аудиту (плану із змінами)/</w:t>
      </w:r>
      <w:r w:rsidRPr="007A6205">
        <w:rPr>
          <w:rFonts w:ascii="Garamond" w:eastAsia="Times New Roman" w:hAnsi="Garamond" w:cs="Times New Roman"/>
          <w:bCs/>
          <w:sz w:val="28"/>
          <w:szCs w:val="28"/>
        </w:rPr>
        <w:t xml:space="preserve">колонці 8 таблиці Зведеного плану </w:t>
      </w:r>
      <w:r w:rsidRPr="007A6205">
        <w:rPr>
          <w:rFonts w:ascii="Garamond" w:eastAsia="Times New Roman" w:hAnsi="Garamond" w:cs="Times New Roman"/>
          <w:sz w:val="28"/>
          <w:szCs w:val="28"/>
        </w:rPr>
        <w:t>діяльності з внутрішнього аудиту (зведеного плану із змінами) зазначається термін здійснення внутрішнього аудиту (квартал або півріччя).</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bCs/>
          <w:sz w:val="28"/>
          <w:szCs w:val="28"/>
        </w:rPr>
      </w:pPr>
      <w:r w:rsidRPr="007A6205">
        <w:rPr>
          <w:rFonts w:ascii="Garamond" w:eastAsia="Times New Roman" w:hAnsi="Garamond" w:cs="Times New Roman"/>
          <w:bCs/>
          <w:sz w:val="28"/>
          <w:szCs w:val="28"/>
        </w:rPr>
        <w:t xml:space="preserve">Інформація, наведена у колонках 3 – 6 Плану діяльності з внутрішнього аудиту (плану із змінами)/колонках 3 – 7 Зведеного плану діяльності з внутрішнього аудиту (зведеного плану із змінами), повинна відповідати інформації, наведеній у плані, складеному на попередній плановий період. </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bCs/>
          <w:sz w:val="28"/>
          <w:szCs w:val="28"/>
        </w:rPr>
      </w:pPr>
      <w:r w:rsidRPr="007A6205">
        <w:rPr>
          <w:rFonts w:ascii="Garamond" w:eastAsia="Times New Roman" w:hAnsi="Garamond" w:cs="Times New Roman"/>
          <w:bCs/>
          <w:sz w:val="28"/>
          <w:szCs w:val="28"/>
        </w:rPr>
        <w:t xml:space="preserve">У колонці 7 таблиці Плану діяльності з внутрішнього аудиту (плану із змінами)/колонці 8 Зведеного плану діяльності з внутрішнього аудиту (зведеного плану із змінами) у терміні здійснення внутрішнього аудиту зазначається початок здійснення внутрішнього аудиту (відповідає наведеному у плані на попередній плановий період) та завершення </w:t>
      </w:r>
      <w:r w:rsidRPr="007A6205">
        <w:rPr>
          <w:rFonts w:ascii="Garamond" w:eastAsia="Times New Roman" w:hAnsi="Garamond" w:cs="Times New Roman"/>
          <w:sz w:val="28"/>
          <w:szCs w:val="28"/>
        </w:rPr>
        <w:t>здійснення внутрішнього аудиту у базовому плановому році (зокрема, квартал).</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bCs/>
          <w:sz w:val="28"/>
          <w:szCs w:val="28"/>
        </w:rPr>
      </w:pPr>
      <w:r w:rsidRPr="007A6205">
        <w:rPr>
          <w:rFonts w:ascii="Garamond" w:eastAsia="Times New Roman" w:hAnsi="Garamond" w:cs="Times New Roman"/>
          <w:bCs/>
          <w:sz w:val="28"/>
          <w:szCs w:val="28"/>
        </w:rPr>
        <w:t>У разі відсутності об’єктів внутрішнього аудиту щодо яких не завершено здійснення планових внутрішніх аудитів у попередньому році, розділ VІІ «Здійснення внутрішніх аудитів…(розпочаті та не завершені у попередньому році)» до Плану (Зведеного плану) діяльності з внутрішнього аудиту (таких планів із змінами) не включається.</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b/>
          <w:bCs/>
          <w:sz w:val="28"/>
          <w:szCs w:val="28"/>
        </w:rPr>
      </w:pPr>
      <w:r w:rsidRPr="007A6205">
        <w:rPr>
          <w:rFonts w:ascii="Garamond" w:eastAsia="Times New Roman" w:hAnsi="Garamond" w:cs="Times New Roman"/>
          <w:b/>
          <w:bCs/>
          <w:sz w:val="28"/>
          <w:szCs w:val="28"/>
        </w:rPr>
        <w:t xml:space="preserve">8. Розділ VІІІ «Здійснення іншої діяльності з внутрішнього аудиту…» </w:t>
      </w:r>
      <w:r w:rsidRPr="007A6205">
        <w:rPr>
          <w:rFonts w:ascii="Garamond" w:eastAsia="Times New Roman" w:hAnsi="Garamond" w:cs="Times New Roman"/>
          <w:b/>
          <w:sz w:val="28"/>
          <w:szCs w:val="28"/>
        </w:rPr>
        <w:t>Плану (Зведеного плану) діяльності з внутрішнього аудиту (таких планів із змінами)</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8.1. У розділі VІІІ зазначаються планові періоди виконання заходів з іншої діяльності з внутрішнього аудиту в рамках реалізації відповідних завдань із здійснення іншої діяльності з внутрішнього аудиту.</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У таблиці наводяться стратегічні цілі внутрішнього аудиту (відповідають зазначеним у пункті 3.1 розділу ІІІ, у таблиці розділів ІV-V Плану (Зведеного плану) діяльності з внутрішнього аудиту (таких планів із змінами)) та завдання із здійснення іншої діяльності з внутрішнього аудиту (відповідають зазначеним у пункті 3.2 розділу ІІІ Плану (Зведеного плану) діяльності з внутрішнього аудиту (таких планів із змінами)).</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8.2. У колонці 2 таблиці зазначаються</w:t>
      </w:r>
      <w:r w:rsidRPr="007A6205">
        <w:rPr>
          <w:rFonts w:ascii="Garamond" w:eastAsia="Times New Roman" w:hAnsi="Garamond" w:cs="Times New Roman"/>
          <w:bCs/>
          <w:sz w:val="28"/>
          <w:szCs w:val="28"/>
        </w:rPr>
        <w:t xml:space="preserve"> заходи з іншої діяльності з внутрішнього аудиту, виконання яких заплановано в рамках відповідного </w:t>
      </w:r>
      <w:r w:rsidRPr="007A6205">
        <w:rPr>
          <w:rFonts w:ascii="Garamond" w:eastAsia="Times New Roman" w:hAnsi="Garamond" w:cs="Times New Roman"/>
          <w:sz w:val="28"/>
          <w:szCs w:val="28"/>
        </w:rPr>
        <w:t xml:space="preserve">завдання із здійснення іншої діяльності з внутрішнього аудиту. </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Заходи з іншої діяльності з внутрішнього аудиту мають визначатися відповідно до завдань, передбачених законодавством у сфері внутрішнього аудиту (зокрема, Порядком № 1001, Стандартами), та мають містити повний комплекс заходів з іншої діяльності з внутрішнього аудиту.</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До заходів з іншої діяльності з внутрішнього аудиту не включаються робота, пов’язана з організацію здійснення внутрішнього аудиту та плануванням аудиторського завдання (зокрема, визначення складу аудиторської групи, попереднє вивчення об’єкту внутрішнього аудиту, попередня оцінка ризиків, складання програми внутрішнього аудиту, підготовка розпорядчого документу на проведення внутрішнього аудиту та інші заходи, передбачені вимогами Стандарту 8 «Організація внутрішнього аудиту» та Стандарту 9 «Планування аудиторського завдання»). </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Відповідна діяльність повинна здійснюватися в рамках виконання завдань із здійснення внутрішніх аудитів. </w:t>
      </w:r>
    </w:p>
    <w:p w:rsidR="007A6205" w:rsidRPr="007A6205" w:rsidRDefault="007A6205" w:rsidP="007A6205">
      <w:pPr>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8.3. У колонках 3 – 5 таблиці символом </w:t>
      </w:r>
      <w:r w:rsidRPr="007A6205">
        <w:rPr>
          <w:rFonts w:ascii="Garamond" w:eastAsia="Times New Roman" w:hAnsi="Garamond" w:cs="Times New Roman"/>
          <w:sz w:val="28"/>
          <w:szCs w:val="28"/>
        </w:rPr>
        <w:sym w:font="Wingdings" w:char="F0FE"/>
      </w:r>
      <w:r w:rsidRPr="007A6205">
        <w:rPr>
          <w:rFonts w:ascii="Garamond" w:eastAsia="Times New Roman" w:hAnsi="Garamond" w:cs="Times New Roman"/>
          <w:sz w:val="28"/>
          <w:szCs w:val="28"/>
        </w:rPr>
        <w:t xml:space="preserve"> позначаються роки, у яких заплановано виконання кожного заходу з іншої діяльності з внутрішнього аудиту. </w:t>
      </w:r>
    </w:p>
    <w:p w:rsidR="007A6205" w:rsidRPr="007A6205" w:rsidRDefault="007A6205" w:rsidP="007A6205">
      <w:pPr>
        <w:autoSpaceDE w:val="0"/>
        <w:autoSpaceDN w:val="0"/>
        <w:adjustRightInd w:val="0"/>
        <w:spacing w:after="60" w:line="240" w:lineRule="auto"/>
        <w:ind w:firstLine="567"/>
        <w:jc w:val="both"/>
        <w:rPr>
          <w:rFonts w:ascii="Garamond" w:eastAsia="Times New Roman" w:hAnsi="Garamond" w:cs="Times New Roman"/>
          <w:b/>
          <w:bCs/>
          <w:sz w:val="28"/>
          <w:szCs w:val="28"/>
        </w:rPr>
      </w:pPr>
      <w:r w:rsidRPr="007A6205">
        <w:rPr>
          <w:rFonts w:ascii="Garamond" w:eastAsia="Times New Roman" w:hAnsi="Garamond" w:cs="Times New Roman"/>
          <w:b/>
          <w:sz w:val="28"/>
          <w:szCs w:val="28"/>
        </w:rPr>
        <w:t xml:space="preserve">9. </w:t>
      </w:r>
      <w:r w:rsidRPr="007A6205">
        <w:rPr>
          <w:rFonts w:ascii="Garamond" w:eastAsia="Times New Roman" w:hAnsi="Garamond" w:cs="Times New Roman"/>
          <w:b/>
          <w:bCs/>
          <w:sz w:val="28"/>
          <w:szCs w:val="28"/>
        </w:rPr>
        <w:t xml:space="preserve">Розділ IX «Обсяги робочого часу на здійснення внутрішніх аудитів та виконання заходів з іншої діяльності з внутрішнього аудиту…» </w:t>
      </w:r>
      <w:r w:rsidRPr="007A6205">
        <w:rPr>
          <w:rFonts w:ascii="Garamond" w:eastAsia="Times New Roman" w:hAnsi="Garamond" w:cs="Times New Roman"/>
          <w:b/>
          <w:sz w:val="28"/>
          <w:szCs w:val="28"/>
        </w:rPr>
        <w:t>Плану (Зведеного плану) діяльності з внутрішнього аудиту (таких планів із змінами)</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9.1. У розділі </w:t>
      </w:r>
      <w:r w:rsidRPr="007A6205">
        <w:rPr>
          <w:rFonts w:ascii="Garamond" w:eastAsia="Times New Roman" w:hAnsi="Garamond" w:cs="Times New Roman"/>
          <w:sz w:val="28"/>
          <w:szCs w:val="28"/>
          <w:lang w:val="it-IT"/>
        </w:rPr>
        <w:t>IX</w:t>
      </w:r>
      <w:r w:rsidRPr="007A6205">
        <w:rPr>
          <w:rFonts w:ascii="Garamond" w:eastAsia="Times New Roman" w:hAnsi="Garamond" w:cs="Times New Roman"/>
          <w:sz w:val="28"/>
          <w:szCs w:val="28"/>
        </w:rPr>
        <w:t xml:space="preserve"> зазначаються обсяги робочого часу працівників підрозділу внутрішнього аудиту на здійснення внутрішніх аудитів та виконання заходів з іншої діяльності з внутрішнього аудиту, що заплановано витратити протягом базового планового року. </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Підходи до визначення потреб у ресурсах для виконання запланованої підрозділом внутрішнього аудиту діяльності описано у методичному посібнику «Ризик-орієнтоване планування діяльності з внутрішнього аудиту».</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9.2. У колонці 2 таблиці зазначаються посади працівників підрозділу внутрішнього аудиту. </w:t>
      </w:r>
      <w:r w:rsidRPr="007A6205">
        <w:rPr>
          <w:rFonts w:ascii="Garamond" w:eastAsia="Times New Roman" w:hAnsi="Garamond" w:cs="Times New Roman"/>
          <w:i/>
          <w:sz w:val="28"/>
          <w:szCs w:val="28"/>
        </w:rPr>
        <w:t>Наприклад, директор департаменту, начальник управління, начальник відділу, завідувач сектору, головний спеціаліст.</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9.3. У колонці 3 таблиці визначається загальна кількість робочих днів на рік, які визначаються на підставі листів Мінекономіки щодо розрахунку норм тривалості робочого часу на відповідний рік. </w:t>
      </w:r>
      <w:r w:rsidRPr="007A6205">
        <w:rPr>
          <w:rFonts w:ascii="Garamond" w:eastAsia="Times New Roman" w:hAnsi="Garamond" w:cs="Times New Roman"/>
          <w:i/>
          <w:sz w:val="28"/>
          <w:szCs w:val="28"/>
        </w:rPr>
        <w:t>Наприклад, відповідно до листа Мінекономіки від 12.08.2020 № 3501-06/219 «Про розрахунок норми тривалості робочого часу на 2021 рік» кількість робочих днів становить 250 робочих днів.</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9.4. У колонці 4 таблиці наводиться кількість посад за кожною категорією, які фактично укомплектовані у підрозділі внутрішнього аудиту. </w:t>
      </w:r>
      <w:r w:rsidRPr="007A6205">
        <w:rPr>
          <w:rFonts w:ascii="Garamond" w:eastAsia="Times New Roman" w:hAnsi="Garamond" w:cs="Times New Roman"/>
          <w:i/>
          <w:sz w:val="28"/>
          <w:szCs w:val="28"/>
        </w:rPr>
        <w:t>Наприклад, якщо в підрозділі внутрішнього аудиту за штатом передбачено 8 посад головних спеціалістів, з них 2 посади вакантні (у тому числі одна посада декретна) – у колонці 4 зазначається цифра «6».</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9.5. У колонці 5 таблиці визначається загальний плановий обсяг робочого часу (у людино-днях) в розрізі відповідних категорій посад працівників підрозділу внутрішнього аудиту. </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i/>
          <w:sz w:val="28"/>
          <w:szCs w:val="28"/>
        </w:rPr>
      </w:pPr>
      <w:r w:rsidRPr="007A6205">
        <w:rPr>
          <w:rFonts w:ascii="Garamond" w:eastAsia="Times New Roman" w:hAnsi="Garamond" w:cs="Times New Roman"/>
          <w:sz w:val="28"/>
          <w:szCs w:val="28"/>
        </w:rPr>
        <w:t xml:space="preserve">Загальний плановий обсяг робочого часу включає час на здійснення внутрішніх аудитів та виконання заходів з іншої діяльності з внутрішнього аудиту. Розрахунок загального планового обсягу робочого часу здійснюється на підставі загальної кількості робочих днів на рік та кількості робочих днів на відпустки (основні, додаткові, навчальні відпустки тощо). </w:t>
      </w:r>
      <w:r w:rsidRPr="007A6205">
        <w:rPr>
          <w:rFonts w:ascii="Garamond" w:eastAsia="Times New Roman" w:hAnsi="Garamond" w:cs="Times New Roman"/>
          <w:i/>
          <w:sz w:val="28"/>
          <w:szCs w:val="28"/>
        </w:rPr>
        <w:t>Наприклад, загальний плановий обсяг робочого часу для 6 головних спеціалістів підрозділу внутрішнього аудиту складатиме 1320 людино-днів ((250 робочий день – 30 робочих днів на відпустки) × 6 осіб).</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9.6. У колонці 6 таблиці наводиться коефіцієнт участі внутрішніх аудиторів у здійсненні внутрішніх аудитів, який визначається внутрішніми документами з питань здійснення внутрішнього аудиту у розрізі відповідних категорій посад. </w:t>
      </w:r>
      <w:r w:rsidRPr="007A6205">
        <w:rPr>
          <w:rFonts w:ascii="Garamond" w:eastAsia="Times New Roman" w:hAnsi="Garamond" w:cs="Times New Roman"/>
          <w:i/>
          <w:sz w:val="28"/>
          <w:szCs w:val="28"/>
        </w:rPr>
        <w:t>Наприклад, для начальника управління коефіцієнт завантаженості – 0,1; заступника начальника управління – начальника відділу – 0,5; начальника відділу – 0,6; головних спеціалістів – 0,9</w:t>
      </w:r>
      <w:r w:rsidRPr="007A6205">
        <w:rPr>
          <w:rFonts w:ascii="Garamond" w:eastAsia="Times New Roman" w:hAnsi="Garamond" w:cs="Times New Roman"/>
          <w:sz w:val="28"/>
          <w:szCs w:val="28"/>
        </w:rPr>
        <w:t>.</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Під час визначення відповідного коефіцієнта слід враховувати статус підрозділу внутрішнього аудиту. Зокрема, якщо у державному органі/установі функціонує посадова особа, на яку покладено повноваження щодо здійснення внутрішнього аудиту, некоректним буде визначення для такого спеціаліста коефіцієнту участі у здійсненні внутрішніх аудитів – 0,8/0,9 або 1, враховуючи необхідність виділення під час планування робочого часу на виконання завдань (заходів) з іншої діяльності з внутрішнього аудиту. Крім того, дотримання такого коефіцієнту на практиці містить ризик не забезпечення виконання (або виконання не у повному обсязі) завдань (заходів) з іншої діяльності з внутрішнього аудиту, передбачених Порядком № 1001, Стандартами.</w:t>
      </w:r>
    </w:p>
    <w:p w:rsidR="007A6205" w:rsidRPr="007A6205" w:rsidRDefault="007A6205" w:rsidP="007A6205">
      <w:pPr>
        <w:spacing w:after="60" w:line="240" w:lineRule="auto"/>
        <w:ind w:firstLine="567"/>
        <w:jc w:val="both"/>
        <w:rPr>
          <w:rFonts w:ascii="Garamond" w:eastAsia="Times New Roman" w:hAnsi="Garamond" w:cs="Times New Roman"/>
          <w:i/>
          <w:sz w:val="28"/>
          <w:szCs w:val="28"/>
        </w:rPr>
      </w:pPr>
      <w:r w:rsidRPr="007A6205">
        <w:rPr>
          <w:rFonts w:ascii="Garamond" w:eastAsia="Times New Roman" w:hAnsi="Garamond" w:cs="Times New Roman"/>
          <w:i/>
          <w:sz w:val="28"/>
          <w:szCs w:val="28"/>
        </w:rPr>
        <w:t>Наприклад, середній відсоток на здійснення внутрішніх аудитів для підрозділу внутрішнього аудиту (утвореному як департамент або управління) може становити не менше 70 % робочого часу від загального планового фонду робочого часу з урахуванням резерву на здійснення позапланових внутрішніх аудитів (наприклад, не більше 25 % робочого часу); для підрозділу внутрішнього аудиту (відділ, сектор) – не менше 60 %; для посадової особи, на яку покладено повноваження щодо проведення внутрішнього аудиту – не менше 50 відсотків.</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9.7. У колонці 7 таблиці наводиться плановий обсяг робочого часу на здійснення внутрішніх аудитів (у людино-днях), який визначається на підставі планового обсягу робочого часу та коефіцієнту участі внутрішніх аудиторів у здійсненні внутрішніх аудитів для відповідної категорії посад. </w:t>
      </w:r>
      <w:r w:rsidRPr="007A6205">
        <w:rPr>
          <w:rFonts w:ascii="Garamond" w:eastAsia="Times New Roman" w:hAnsi="Garamond" w:cs="Times New Roman"/>
          <w:i/>
          <w:sz w:val="28"/>
          <w:szCs w:val="28"/>
        </w:rPr>
        <w:t>Наприклад, плановий обсяг робочого часу на здійснення внутрішніх аудитів для 6 головних спеціалістів буде становити 1188 людино-дні (1320 людино-днів × 0,9)</w:t>
      </w:r>
      <w:r w:rsidRPr="007A6205">
        <w:rPr>
          <w:rFonts w:ascii="Garamond" w:eastAsia="Times New Roman" w:hAnsi="Garamond" w:cs="Times New Roman"/>
          <w:sz w:val="28"/>
          <w:szCs w:val="28"/>
        </w:rPr>
        <w:t>.</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Під час визначення планового обсягу робочого часу на здійснення внутрішніх аудитів слід враховувати обсяги робочого часу на завершення внутрішніх аудитів, які були розпочаті у попередньому році. Неврахування таких обсягів робочого часу призводить до заниження кількості людино-днів на здійснення внутрішніх аудитів та загалом впливає на розподіл робочого часу у плановому періоді. Зокрема, неврахування у плановому періоді людино-днів на триваючі з попереднього року внутрішні аудити призводить до неправильного визначення кількості планових внутрішніх аудитів у поточному плановому періоді, що має наслідком подальше виключення з плану запланованих внутрішніх аудитів.</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9.8. У колонці 8 таблиці зазначається плановий обсяг робочого часу на здійснення планових внутрішніх аудитів з урахуванням резерву на здійснення позапланових внутрішніх аудитів (абзац четвертий пункту 6 розділу ІІІ Стандартів). </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Резерв робочого часу на здійснення позапланових внутрішніх аудитів визначається у внутрішніх документах з питань здійснення внутрішнього аудиту. При визначенні такого резерву доцільно враховувати обсяги робочого часу, використані на здійснення подібних внутрішніх аудитів у попередніх роках. </w:t>
      </w:r>
      <w:r w:rsidRPr="007A6205">
        <w:rPr>
          <w:rFonts w:ascii="Garamond" w:eastAsia="Times New Roman" w:hAnsi="Garamond" w:cs="Times New Roman"/>
          <w:i/>
          <w:sz w:val="28"/>
          <w:szCs w:val="28"/>
        </w:rPr>
        <w:t>Наприклад, резерв робочого часу на здійснення позапланових внутрішніх аудитів може становити не більше 25 % робочого часу, призначеного на здійснення внутрішніх аудитів.</w:t>
      </w:r>
      <w:r w:rsidRPr="007A6205">
        <w:rPr>
          <w:rFonts w:ascii="Garamond" w:eastAsia="Times New Roman" w:hAnsi="Garamond" w:cs="Times New Roman"/>
          <w:sz w:val="28"/>
          <w:szCs w:val="28"/>
        </w:rPr>
        <w:t xml:space="preserve"> Водночас, недостатній обсяг зарезервованого робочого часу на проведення позапланових аудитів, або ж навпаки – великий резерв (наприклад, більше 25 % робочого часу, призначеного на проведення внутрішніх аудитів) свідчить про необхідність зміни підходів до процесу планування діяльності з внутрішнього аудиту. Зокрема, удосконалення підходів до ризик-орієнтованого планування діяльності з внутрішнього аудиту сприяє зменшенню кількості позапланових внутрішніх аудитів.</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i/>
          <w:sz w:val="28"/>
          <w:szCs w:val="28"/>
        </w:rPr>
      </w:pPr>
      <w:r w:rsidRPr="007A6205">
        <w:rPr>
          <w:rFonts w:ascii="Garamond" w:eastAsia="Times New Roman" w:hAnsi="Garamond" w:cs="Times New Roman"/>
          <w:i/>
          <w:sz w:val="28"/>
          <w:szCs w:val="28"/>
        </w:rPr>
        <w:t>Наприклад, плановий обсяг робочого часу на здійснення планових внутрішніх аудитів для 6 головних спеціалістів буде становити 891 людино-днів (</w:t>
      </w:r>
      <m:oMath>
        <m:f>
          <m:fPr>
            <m:ctrlPr>
              <w:rPr>
                <w:rFonts w:ascii="Cambria Math" w:hAnsi="Cambria Math"/>
                <w:i/>
                <w:sz w:val="28"/>
                <w:szCs w:val="28"/>
              </w:rPr>
            </m:ctrlPr>
          </m:fPr>
          <m:num>
            <m:r>
              <w:rPr>
                <w:rFonts w:ascii="Cambria Math" w:hAnsi="Cambria Math"/>
                <w:sz w:val="28"/>
                <w:szCs w:val="28"/>
              </w:rPr>
              <m:t>1188 людино-днів</m:t>
            </m:r>
          </m:num>
          <m:den>
            <m:r>
              <w:rPr>
                <w:rFonts w:ascii="Cambria Math" w:hAnsi="Cambria Math"/>
                <w:sz w:val="28"/>
                <w:szCs w:val="28"/>
              </w:rPr>
              <m:t>100</m:t>
            </m:r>
          </m:den>
        </m:f>
      </m:oMath>
      <w:r w:rsidRPr="007A6205">
        <w:rPr>
          <w:rFonts w:ascii="Garamond" w:eastAsia="Times New Roman" w:hAnsi="Garamond" w:cs="Times New Roman"/>
          <w:i/>
          <w:sz w:val="28"/>
          <w:szCs w:val="28"/>
        </w:rPr>
        <w:t xml:space="preserve"> </w:t>
      </w:r>
      <w:r w:rsidRPr="007A6205">
        <w:rPr>
          <w:rFonts w:ascii="Garamond" w:eastAsia="Times New Roman" w:hAnsi="Garamond" w:cs="Times New Roman"/>
          <w:sz w:val="28"/>
          <w:szCs w:val="28"/>
        </w:rPr>
        <w:t>× 75</w:t>
      </w:r>
      <w:r w:rsidRPr="007A6205">
        <w:rPr>
          <w:rFonts w:ascii="Garamond" w:eastAsia="Times New Roman" w:hAnsi="Garamond" w:cs="Times New Roman"/>
          <w:i/>
          <w:sz w:val="28"/>
          <w:szCs w:val="28"/>
        </w:rPr>
        <w:t>).</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i/>
          <w:sz w:val="28"/>
          <w:szCs w:val="28"/>
        </w:rPr>
      </w:pPr>
      <w:r w:rsidRPr="007A6205">
        <w:rPr>
          <w:rFonts w:ascii="Garamond" w:eastAsia="Times New Roman" w:hAnsi="Garamond" w:cs="Times New Roman"/>
          <w:sz w:val="28"/>
          <w:szCs w:val="28"/>
        </w:rPr>
        <w:t xml:space="preserve">9.9. У колонці 9 таблиці зазначається у людино-днях плановий обсяг робочого часу на виконання заходів з іншої діяльності з внутрішнього аудиту (наводиться різниця між колонками 5 та 7). </w:t>
      </w:r>
      <w:r w:rsidRPr="007A6205">
        <w:rPr>
          <w:rFonts w:ascii="Garamond" w:eastAsia="Times New Roman" w:hAnsi="Garamond" w:cs="Times New Roman"/>
          <w:i/>
          <w:sz w:val="28"/>
          <w:szCs w:val="28"/>
        </w:rPr>
        <w:t>Наприклад, плановий обсяг робочого часу на виконання заходів з іншої діяльності з внутрішнього аудиту для підрозділу внутрішнього аудиту буде становити 528 людино-днів ((220 людино-дні × 9 осіб) – (22 людино-дні + 110 людино-днів + 132 людино-дні + 1188 людино-дні)).</w:t>
      </w:r>
    </w:p>
    <w:p w:rsidR="007A6205" w:rsidRPr="007A6205" w:rsidRDefault="007A6205" w:rsidP="007A6205">
      <w:pPr>
        <w:tabs>
          <w:tab w:val="left" w:pos="8250"/>
        </w:tabs>
        <w:spacing w:before="60"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Під час визначення обсягів планового робочого часу на виконання заходів з іншої діяльності з внутрішнього аудиту не враховується робочий час щодо організації здійснення внутрішнього аудиту та планування аудиторського завдання. Витрати робочого часу на здійснення такої діяльності мають включатися до обсягів планового робочого часу на здійснення внутрішніх аудитів.</w:t>
      </w:r>
    </w:p>
    <w:p w:rsidR="007A6205" w:rsidRPr="007A6205" w:rsidRDefault="007A6205" w:rsidP="007A6205">
      <w:pPr>
        <w:tabs>
          <w:tab w:val="left" w:pos="8250"/>
        </w:tabs>
        <w:spacing w:before="60"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9.10. У рядку «Всього:» не заповнюються колонки, які позначені «х».</w:t>
      </w:r>
    </w:p>
    <w:p w:rsidR="007A6205" w:rsidRPr="007A6205" w:rsidRDefault="007A6205" w:rsidP="007A6205">
      <w:pPr>
        <w:tabs>
          <w:tab w:val="left" w:pos="8250"/>
        </w:tabs>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Інформація щодо обсягів робочого часу працівників підрозділу внутрішнього аудиту на здійснення внутрішніх аудитів та виконання заходів з іншої діяльності з внутрішнього аудиту до Зведеного плану діяльності з внутрішнього аудиту (зведеного плану із змінами) вноситься за аналогічною процедурою, наведеною у пунктах 9.2 – 9.10 цих Рекомендацій, та зазначається у розрізі підрозділу внутрішнього аудиту державного органу та підрозділів внутрішнього аудиту територіальних органів державного органу та/або бюджетних установ.</w:t>
      </w:r>
    </w:p>
    <w:p w:rsidR="007A6205" w:rsidRPr="007A6205" w:rsidRDefault="007A6205" w:rsidP="007A6205">
      <w:pPr>
        <w:tabs>
          <w:tab w:val="left" w:pos="8250"/>
        </w:tabs>
        <w:spacing w:before="60"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Внесення даних до таблиці розділу IX Плану (Зведеного плану) діяльності з внутрішнього аудиту (із змінами) здійснюється з урахуванням включених/виключених внутрішніх аудитів/заходів з іншої діяльності з внутрішнього аудиту, а також змін, що відбулись на момент внесення змін до плану (зокрема, збільшення/зменшення чисельності підрозділу внутрішнього аудиту, характеру та складності здійснення аудиторського завдання).</w:t>
      </w:r>
    </w:p>
    <w:p w:rsidR="007A6205" w:rsidRPr="007A6205" w:rsidRDefault="007A6205" w:rsidP="007A6205">
      <w:pPr>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Включені дані до Плану (Зведеного плану) діяльності з внутрішнього аудиту або у разі внесення змін – до Плану (Зведеного плану) діяльності з внутрішнього аудиту (із змінами) у подальшому включаються до глави 2 «Стан планування та здійснення діяльності з внутрішнього аудиту» розділу ІІ Звіту ф. № 1-ДВА</w:t>
      </w:r>
      <w:r w:rsidRPr="004A05FD">
        <w:rPr>
          <w:rFonts w:ascii="Garamond" w:eastAsia="Times New Roman" w:hAnsi="Garamond" w:cs="Times New Roman"/>
          <w:sz w:val="28"/>
          <w:szCs w:val="28"/>
          <w:vertAlign w:val="superscript"/>
        </w:rPr>
        <w:footnoteReference w:id="5"/>
      </w:r>
      <w:r w:rsidRPr="007A6205">
        <w:rPr>
          <w:rFonts w:ascii="Garamond" w:eastAsia="Times New Roman" w:hAnsi="Garamond" w:cs="Times New Roman"/>
          <w:sz w:val="28"/>
          <w:szCs w:val="28"/>
        </w:rPr>
        <w:t>. Адже інформація у главі 2 Звіту ф. № 1-ДВА наводиться станом на кінець звітного періоду з урахуванням усіх змін до Плану (Зведеного плану) діяльності з внутрішнього аудиту, внесених протягом планового періоду. Відповідно, включені до Звіту дані повинні відповідати даним, наведеним у Плані (Зведеному плані) діяльності з внутрішнього аудиту (або у разі внесення змін – у Плані (Зведеному плані) діяльності з внутрішнього аудиту (із змінами)).</w:t>
      </w:r>
    </w:p>
    <w:p w:rsidR="007A6205" w:rsidRPr="007A6205" w:rsidRDefault="007A6205" w:rsidP="007A6205">
      <w:pPr>
        <w:spacing w:before="120" w:line="240" w:lineRule="auto"/>
        <w:ind w:firstLine="567"/>
        <w:jc w:val="both"/>
        <w:rPr>
          <w:rFonts w:ascii="Garamond" w:eastAsia="Times New Roman" w:hAnsi="Garamond" w:cs="Times New Roman"/>
          <w:b/>
          <w:sz w:val="28"/>
          <w:szCs w:val="28"/>
        </w:rPr>
      </w:pPr>
      <w:r w:rsidRPr="007A6205">
        <w:rPr>
          <w:rFonts w:ascii="Garamond" w:eastAsia="Times New Roman" w:hAnsi="Garamond" w:cs="Times New Roman"/>
          <w:b/>
          <w:sz w:val="28"/>
          <w:szCs w:val="28"/>
        </w:rPr>
        <w:t xml:space="preserve">10. Додаток до Плану (Зведеного плану) діяльності з внутрішнього аудиту «Обґрунтування щодо внесення змін до Плану (Зведеного плану) діяльності з внутрішнього аудиту…» </w:t>
      </w:r>
    </w:p>
    <w:p w:rsidR="007A6205" w:rsidRPr="007A6205" w:rsidRDefault="007A6205" w:rsidP="007A6205">
      <w:pPr>
        <w:tabs>
          <w:tab w:val="left" w:pos="8250"/>
        </w:tabs>
        <w:spacing w:before="60"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Внесення змін до Плану (Зведеного плану) діяльності з внутрішнього аудиту керівник підрозділу внутрішнього аудиту державного органу/установи письмово обґрунтовує керівнику державного органу/установи. Форма, за якою надаються письмові обґрунтування керівнику державного органу/установи щодо необхідності внесення змін до плану, наведена у додатку до Плану (Зведеного плану) діяльності з внутрішнього аудиту. Обґрунтування щодо внесення змін є невід’ємною частиною Плану (Зведеного плану) діяльності з внутрішнього аудиту (із змінами).</w:t>
      </w:r>
    </w:p>
    <w:p w:rsidR="007A6205" w:rsidRPr="007A6205" w:rsidRDefault="007A6205" w:rsidP="007A6205">
      <w:pPr>
        <w:tabs>
          <w:tab w:val="left" w:pos="8250"/>
        </w:tabs>
        <w:spacing w:before="60"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Коригування Плану (Зведеного плану) діяльності з внутрішнього аудиту здійснюється у поточному плановому періоді (але не пізніше його завершення). Зокрема, вносяться зміни стосовно об’єктів внутрішнього аудиту та/або заходів з іншої діяльності з внутрішнього аудиту, запланованих до здійснення протягом базового планового року.</w:t>
      </w:r>
    </w:p>
    <w:p w:rsidR="007A6205" w:rsidRPr="007A6205" w:rsidRDefault="007A6205" w:rsidP="007A6205">
      <w:pPr>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10.1. У пункті 1 «До розділу ІІІ «Стратегічні цілі, завдання та ключові показники результативності, ефективності та якості внутрішнього аудиту…»» наводиться інформація щодо внесення змін до Плану (Зведеного плану) діяльності з внутрішнього аудиту в частині стратегічних цілей внутрішнього аудиту, завдань та ключових показників результативності, ефективності та якості внутрішнього аудиту (зокрема, щодо базового планового року).</w:t>
      </w:r>
    </w:p>
    <w:p w:rsidR="007A6205" w:rsidRPr="007A6205" w:rsidRDefault="007A6205" w:rsidP="007A6205">
      <w:pPr>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10.1.1. У таблиці «Щодо стратегічних цілей внутрішнього аудиту»:</w:t>
      </w:r>
    </w:p>
    <w:p w:rsidR="007A6205" w:rsidRPr="007A6205" w:rsidRDefault="007A6205" w:rsidP="007A6205">
      <w:pPr>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зазначається стратегічна ціль внутрішнього аудиту, визначена у попередній редакції Плану (Зведеного плану) діяльності з внутрішнього аудиту (у колонці 1 таблиці);</w:t>
      </w:r>
    </w:p>
    <w:p w:rsidR="007A6205" w:rsidRPr="007A6205" w:rsidRDefault="007A6205" w:rsidP="007A6205">
      <w:pPr>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 зазначається актуалізована стратегічна ціль внутрішнього аудиту з урахуванням змін у стратегії (пріоритетах) та цілях діяльності державного органу, за результатами проведення (або актуалізації) оцінки ризиків та з інших обґрунтованих підстав (у колонці 2 таблиці); </w:t>
      </w:r>
    </w:p>
    <w:p w:rsidR="007A6205" w:rsidRPr="007A6205" w:rsidRDefault="007A6205" w:rsidP="007A6205">
      <w:pPr>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надаються відповідні обґрунтування щодо актуалізації/коригування стратегічних цілей внутрішнього аудиту (у колонці 3 таблиці).</w:t>
      </w:r>
    </w:p>
    <w:p w:rsidR="007A6205" w:rsidRPr="007A6205" w:rsidRDefault="007A6205" w:rsidP="007A6205">
      <w:pPr>
        <w:spacing w:before="60"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10.1.2. У таблицях «Щодо завдань із здійснення внутрішнього аудиту та ключових показників результативності, ефективності та якості внутрішнього аудиту»/«Щодо завдань із здійснення іншої діяльності з внутрішнього аудиту та ключових показників результативності, ефективності та якості внутрішнього аудиту»:</w:t>
      </w:r>
    </w:p>
    <w:p w:rsidR="007A6205" w:rsidRPr="007A6205" w:rsidRDefault="007A6205" w:rsidP="007A6205">
      <w:pPr>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наводяться завдання із здійснення внутрішнього аудиту/іншої діяльності з внутрішнього аудиту та ключові показники результативності, ефективності та якості внутрішнього аудиту, які включаються/виключаються до/з Плану (Зведеного плану) діяльності з внутрішнього аудиту (у колонках 1 – 2 таблиць);</w:t>
      </w:r>
    </w:p>
    <w:p w:rsidR="007A6205" w:rsidRPr="007A6205" w:rsidRDefault="007A6205" w:rsidP="007A6205">
      <w:pPr>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 зазначаються зміни щодо запланованого завдання із здійснення внутрішнього аудиту/іншої діяльності з внутрішнього аудиту та/або ключового показника результативності, ефективності та якості внутрішнього аудиту (наприклад, зміни у кількісних показниках) (у колонці 3 таблиць); </w:t>
      </w:r>
    </w:p>
    <w:p w:rsidR="007A6205" w:rsidRPr="007A6205" w:rsidRDefault="007A6205" w:rsidP="007A6205">
      <w:pPr>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обґрунтовується необхідність включення/виключення до/з Плану (Зведеного плану) діяльності з внутрішнього аудиту завдання із здійснення внутрішнього аудиту/іншої діяльності з внутрішнього аудиту та/або ключових показників результативності, ефективності та якості внутрішнього аудиту, наводяться причини змін у таких завдань та/або ключових показниках (у колонці 4 таблиць).</w:t>
      </w:r>
    </w:p>
    <w:p w:rsidR="007A6205" w:rsidRPr="007A6205" w:rsidRDefault="007A6205" w:rsidP="007A6205">
      <w:pPr>
        <w:spacing w:before="60"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Якщо до Плану (Зведеного плану) діяльності з внутрішнього аудиту не вносяться зміни в частині стратегічних цілей внутрішнього аудиту та/або завдань із здійснення внутрішнього аудиту/ключових показників результативності, ефективності та якості внутрішнього аудиту та/або завдань із здійснення іншої діяльності з внутрішнього аудиту/ключових показників результативності, ефективності та якості внутрішнього аудиту відповідні таблиці пункту 1 до додатку до Плану (Зведеного плану) діяльності з внутрішнього аудиту (із змінами) не включаються.</w:t>
      </w:r>
    </w:p>
    <w:p w:rsidR="007A6205" w:rsidRPr="007A6205" w:rsidRDefault="007A6205" w:rsidP="007A6205">
      <w:pPr>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10.2. У таблиці пункту 2 «До розділу ІV «Визначені для дослідження ризикові сфери та пріоритетні об’єкти внутрішнього аудиту…(за результатами оцінки ризиків)»»:</w:t>
      </w:r>
    </w:p>
    <w:p w:rsidR="007A6205" w:rsidRPr="007A6205" w:rsidRDefault="007A6205" w:rsidP="007A6205">
      <w:pPr>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зазначається номер за порядком ризикової сфери та/або пріоритетного об’єкта внутрішнього аудиту, наведених у розділі ІV попередньої редакції Плану (Зведеного плану) діяльності з внутрішнього аудиту, що виключаються та/або щодо яких вносяться зміни (у колонці 1 таблиці). Порядковий номер не зазначається щодо ризикових сфер/пріоритетних об’єктів внутрішнього аудиту, що включаються до Плану (Зведеного плану) діяльності з внутрішнього аудиту (із змінами) (у колонці 1 таблиці);</w:t>
      </w:r>
    </w:p>
    <w:p w:rsidR="007A6205" w:rsidRPr="007A6205" w:rsidRDefault="007A6205" w:rsidP="007A6205">
      <w:pPr>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наводяться ризикові сфери та/або пріоритетні об’єкти внутрішнього аудиту, які включаються/виключаються до/з Плану (Зведеного плану) діяльності з внутрішнього аудиту (у колонках 2 – 3 таблиці);</w:t>
      </w:r>
    </w:p>
    <w:p w:rsidR="007A6205" w:rsidRPr="007A6205" w:rsidRDefault="007A6205" w:rsidP="007A6205">
      <w:pPr>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 зазначаються зміни щодо ризикових сфер та/або пріоритетних об’єктів внутрішнього аудиту (наприклад, наводяться зміни у роках дослідження пріоритетних об’єктів внутрішнього аудиту) (у колонці 4 таблиці); </w:t>
      </w:r>
    </w:p>
    <w:p w:rsidR="007A6205" w:rsidRPr="007A6205" w:rsidRDefault="007A6205" w:rsidP="007A6205">
      <w:pPr>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обґрунтовується необхідність включення/виключення до/з Плану (Зведеного плану) діяльності з внутрішнього аудиту ризикових сфер та/або пріоритетних об’єктів внутрішнього аудиту, наводяться причини змін у ризикових сферах та/або пріоритетних об’єктах внутрішнього аудиту (у колонці 5 таблиці).</w:t>
      </w:r>
    </w:p>
    <w:p w:rsidR="007A6205" w:rsidRPr="007A6205" w:rsidRDefault="007A6205" w:rsidP="007A6205">
      <w:pPr>
        <w:spacing w:before="60"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Якщо до Плану (Зведеного плану) діяльності з внутрішнього аудиту не вносяться зміни в частині ризикових сфер та/або пріоритетних об’єктів внутрішнього аудиту таблиця пункту 2 до додатку до Плану (Зведеного плану) діяльності з внутрішнього аудиту (із змінами) не включається.</w:t>
      </w:r>
    </w:p>
    <w:p w:rsidR="007A6205" w:rsidRPr="007A6205" w:rsidRDefault="007A6205" w:rsidP="007A6205">
      <w:pPr>
        <w:spacing w:before="60"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10.3. У таблицях пунктах 3 – 5 «До розділу V «Здійснення внутрішніх аудитів…(за результатами оцінки ризиків)»», «До розділу VI «Здійснення внутрішніх аудитів…(за дорученням/зверненням)»», До розділу VII «Здійснення внутрішніх аудитів…(розпочаті та не завершені у попередньому році)»» наводиться інформація щодо об’єктів внутрішнього аудиту стосовно яких заплановано внутрішні аудити, зокрема, у базовому плановому році, а саме:</w:t>
      </w:r>
    </w:p>
    <w:p w:rsidR="007A6205" w:rsidRPr="007A6205" w:rsidRDefault="007A6205" w:rsidP="007A6205">
      <w:pPr>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зазначається номер за порядком пріоритетних об’єктів/об’єктів внутрішнього аудиту, наведених у відповідних розділах V – VII попередньої редакції Плану (Зведеного плану) діяльності з внутрішнього аудиту, що виключаються та/або щодо яких вносяться зміни. Порядковий номер не зазначається щодо пріоритетних об’єктів/об’єктів внутрішнього аудиту, що включаються до Плану (Зведеного плану) діяльності з внутрішнього аудиту (із змінами) (у колонці 1 таблиць);</w:t>
      </w:r>
    </w:p>
    <w:p w:rsidR="007A6205" w:rsidRPr="007A6205" w:rsidRDefault="007A6205" w:rsidP="007A6205">
      <w:pPr>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наводяться пріоритетні об’єкти/об’єкти внутрішнього аудиту, які включаються/виключаються до/з Плану (Зведеного плану) діяльності з внутрішнього аудиту (у колонках 2 – 3 таблиці);</w:t>
      </w:r>
    </w:p>
    <w:p w:rsidR="007A6205" w:rsidRPr="007A6205" w:rsidRDefault="007A6205" w:rsidP="007A6205">
      <w:pPr>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 зазначаються зміни щодо пріоритетних об’єктів/об’єктів внутрішнього аудиту (наприклад, змінюється спрямування внутрішнього аудиту – з «оцінки відповідності» на «оцінку ефективності», орієнтований обсяг дослідження, назва та кількість структур, в яких заплановано здійснення внутрішнього аудиту, період, що буде охоплюватися внутрішнім аудитом, терміни здійснення внутрішнього аудиту) (у колонці 4 таблиці); </w:t>
      </w:r>
    </w:p>
    <w:p w:rsidR="007A6205" w:rsidRPr="007A6205" w:rsidRDefault="007A6205" w:rsidP="007A6205">
      <w:pPr>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обґрунтовується необхідність включення/виключення до/з Плану (Зведеного плану) діяльності з внутрішнього аудиту пріоритетних об’єктів/об’єктів внутрішнього аудиту, наводяться причини змін у пріоритетних об’єктів/об’єктів внутрішнього аудиту (у колонці 5 таблиці).</w:t>
      </w:r>
    </w:p>
    <w:p w:rsidR="007A6205" w:rsidRPr="007A6205" w:rsidRDefault="007A6205" w:rsidP="007A6205">
      <w:pPr>
        <w:spacing w:before="60"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Якщо до Плану (Зведеного плану) діяльності з внутрішнього аудиту не вносяться зміни в частині пріоритетних об’єктів/об’єктів внутрішнього аудиту відповідні таблиці пунктів 3 – 5 до додатку до Плану (Зведеного плану) діяльності з внутрішнього аудиту (із змінами) не включаються.</w:t>
      </w:r>
    </w:p>
    <w:p w:rsidR="007A6205" w:rsidRPr="007A6205" w:rsidRDefault="007A6205" w:rsidP="007A6205">
      <w:pPr>
        <w:spacing w:before="60"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10.4. У таблиці пункту 6 «До розділу VІІІ «Здійснення іншої діяльності з внутрішнього аудиту…»» наводиться інформація стосовно заходів з іншої діяльності з внутрішнього аудиту, які заплановано до виконання, зокрема, протягом базового планового року, а саме:</w:t>
      </w:r>
    </w:p>
    <w:p w:rsidR="007A6205" w:rsidRPr="007A6205" w:rsidRDefault="007A6205" w:rsidP="007A6205">
      <w:pPr>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зазначається номер за порядком заходів з іншої діяльності з внутрішнього аудиту, наведених у розділі VIIІ попередньої редакції Плану (Зведеного плану) діяльності з внутрішнього аудиту, що виключаються та/або щодо яких вносяться зміни. Порядковий номер не зазначається щодо заходів зі іншої діяльності з внутрішнього аудиту, що включаються до Плану (Зведеного плану) діяльності з внутрішнього аудиту (із змінами) (у колонці 1 таблиці);</w:t>
      </w:r>
    </w:p>
    <w:p w:rsidR="007A6205" w:rsidRPr="007A6205" w:rsidRDefault="007A6205" w:rsidP="007A6205">
      <w:pPr>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наводяться заходи з іншої діяльності з внутрішнього аудиту, які включаються/виключаються до/з Плану (Зведеного плану) діяльності з внутрішнього аудиту (у колонках 2 – 3 таблиці);</w:t>
      </w:r>
    </w:p>
    <w:p w:rsidR="007A6205" w:rsidRPr="007A6205" w:rsidRDefault="007A6205" w:rsidP="007A6205">
      <w:pPr>
        <w:spacing w:after="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xml:space="preserve">- зазначаються зміни щодо запланованих заходів з іншої діяльності з внутрішнього аудиту (наприклад, зміни у роках виконання заходів) (у колонці 4 таблиці); </w:t>
      </w:r>
    </w:p>
    <w:p w:rsidR="007A6205" w:rsidRPr="007A6205" w:rsidRDefault="007A6205" w:rsidP="007A6205">
      <w:pPr>
        <w:spacing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 обґрунтовується необхідність включення/виключення до/з Плану (Зведеного плану) діяльності з внутрішнього аудиту заходів з іншої діяльності з внутрішнього аудиту, наводяться причини змін у заходах з іншої діяльності з внутрішнього аудиту (у колонці 5 таблиці).</w:t>
      </w:r>
    </w:p>
    <w:p w:rsidR="007A6205" w:rsidRPr="007A6205" w:rsidRDefault="007A6205" w:rsidP="007A6205">
      <w:pPr>
        <w:spacing w:before="60" w:after="60" w:line="240" w:lineRule="auto"/>
        <w:ind w:firstLine="567"/>
        <w:jc w:val="both"/>
        <w:rPr>
          <w:rFonts w:ascii="Garamond" w:eastAsia="Times New Roman" w:hAnsi="Garamond" w:cs="Times New Roman"/>
          <w:sz w:val="28"/>
          <w:szCs w:val="28"/>
        </w:rPr>
      </w:pPr>
      <w:r w:rsidRPr="007A6205">
        <w:rPr>
          <w:rFonts w:ascii="Garamond" w:eastAsia="Times New Roman" w:hAnsi="Garamond" w:cs="Times New Roman"/>
          <w:sz w:val="28"/>
          <w:szCs w:val="28"/>
        </w:rPr>
        <w:t>Якщо до Плану (Зведеного плану) діяльності з внутрішнього аудиту не вносяться зміни в частині заходів з іншої діяльності з внутрішнього аудиту таблицю пункту 6 до додатку до Плану (Зведеного плану) діяльності з внутрішнього аудиту (із змінами) не включається.</w:t>
      </w:r>
    </w:p>
    <w:p w:rsidR="00887ACB" w:rsidRPr="007A6205" w:rsidRDefault="007A6205" w:rsidP="004A05FD">
      <w:pPr>
        <w:autoSpaceDE w:val="0"/>
        <w:autoSpaceDN w:val="0"/>
        <w:adjustRightInd w:val="0"/>
        <w:spacing w:after="0" w:line="240" w:lineRule="auto"/>
        <w:ind w:firstLine="567"/>
        <w:jc w:val="both"/>
        <w:rPr>
          <w:rFonts w:ascii="Garamond" w:eastAsia="Times New Roman" w:hAnsi="Garamond" w:cs="Times New Roman"/>
          <w:i/>
          <w:sz w:val="27"/>
          <w:szCs w:val="27"/>
        </w:rPr>
      </w:pPr>
      <w:r w:rsidRPr="004A05FD">
        <w:rPr>
          <w:rFonts w:ascii="Garamond" w:eastAsia="Times New Roman" w:hAnsi="Garamond" w:cs="Times New Roman"/>
          <w:i/>
          <w:sz w:val="28"/>
          <w:szCs w:val="28"/>
        </w:rPr>
        <w:t>Зразки формування Плану (Зведеного плану) діяльності з внутрішнього аудиту (таких планів із змінами) наведено у додатках 1 – 4 цих Рекомендацій.</w:t>
      </w:r>
    </w:p>
    <w:p w:rsidR="007A6205" w:rsidRDefault="007A6205" w:rsidP="007A6205">
      <w:pPr>
        <w:autoSpaceDE w:val="0"/>
        <w:autoSpaceDN w:val="0"/>
        <w:adjustRightInd w:val="0"/>
        <w:spacing w:after="0" w:line="240" w:lineRule="auto"/>
        <w:jc w:val="both"/>
      </w:pPr>
    </w:p>
    <w:p w:rsidR="006C3CA8" w:rsidRDefault="006C3CA8" w:rsidP="00A311D3">
      <w:pPr>
        <w:sectPr w:rsidR="006C3CA8" w:rsidSect="002321EE">
          <w:pgSz w:w="16839" w:h="11907" w:orient="landscape" w:code="9"/>
          <w:pgMar w:top="1701" w:right="1134" w:bottom="567" w:left="1134" w:header="397" w:footer="284" w:gutter="0"/>
          <w:cols w:space="720"/>
          <w:docGrid w:linePitch="360"/>
        </w:sectPr>
      </w:pPr>
    </w:p>
    <w:p w:rsidR="004A05FD" w:rsidRPr="004A05FD" w:rsidRDefault="004A05FD" w:rsidP="004A05FD">
      <w:pPr>
        <w:spacing w:after="0" w:line="240" w:lineRule="auto"/>
        <w:ind w:left="9356"/>
        <w:rPr>
          <w:rFonts w:ascii="Garamond" w:eastAsia="Calibri" w:hAnsi="Garamond" w:cs="Times New Roman"/>
          <w:sz w:val="24"/>
          <w:szCs w:val="24"/>
        </w:rPr>
      </w:pPr>
      <w:r w:rsidRPr="004A05FD">
        <w:rPr>
          <w:rFonts w:ascii="Garamond" w:eastAsia="Calibri" w:hAnsi="Garamond" w:cs="Times New Roman"/>
          <w:sz w:val="24"/>
          <w:szCs w:val="24"/>
        </w:rPr>
        <w:t>Додаток 1 до Рекомендацій щодо складання Плану (Зведеного плану) діяльності з внутрішнього аудиту (таких планів із змінами)</w:t>
      </w:r>
    </w:p>
    <w:p w:rsidR="004A05FD" w:rsidRPr="004A05FD" w:rsidRDefault="004A05FD" w:rsidP="004A05FD">
      <w:pPr>
        <w:spacing w:after="0" w:line="240" w:lineRule="auto"/>
        <w:ind w:left="9356"/>
        <w:jc w:val="both"/>
        <w:rPr>
          <w:rFonts w:ascii="Garamond" w:eastAsia="Calibri" w:hAnsi="Garamond" w:cs="Times New Roman"/>
          <w:sz w:val="24"/>
          <w:szCs w:val="24"/>
        </w:rPr>
      </w:pPr>
    </w:p>
    <w:p w:rsidR="004A05FD" w:rsidRPr="004A05FD" w:rsidRDefault="004A05FD" w:rsidP="004A05FD">
      <w:pPr>
        <w:spacing w:after="0" w:line="240" w:lineRule="auto"/>
        <w:ind w:left="9356"/>
        <w:jc w:val="both"/>
        <w:rPr>
          <w:rFonts w:ascii="Garamond" w:eastAsia="Calibri" w:hAnsi="Garamond" w:cs="Times New Roman"/>
          <w:sz w:val="24"/>
          <w:szCs w:val="24"/>
        </w:rPr>
      </w:pPr>
      <w:r w:rsidRPr="004A05FD">
        <w:rPr>
          <w:rFonts w:ascii="Garamond" w:eastAsia="Calibri" w:hAnsi="Garamond" w:cs="Times New Roman"/>
          <w:sz w:val="24"/>
          <w:szCs w:val="24"/>
        </w:rPr>
        <w:t>ЗАТВЕРДЖУЮ</w:t>
      </w:r>
    </w:p>
    <w:p w:rsidR="004A05FD" w:rsidRPr="004A05FD" w:rsidRDefault="004A05FD" w:rsidP="004A05FD">
      <w:pPr>
        <w:spacing w:after="0" w:line="240" w:lineRule="auto"/>
        <w:ind w:left="9356"/>
        <w:rPr>
          <w:rFonts w:ascii="Garamond" w:eastAsia="Calibri" w:hAnsi="Garamond" w:cs="Times New Roman"/>
          <w:i/>
          <w:sz w:val="22"/>
          <w:szCs w:val="22"/>
        </w:rPr>
      </w:pPr>
      <w:r w:rsidRPr="004A05FD">
        <w:rPr>
          <w:rFonts w:ascii="Garamond" w:eastAsia="Calibri" w:hAnsi="Garamond" w:cs="Times New Roman"/>
          <w:i/>
          <w:sz w:val="22"/>
          <w:szCs w:val="22"/>
        </w:rPr>
        <w:t>_________</w:t>
      </w:r>
      <w:r w:rsidR="00A736EE">
        <w:rPr>
          <w:rFonts w:ascii="Garamond" w:eastAsia="Calibri" w:hAnsi="Garamond" w:cs="Times New Roman"/>
          <w:i/>
          <w:sz w:val="22"/>
          <w:szCs w:val="22"/>
        </w:rPr>
        <w:t>________________________</w:t>
      </w:r>
    </w:p>
    <w:p w:rsidR="004A05FD" w:rsidRPr="004A05FD" w:rsidRDefault="004A05FD" w:rsidP="004A05FD">
      <w:pPr>
        <w:spacing w:after="0" w:line="240" w:lineRule="auto"/>
        <w:ind w:left="9356"/>
        <w:rPr>
          <w:rFonts w:ascii="Garamond" w:eastAsia="Calibri" w:hAnsi="Garamond" w:cs="Times New Roman"/>
          <w:i/>
          <w:sz w:val="22"/>
          <w:szCs w:val="22"/>
        </w:rPr>
      </w:pPr>
      <w:r w:rsidRPr="004A05FD">
        <w:rPr>
          <w:rFonts w:ascii="Garamond" w:eastAsia="Calibri" w:hAnsi="Garamond" w:cs="Times New Roman"/>
          <w:i/>
          <w:sz w:val="22"/>
          <w:szCs w:val="22"/>
        </w:rPr>
        <w:t>(посада керівника державного органу/установи)</w:t>
      </w:r>
    </w:p>
    <w:p w:rsidR="004A05FD" w:rsidRPr="004A05FD" w:rsidRDefault="004A05FD" w:rsidP="004A05FD">
      <w:pPr>
        <w:spacing w:after="0" w:line="240" w:lineRule="auto"/>
        <w:ind w:left="9356"/>
        <w:jc w:val="both"/>
        <w:rPr>
          <w:rFonts w:ascii="Garamond" w:eastAsia="Calibri" w:hAnsi="Garamond" w:cs="Times New Roman"/>
          <w:sz w:val="28"/>
          <w:szCs w:val="28"/>
        </w:rPr>
      </w:pPr>
      <w:r w:rsidRPr="004A05FD">
        <w:rPr>
          <w:rFonts w:ascii="Garamond" w:eastAsia="Calibri" w:hAnsi="Garamond" w:cs="Times New Roman"/>
          <w:sz w:val="28"/>
          <w:szCs w:val="28"/>
        </w:rPr>
        <w:t>__</w:t>
      </w:r>
      <w:r w:rsidR="00A736EE">
        <w:rPr>
          <w:rFonts w:ascii="Garamond" w:eastAsia="Calibri" w:hAnsi="Garamond" w:cs="Times New Roman"/>
          <w:sz w:val="28"/>
          <w:szCs w:val="28"/>
        </w:rPr>
        <w:t>____________  ____________</w:t>
      </w:r>
    </w:p>
    <w:p w:rsidR="004A05FD" w:rsidRPr="004A05FD" w:rsidRDefault="004A05FD" w:rsidP="004A05FD">
      <w:pPr>
        <w:spacing w:after="0" w:line="240" w:lineRule="auto"/>
        <w:ind w:left="9356"/>
        <w:jc w:val="both"/>
        <w:rPr>
          <w:rFonts w:ascii="Garamond" w:eastAsia="Calibri" w:hAnsi="Garamond" w:cs="Times New Roman"/>
          <w:i/>
          <w:sz w:val="22"/>
          <w:szCs w:val="22"/>
        </w:rPr>
      </w:pPr>
      <w:r w:rsidRPr="004A05FD">
        <w:rPr>
          <w:rFonts w:ascii="Garamond" w:eastAsia="Calibri" w:hAnsi="Garamond" w:cs="Times New Roman"/>
          <w:i/>
          <w:sz w:val="22"/>
          <w:szCs w:val="22"/>
        </w:rPr>
        <w:t xml:space="preserve">          (підпис)              (ініціали, прізвище)</w:t>
      </w:r>
    </w:p>
    <w:p w:rsidR="004A05FD" w:rsidRPr="004A05FD" w:rsidRDefault="004A05FD" w:rsidP="004A05FD">
      <w:pPr>
        <w:spacing w:after="0" w:line="240" w:lineRule="auto"/>
        <w:ind w:left="9356"/>
        <w:jc w:val="both"/>
        <w:rPr>
          <w:rFonts w:ascii="Garamond" w:eastAsia="Calibri" w:hAnsi="Garamond" w:cs="Times New Roman"/>
          <w:sz w:val="24"/>
          <w:szCs w:val="24"/>
        </w:rPr>
      </w:pPr>
    </w:p>
    <w:p w:rsidR="004A05FD" w:rsidRPr="004A05FD" w:rsidRDefault="004A05FD" w:rsidP="004A05FD">
      <w:pPr>
        <w:spacing w:after="0" w:line="240" w:lineRule="auto"/>
        <w:ind w:left="9356"/>
        <w:jc w:val="both"/>
        <w:rPr>
          <w:rFonts w:ascii="Garamond" w:eastAsia="Calibri" w:hAnsi="Garamond" w:cs="Times New Roman"/>
          <w:sz w:val="24"/>
          <w:szCs w:val="24"/>
        </w:rPr>
      </w:pPr>
      <w:r w:rsidRPr="004A05FD">
        <w:rPr>
          <w:rFonts w:ascii="Garamond" w:eastAsia="Calibri" w:hAnsi="Garamond" w:cs="Times New Roman"/>
          <w:sz w:val="24"/>
          <w:szCs w:val="24"/>
        </w:rPr>
        <w:t>«____» ______________ 202__ року</w:t>
      </w:r>
    </w:p>
    <w:p w:rsidR="004A05FD" w:rsidRPr="004A05FD" w:rsidRDefault="004A05FD" w:rsidP="004A05FD">
      <w:pPr>
        <w:spacing w:after="0" w:line="240" w:lineRule="auto"/>
        <w:rPr>
          <w:rFonts w:ascii="Garamond" w:eastAsia="Times New Roman" w:hAnsi="Garamond" w:cs="Times New Roman"/>
          <w:sz w:val="28"/>
          <w:szCs w:val="28"/>
        </w:r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spacing w:after="0" w:line="240" w:lineRule="auto"/>
              <w:jc w:val="center"/>
              <w:rPr>
                <w:rFonts w:ascii="Garamond" w:eastAsia="Calibri" w:hAnsi="Garamond" w:cs="Times New Roman"/>
                <w:sz w:val="28"/>
                <w:szCs w:val="28"/>
                <w:lang w:eastAsia="ru-RU"/>
              </w:rPr>
            </w:pPr>
          </w:p>
          <w:p w:rsidR="004A05FD" w:rsidRPr="004A05FD" w:rsidRDefault="004A05FD" w:rsidP="004A05FD">
            <w:pPr>
              <w:spacing w:after="0" w:line="240" w:lineRule="auto"/>
              <w:jc w:val="center"/>
              <w:rPr>
                <w:rFonts w:ascii="Garamond" w:eastAsia="Calibri" w:hAnsi="Garamond" w:cs="Times New Roman"/>
                <w:i/>
                <w:sz w:val="20"/>
                <w:szCs w:val="20"/>
                <w:lang w:eastAsia="ru-RU"/>
              </w:rPr>
            </w:pPr>
            <w:r w:rsidRPr="004A05FD">
              <w:rPr>
                <w:rFonts w:ascii="Garamond" w:eastAsia="Calibri" w:hAnsi="Garamond" w:cs="Times New Roman"/>
                <w:i/>
                <w:sz w:val="20"/>
                <w:szCs w:val="20"/>
                <w:lang w:eastAsia="ru-RU"/>
              </w:rPr>
              <w:t>____</w:t>
            </w:r>
            <w:r w:rsidR="00A736EE">
              <w:rPr>
                <w:rFonts w:ascii="Garamond" w:eastAsia="Calibri" w:hAnsi="Garamond" w:cs="Times New Roman"/>
                <w:i/>
                <w:sz w:val="20"/>
                <w:szCs w:val="20"/>
                <w:lang w:eastAsia="ru-RU"/>
              </w:rPr>
              <w:t>___________________________</w:t>
            </w:r>
          </w:p>
          <w:p w:rsidR="004A05FD" w:rsidRPr="004A05FD" w:rsidRDefault="004A05FD" w:rsidP="004A05FD">
            <w:pPr>
              <w:spacing w:after="0" w:line="240" w:lineRule="auto"/>
              <w:jc w:val="center"/>
              <w:rPr>
                <w:rFonts w:ascii="Garamond" w:eastAsia="Calibri" w:hAnsi="Garamond" w:cs="Times New Roman"/>
                <w:i/>
                <w:sz w:val="22"/>
                <w:szCs w:val="22"/>
                <w:lang w:eastAsia="ru-RU"/>
              </w:rPr>
            </w:pPr>
            <w:r w:rsidRPr="004A05FD">
              <w:rPr>
                <w:rFonts w:ascii="Garamond" w:eastAsia="Calibri" w:hAnsi="Garamond" w:cs="Times New Roman"/>
                <w:i/>
                <w:sz w:val="22"/>
                <w:szCs w:val="22"/>
                <w:lang w:eastAsia="ru-RU"/>
              </w:rPr>
              <w:t>(назва державного органу/установи)</w:t>
            </w:r>
          </w:p>
          <w:p w:rsidR="004A05FD" w:rsidRPr="004A05FD" w:rsidRDefault="004A05FD" w:rsidP="004A05FD">
            <w:pPr>
              <w:widowControl w:val="0"/>
              <w:autoSpaceDE w:val="0"/>
              <w:autoSpaceDN w:val="0"/>
              <w:adjustRightInd w:val="0"/>
              <w:spacing w:after="0" w:line="237"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after="0" w:line="237"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after="0" w:line="237"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after="0" w:line="237"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after="0" w:line="237" w:lineRule="auto"/>
              <w:jc w:val="center"/>
              <w:rPr>
                <w:rFonts w:ascii="Garamond" w:eastAsia="Times New Roman" w:hAnsi="Garamond" w:cs="Times New Roman"/>
                <w:b/>
                <w:bCs/>
                <w:sz w:val="28"/>
                <w:szCs w:val="28"/>
                <w:lang w:eastAsia="ru-RU"/>
              </w:rPr>
            </w:pPr>
            <w:r w:rsidRPr="004A05FD">
              <w:rPr>
                <w:rFonts w:ascii="Garamond" w:eastAsia="Calibri" w:hAnsi="Garamond" w:cs="Times New Roman"/>
                <w:b/>
                <w:sz w:val="28"/>
                <w:szCs w:val="28"/>
                <w:lang w:eastAsia="uk-UA"/>
              </w:rPr>
              <w:t>ПЛАН</w:t>
            </w:r>
            <w:r w:rsidRPr="004A05FD">
              <w:rPr>
                <w:rFonts w:ascii="Garamond" w:eastAsia="Times New Roman" w:hAnsi="Garamond" w:cs="Times New Roman"/>
                <w:b/>
                <w:bCs/>
                <w:sz w:val="28"/>
                <w:szCs w:val="28"/>
                <w:lang w:eastAsia="ru-RU"/>
              </w:rPr>
              <w:t xml:space="preserve"> </w:t>
            </w:r>
            <w:r w:rsidRPr="004A05FD">
              <w:rPr>
                <w:rFonts w:ascii="Garamond" w:eastAsia="Calibri" w:hAnsi="Garamond" w:cs="Times New Roman"/>
                <w:b/>
                <w:sz w:val="28"/>
                <w:szCs w:val="28"/>
                <w:lang w:eastAsia="uk-UA"/>
              </w:rPr>
              <w:t>ДІЯЛЬНОСТІ З ВНУТРІШНЬОГО АУДИТУ</w:t>
            </w:r>
          </w:p>
          <w:p w:rsidR="004A05FD" w:rsidRPr="004A05FD" w:rsidRDefault="004A05FD" w:rsidP="004A05FD">
            <w:pPr>
              <w:widowControl w:val="0"/>
              <w:autoSpaceDE w:val="0"/>
              <w:autoSpaceDN w:val="0"/>
              <w:adjustRightInd w:val="0"/>
              <w:spacing w:after="0" w:line="240" w:lineRule="auto"/>
              <w:jc w:val="center"/>
              <w:rPr>
                <w:rFonts w:ascii="Garamond" w:eastAsia="Calibri" w:hAnsi="Garamond" w:cs="Times New Roman"/>
                <w:b/>
                <w:sz w:val="32"/>
                <w:szCs w:val="32"/>
                <w:lang w:eastAsia="uk-UA"/>
              </w:rPr>
            </w:pPr>
            <w:r w:rsidRPr="004A05FD">
              <w:rPr>
                <w:rFonts w:ascii="Garamond" w:eastAsia="Calibri" w:hAnsi="Garamond" w:cs="Times New Roman"/>
                <w:b/>
                <w:sz w:val="28"/>
                <w:szCs w:val="28"/>
                <w:lang w:eastAsia="uk-UA"/>
              </w:rPr>
              <w:t>на 2023 – 2025 роки</w:t>
            </w:r>
          </w:p>
          <w:p w:rsidR="004A05FD" w:rsidRPr="004A05FD" w:rsidRDefault="004A05FD" w:rsidP="004A05FD">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4A05FD" w:rsidRPr="004A05FD" w:rsidRDefault="004A05FD" w:rsidP="004A05FD">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4A05FD" w:rsidRPr="004A05FD" w:rsidRDefault="004A05FD" w:rsidP="004A05FD">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4A05FD" w:rsidRPr="004A05FD" w:rsidRDefault="004A05FD" w:rsidP="004A05FD">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4A05FD" w:rsidRPr="004A05FD" w:rsidRDefault="004A05FD" w:rsidP="004A05FD">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4A05FD" w:rsidRPr="004A05FD" w:rsidRDefault="004A05FD" w:rsidP="004A05FD">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4A05FD" w:rsidRPr="004A05FD" w:rsidRDefault="004A05FD" w:rsidP="004A05FD">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4A05FD" w:rsidRPr="004A05FD" w:rsidRDefault="004A05FD" w:rsidP="004A05FD">
            <w:pPr>
              <w:widowControl w:val="0"/>
              <w:autoSpaceDE w:val="0"/>
              <w:autoSpaceDN w:val="0"/>
              <w:adjustRightInd w:val="0"/>
              <w:spacing w:before="120" w:line="240" w:lineRule="auto"/>
              <w:jc w:val="center"/>
              <w:rPr>
                <w:rFonts w:ascii="Garamond" w:eastAsia="Times New Roman" w:hAnsi="Garamond" w:cs="Times New Roman"/>
                <w:bCs/>
                <w:sz w:val="24"/>
                <w:szCs w:val="24"/>
                <w:lang w:val="ru-RU" w:eastAsia="ru-RU"/>
              </w:rPr>
            </w:pPr>
          </w:p>
        </w:tc>
      </w:tr>
    </w:tbl>
    <w:p w:rsidR="004A05FD" w:rsidRDefault="004A05FD" w:rsidP="004A05FD">
      <w:pPr>
        <w:spacing w:after="0" w:line="240" w:lineRule="auto"/>
        <w:rPr>
          <w:rFonts w:ascii="Garamond" w:eastAsia="Times New Roman" w:hAnsi="Garamond" w:cs="Times New Roman"/>
          <w:sz w:val="24"/>
          <w:szCs w:val="24"/>
        </w:rPr>
        <w:sectPr w:rsidR="004A05FD" w:rsidSect="00926D2F">
          <w:pgSz w:w="16839" w:h="11907" w:orient="landscape" w:code="9"/>
          <w:pgMar w:top="1701" w:right="1134" w:bottom="567" w:left="1134" w:header="397" w:footer="284" w:gutter="0"/>
          <w:cols w:space="720"/>
          <w:docGrid w:linePitch="360"/>
        </w:sect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jc w:val="both"/>
              <w:rPr>
                <w:rFonts w:ascii="Garamond" w:eastAsia="Times New Roman" w:hAnsi="Garamond" w:cs="Times New Roman"/>
                <w:bCs/>
                <w:sz w:val="24"/>
                <w:szCs w:val="24"/>
              </w:rPr>
            </w:pPr>
            <w:r w:rsidRPr="004A05FD">
              <w:rPr>
                <w:rFonts w:ascii="Garamond" w:eastAsia="Times New Roman" w:hAnsi="Garamond" w:cs="Times New Roman"/>
                <w:sz w:val="24"/>
                <w:szCs w:val="24"/>
              </w:rPr>
              <w:br w:type="page"/>
            </w:r>
            <w:r w:rsidRPr="004A05FD">
              <w:rPr>
                <w:rFonts w:ascii="Garamond" w:eastAsia="Calibri" w:hAnsi="Garamond" w:cs="Times New Roman"/>
                <w:sz w:val="24"/>
                <w:szCs w:val="24"/>
                <w:lang w:val="ru-RU"/>
              </w:rPr>
              <w:br w:type="page"/>
            </w:r>
            <w:r w:rsidRPr="004A05FD">
              <w:rPr>
                <w:rFonts w:ascii="Garamond" w:eastAsia="Calibri" w:hAnsi="Garamond" w:cs="Times New Roman"/>
                <w:b/>
                <w:sz w:val="24"/>
                <w:szCs w:val="24"/>
                <w:lang w:eastAsia="uk-UA"/>
              </w:rPr>
              <w:t>І. МЕТА (МІСІЯ) ВНУТРІШНЬОГО АУДИТУ</w:t>
            </w:r>
          </w:p>
        </w:tc>
      </w:tr>
    </w:tbl>
    <w:p w:rsidR="004A05FD" w:rsidRPr="004A05FD" w:rsidRDefault="004A05FD" w:rsidP="004A05FD">
      <w:pPr>
        <w:autoSpaceDE w:val="0"/>
        <w:autoSpaceDN w:val="0"/>
        <w:adjustRightInd w:val="0"/>
        <w:spacing w:before="12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lang w:val="hr-HR"/>
        </w:rPr>
        <w:t xml:space="preserve">Мета (місія) </w:t>
      </w:r>
      <w:r w:rsidRPr="004A05FD">
        <w:rPr>
          <w:rFonts w:ascii="Garamond" w:eastAsia="Times New Roman" w:hAnsi="Garamond" w:cs="Times New Roman"/>
          <w:sz w:val="24"/>
          <w:szCs w:val="24"/>
        </w:rPr>
        <w:t xml:space="preserve">внутрішнього аудиту – сприяти </w:t>
      </w:r>
      <w:r w:rsidRPr="004A05FD">
        <w:rPr>
          <w:rFonts w:ascii="Garamond" w:eastAsia="Times New Roman" w:hAnsi="Garamond" w:cs="Times New Roman"/>
          <w:bCs/>
          <w:i/>
          <w:sz w:val="22"/>
          <w:szCs w:val="22"/>
        </w:rPr>
        <w:t>(назва державного органу/</w:t>
      </w:r>
      <w:r>
        <w:rPr>
          <w:rFonts w:ascii="Garamond" w:eastAsia="Times New Roman" w:hAnsi="Garamond" w:cs="Times New Roman"/>
          <w:bCs/>
          <w:i/>
          <w:sz w:val="22"/>
          <w:szCs w:val="22"/>
        </w:rPr>
        <w:t xml:space="preserve">бюджетної </w:t>
      </w:r>
      <w:r w:rsidRPr="004A05FD">
        <w:rPr>
          <w:rFonts w:ascii="Garamond" w:eastAsia="Times New Roman" w:hAnsi="Garamond" w:cs="Times New Roman"/>
          <w:bCs/>
          <w:i/>
          <w:sz w:val="22"/>
          <w:szCs w:val="22"/>
        </w:rPr>
        <w:t>установи)</w:t>
      </w:r>
      <w:r w:rsidRPr="004A05FD">
        <w:rPr>
          <w:rFonts w:ascii="Garamond" w:eastAsia="Times New Roman" w:hAnsi="Garamond" w:cs="Times New Roman"/>
          <w:sz w:val="24"/>
          <w:szCs w:val="24"/>
        </w:rPr>
        <w:t xml:space="preserve"> у досягненні визначених цілей шляхом здійснення внутрішніх аудитів (із застосуванням систематичного, послідовного та ризик-орієнтованого підходу до оцінки об’єкта внутрішнього аудиту) та надання </w:t>
      </w:r>
      <w:r w:rsidRPr="004A05FD">
        <w:rPr>
          <w:rFonts w:ascii="Garamond" w:eastAsia="Times New Roman" w:hAnsi="Garamond" w:cs="Times New Roman"/>
          <w:bCs/>
          <w:i/>
          <w:sz w:val="22"/>
          <w:szCs w:val="22"/>
        </w:rPr>
        <w:t>(посада керівника державного органу/</w:t>
      </w:r>
      <w:r>
        <w:rPr>
          <w:rFonts w:ascii="Garamond" w:eastAsia="Times New Roman" w:hAnsi="Garamond" w:cs="Times New Roman"/>
          <w:bCs/>
          <w:i/>
          <w:sz w:val="22"/>
          <w:szCs w:val="22"/>
        </w:rPr>
        <w:t xml:space="preserve">бюджетної </w:t>
      </w:r>
      <w:r w:rsidRPr="004A05FD">
        <w:rPr>
          <w:rFonts w:ascii="Garamond" w:eastAsia="Times New Roman" w:hAnsi="Garamond" w:cs="Times New Roman"/>
          <w:bCs/>
          <w:i/>
          <w:sz w:val="22"/>
          <w:szCs w:val="22"/>
        </w:rPr>
        <w:t>установи)</w:t>
      </w:r>
      <w:r w:rsidRPr="004A05FD">
        <w:rPr>
          <w:rFonts w:ascii="Garamond" w:eastAsia="Times New Roman" w:hAnsi="Garamond" w:cs="Times New Roman"/>
          <w:sz w:val="24"/>
          <w:szCs w:val="24"/>
        </w:rPr>
        <w:t xml:space="preserve"> незалежних та об’єктивних висновків і рекомендацій, які допомагають у: </w:t>
      </w:r>
    </w:p>
    <w:p w:rsidR="004A05FD" w:rsidRP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rPr>
        <w:t>підвищенні ефективності та результативності системи внутрішнього контролю, у тому числі процесів управління ризиками, удосконаленні системи управління;</w:t>
      </w:r>
    </w:p>
    <w:p w:rsidR="004A05FD" w:rsidRP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rPr>
        <w:t xml:space="preserve">поліпшенні політик і процедур, які забезпечують запобігання фактам незаконного, неефективного та нерезультативного використання фінансових та матеріальних ресурсів, виникненню помилок чи інших недоліків у діяльності </w:t>
      </w:r>
      <w:r w:rsidRPr="004A05FD">
        <w:rPr>
          <w:rFonts w:ascii="Garamond" w:eastAsia="Times New Roman" w:hAnsi="Garamond" w:cs="Times New Roman"/>
          <w:bCs/>
          <w:i/>
          <w:sz w:val="22"/>
          <w:szCs w:val="22"/>
        </w:rPr>
        <w:t>(назва державного органу/</w:t>
      </w:r>
      <w:r>
        <w:rPr>
          <w:rFonts w:ascii="Garamond" w:eastAsia="Times New Roman" w:hAnsi="Garamond" w:cs="Times New Roman"/>
          <w:bCs/>
          <w:i/>
          <w:sz w:val="22"/>
          <w:szCs w:val="22"/>
        </w:rPr>
        <w:t xml:space="preserve">бюджетної </w:t>
      </w:r>
      <w:r w:rsidRPr="004A05FD">
        <w:rPr>
          <w:rFonts w:ascii="Garamond" w:eastAsia="Times New Roman" w:hAnsi="Garamond" w:cs="Times New Roman"/>
          <w:bCs/>
          <w:i/>
          <w:sz w:val="22"/>
          <w:szCs w:val="22"/>
        </w:rPr>
        <w:t>установи)</w:t>
      </w:r>
      <w:r w:rsidRPr="004A05FD">
        <w:rPr>
          <w:rFonts w:ascii="Garamond" w:eastAsia="Times New Roman" w:hAnsi="Garamond" w:cs="Times New Roman"/>
          <w:bCs/>
          <w:sz w:val="24"/>
          <w:szCs w:val="24"/>
        </w:rPr>
        <w:t xml:space="preserve">, його територіальних органів, підприємств, установ та організацій, що належать до сфери його управління </w:t>
      </w:r>
      <w:r w:rsidRPr="004A05FD">
        <w:rPr>
          <w:rFonts w:ascii="Garamond" w:eastAsia="Times New Roman" w:hAnsi="Garamond" w:cs="Times New Roman"/>
          <w:bCs/>
          <w:i/>
          <w:sz w:val="22"/>
          <w:szCs w:val="22"/>
        </w:rPr>
        <w:t>(зазначаються у разі їх наявності)</w:t>
      </w:r>
      <w:r w:rsidRPr="004A05FD">
        <w:rPr>
          <w:rFonts w:ascii="Garamond" w:eastAsia="Times New Roman" w:hAnsi="Garamond" w:cs="Times New Roman"/>
          <w:sz w:val="24"/>
          <w:szCs w:val="24"/>
        </w:rPr>
        <w:t xml:space="preserve">; </w:t>
      </w:r>
    </w:p>
    <w:p w:rsidR="004A05FD" w:rsidRP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rPr>
        <w:t xml:space="preserve">посиленні підзвітності та підвищенні ефективності діяльності </w:t>
      </w:r>
      <w:r w:rsidRPr="004A05FD">
        <w:rPr>
          <w:rFonts w:ascii="Garamond" w:eastAsia="Times New Roman" w:hAnsi="Garamond" w:cs="Times New Roman"/>
          <w:bCs/>
          <w:i/>
          <w:sz w:val="22"/>
          <w:szCs w:val="22"/>
        </w:rPr>
        <w:t>(назва державного органу/</w:t>
      </w:r>
      <w:r>
        <w:rPr>
          <w:rFonts w:ascii="Garamond" w:eastAsia="Times New Roman" w:hAnsi="Garamond" w:cs="Times New Roman"/>
          <w:bCs/>
          <w:i/>
          <w:sz w:val="22"/>
          <w:szCs w:val="22"/>
        </w:rPr>
        <w:t xml:space="preserve">бюджетної </w:t>
      </w:r>
      <w:r w:rsidRPr="004A05FD">
        <w:rPr>
          <w:rFonts w:ascii="Garamond" w:eastAsia="Times New Roman" w:hAnsi="Garamond" w:cs="Times New Roman"/>
          <w:bCs/>
          <w:i/>
          <w:sz w:val="22"/>
          <w:szCs w:val="22"/>
        </w:rPr>
        <w:t>установи)</w:t>
      </w:r>
      <w:r w:rsidRPr="004A05FD">
        <w:rPr>
          <w:rFonts w:ascii="Garamond" w:eastAsia="Times New Roman" w:hAnsi="Garamond" w:cs="Times New Roman"/>
          <w:bCs/>
          <w:sz w:val="24"/>
          <w:szCs w:val="24"/>
        </w:rPr>
        <w:t xml:space="preserve">, його територіальних органів, підприємств, установ та організацій, що належать до сфери його управління </w:t>
      </w:r>
      <w:r w:rsidRPr="004A05FD">
        <w:rPr>
          <w:rFonts w:ascii="Garamond" w:eastAsia="Times New Roman" w:hAnsi="Garamond" w:cs="Times New Roman"/>
          <w:bCs/>
          <w:i/>
          <w:sz w:val="22"/>
          <w:szCs w:val="22"/>
        </w:rPr>
        <w:t>(зазначаються у разі їх наявності)</w:t>
      </w:r>
      <w:r w:rsidRPr="004A05FD">
        <w:rPr>
          <w:rFonts w:ascii="Garamond" w:eastAsia="Times New Roman" w:hAnsi="Garamond" w:cs="Times New Roman"/>
          <w:sz w:val="24"/>
          <w:szCs w:val="24"/>
        </w:rPr>
        <w:t xml:space="preserve">; </w:t>
      </w:r>
    </w:p>
    <w:p w:rsid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rPr>
        <w:t>розвитку доброчесності через поступовий розвиток культури етичної поведінки, заснованої на дотриманні етичних цінностей.</w:t>
      </w:r>
    </w:p>
    <w:p w:rsid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p>
    <w:p w:rsidR="004A05FD" w:rsidRP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p>
    <w:p w:rsid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8"/>
          <w:szCs w:val="28"/>
        </w:rPr>
        <w:sectPr w:rsidR="004A05FD" w:rsidSect="00865743">
          <w:pgSz w:w="16839" w:h="11907" w:orient="landscape" w:code="9"/>
          <w:pgMar w:top="1701" w:right="1134" w:bottom="567" w:left="1134" w:header="397" w:footer="284" w:gutter="0"/>
          <w:cols w:space="720"/>
          <w:docGrid w:linePitch="360"/>
        </w:sect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jc w:val="both"/>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ІІ. ПІДХОДИ ДО ПЛАНУВАННЯ ДІЯЛЬНОСТІ З ВНУТРІШНЬОГО АУДИТУ</w:t>
            </w:r>
          </w:p>
        </w:tc>
      </w:tr>
    </w:tbl>
    <w:p w:rsidR="004A05FD" w:rsidRPr="004A05FD" w:rsidRDefault="004A05FD" w:rsidP="004A05FD">
      <w:pPr>
        <w:autoSpaceDE w:val="0"/>
        <w:autoSpaceDN w:val="0"/>
        <w:adjustRightInd w:val="0"/>
        <w:spacing w:before="12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Під час планування діяльності з внутрішнього аудиту враховано визначені законодавством ключові підходи, а саме: </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визначення пріоритетів та результатів діяльності </w:t>
      </w:r>
      <w:r w:rsidRPr="004A05FD">
        <w:rPr>
          <w:rFonts w:ascii="Garamond" w:eastAsia="Calibri" w:hAnsi="Garamond" w:cs="Times New Roman"/>
          <w:i/>
          <w:sz w:val="22"/>
          <w:szCs w:val="22"/>
        </w:rPr>
        <w:t>(назва підрозділу внутрішнього аудиту)</w:t>
      </w:r>
      <w:r w:rsidRPr="004A05FD">
        <w:rPr>
          <w:rFonts w:ascii="Garamond" w:eastAsia="Calibri" w:hAnsi="Garamond" w:cs="Times New Roman"/>
          <w:sz w:val="24"/>
          <w:szCs w:val="24"/>
        </w:rPr>
        <w:t xml:space="preserve"> на наступні три роки;</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формування стратегічних цілей та завдань внутрішнього аудиту з врахуванням стратегії (пріоритетів) та цілей діяльності </w:t>
      </w:r>
      <w:r w:rsidRPr="004A05FD">
        <w:rPr>
          <w:rFonts w:ascii="Garamond" w:eastAsia="Calibri" w:hAnsi="Garamond" w:cs="Times New Roman"/>
          <w:i/>
          <w:sz w:val="22"/>
          <w:szCs w:val="22"/>
        </w:rPr>
        <w:t>(назва державного органу/установи)</w:t>
      </w:r>
      <w:r w:rsidRPr="004A05FD">
        <w:rPr>
          <w:rFonts w:ascii="Garamond" w:eastAsia="Calibri" w:hAnsi="Garamond" w:cs="Times New Roman"/>
          <w:sz w:val="24"/>
          <w:szCs w:val="24"/>
        </w:rPr>
        <w:t>;</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щорічне визначення завдань внутрішнього аудиту </w:t>
      </w:r>
      <w:r w:rsidRPr="004A05FD">
        <w:rPr>
          <w:rFonts w:ascii="Garamond" w:eastAsia="Calibri" w:hAnsi="Garamond" w:cs="Times New Roman"/>
          <w:i/>
          <w:sz w:val="22"/>
          <w:szCs w:val="22"/>
        </w:rPr>
        <w:t>(назва підрозділу внутрішнього аудиту)</w:t>
      </w:r>
      <w:r w:rsidRPr="004A05FD">
        <w:rPr>
          <w:rFonts w:ascii="Garamond" w:eastAsia="Calibri" w:hAnsi="Garamond" w:cs="Times New Roman"/>
          <w:i/>
          <w:sz w:val="24"/>
          <w:szCs w:val="24"/>
        </w:rPr>
        <w:t xml:space="preserve"> </w:t>
      </w:r>
      <w:r w:rsidRPr="004A05FD">
        <w:rPr>
          <w:rFonts w:ascii="Garamond" w:eastAsia="Calibri" w:hAnsi="Garamond" w:cs="Times New Roman"/>
          <w:sz w:val="24"/>
          <w:szCs w:val="24"/>
        </w:rPr>
        <w:t xml:space="preserve">на наступний календарний рік з урахуванням визначених пріоритетів та результатів діяльності </w:t>
      </w:r>
      <w:r w:rsidRPr="004A05FD">
        <w:rPr>
          <w:rFonts w:ascii="Garamond" w:eastAsia="Calibri" w:hAnsi="Garamond" w:cs="Times New Roman"/>
          <w:i/>
          <w:sz w:val="22"/>
          <w:szCs w:val="22"/>
        </w:rPr>
        <w:t>(назва підрозділу внутрішнього аудиту)</w:t>
      </w:r>
      <w:r w:rsidRPr="004A05FD">
        <w:rPr>
          <w:rFonts w:ascii="Garamond" w:eastAsia="Calibri" w:hAnsi="Garamond" w:cs="Times New Roman"/>
          <w:i/>
          <w:sz w:val="24"/>
          <w:szCs w:val="24"/>
        </w:rPr>
        <w:t xml:space="preserve"> </w:t>
      </w:r>
      <w:r w:rsidRPr="004A05FD">
        <w:rPr>
          <w:rFonts w:ascii="Garamond" w:eastAsia="Calibri" w:hAnsi="Garamond" w:cs="Times New Roman"/>
          <w:sz w:val="24"/>
          <w:szCs w:val="24"/>
        </w:rPr>
        <w:t>на відповідний трирічний період;</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з’ясування та врахування думки </w:t>
      </w:r>
      <w:r w:rsidRPr="004A05FD">
        <w:rPr>
          <w:rFonts w:ascii="Garamond" w:eastAsia="Calibri" w:hAnsi="Garamond" w:cs="Times New Roman"/>
          <w:i/>
          <w:sz w:val="22"/>
          <w:szCs w:val="22"/>
        </w:rPr>
        <w:t>(посада керівника державного органу/</w:t>
      </w:r>
      <w:r>
        <w:rPr>
          <w:rFonts w:ascii="Garamond" w:eastAsia="Calibri" w:hAnsi="Garamond" w:cs="Times New Roman"/>
          <w:i/>
          <w:sz w:val="22"/>
          <w:szCs w:val="22"/>
        </w:rPr>
        <w:t xml:space="preserve">бюджетної </w:t>
      </w:r>
      <w:r w:rsidRPr="004A05FD">
        <w:rPr>
          <w:rFonts w:ascii="Garamond" w:eastAsia="Calibri" w:hAnsi="Garamond" w:cs="Times New Roman"/>
          <w:i/>
          <w:sz w:val="22"/>
          <w:szCs w:val="22"/>
        </w:rPr>
        <w:t>установи)</w:t>
      </w:r>
      <w:r w:rsidRPr="004A05FD">
        <w:rPr>
          <w:rFonts w:ascii="Garamond" w:eastAsia="Calibri" w:hAnsi="Garamond" w:cs="Times New Roman"/>
          <w:sz w:val="24"/>
          <w:szCs w:val="24"/>
        </w:rPr>
        <w:t xml:space="preserve"> щодо ризикових сфер діяльності </w:t>
      </w:r>
      <w:r w:rsidRPr="004A05FD">
        <w:rPr>
          <w:rFonts w:ascii="Garamond" w:eastAsia="Calibri" w:hAnsi="Garamond" w:cs="Times New Roman"/>
          <w:i/>
          <w:sz w:val="22"/>
          <w:szCs w:val="22"/>
        </w:rPr>
        <w:t>(назва державного органу/</w:t>
      </w:r>
      <w:r>
        <w:rPr>
          <w:rFonts w:ascii="Garamond" w:eastAsia="Calibri" w:hAnsi="Garamond" w:cs="Times New Roman"/>
          <w:i/>
          <w:sz w:val="22"/>
          <w:szCs w:val="22"/>
        </w:rPr>
        <w:t xml:space="preserve">бюджетної </w:t>
      </w:r>
      <w:r w:rsidRPr="004A05FD">
        <w:rPr>
          <w:rFonts w:ascii="Garamond" w:eastAsia="Calibri" w:hAnsi="Garamond" w:cs="Times New Roman"/>
          <w:i/>
          <w:sz w:val="22"/>
          <w:szCs w:val="22"/>
        </w:rPr>
        <w:t>установи)</w:t>
      </w:r>
      <w:r w:rsidRPr="004A05FD">
        <w:rPr>
          <w:rFonts w:ascii="Garamond" w:eastAsia="Calibri" w:hAnsi="Garamond" w:cs="Times New Roman"/>
          <w:sz w:val="24"/>
          <w:szCs w:val="24"/>
        </w:rPr>
        <w:t xml:space="preserve"> з метою правильності формулювання аудиторської думки про ризики;</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визначення ризикових сфер, які будуть досліджуватися впродовж наступних трьох років, за результатами оцінки ризиків та аналізу пропозицій відповідальних за діяльність осіб (після консультацій з відповідальними за діяльність особами щодо проблемних питань та ризиків, які впливають на досягнення цілей діяльності </w:t>
      </w:r>
      <w:r w:rsidRPr="004A05FD">
        <w:rPr>
          <w:rFonts w:ascii="Garamond" w:eastAsia="Calibri" w:hAnsi="Garamond" w:cs="Times New Roman"/>
          <w:i/>
          <w:sz w:val="22"/>
          <w:szCs w:val="22"/>
        </w:rPr>
        <w:t>(назва державного органу/</w:t>
      </w:r>
      <w:r>
        <w:rPr>
          <w:rFonts w:ascii="Garamond" w:eastAsia="Calibri" w:hAnsi="Garamond" w:cs="Times New Roman"/>
          <w:i/>
          <w:sz w:val="22"/>
          <w:szCs w:val="22"/>
        </w:rPr>
        <w:t xml:space="preserve">бюджетної </w:t>
      </w:r>
      <w:r w:rsidRPr="004A05FD">
        <w:rPr>
          <w:rFonts w:ascii="Garamond" w:eastAsia="Calibri" w:hAnsi="Garamond" w:cs="Times New Roman"/>
          <w:i/>
          <w:sz w:val="22"/>
          <w:szCs w:val="22"/>
        </w:rPr>
        <w:t>установи)</w:t>
      </w:r>
      <w:r w:rsidRPr="004A05FD">
        <w:rPr>
          <w:rFonts w:ascii="Garamond" w:eastAsia="Calibri" w:hAnsi="Garamond" w:cs="Times New Roman"/>
          <w:sz w:val="24"/>
          <w:szCs w:val="24"/>
        </w:rPr>
        <w:t>);</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результати щорічного проведення оцінки ризиків та здійснення ризик-орієнтованого відбору об’єктів внутрішнього аудиту з метою перегляду (актуалізації) ризикових сфер та пріоритетних об’єктів внутрішнього аудиту, визначених для дослідження протягом трирічного планового періоду (зокрема, передбачають врахування ступеня зрілості системи управління ризиками</w:t>
      </w:r>
      <w:r w:rsidRPr="004A05FD">
        <w:rPr>
          <w:rFonts w:ascii="Garamond" w:eastAsia="Calibri" w:hAnsi="Garamond" w:cs="Times New Roman"/>
          <w:sz w:val="24"/>
          <w:szCs w:val="24"/>
          <w:vertAlign w:val="superscript"/>
        </w:rPr>
        <w:footnoteReference w:id="6"/>
      </w:r>
      <w:r w:rsidRPr="004A05FD">
        <w:rPr>
          <w:rFonts w:ascii="Garamond" w:eastAsia="Calibri" w:hAnsi="Garamond" w:cs="Times New Roman"/>
          <w:sz w:val="24"/>
          <w:szCs w:val="24"/>
        </w:rPr>
        <w:t xml:space="preserve"> у діяльності </w:t>
      </w:r>
      <w:r w:rsidRPr="004A05FD">
        <w:rPr>
          <w:rFonts w:ascii="Garamond" w:eastAsia="Calibri" w:hAnsi="Garamond" w:cs="Times New Roman"/>
          <w:i/>
          <w:sz w:val="22"/>
          <w:szCs w:val="22"/>
        </w:rPr>
        <w:t>(назва державного органу/</w:t>
      </w:r>
      <w:r>
        <w:rPr>
          <w:rFonts w:ascii="Garamond" w:eastAsia="Calibri" w:hAnsi="Garamond" w:cs="Times New Roman"/>
          <w:i/>
          <w:sz w:val="22"/>
          <w:szCs w:val="22"/>
        </w:rPr>
        <w:t xml:space="preserve">бюджетної </w:t>
      </w:r>
      <w:r w:rsidRPr="004A05FD">
        <w:rPr>
          <w:rFonts w:ascii="Garamond" w:eastAsia="Calibri" w:hAnsi="Garamond" w:cs="Times New Roman"/>
          <w:i/>
          <w:sz w:val="22"/>
          <w:szCs w:val="22"/>
        </w:rPr>
        <w:t>установи)</w:t>
      </w:r>
      <w:r w:rsidRPr="004A05FD">
        <w:rPr>
          <w:rFonts w:ascii="Garamond" w:eastAsia="Calibri" w:hAnsi="Garamond" w:cs="Times New Roman"/>
          <w:sz w:val="24"/>
          <w:szCs w:val="24"/>
        </w:rPr>
        <w:t>, визначення загального результату оцінки ризиків за шкалою «низьких», «середніх» та «високих» оцінок ризику</w:t>
      </w:r>
      <w:r w:rsidRPr="004A05FD">
        <w:rPr>
          <w:rFonts w:ascii="Garamond" w:eastAsia="Calibri" w:hAnsi="Garamond" w:cs="Times New Roman"/>
          <w:sz w:val="24"/>
          <w:szCs w:val="24"/>
          <w:vertAlign w:val="superscript"/>
        </w:rPr>
        <w:footnoteReference w:id="7"/>
      </w:r>
      <w:r w:rsidRPr="004A05FD">
        <w:rPr>
          <w:rFonts w:ascii="Garamond" w:eastAsia="Calibri" w:hAnsi="Garamond" w:cs="Times New Roman"/>
          <w:sz w:val="24"/>
          <w:szCs w:val="24"/>
        </w:rPr>
        <w:t xml:space="preserve"> та застосування широкого набору фінансових/нефінансових факторів відбору для здійснення планових внутрішніх аудитів);</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резервування робочого часу не більше </w:t>
      </w:r>
      <w:r w:rsidRPr="004A05FD">
        <w:rPr>
          <w:rFonts w:ascii="Garamond" w:eastAsia="Calibri" w:hAnsi="Garamond" w:cs="Times New Roman"/>
          <w:i/>
          <w:sz w:val="22"/>
          <w:szCs w:val="22"/>
        </w:rPr>
        <w:t>(зазначається відсоток)</w:t>
      </w:r>
      <w:r w:rsidRPr="004A05FD">
        <w:rPr>
          <w:rFonts w:ascii="Garamond" w:eastAsia="Calibri" w:hAnsi="Garamond" w:cs="Times New Roman"/>
          <w:sz w:val="24"/>
          <w:szCs w:val="24"/>
        </w:rPr>
        <w:t xml:space="preserve">, призначеного на проведення внутрішніх аудитів, для здійснення позапланових внутрішніх аудитів за рішенням </w:t>
      </w:r>
      <w:r w:rsidRPr="004A05FD">
        <w:rPr>
          <w:rFonts w:ascii="Garamond" w:eastAsia="Calibri" w:hAnsi="Garamond" w:cs="Times New Roman"/>
          <w:i/>
          <w:sz w:val="22"/>
          <w:szCs w:val="22"/>
        </w:rPr>
        <w:t>(посада керівника державного органу/</w:t>
      </w:r>
      <w:r>
        <w:rPr>
          <w:rFonts w:ascii="Garamond" w:eastAsia="Calibri" w:hAnsi="Garamond" w:cs="Times New Roman"/>
          <w:i/>
          <w:sz w:val="22"/>
          <w:szCs w:val="22"/>
        </w:rPr>
        <w:t xml:space="preserve">бюджетної </w:t>
      </w:r>
      <w:r w:rsidRPr="004A05FD">
        <w:rPr>
          <w:rFonts w:ascii="Garamond" w:eastAsia="Calibri" w:hAnsi="Garamond" w:cs="Times New Roman"/>
          <w:i/>
          <w:sz w:val="22"/>
          <w:szCs w:val="22"/>
        </w:rPr>
        <w:t>установи)</w:t>
      </w:r>
      <w:r w:rsidRPr="004A05FD">
        <w:rPr>
          <w:rFonts w:ascii="Garamond" w:eastAsia="Calibri" w:hAnsi="Garamond" w:cs="Times New Roman"/>
          <w:sz w:val="24"/>
          <w:szCs w:val="24"/>
        </w:rPr>
        <w:t>;</w:t>
      </w:r>
    </w:p>
    <w:p w:rsid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забезпечення </w:t>
      </w:r>
      <w:r w:rsidRPr="004A05FD">
        <w:rPr>
          <w:rFonts w:ascii="Garamond" w:eastAsia="Calibri" w:hAnsi="Garamond" w:cs="Times New Roman"/>
          <w:i/>
          <w:sz w:val="22"/>
          <w:szCs w:val="22"/>
        </w:rPr>
        <w:t>(назва підрозділу внутрішнього аудиту)</w:t>
      </w:r>
      <w:r w:rsidRPr="004A05FD">
        <w:rPr>
          <w:rFonts w:ascii="Garamond" w:eastAsia="Calibri" w:hAnsi="Garamond" w:cs="Times New Roman"/>
          <w:sz w:val="22"/>
          <w:szCs w:val="22"/>
        </w:rPr>
        <w:t xml:space="preserve"> </w:t>
      </w:r>
      <w:r w:rsidRPr="004A05FD">
        <w:rPr>
          <w:rFonts w:ascii="Garamond" w:eastAsia="Calibri" w:hAnsi="Garamond" w:cs="Times New Roman"/>
          <w:sz w:val="24"/>
          <w:szCs w:val="24"/>
        </w:rPr>
        <w:t xml:space="preserve">перегляду та внесення змін до плану діяльності з внутрішнього аудиту у разі зміни стратегії (пріоритетів) та цілей діяльності </w:t>
      </w:r>
      <w:r w:rsidRPr="004A05FD">
        <w:rPr>
          <w:rFonts w:ascii="Garamond" w:eastAsia="Calibri" w:hAnsi="Garamond" w:cs="Times New Roman"/>
          <w:i/>
          <w:sz w:val="22"/>
          <w:szCs w:val="22"/>
        </w:rPr>
        <w:t>(назва державного органу/</w:t>
      </w:r>
      <w:r>
        <w:rPr>
          <w:rFonts w:ascii="Garamond" w:eastAsia="Calibri" w:hAnsi="Garamond" w:cs="Times New Roman"/>
          <w:i/>
          <w:sz w:val="22"/>
          <w:szCs w:val="22"/>
        </w:rPr>
        <w:t xml:space="preserve">бюджетної </w:t>
      </w:r>
      <w:r w:rsidRPr="004A05FD">
        <w:rPr>
          <w:rFonts w:ascii="Garamond" w:eastAsia="Calibri" w:hAnsi="Garamond" w:cs="Times New Roman"/>
          <w:i/>
          <w:sz w:val="22"/>
          <w:szCs w:val="22"/>
        </w:rPr>
        <w:t>установи)</w:t>
      </w:r>
      <w:r w:rsidRPr="004A05FD">
        <w:rPr>
          <w:rFonts w:ascii="Garamond" w:eastAsia="Calibri" w:hAnsi="Garamond" w:cs="Times New Roman"/>
          <w:sz w:val="24"/>
          <w:szCs w:val="24"/>
        </w:rPr>
        <w:t xml:space="preserve">, за результатами проведення (актуалізації) оцінки ризиків та з інших обґрунтованих підстав. </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p>
    <w:p w:rsid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sectPr w:rsidR="004A05FD" w:rsidSect="00865743">
          <w:pgSz w:w="16839" w:h="11907" w:orient="landscape" w:code="9"/>
          <w:pgMar w:top="1701" w:right="1134" w:bottom="567" w:left="1134" w:header="397" w:footer="284" w:gutter="0"/>
          <w:cols w:space="720"/>
          <w:docGrid w:linePitch="360"/>
        </w:sect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jc w:val="both"/>
              <w:rPr>
                <w:rFonts w:ascii="Garamond" w:eastAsia="Times New Roman" w:hAnsi="Garamond" w:cs="Times New Roman"/>
                <w:bCs/>
                <w:sz w:val="24"/>
                <w:szCs w:val="24"/>
              </w:rPr>
            </w:pPr>
            <w:r w:rsidRPr="004A05FD">
              <w:rPr>
                <w:rFonts w:ascii="Garamond" w:eastAsia="Calibri" w:hAnsi="Garamond" w:cs="Times New Roman"/>
                <w:b/>
                <w:sz w:val="24"/>
                <w:szCs w:val="24"/>
                <w:lang w:eastAsia="uk-UA"/>
              </w:rPr>
              <w:t>ІІІ. СТРАТЕГІЧНІ ЦІЛІ, ЗАВДАННЯ ТА КЛЮЧОВІ ПОКАЗНИКИ РЕЗУЛЬТАТИВНОСТІ, ЕФЕКТИВНОСТІ ТА ЯКОСТІ ВНУТРІШНЬОГО АУДИТУ НА 2023 – 2025 РОКИ</w:t>
            </w:r>
          </w:p>
        </w:tc>
      </w:tr>
    </w:tbl>
    <w:p w:rsidR="004A05FD" w:rsidRPr="004A05FD" w:rsidRDefault="004A05FD" w:rsidP="004A05FD">
      <w:pPr>
        <w:autoSpaceDE w:val="0"/>
        <w:autoSpaceDN w:val="0"/>
        <w:adjustRightInd w:val="0"/>
        <w:spacing w:before="12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b/>
          <w:sz w:val="24"/>
          <w:szCs w:val="24"/>
        </w:rPr>
        <w:t>3.1. Стратегічна ціль внутрішнього аудиту, яка сприяє досягненню визначеної мети (місії) внутрішнього аудиту</w:t>
      </w:r>
    </w:p>
    <w:tbl>
      <w:tblPr>
        <w:tblW w:w="14601" w:type="dxa"/>
        <w:tblInd w:w="108" w:type="dxa"/>
        <w:tblLayout w:type="fixed"/>
        <w:tblLook w:val="04A0" w:firstRow="1" w:lastRow="0" w:firstColumn="1" w:lastColumn="0" w:noHBand="0" w:noVBand="1"/>
      </w:tblPr>
      <w:tblGrid>
        <w:gridCol w:w="12333"/>
        <w:gridCol w:w="2268"/>
      </w:tblGrid>
      <w:tr w:rsidR="004A05FD" w:rsidRPr="004A05FD" w:rsidTr="00617115">
        <w:trPr>
          <w:trHeight w:val="455"/>
        </w:trPr>
        <w:tc>
          <w:tcPr>
            <w:tcW w:w="12333"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Стратегічна ціль внутрішнього аудиту</w:t>
            </w:r>
          </w:p>
        </w:tc>
        <w:tc>
          <w:tcPr>
            <w:tcW w:w="2268"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Роки виконання</w:t>
            </w:r>
          </w:p>
        </w:tc>
      </w:tr>
      <w:tr w:rsidR="004A05FD" w:rsidRPr="004A05FD" w:rsidTr="00617115">
        <w:trPr>
          <w:trHeight w:val="1713"/>
        </w:trPr>
        <w:tc>
          <w:tcPr>
            <w:tcW w:w="12333" w:type="dxa"/>
            <w:shd w:val="clear" w:color="auto" w:fill="auto"/>
          </w:tcPr>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Підвищення ефективності та спроможності внутрішнього аудиту шляхом:</w:t>
            </w:r>
          </w:p>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 переорієнтації діяльності з внутрішнього аудиту від виявлення фінансових порушень до здійснення системного аналізу та оцінки ефективності систем внутрішнього контролю та управління, у тому числі управління ризиками;</w:t>
            </w:r>
          </w:p>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 здійснення внутрішніх аудитів у ризикових сферах діяльності державного органу, надання керівнику державного органу об’єктивних та незалежних висновків та рекомендацій за результатами здійснення внутрішніх аудитів;</w:t>
            </w:r>
          </w:p>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 посилення контролю за реагуванням на аудиторські рекомендації;</w:t>
            </w:r>
          </w:p>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 забезпечення та підвищення якості внутрішнього аудиту.</w:t>
            </w:r>
          </w:p>
        </w:tc>
        <w:tc>
          <w:tcPr>
            <w:tcW w:w="2268" w:type="dxa"/>
            <w:tcBorders>
              <w:left w:val="nil"/>
            </w:tcBorders>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2023 – 2025 роки</w:t>
            </w:r>
          </w:p>
        </w:tc>
      </w:tr>
    </w:tbl>
    <w:p w:rsidR="004A05FD" w:rsidRPr="004A05FD" w:rsidRDefault="004A05FD" w:rsidP="004A05FD">
      <w:pPr>
        <w:spacing w:before="120" w:line="240" w:lineRule="auto"/>
        <w:ind w:firstLine="567"/>
        <w:jc w:val="both"/>
        <w:rPr>
          <w:rFonts w:ascii="Garamond" w:eastAsia="Calibri" w:hAnsi="Garamond" w:cs="Times New Roman"/>
          <w:b/>
          <w:sz w:val="24"/>
          <w:szCs w:val="24"/>
        </w:rPr>
      </w:pPr>
      <w:r w:rsidRPr="004A05FD">
        <w:rPr>
          <w:rFonts w:ascii="Garamond" w:eastAsia="Calibri" w:hAnsi="Garamond" w:cs="Times New Roman"/>
          <w:b/>
          <w:sz w:val="24"/>
          <w:szCs w:val="24"/>
        </w:rPr>
        <w:t>3.2. Завдання внутрішнього аудиту та ключові показники результативності, ефективності та якості внутрішнього аудиту, спрямовані на досягнення стратегічної цілі внутрішнього аудиту</w:t>
      </w:r>
    </w:p>
    <w:tbl>
      <w:tblPr>
        <w:tblW w:w="0" w:type="auto"/>
        <w:tblInd w:w="108" w:type="dxa"/>
        <w:tblLook w:val="04A0" w:firstRow="1" w:lastRow="0" w:firstColumn="1" w:lastColumn="0" w:noHBand="0" w:noVBand="1"/>
      </w:tblPr>
      <w:tblGrid>
        <w:gridCol w:w="4678"/>
        <w:gridCol w:w="7341"/>
        <w:gridCol w:w="942"/>
        <w:gridCol w:w="526"/>
        <w:gridCol w:w="976"/>
      </w:tblGrid>
      <w:tr w:rsidR="004A05FD" w:rsidRPr="004A05FD" w:rsidTr="0061745D">
        <w:trPr>
          <w:cantSplit/>
          <w:trHeight w:val="1090"/>
        </w:trPr>
        <w:tc>
          <w:tcPr>
            <w:tcW w:w="4820"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Завдання внутрішнього аудиту</w:t>
            </w:r>
          </w:p>
        </w:tc>
        <w:tc>
          <w:tcPr>
            <w:tcW w:w="7551" w:type="dxa"/>
            <w:tcBorders>
              <w:left w:val="nil"/>
            </w:tcBorders>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Calibri" w:hAnsi="Garamond" w:cs="Times New Roman"/>
                <w:b/>
                <w:sz w:val="22"/>
                <w:szCs w:val="22"/>
              </w:rPr>
              <w:t>Ключові показники результативності, ефективності та якості внутрішнього аудиту</w:t>
            </w:r>
          </w:p>
        </w:tc>
        <w:tc>
          <w:tcPr>
            <w:tcW w:w="2513" w:type="dxa"/>
            <w:gridSpan w:val="3"/>
            <w:tcBorders>
              <w:left w:val="nil"/>
            </w:tcBorders>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Роки виконання/Рівень виконання (%)</w:t>
            </w:r>
          </w:p>
        </w:tc>
      </w:tr>
      <w:tr w:rsidR="004A05FD" w:rsidRPr="004A05FD" w:rsidTr="0061745D">
        <w:trPr>
          <w:cantSplit/>
          <w:trHeight w:val="954"/>
        </w:trPr>
        <w:tc>
          <w:tcPr>
            <w:tcW w:w="12371" w:type="dxa"/>
            <w:gridSpan w:val="2"/>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i/>
                <w:sz w:val="22"/>
                <w:szCs w:val="22"/>
              </w:rPr>
              <w:t>Завдання та ключові показники результативності, ефективності та якості із здійснення внутрішніх аудитів</w:t>
            </w:r>
          </w:p>
        </w:tc>
        <w:tc>
          <w:tcPr>
            <w:tcW w:w="879" w:type="dxa"/>
            <w:tcBorders>
              <w:left w:val="nil"/>
            </w:tcBorders>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2023 рік</w:t>
            </w:r>
          </w:p>
        </w:tc>
        <w:tc>
          <w:tcPr>
            <w:tcW w:w="0" w:type="auto"/>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2024 рік</w:t>
            </w:r>
          </w:p>
        </w:tc>
        <w:tc>
          <w:tcPr>
            <w:tcW w:w="920" w:type="dxa"/>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2025 рік</w:t>
            </w:r>
          </w:p>
        </w:tc>
      </w:tr>
      <w:tr w:rsidR="004A05FD" w:rsidRPr="004A05FD" w:rsidTr="0061745D">
        <w:trPr>
          <w:cantSplit/>
          <w:trHeight w:val="712"/>
        </w:trPr>
        <w:tc>
          <w:tcPr>
            <w:tcW w:w="4820" w:type="dxa"/>
            <w:vMerge w:val="restart"/>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внутрішніх аудитів з оцінки ефективності/з оцінки відповідності виконання завдань та функцій, визначених актами законодавства (за результатами оцінки ризиків).</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внутрішніх аудитів з оцінки ефективності/з оцінки відповідності виконання завдань та функцій, визначених актами законодавства (за дорученням/зверненням)</w:t>
            </w:r>
          </w:p>
        </w:tc>
        <w:tc>
          <w:tcPr>
            <w:tcW w:w="7551"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Щорічне збільшення на 10 % частки здійснення внутрішніх аудитів, спрямованих на системний аналіз та оцінку ефективності виконання завдань і функцій, визначених актами законодавства.</w:t>
            </w:r>
          </w:p>
        </w:tc>
        <w:tc>
          <w:tcPr>
            <w:tcW w:w="87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 xml:space="preserve">40 </w:t>
            </w:r>
          </w:p>
        </w:tc>
        <w:tc>
          <w:tcPr>
            <w:tcW w:w="0" w:type="auto"/>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50</w:t>
            </w:r>
          </w:p>
        </w:tc>
        <w:tc>
          <w:tcPr>
            <w:tcW w:w="92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60</w:t>
            </w:r>
          </w:p>
        </w:tc>
      </w:tr>
      <w:tr w:rsidR="004A05FD" w:rsidRPr="004A05FD" w:rsidTr="0061745D">
        <w:trPr>
          <w:cantSplit/>
          <w:trHeight w:val="652"/>
        </w:trPr>
        <w:tc>
          <w:tcPr>
            <w:tcW w:w="4820" w:type="dxa"/>
            <w:vMerge/>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551"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Щорічне збільшення на 5 % рівня впровадження аудиторських рекомендацій (повністю або частково, без урахування рекомендацій, щодо яких не настав строк виконання).</w:t>
            </w:r>
          </w:p>
        </w:tc>
        <w:tc>
          <w:tcPr>
            <w:tcW w:w="87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90</w:t>
            </w:r>
          </w:p>
        </w:tc>
        <w:tc>
          <w:tcPr>
            <w:tcW w:w="0" w:type="auto"/>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95</w:t>
            </w:r>
          </w:p>
        </w:tc>
        <w:tc>
          <w:tcPr>
            <w:tcW w:w="92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95</w:t>
            </w:r>
          </w:p>
        </w:tc>
      </w:tr>
      <w:tr w:rsidR="004A05FD" w:rsidRPr="004A05FD" w:rsidTr="0061745D">
        <w:trPr>
          <w:cantSplit/>
          <w:trHeight w:val="464"/>
        </w:trPr>
        <w:tc>
          <w:tcPr>
            <w:tcW w:w="4820" w:type="dxa"/>
            <w:vMerge/>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551"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i/>
                <w:sz w:val="22"/>
                <w:szCs w:val="22"/>
              </w:rPr>
              <w:t xml:space="preserve">наводяться інші ключові показники в рамках виконання завдання із здійснення внутрішніх аудитів </w:t>
            </w:r>
          </w:p>
        </w:tc>
        <w:tc>
          <w:tcPr>
            <w:tcW w:w="87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c>
          <w:tcPr>
            <w:tcW w:w="0" w:type="auto"/>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c>
          <w:tcPr>
            <w:tcW w:w="92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r>
      <w:tr w:rsidR="004A05FD" w:rsidRPr="004A05FD" w:rsidTr="0061745D">
        <w:trPr>
          <w:cantSplit/>
          <w:trHeight w:val="1001"/>
        </w:trPr>
        <w:tc>
          <w:tcPr>
            <w:tcW w:w="12371" w:type="dxa"/>
            <w:gridSpan w:val="2"/>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i/>
                <w:sz w:val="22"/>
                <w:szCs w:val="22"/>
              </w:rPr>
            </w:pPr>
            <w:r w:rsidRPr="004A05FD">
              <w:rPr>
                <w:rFonts w:ascii="Garamond" w:eastAsia="Times New Roman" w:hAnsi="Garamond" w:cs="Times New Roman"/>
                <w:i/>
                <w:sz w:val="22"/>
                <w:szCs w:val="22"/>
              </w:rPr>
              <w:t xml:space="preserve">Завдання та ключові показники результативності, ефективності та якості </w:t>
            </w:r>
          </w:p>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i/>
                <w:sz w:val="22"/>
                <w:szCs w:val="22"/>
              </w:rPr>
              <w:t>із здійснення іншої діяльності з внутрішнього аудиту</w:t>
            </w:r>
          </w:p>
        </w:tc>
        <w:tc>
          <w:tcPr>
            <w:tcW w:w="879" w:type="dxa"/>
            <w:tcBorders>
              <w:left w:val="nil"/>
            </w:tcBorders>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2023 рік</w:t>
            </w:r>
          </w:p>
        </w:tc>
        <w:tc>
          <w:tcPr>
            <w:tcW w:w="0" w:type="auto"/>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2024 рік</w:t>
            </w:r>
          </w:p>
        </w:tc>
        <w:tc>
          <w:tcPr>
            <w:tcW w:w="920" w:type="dxa"/>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2025 рік</w:t>
            </w:r>
          </w:p>
        </w:tc>
      </w:tr>
      <w:tr w:rsidR="004A05FD" w:rsidRPr="004A05FD" w:rsidTr="0061745D">
        <w:trPr>
          <w:trHeight w:val="420"/>
        </w:trPr>
        <w:tc>
          <w:tcPr>
            <w:tcW w:w="4820"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b/>
                <w:sz w:val="22"/>
                <w:szCs w:val="22"/>
              </w:rPr>
            </w:pPr>
            <w:r w:rsidRPr="004A05FD">
              <w:rPr>
                <w:rFonts w:ascii="Garamond" w:eastAsia="Times New Roman" w:hAnsi="Garamond" w:cs="Times New Roman"/>
                <w:sz w:val="22"/>
                <w:szCs w:val="22"/>
              </w:rPr>
              <w:t>Здійснення методологічної роботи</w:t>
            </w:r>
          </w:p>
        </w:tc>
        <w:tc>
          <w:tcPr>
            <w:tcW w:w="7551"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b/>
                <w:sz w:val="22"/>
                <w:szCs w:val="22"/>
              </w:rPr>
            </w:pPr>
            <w:r w:rsidRPr="004A05FD">
              <w:rPr>
                <w:rFonts w:ascii="Garamond" w:eastAsia="Times New Roman" w:hAnsi="Garamond" w:cs="Times New Roman"/>
                <w:sz w:val="22"/>
                <w:szCs w:val="22"/>
              </w:rPr>
              <w:t>Актуалізовано основні внутрішні документи з питань внутрішнього аудиту з урахуванням останніх змін у законодавстві з питань внутрішнього аудиту</w:t>
            </w:r>
          </w:p>
        </w:tc>
        <w:tc>
          <w:tcPr>
            <w:tcW w:w="879" w:type="dxa"/>
            <w:tcBorders>
              <w:left w:val="nil"/>
            </w:tcBorders>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0" w:type="auto"/>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p>
        </w:tc>
        <w:tc>
          <w:tcPr>
            <w:tcW w:w="920"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p>
        </w:tc>
      </w:tr>
      <w:tr w:rsidR="004A05FD" w:rsidRPr="004A05FD" w:rsidTr="0061745D">
        <w:trPr>
          <w:trHeight w:val="851"/>
        </w:trPr>
        <w:tc>
          <w:tcPr>
            <w:tcW w:w="4820"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ризик-орієнтованого планування діяльності з внутрішнього аудиту</w:t>
            </w:r>
          </w:p>
        </w:tc>
        <w:tc>
          <w:tcPr>
            <w:tcW w:w="7551"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Забезпечено ведення та своєчасне оновлення інформації у базі даних щодо простору внутрішнього аудиту (база даних містить повну та актуальну інформацію щодо об’єктів внутрішнього аудиту, результатів оцінки ризиків, ризик-орієнтованого відбору об’єктів внутрішнього аудиту, інші відомості, що стосуються об’єктів внутрішнього аудиту). У базі даних забезпечено зв’язок об’єктів внутрішнього аудиту з галузевими структурними підрозділами/установами/підприємствами, відповідальними за реалізацію відповідних завдань/функцій/програм/послуг. </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План діяльності з внутрішнього аудиту виконано у повному обсязі</w:t>
            </w:r>
          </w:p>
        </w:tc>
        <w:tc>
          <w:tcPr>
            <w:tcW w:w="87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0" w:type="auto"/>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92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61745D">
        <w:trPr>
          <w:trHeight w:val="566"/>
        </w:trPr>
        <w:tc>
          <w:tcPr>
            <w:tcW w:w="4820"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моніторингу врахування рекомендацій за результатами внутрішнього аудиту</w:t>
            </w:r>
          </w:p>
        </w:tc>
        <w:tc>
          <w:tcPr>
            <w:tcW w:w="7551"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Забезпечено ведення бази даних стану врахування рекомендацій за результатами здійснення внутрішніх аудитів, забезпечується підтримка інформації у базі даних в актуальному стані (внесення інформації протягом 10 днів з дня надходження у підрозділ внутрішнього аудиту документів, які підтверджують стан впровадження аудиторських рекомендацій)</w:t>
            </w:r>
          </w:p>
        </w:tc>
        <w:tc>
          <w:tcPr>
            <w:tcW w:w="87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0" w:type="auto"/>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92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61745D">
        <w:trPr>
          <w:trHeight w:val="851"/>
        </w:trPr>
        <w:tc>
          <w:tcPr>
            <w:tcW w:w="4820"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звітування (внутрішнього та зовнішнього) про діяльність підрозділу внутрішнього аудиту</w:t>
            </w:r>
          </w:p>
        </w:tc>
        <w:tc>
          <w:tcPr>
            <w:tcW w:w="7551"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Надання керівнику установи пропозицій щодо удосконалення системи внутрішнього контролю та діяльності з внутрішнього аудиту за результатами внутрішнього письмового інформування керівником підрозділу внутрішнього аудиту. </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Відсутні з боку Мінфіну зауваження щодо достовірності включення даних до Звіту (ф. № 1-ДВА) та своєчасності його надання Мінфіну</w:t>
            </w:r>
          </w:p>
        </w:tc>
        <w:tc>
          <w:tcPr>
            <w:tcW w:w="87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0" w:type="auto"/>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92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61745D">
        <w:trPr>
          <w:trHeight w:val="851"/>
        </w:trPr>
        <w:tc>
          <w:tcPr>
            <w:tcW w:w="4820"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Проведення внутрішніх оцінок якості внутрішнього аудиту</w:t>
            </w:r>
          </w:p>
        </w:tc>
        <w:tc>
          <w:tcPr>
            <w:tcW w:w="7551"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Складено та затверджено Програму забезпечення та підвищення якості внутрішнього аудиту, в якій враховано результати внутрішніх оцінок якості внутрішнього аудиту. Забезпечено у повному обсязі виконання заходів, визначених Програмою забезпечення та підвищення якості внутрішнього аудиту.</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Забезпечено здійснення постійного моніторингу діяльності з внутрішнього аудиту та проведення періодичних оцінок діяльності з внутрішнього аудиту. Виявлені в звітному періоді оцінками якості недоліки усунуто в повному обсязі</w:t>
            </w:r>
          </w:p>
        </w:tc>
        <w:tc>
          <w:tcPr>
            <w:tcW w:w="87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0" w:type="auto"/>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92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61745D">
        <w:trPr>
          <w:trHeight w:val="511"/>
        </w:trPr>
        <w:tc>
          <w:tcPr>
            <w:tcW w:w="4820" w:type="dxa"/>
            <w:vMerge w:val="restart"/>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професійного розвитку працівників підрозділу внутрішнього аудиту</w:t>
            </w:r>
          </w:p>
        </w:tc>
        <w:tc>
          <w:tcPr>
            <w:tcW w:w="7551"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Розроблено план навчання та підвищення кваліфікації працівників підрозділу внутрішнього аудиту. </w:t>
            </w:r>
          </w:p>
        </w:tc>
        <w:tc>
          <w:tcPr>
            <w:tcW w:w="87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0" w:type="auto"/>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92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61745D">
        <w:trPr>
          <w:trHeight w:val="562"/>
        </w:trPr>
        <w:tc>
          <w:tcPr>
            <w:tcW w:w="4820" w:type="dxa"/>
            <w:vMerge/>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551"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Щорічне збільшення на 5 % навчених працівників підрозділу внутрішнього аудиту (за результатами участі у навчальних заходах (тренінгах, семінарах тощо))</w:t>
            </w:r>
          </w:p>
        </w:tc>
        <w:tc>
          <w:tcPr>
            <w:tcW w:w="87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w:t>
            </w:r>
          </w:p>
        </w:tc>
        <w:tc>
          <w:tcPr>
            <w:tcW w:w="0" w:type="auto"/>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15</w:t>
            </w:r>
          </w:p>
        </w:tc>
        <w:tc>
          <w:tcPr>
            <w:tcW w:w="92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w:t>
            </w:r>
          </w:p>
        </w:tc>
      </w:tr>
      <w:tr w:rsidR="004A05FD" w:rsidRPr="004A05FD" w:rsidTr="0061745D">
        <w:trPr>
          <w:trHeight w:val="553"/>
        </w:trPr>
        <w:tc>
          <w:tcPr>
            <w:tcW w:w="4820"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551"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i/>
                <w:sz w:val="22"/>
                <w:szCs w:val="22"/>
              </w:rPr>
              <w:t>наводяться інші ключові показники в рамках виконання відповідного завдання із здійснення іншої діяльності з внутрішнього аудиту</w:t>
            </w:r>
          </w:p>
        </w:tc>
        <w:tc>
          <w:tcPr>
            <w:tcW w:w="87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c>
          <w:tcPr>
            <w:tcW w:w="0" w:type="auto"/>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c>
          <w:tcPr>
            <w:tcW w:w="92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r>
    </w:tbl>
    <w:p w:rsidR="0061745D" w:rsidRDefault="0061745D" w:rsidP="004A05FD">
      <w:pPr>
        <w:autoSpaceDE w:val="0"/>
        <w:autoSpaceDN w:val="0"/>
        <w:adjustRightInd w:val="0"/>
        <w:spacing w:after="0" w:line="240" w:lineRule="auto"/>
        <w:ind w:firstLine="567"/>
        <w:jc w:val="both"/>
        <w:rPr>
          <w:rFonts w:ascii="Garamond" w:eastAsia="Times New Roman" w:hAnsi="Garamond" w:cs="Times New Roman"/>
          <w:sz w:val="32"/>
          <w:szCs w:val="32"/>
        </w:rPr>
        <w:sectPr w:rsidR="0061745D" w:rsidSect="00A736EE">
          <w:headerReference w:type="even" r:id="rId47"/>
          <w:footerReference w:type="first" r:id="rId48"/>
          <w:pgSz w:w="16839" w:h="11907" w:orient="landscape" w:code="9"/>
          <w:pgMar w:top="1701" w:right="1134" w:bottom="567" w:left="1134" w:header="397" w:footer="284" w:gutter="0"/>
          <w:cols w:space="720"/>
          <w:docGrid w:linePitch="360"/>
        </w:sect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4A05FD" w:rsidRPr="004A05FD" w:rsidTr="008A6717">
        <w:trPr>
          <w:trHeight w:val="255"/>
        </w:trPr>
        <w:tc>
          <w:tcPr>
            <w:tcW w:w="14601"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ІV. ВИЗНАЧЕНІ ДЛЯ ДОСЛІДЖЕННЯ РИЗИКОВІ СФЕРИ ТА ПРІОРИТЕТНІ ОБ’ЄКТИ ВНУТРІШНЬОГО АУДИТУ НА 2023 – 2025 РОКИ (за результатами оцінки ризиків)</w:t>
            </w:r>
          </w:p>
        </w:tc>
      </w:tr>
    </w:tbl>
    <w:p w:rsidR="004A05FD" w:rsidRPr="004A05FD" w:rsidRDefault="004A05FD" w:rsidP="004A05FD">
      <w:pPr>
        <w:autoSpaceDE w:val="0"/>
        <w:autoSpaceDN w:val="0"/>
        <w:adjustRightInd w:val="0"/>
        <w:spacing w:after="60" w:line="240" w:lineRule="auto"/>
        <w:ind w:firstLine="567"/>
        <w:jc w:val="both"/>
        <w:rPr>
          <w:rFonts w:ascii="Garamond" w:eastAsia="Calibri" w:hAnsi="Garamond" w:cs="Times New Roman"/>
          <w:sz w:val="32"/>
          <w:szCs w:val="32"/>
          <w:lang w:val="ru-RU"/>
        </w:rPr>
      </w:pPr>
    </w:p>
    <w:tbl>
      <w:tblPr>
        <w:tblW w:w="4938"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7"/>
        <w:gridCol w:w="4026"/>
        <w:gridCol w:w="578"/>
        <w:gridCol w:w="5815"/>
        <w:gridCol w:w="1102"/>
        <w:gridCol w:w="9"/>
        <w:gridCol w:w="1171"/>
        <w:gridCol w:w="1122"/>
      </w:tblGrid>
      <w:tr w:rsidR="004A05FD" w:rsidRPr="004A05FD" w:rsidTr="0061745D">
        <w:trPr>
          <w:trHeight w:val="410"/>
        </w:trPr>
        <w:tc>
          <w:tcPr>
            <w:tcW w:w="194"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1400" w:type="pct"/>
            <w:vMerge w:val="restar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Ризикова сфера внутрішнього аудиту</w:t>
            </w:r>
          </w:p>
        </w:tc>
        <w:tc>
          <w:tcPr>
            <w:tcW w:w="201"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2022" w:type="pct"/>
            <w:vMerge w:val="restar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Пріоритетний об’єкт внутрішнього аудиту</w:t>
            </w:r>
          </w:p>
        </w:tc>
        <w:tc>
          <w:tcPr>
            <w:tcW w:w="1182" w:type="pct"/>
            <w:gridSpan w:val="4"/>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Роки дослідження</w:t>
            </w:r>
          </w:p>
        </w:tc>
      </w:tr>
      <w:tr w:rsidR="0061745D" w:rsidRPr="004A05FD" w:rsidTr="0061745D">
        <w:trPr>
          <w:trHeight w:val="410"/>
        </w:trPr>
        <w:tc>
          <w:tcPr>
            <w:tcW w:w="194" w:type="pct"/>
            <w:vMerge/>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4"/>
                <w:szCs w:val="24"/>
              </w:rPr>
            </w:pPr>
          </w:p>
        </w:tc>
        <w:tc>
          <w:tcPr>
            <w:tcW w:w="1400" w:type="pct"/>
            <w:vMerge/>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4"/>
                <w:szCs w:val="24"/>
              </w:rPr>
            </w:pPr>
          </w:p>
        </w:tc>
        <w:tc>
          <w:tcPr>
            <w:tcW w:w="201" w:type="pct"/>
            <w:vMerge/>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4"/>
                <w:szCs w:val="24"/>
              </w:rPr>
            </w:pPr>
          </w:p>
        </w:tc>
        <w:tc>
          <w:tcPr>
            <w:tcW w:w="2022" w:type="pct"/>
            <w:vMerge/>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4"/>
                <w:szCs w:val="24"/>
              </w:rPr>
            </w:pPr>
          </w:p>
        </w:tc>
        <w:tc>
          <w:tcPr>
            <w:tcW w:w="383"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2023 рік</w:t>
            </w:r>
          </w:p>
        </w:tc>
        <w:tc>
          <w:tcPr>
            <w:tcW w:w="410" w:type="pct"/>
            <w:gridSpan w:val="2"/>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2024 рік</w:t>
            </w:r>
          </w:p>
        </w:tc>
        <w:tc>
          <w:tcPr>
            <w:tcW w:w="389"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2025 рік</w:t>
            </w:r>
          </w:p>
        </w:tc>
      </w:tr>
      <w:tr w:rsidR="0061745D" w:rsidRPr="004A05FD" w:rsidTr="0061745D">
        <w:trPr>
          <w:trHeight w:val="109"/>
        </w:trPr>
        <w:tc>
          <w:tcPr>
            <w:tcW w:w="194"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1400"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20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2022"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38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5</w:t>
            </w:r>
          </w:p>
        </w:tc>
        <w:tc>
          <w:tcPr>
            <w:tcW w:w="410"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6</w:t>
            </w:r>
          </w:p>
        </w:tc>
        <w:tc>
          <w:tcPr>
            <w:tcW w:w="389"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7</w:t>
            </w:r>
          </w:p>
        </w:tc>
      </w:tr>
      <w:tr w:rsidR="004A05FD" w:rsidRPr="004A05FD" w:rsidTr="0061745D">
        <w:tc>
          <w:tcPr>
            <w:tcW w:w="5000" w:type="pct"/>
            <w:gridSpan w:val="8"/>
            <w:tcBorders>
              <w:bottom w:val="single" w:sz="4" w:space="0" w:color="auto"/>
            </w:tcBorders>
            <w:shd w:val="clear" w:color="auto" w:fill="auto"/>
          </w:tcPr>
          <w:p w:rsidR="004A05FD" w:rsidRPr="004A05FD" w:rsidRDefault="004A05FD" w:rsidP="004A05FD">
            <w:pPr>
              <w:autoSpaceDE w:val="0"/>
              <w:autoSpaceDN w:val="0"/>
              <w:adjustRightInd w:val="0"/>
              <w:spacing w:before="60" w:after="60" w:line="240" w:lineRule="auto"/>
              <w:jc w:val="both"/>
              <w:rPr>
                <w:rFonts w:ascii="Garamond" w:eastAsia="Times New Roman" w:hAnsi="Garamond" w:cs="Times New Roman"/>
                <w:b/>
                <w:i/>
                <w:sz w:val="22"/>
                <w:szCs w:val="22"/>
              </w:rPr>
            </w:pPr>
            <w:r w:rsidRPr="004A05FD">
              <w:rPr>
                <w:rFonts w:ascii="Garamond" w:eastAsia="Times New Roman" w:hAnsi="Garamond" w:cs="Times New Roman"/>
                <w:sz w:val="22"/>
                <w:szCs w:val="22"/>
                <w:u w:val="single"/>
              </w:rPr>
              <w:t>Стратегічна ціль внутрішнього аудиту</w:t>
            </w:r>
            <w:r w:rsidRPr="004A05FD">
              <w:rPr>
                <w:rFonts w:ascii="Garamond" w:eastAsia="Times New Roman" w:hAnsi="Garamond" w:cs="Times New Roman"/>
                <w:sz w:val="22"/>
                <w:szCs w:val="22"/>
              </w:rPr>
              <w:t>: підвищення ефективності та спроможності внутрішнього аудиту шляхом переорієнтації діяльності з внутрішнього аудиту від виявлення фінансових порушень до здійснення системного аналізу та оцінки ефективності систем внутрішнього контролю та управління, у тому числі управління ризиками; здійснення внутрішніх аудитів у ризикових сферах діяльності державного органу, надання керівнику державного органу об’єктивних та незалежних висновків та рекомендацій за результатами здійснення внутрішніх аудитів</w:t>
            </w:r>
          </w:p>
        </w:tc>
      </w:tr>
      <w:tr w:rsidR="004A05FD" w:rsidRPr="004A05FD" w:rsidTr="0061745D">
        <w:tc>
          <w:tcPr>
            <w:tcW w:w="5000" w:type="pct"/>
            <w:gridSpan w:val="8"/>
            <w:tcBorders>
              <w:bottom w:val="single" w:sz="4" w:space="0" w:color="auto"/>
            </w:tcBorders>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ефективності виконання завдань та функцій, визначених актами законодавства (оцінка ефективності)</w:t>
            </w:r>
          </w:p>
        </w:tc>
      </w:tr>
      <w:tr w:rsidR="0061745D" w:rsidRPr="004A05FD" w:rsidTr="0061745D">
        <w:tc>
          <w:tcPr>
            <w:tcW w:w="194"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400" w:type="pct"/>
            <w:vMerge w:val="restart"/>
            <w:tcBorders>
              <w:left w:val="single" w:sz="4" w:space="0" w:color="auto"/>
            </w:tcBorders>
            <w:shd w:val="clear" w:color="auto" w:fill="auto"/>
            <w:vAlign w:val="center"/>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Інформаційні системи та технології</w:t>
            </w:r>
          </w:p>
        </w:tc>
        <w:tc>
          <w:tcPr>
            <w:tcW w:w="201" w:type="pct"/>
            <w:tcBorders>
              <w:right w:val="single" w:sz="4" w:space="0" w:color="auto"/>
            </w:tcBorders>
            <w:shd w:val="clear" w:color="auto" w:fill="auto"/>
          </w:tcPr>
          <w:p w:rsidR="004A05FD" w:rsidRPr="004A05FD" w:rsidRDefault="004A05FD" w:rsidP="004A05FD">
            <w:pPr>
              <w:spacing w:after="0" w:line="240" w:lineRule="auto"/>
              <w:rPr>
                <w:rFonts w:ascii="Garamond" w:eastAsia="Times New Roman" w:hAnsi="Garamond" w:cs="Times New Roman"/>
                <w:sz w:val="22"/>
                <w:szCs w:val="22"/>
              </w:rPr>
            </w:pPr>
            <w:r w:rsidRPr="004A05FD">
              <w:rPr>
                <w:rFonts w:ascii="Garamond" w:eastAsia="Times New Roman" w:hAnsi="Garamond" w:cs="Times New Roman"/>
                <w:sz w:val="22"/>
                <w:szCs w:val="22"/>
              </w:rPr>
              <w:t>1.1.</w:t>
            </w:r>
          </w:p>
        </w:tc>
        <w:tc>
          <w:tcPr>
            <w:tcW w:w="202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Захист інформації в інформаційних системах</w:t>
            </w: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9"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61745D" w:rsidRPr="004A05FD" w:rsidTr="0061745D">
        <w:tc>
          <w:tcPr>
            <w:tcW w:w="194" w:type="pct"/>
            <w:vMerge/>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400" w:type="pct"/>
            <w:vMerge/>
            <w:tcBorders>
              <w:left w:val="single" w:sz="4" w:space="0" w:color="auto"/>
            </w:tcBorders>
            <w:shd w:val="clear" w:color="auto" w:fill="auto"/>
          </w:tcPr>
          <w:p w:rsidR="004A05FD" w:rsidRPr="004A05FD" w:rsidRDefault="004A05FD" w:rsidP="004A05FD">
            <w:pPr>
              <w:spacing w:after="0" w:line="240" w:lineRule="auto"/>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rPr>
                <w:rFonts w:ascii="Garamond" w:eastAsia="Times New Roman" w:hAnsi="Garamond" w:cs="Times New Roman"/>
                <w:sz w:val="22"/>
                <w:szCs w:val="22"/>
              </w:rPr>
            </w:pPr>
            <w:r w:rsidRPr="004A05FD">
              <w:rPr>
                <w:rFonts w:ascii="Garamond" w:eastAsia="Times New Roman" w:hAnsi="Garamond" w:cs="Times New Roman"/>
                <w:sz w:val="22"/>
                <w:szCs w:val="22"/>
              </w:rPr>
              <w:t>1.2.</w:t>
            </w:r>
          </w:p>
        </w:tc>
        <w:tc>
          <w:tcPr>
            <w:tcW w:w="202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Організація та діяльність підрозділу інформаційних технологій (ІТ-підрозділу)</w:t>
            </w: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389"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61745D" w:rsidRPr="004A05FD" w:rsidTr="0061745D">
        <w:tc>
          <w:tcPr>
            <w:tcW w:w="194" w:type="pct"/>
            <w:vMerge/>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400" w:type="pct"/>
            <w:vMerge/>
            <w:tcBorders>
              <w:left w:val="single" w:sz="4" w:space="0" w:color="auto"/>
            </w:tcBorders>
            <w:shd w:val="clear" w:color="auto" w:fill="auto"/>
          </w:tcPr>
          <w:p w:rsidR="004A05FD" w:rsidRPr="004A05FD" w:rsidRDefault="004A05FD" w:rsidP="004A05FD">
            <w:pPr>
              <w:spacing w:after="0" w:line="240" w:lineRule="auto"/>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rPr>
                <w:rFonts w:ascii="Garamond" w:eastAsia="Times New Roman" w:hAnsi="Garamond" w:cs="Times New Roman"/>
                <w:sz w:val="22"/>
                <w:szCs w:val="22"/>
              </w:rPr>
            </w:pPr>
            <w:r w:rsidRPr="004A05FD">
              <w:rPr>
                <w:rFonts w:ascii="Garamond" w:eastAsia="Times New Roman" w:hAnsi="Garamond" w:cs="Times New Roman"/>
                <w:sz w:val="22"/>
                <w:szCs w:val="22"/>
              </w:rPr>
              <w:t>1.3.</w:t>
            </w:r>
          </w:p>
        </w:tc>
        <w:tc>
          <w:tcPr>
            <w:tcW w:w="202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Стратегія розвитку інформаційних систем державного органу (ІТ-стратегія)</w:t>
            </w: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9"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61745D" w:rsidRPr="004A05FD" w:rsidTr="0061745D">
        <w:tc>
          <w:tcPr>
            <w:tcW w:w="194"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400"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2.1.</w:t>
            </w:r>
          </w:p>
        </w:tc>
        <w:tc>
          <w:tcPr>
            <w:tcW w:w="202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9"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61745D" w:rsidRPr="004A05FD" w:rsidTr="0061745D">
        <w:tc>
          <w:tcPr>
            <w:tcW w:w="194"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1400"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202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9"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61745D">
        <w:tc>
          <w:tcPr>
            <w:tcW w:w="5000" w:type="pct"/>
            <w:gridSpan w:val="8"/>
            <w:tcBorders>
              <w:bottom w:val="single" w:sz="4" w:space="0" w:color="auto"/>
            </w:tcBorders>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відповідності виконання завдань та функцій, визначених актами законодавства (оцінка відповідності)</w:t>
            </w:r>
          </w:p>
        </w:tc>
      </w:tr>
      <w:tr w:rsidR="0061745D" w:rsidRPr="004A05FD" w:rsidTr="0061745D">
        <w:tc>
          <w:tcPr>
            <w:tcW w:w="194"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400" w:type="pct"/>
            <w:vMerge w:val="restart"/>
            <w:tcBorders>
              <w:left w:val="single" w:sz="4" w:space="0" w:color="auto"/>
            </w:tcBorders>
            <w:shd w:val="clear" w:color="auto" w:fill="auto"/>
            <w:vAlign w:val="center"/>
          </w:tcPr>
          <w:p w:rsidR="004A05FD" w:rsidRPr="004A05FD" w:rsidRDefault="004A05FD" w:rsidP="004A05FD">
            <w:pPr>
              <w:spacing w:after="0" w:line="240" w:lineRule="auto"/>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w:t>
            </w:r>
          </w:p>
        </w:tc>
        <w:tc>
          <w:tcPr>
            <w:tcW w:w="202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9"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61745D" w:rsidRPr="004A05FD" w:rsidTr="0061745D">
        <w:tc>
          <w:tcPr>
            <w:tcW w:w="194" w:type="pct"/>
            <w:vMerge/>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400" w:type="pct"/>
            <w:vMerge/>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1.2.</w:t>
            </w:r>
          </w:p>
        </w:tc>
        <w:tc>
          <w:tcPr>
            <w:tcW w:w="202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9"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61745D" w:rsidRPr="004A05FD" w:rsidTr="0061745D">
        <w:tc>
          <w:tcPr>
            <w:tcW w:w="194" w:type="pct"/>
            <w:vMerge/>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400" w:type="pct"/>
            <w:vMerge/>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202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9"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61745D" w:rsidRPr="004A05FD" w:rsidTr="0061745D">
        <w:tc>
          <w:tcPr>
            <w:tcW w:w="194"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400"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2.1.</w:t>
            </w:r>
          </w:p>
        </w:tc>
        <w:tc>
          <w:tcPr>
            <w:tcW w:w="202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9"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61745D" w:rsidRPr="004A05FD" w:rsidTr="0061745D">
        <w:tc>
          <w:tcPr>
            <w:tcW w:w="194"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1400"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202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9"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bl>
    <w:p w:rsidR="0061745D" w:rsidRDefault="0061745D" w:rsidP="004A05FD">
      <w:pPr>
        <w:autoSpaceDE w:val="0"/>
        <w:autoSpaceDN w:val="0"/>
        <w:adjustRightInd w:val="0"/>
        <w:spacing w:after="0" w:line="240" w:lineRule="auto"/>
        <w:ind w:firstLine="567"/>
        <w:jc w:val="both"/>
        <w:rPr>
          <w:rFonts w:ascii="Garamond" w:eastAsia="Times New Roman" w:hAnsi="Garamond" w:cs="Times New Roman"/>
          <w:sz w:val="32"/>
          <w:szCs w:val="32"/>
        </w:rPr>
        <w:sectPr w:rsidR="0061745D" w:rsidSect="00617115">
          <w:pgSz w:w="16839" w:h="11907" w:orient="landscape" w:code="9"/>
          <w:pgMar w:top="1701" w:right="1134" w:bottom="567" w:left="1134" w:header="397" w:footer="284" w:gutter="0"/>
          <w:cols w:space="720"/>
          <w:docGrid w:linePitch="360"/>
        </w:sect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4A05FD" w:rsidRPr="004A05FD" w:rsidTr="008B674D">
        <w:trPr>
          <w:trHeight w:val="255"/>
        </w:trPr>
        <w:tc>
          <w:tcPr>
            <w:tcW w:w="14601"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V. ЗДІЙСНЕННЯ ВНУТРІШНІХ АУДИТІВ У 2023 РОЦІ (за результатами оцінки ризиків)</w:t>
            </w:r>
          </w:p>
        </w:tc>
      </w:tr>
    </w:tbl>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8"/>
        <w:gridCol w:w="3491"/>
        <w:gridCol w:w="4325"/>
        <w:gridCol w:w="2792"/>
        <w:gridCol w:w="1538"/>
        <w:gridCol w:w="1674"/>
      </w:tblGrid>
      <w:tr w:rsidR="004A05FD" w:rsidRPr="004A05FD" w:rsidTr="009914F0">
        <w:tc>
          <w:tcPr>
            <w:tcW w:w="19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121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Пріоритетний об’єкт внутрішнього аудиту</w:t>
            </w:r>
          </w:p>
        </w:tc>
        <w:tc>
          <w:tcPr>
            <w:tcW w:w="150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Орієнтовний обсяг дослідження</w:t>
            </w:r>
          </w:p>
        </w:tc>
        <w:tc>
          <w:tcPr>
            <w:tcW w:w="97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структурного підрозділу/установи/ підприємства/організації, в якій здійснюватиметься внутрішній аудит</w:t>
            </w:r>
          </w:p>
        </w:tc>
        <w:tc>
          <w:tcPr>
            <w:tcW w:w="535"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Період, що охоплюється внутрішнім аудитом</w:t>
            </w:r>
          </w:p>
        </w:tc>
        <w:tc>
          <w:tcPr>
            <w:tcW w:w="582"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lang w:val="en-US"/>
              </w:rPr>
            </w:pPr>
            <w:r w:rsidRPr="004A05FD">
              <w:rPr>
                <w:rFonts w:ascii="Garamond" w:eastAsia="Times New Roman" w:hAnsi="Garamond" w:cs="Times New Roman"/>
                <w:b/>
                <w:sz w:val="22"/>
                <w:szCs w:val="22"/>
              </w:rPr>
              <w:t>Термін здійснення внутрішнього аудиту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121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150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lang w:val="en-US"/>
              </w:rPr>
            </w:pPr>
            <w:r w:rsidRPr="004A05FD">
              <w:rPr>
                <w:rFonts w:ascii="Garamond" w:eastAsia="Times New Roman" w:hAnsi="Garamond" w:cs="Times New Roman"/>
                <w:sz w:val="20"/>
                <w:szCs w:val="20"/>
                <w:lang w:val="en-US"/>
              </w:rPr>
              <w:t>5</w:t>
            </w: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lang w:val="en-US"/>
              </w:rPr>
              <w:t>6</w:t>
            </w:r>
          </w:p>
        </w:tc>
      </w:tr>
      <w:tr w:rsidR="004A05FD" w:rsidRPr="004A05FD" w:rsidTr="009914F0">
        <w:tc>
          <w:tcPr>
            <w:tcW w:w="5000" w:type="pct"/>
            <w:gridSpan w:val="6"/>
            <w:tcBorders>
              <w:bottom w:val="single" w:sz="4" w:space="0" w:color="auto"/>
            </w:tcBorders>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ефективності виконання завдань та функцій, визначених актами законодавства (оцінка ефективності)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Захист інформації в інформаційних системах</w:t>
            </w:r>
          </w:p>
        </w:tc>
        <w:tc>
          <w:tcPr>
            <w:tcW w:w="150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Оцінка надійності та безпеки ІТ-систем, ефективності існуючих механізмів ІТ-безпеки</w:t>
            </w: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Департамент інформаційних систем та технологій Державної служби __</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2021 – 2022 роки</w:t>
            </w: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ІІ півріччя 2023 року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1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50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121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50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2"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r>
      <w:tr w:rsidR="004A05FD" w:rsidRPr="004A05FD" w:rsidTr="009914F0">
        <w:tc>
          <w:tcPr>
            <w:tcW w:w="5000" w:type="pct"/>
            <w:gridSpan w:val="6"/>
            <w:tcBorders>
              <w:bottom w:val="single" w:sz="4" w:space="0" w:color="auto"/>
            </w:tcBorders>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відповідності виконання завдань та функцій, визначених актами законодавства (оцінка відповідності)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50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2"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1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50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2"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121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50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2"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r>
    </w:tbl>
    <w:p w:rsidR="0061745D" w:rsidRDefault="0061745D" w:rsidP="004A05FD">
      <w:pPr>
        <w:autoSpaceDE w:val="0"/>
        <w:autoSpaceDN w:val="0"/>
        <w:adjustRightInd w:val="0"/>
        <w:spacing w:after="0" w:line="240" w:lineRule="auto"/>
        <w:ind w:firstLine="567"/>
        <w:jc w:val="both"/>
        <w:rPr>
          <w:rFonts w:ascii="Garamond" w:eastAsia="Times New Roman" w:hAnsi="Garamond" w:cs="Times New Roman"/>
          <w:sz w:val="32"/>
          <w:szCs w:val="32"/>
        </w:rPr>
        <w:sectPr w:rsidR="0061745D" w:rsidSect="00F91089">
          <w:pgSz w:w="16839" w:h="11907" w:orient="landscape" w:code="9"/>
          <w:pgMar w:top="1701" w:right="1134" w:bottom="567" w:left="1134" w:header="397" w:footer="284" w:gutter="0"/>
          <w:cols w:space="720"/>
          <w:docGrid w:linePitch="360"/>
        </w:sect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4A05FD" w:rsidRPr="004A05FD" w:rsidTr="00C66752">
        <w:trPr>
          <w:trHeight w:val="255"/>
        </w:trPr>
        <w:tc>
          <w:tcPr>
            <w:tcW w:w="14601"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VI. ЗДІЙСНЕННЯ ВНУТРІШНІХ АУДИТІВ У 2023 РОЦІ (за дорученням/зверненням)</w:t>
            </w:r>
          </w:p>
        </w:tc>
      </w:tr>
    </w:tbl>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699"/>
        <w:gridCol w:w="2792"/>
        <w:gridCol w:w="1815"/>
        <w:gridCol w:w="3068"/>
        <w:gridCol w:w="2792"/>
        <w:gridCol w:w="1538"/>
        <w:gridCol w:w="1674"/>
      </w:tblGrid>
      <w:tr w:rsidR="004A05FD" w:rsidRPr="004A05FD" w:rsidTr="009914F0">
        <w:tc>
          <w:tcPr>
            <w:tcW w:w="243"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97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Об’єкт внутрішнього аудиту</w:t>
            </w:r>
          </w:p>
        </w:tc>
        <w:tc>
          <w:tcPr>
            <w:tcW w:w="631" w:type="pc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Підстава для включення об’єкту внутрішнього аудиту</w:t>
            </w:r>
          </w:p>
        </w:tc>
        <w:tc>
          <w:tcPr>
            <w:tcW w:w="1067" w:type="pc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Орієнтовний обсяг дослідження</w:t>
            </w:r>
          </w:p>
        </w:tc>
        <w:tc>
          <w:tcPr>
            <w:tcW w:w="97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структурного підрозділу/установи/ підприємства/організації, в якій здійснюватиметься внутрішній аудит</w:t>
            </w:r>
          </w:p>
        </w:tc>
        <w:tc>
          <w:tcPr>
            <w:tcW w:w="535"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Період, що охоплюється внутрішнім аудитом</w:t>
            </w:r>
          </w:p>
        </w:tc>
        <w:tc>
          <w:tcPr>
            <w:tcW w:w="582"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lang w:val="en-US"/>
              </w:rPr>
            </w:pPr>
            <w:r w:rsidRPr="004A05FD">
              <w:rPr>
                <w:rFonts w:ascii="Garamond" w:eastAsia="Times New Roman" w:hAnsi="Garamond" w:cs="Times New Roman"/>
                <w:b/>
                <w:sz w:val="22"/>
                <w:szCs w:val="22"/>
              </w:rPr>
              <w:t>Термін здійснення внутрішнього аудиту</w:t>
            </w:r>
          </w:p>
        </w:tc>
      </w:tr>
      <w:tr w:rsidR="004A05FD" w:rsidRPr="004A05FD" w:rsidTr="009914F0">
        <w:tc>
          <w:tcPr>
            <w:tcW w:w="24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63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106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lang w:val="en-US"/>
              </w:rPr>
            </w:pPr>
            <w:r w:rsidRPr="004A05FD">
              <w:rPr>
                <w:rFonts w:ascii="Garamond" w:eastAsia="Times New Roman" w:hAnsi="Garamond" w:cs="Times New Roman"/>
                <w:sz w:val="20"/>
                <w:szCs w:val="20"/>
                <w:lang w:val="en-US"/>
              </w:rPr>
              <w:t>5</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lang w:val="en-US"/>
              </w:rPr>
              <w:t>6</w:t>
            </w: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7</w:t>
            </w:r>
          </w:p>
        </w:tc>
      </w:tr>
      <w:tr w:rsidR="004A05FD" w:rsidRPr="004A05FD" w:rsidTr="009914F0">
        <w:tc>
          <w:tcPr>
            <w:tcW w:w="5000" w:type="pct"/>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ефективності виконання завдань та функцій, визначених актами законодавства (оцінка ефективності)</w:t>
            </w:r>
          </w:p>
        </w:tc>
      </w:tr>
      <w:tr w:rsidR="004A05FD" w:rsidRPr="004A05FD" w:rsidTr="009914F0">
        <w:tc>
          <w:tcPr>
            <w:tcW w:w="24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63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6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24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63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6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24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63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6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5000" w:type="pct"/>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відповідності виконання завдань та функцій, визначених актами законодавства (оцінка відповідності)</w:t>
            </w:r>
          </w:p>
        </w:tc>
      </w:tr>
      <w:tr w:rsidR="004A05FD" w:rsidRPr="004A05FD" w:rsidTr="009914F0">
        <w:tc>
          <w:tcPr>
            <w:tcW w:w="24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Оплата праці</w:t>
            </w:r>
          </w:p>
        </w:tc>
        <w:tc>
          <w:tcPr>
            <w:tcW w:w="631"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Доручення Голови __ від 12.12.2022 (на підставі звернення народного депутата України __ від 30.11.2022 № 2022/12)</w:t>
            </w:r>
          </w:p>
        </w:tc>
        <w:tc>
          <w:tcPr>
            <w:tcW w:w="106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Оцінка законності та достовірності витрат на оплату праці (дотримання умов контракту, правильність, повнота, обґрунтованість, нарахування та своєчасність виплати заробітної плати, правильність нарахування та виплати інших заохочувальних виплат)</w:t>
            </w: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Державне підприємство «___»</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2022 рік</w:t>
            </w: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І півріччя 2023 року</w:t>
            </w:r>
          </w:p>
        </w:tc>
      </w:tr>
      <w:tr w:rsidR="004A05FD" w:rsidRPr="004A05FD" w:rsidTr="009914F0">
        <w:tc>
          <w:tcPr>
            <w:tcW w:w="24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631"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6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24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63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6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bl>
    <w:p w:rsidR="0061745D" w:rsidRDefault="0061745D" w:rsidP="004A05FD">
      <w:pPr>
        <w:autoSpaceDE w:val="0"/>
        <w:autoSpaceDN w:val="0"/>
        <w:adjustRightInd w:val="0"/>
        <w:spacing w:after="0" w:line="240" w:lineRule="auto"/>
        <w:ind w:firstLine="567"/>
        <w:jc w:val="both"/>
        <w:rPr>
          <w:rFonts w:ascii="Garamond" w:eastAsia="Times New Roman" w:hAnsi="Garamond" w:cs="Times New Roman"/>
          <w:sz w:val="32"/>
          <w:szCs w:val="32"/>
        </w:rPr>
        <w:sectPr w:rsidR="0061745D" w:rsidSect="008B674D">
          <w:pgSz w:w="16839" w:h="11907" w:orient="landscape" w:code="9"/>
          <w:pgMar w:top="1701" w:right="1134" w:bottom="567" w:left="1134" w:header="397" w:footer="284" w:gutter="0"/>
          <w:cols w:space="720"/>
          <w:docGrid w:linePitch="360"/>
        </w:sect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4A05FD" w:rsidRPr="004A05FD" w:rsidTr="005932EB">
        <w:trPr>
          <w:trHeight w:val="255"/>
        </w:trPr>
        <w:tc>
          <w:tcPr>
            <w:tcW w:w="14601"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VІI. ЗДІЙСНЕННЯ ВНУТРІШНІХ АУДИТІВ У 2023 РОЦІ (розпочаті та не завершені у попередньому році)</w:t>
            </w:r>
          </w:p>
        </w:tc>
      </w:tr>
    </w:tbl>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9"/>
        <w:gridCol w:w="1817"/>
        <w:gridCol w:w="2930"/>
        <w:gridCol w:w="3071"/>
        <w:gridCol w:w="2792"/>
        <w:gridCol w:w="1538"/>
        <w:gridCol w:w="1671"/>
      </w:tblGrid>
      <w:tr w:rsidR="004A05FD" w:rsidRPr="004A05FD" w:rsidTr="009914F0">
        <w:trPr>
          <w:trHeight w:val="1623"/>
        </w:trPr>
        <w:tc>
          <w:tcPr>
            <w:tcW w:w="19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632"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xml:space="preserve">Пункт плану за попередній рік, відповідно до якого розпочато внутрішній аудит </w:t>
            </w:r>
          </w:p>
        </w:tc>
        <w:tc>
          <w:tcPr>
            <w:tcW w:w="1019" w:type="pc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Об’єкт внутрішнього аудиту</w:t>
            </w:r>
          </w:p>
        </w:tc>
        <w:tc>
          <w:tcPr>
            <w:tcW w:w="1068" w:type="pc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Орієнтовний обсяг дослідження</w:t>
            </w:r>
          </w:p>
        </w:tc>
        <w:tc>
          <w:tcPr>
            <w:tcW w:w="97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структурного підрозділу/установи/ підприємства/організації, в якій здійснюватиметься внутрішній аудит</w:t>
            </w:r>
          </w:p>
        </w:tc>
        <w:tc>
          <w:tcPr>
            <w:tcW w:w="535"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Період, що охоплюється внутрішнім аудитом</w:t>
            </w:r>
          </w:p>
        </w:tc>
        <w:tc>
          <w:tcPr>
            <w:tcW w:w="58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lang w:val="en-US"/>
              </w:rPr>
            </w:pPr>
            <w:r w:rsidRPr="004A05FD">
              <w:rPr>
                <w:rFonts w:ascii="Garamond" w:eastAsia="Times New Roman" w:hAnsi="Garamond" w:cs="Times New Roman"/>
                <w:b/>
                <w:sz w:val="22"/>
                <w:szCs w:val="22"/>
              </w:rPr>
              <w:t>Термін здійснення внутрішнього аудиту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63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101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1068"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lang w:val="en-US"/>
              </w:rPr>
            </w:pPr>
            <w:r w:rsidRPr="004A05FD">
              <w:rPr>
                <w:rFonts w:ascii="Garamond" w:eastAsia="Times New Roman" w:hAnsi="Garamond" w:cs="Times New Roman"/>
                <w:sz w:val="20"/>
                <w:szCs w:val="20"/>
                <w:lang w:val="en-US"/>
              </w:rPr>
              <w:t>5</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lang w:val="en-US"/>
              </w:rPr>
              <w:t>6</w:t>
            </w: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7</w:t>
            </w:r>
          </w:p>
        </w:tc>
      </w:tr>
      <w:tr w:rsidR="004A05FD" w:rsidRPr="004A05FD" w:rsidTr="009914F0">
        <w:tc>
          <w:tcPr>
            <w:tcW w:w="5000" w:type="pct"/>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ефективності виконання завдань та функцій, визначених актами законодавства (оцінка ефективності)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632"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Пункт 2 розділу І операційного плану на 2022 рік (в частині пріоритетних об’єктів внутрішнього аудиту)</w:t>
            </w:r>
          </w:p>
        </w:tc>
        <w:tc>
          <w:tcPr>
            <w:tcW w:w="1019"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Адміністративна послуга «___»</w:t>
            </w:r>
          </w:p>
        </w:tc>
        <w:tc>
          <w:tcPr>
            <w:tcW w:w="1068"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Оцінка якості надання адміністративної послуги (відкритість, доступність, зручність, результативність та своєчасність надання адміністративної послуги)</w:t>
            </w: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Департамент ___ Державної служби __;</w:t>
            </w:r>
          </w:p>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відділи ___ в __ областях Державної служби __</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2021 – 2022 роки</w:t>
            </w: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Початок – ІІ півріччя 2022 року, завершення – І квартал 2023 року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632"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19"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68"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63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1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68"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5000" w:type="pct"/>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відповідності виконання завдань та функцій, визначених актами законодавства (оцінка відповідності)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63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1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68"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63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1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68"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63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1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68"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bl>
    <w:p w:rsidR="0061745D" w:rsidRDefault="0061745D" w:rsidP="004A05FD">
      <w:pPr>
        <w:autoSpaceDE w:val="0"/>
        <w:autoSpaceDN w:val="0"/>
        <w:adjustRightInd w:val="0"/>
        <w:spacing w:after="0" w:line="240" w:lineRule="auto"/>
        <w:ind w:firstLine="567"/>
        <w:jc w:val="both"/>
        <w:rPr>
          <w:rFonts w:ascii="Garamond" w:eastAsia="Times New Roman" w:hAnsi="Garamond" w:cs="Times New Roman"/>
          <w:sz w:val="32"/>
          <w:szCs w:val="32"/>
        </w:rPr>
        <w:sectPr w:rsidR="0061745D" w:rsidSect="00C66752">
          <w:pgSz w:w="16839" w:h="11907" w:orient="landscape" w:code="9"/>
          <w:pgMar w:top="1701" w:right="1134" w:bottom="567" w:left="1134" w:header="397" w:footer="284" w:gutter="0"/>
          <w:cols w:space="720"/>
          <w:docGrid w:linePitch="360"/>
        </w:sect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4A05FD" w:rsidRPr="004A05FD" w:rsidTr="0061745D">
        <w:trPr>
          <w:trHeight w:val="255"/>
        </w:trPr>
        <w:tc>
          <w:tcPr>
            <w:tcW w:w="14884"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VІІI. ЗДІЙСНЕННЯ ІНШОЇ ДІЯЛЬНОСТІ З ВНУТРІШНЬОГО АУДИТУ У 2023 – 2025 РОКАХ</w:t>
            </w:r>
          </w:p>
        </w:tc>
      </w:tr>
    </w:tbl>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14601" w:type="dxa"/>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67"/>
        <w:gridCol w:w="12616"/>
        <w:gridCol w:w="425"/>
        <w:gridCol w:w="142"/>
        <w:gridCol w:w="284"/>
        <w:gridCol w:w="283"/>
        <w:gridCol w:w="284"/>
      </w:tblGrid>
      <w:tr w:rsidR="004A05FD" w:rsidRPr="004A05FD" w:rsidTr="00AD0D9E">
        <w:trPr>
          <w:cantSplit/>
          <w:trHeight w:val="608"/>
        </w:trPr>
        <w:tc>
          <w:tcPr>
            <w:tcW w:w="567"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12616"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Заходи з іншої діяльності з внутрішнього аудиту</w:t>
            </w:r>
          </w:p>
        </w:tc>
        <w:tc>
          <w:tcPr>
            <w:tcW w:w="1418" w:type="dxa"/>
            <w:gridSpan w:val="5"/>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Роки виконання</w:t>
            </w:r>
          </w:p>
        </w:tc>
      </w:tr>
      <w:tr w:rsidR="004A05FD" w:rsidRPr="004A05FD" w:rsidTr="00AD0D9E">
        <w:trPr>
          <w:cantSplit/>
          <w:trHeight w:val="1182"/>
        </w:trPr>
        <w:tc>
          <w:tcPr>
            <w:tcW w:w="567" w:type="dxa"/>
            <w:vMerge/>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12616" w:type="dxa"/>
            <w:vMerge/>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567" w:type="dxa"/>
            <w:gridSpan w:val="2"/>
            <w:tcBorders>
              <w:right w:val="single" w:sz="4" w:space="0" w:color="auto"/>
            </w:tcBorders>
            <w:shd w:val="clear" w:color="auto" w:fill="auto"/>
            <w:textDirection w:val="btLr"/>
            <w:vAlign w:val="center"/>
          </w:tcPr>
          <w:p w:rsidR="004A05FD" w:rsidRPr="004A05FD" w:rsidRDefault="004A05FD" w:rsidP="004A05FD">
            <w:pPr>
              <w:spacing w:after="0" w:line="240" w:lineRule="auto"/>
              <w:ind w:left="113" w:right="113"/>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2023 рік</w:t>
            </w:r>
          </w:p>
        </w:tc>
        <w:tc>
          <w:tcPr>
            <w:tcW w:w="567" w:type="dxa"/>
            <w:gridSpan w:val="2"/>
            <w:tcBorders>
              <w:left w:val="single" w:sz="4" w:space="0" w:color="auto"/>
            </w:tcBorders>
            <w:shd w:val="clear" w:color="auto" w:fill="auto"/>
            <w:textDirection w:val="btLr"/>
            <w:vAlign w:val="center"/>
          </w:tcPr>
          <w:p w:rsidR="004A05FD" w:rsidRPr="004A05FD" w:rsidRDefault="004A05FD" w:rsidP="004A05FD">
            <w:pPr>
              <w:spacing w:after="0" w:line="240" w:lineRule="auto"/>
              <w:ind w:left="113" w:right="113"/>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2024 рік</w:t>
            </w:r>
          </w:p>
        </w:tc>
        <w:tc>
          <w:tcPr>
            <w:tcW w:w="284" w:type="dxa"/>
            <w:tcBorders>
              <w:left w:val="single" w:sz="4" w:space="0" w:color="auto"/>
            </w:tcBorders>
            <w:shd w:val="clear" w:color="auto" w:fill="auto"/>
            <w:textDirection w:val="btLr"/>
            <w:vAlign w:val="center"/>
          </w:tcPr>
          <w:p w:rsidR="004A05FD" w:rsidRPr="004A05FD" w:rsidRDefault="004A05FD" w:rsidP="004A05FD">
            <w:pPr>
              <w:spacing w:after="0" w:line="240" w:lineRule="auto"/>
              <w:ind w:left="113" w:right="113"/>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2025 рік</w:t>
            </w:r>
          </w:p>
        </w:tc>
      </w:tr>
      <w:tr w:rsidR="004A05FD" w:rsidRPr="004A05FD" w:rsidTr="00AD0D9E">
        <w:tc>
          <w:tcPr>
            <w:tcW w:w="567"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1261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567" w:type="dxa"/>
            <w:gridSpan w:val="2"/>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567" w:type="dxa"/>
            <w:gridSpan w:val="2"/>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284" w:type="dxa"/>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5</w:t>
            </w:r>
          </w:p>
        </w:tc>
      </w:tr>
      <w:tr w:rsidR="004A05FD" w:rsidRPr="004A05FD" w:rsidTr="00AD0D9E">
        <w:tc>
          <w:tcPr>
            <w:tcW w:w="14601" w:type="dxa"/>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Стратегічна ціль внутрішнього аудиту:</w:t>
            </w:r>
            <w:r w:rsidRPr="004A05FD">
              <w:rPr>
                <w:rFonts w:ascii="Garamond" w:eastAsia="Times New Roman" w:hAnsi="Garamond" w:cs="Times New Roman"/>
                <w:sz w:val="22"/>
                <w:szCs w:val="22"/>
              </w:rPr>
              <w:t xml:space="preserve"> підвищення ефективності та спроможності внутрішнього аудиту шляхом посилення контролю за реагуванням на аудиторські рекомендації; забезпечення та підвищення якості внутрішнього аудиту</w:t>
            </w:r>
          </w:p>
        </w:tc>
      </w:tr>
      <w:tr w:rsidR="004A05FD" w:rsidRPr="004A05FD" w:rsidTr="00AD0D9E">
        <w:tc>
          <w:tcPr>
            <w:tcW w:w="14601" w:type="dxa"/>
            <w:gridSpan w:val="7"/>
            <w:shd w:val="clear" w:color="auto" w:fill="auto"/>
          </w:tcPr>
          <w:p w:rsidR="004A05FD" w:rsidRPr="004A05FD" w:rsidRDefault="004A05FD" w:rsidP="004A05FD">
            <w:pPr>
              <w:spacing w:before="60" w:after="60" w:line="240" w:lineRule="auto"/>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методологічна робота</w:t>
            </w:r>
          </w:p>
        </w:tc>
      </w:tr>
      <w:tr w:rsidR="004A05FD" w:rsidRPr="004A05FD" w:rsidTr="00AD0D9E">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616"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Моніторинг та аналіз змін у нормативно-правових актах з питань внутрішнього аудиту з метою актуалізації основних внутрішніх документів з питань внутрішнього аудиту (підготовка проектів основних внутрішніх документів з питань внутрішнього аудиту, їх погодження та затвердження відповідно до визначених внутрішніх процедур та регламентів)</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AD0D9E">
        <w:tc>
          <w:tcPr>
            <w:tcW w:w="14601" w:type="dxa"/>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ризик-орієнтоване планування діяльності з внутрішнього аудиту</w:t>
            </w:r>
          </w:p>
        </w:tc>
      </w:tr>
      <w:tr w:rsidR="004A05FD" w:rsidRPr="004A05FD" w:rsidTr="00AD0D9E">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616"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Формалізація та документування простору внутрішнього аудиту шляхом ведення бази даних та її підтримання в актуальному стані. Співпраця з галузевими структурними підрозділами з питань формування та оновлення інформації у базі даних щодо простору внутрішнього аудиту</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AD0D9E">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616"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Проведення (актуалізація) оцінки ризиків, перегляд/оновлення реєстру ризиків та застосованих факторів відбору, проведення інтерв’ю з керівником державного органу та консультацій з відповідальними за діяльність особами щодо проблемних питань та ризиків у діяльності державного органу, документування результатів оцінки ризиків та ризик-орієнтованого відбору об’єктів внутрішнього аудиту</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AD0D9E">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3.</w:t>
            </w:r>
          </w:p>
        </w:tc>
        <w:tc>
          <w:tcPr>
            <w:tcW w:w="12616"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Формування та затвердження плану діяльності з внутрішнього аудиту на підставі результатів оцінки ризиків, його оприлюднення на офіційному веб-сайті державного органу, направлення копії затвердженого плану Мінфіну</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AD0D9E">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4.</w:t>
            </w:r>
          </w:p>
        </w:tc>
        <w:tc>
          <w:tcPr>
            <w:tcW w:w="12616"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Перегляд та внесення змін до плану діяльності з внутрішнього аудиту у разі зміни стратегії (пріоритетів) та цілей діяльності державного органу, за результатами проведення (актуалізації) оцінки ризиків та з інших обґрунтованих підстав</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AD0D9E">
        <w:tc>
          <w:tcPr>
            <w:tcW w:w="14601" w:type="dxa"/>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моніторинг врахування рекомендацій за результатами внутрішнього аудиту</w:t>
            </w:r>
          </w:p>
        </w:tc>
      </w:tr>
      <w:tr w:rsidR="004A05FD" w:rsidRPr="004A05FD" w:rsidTr="00AD0D9E">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616"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Здійснення постійного моніторингу діяльності з внутрішнього аудиту та періодичних оцінок діяльності з внутрішнього аудиту</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AD0D9E">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616"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Направлення відповідальним за діяльність особам листів-нагадувань щодо необхідності впровадження аудиторських рекомендацій, із застосуванням форм (шаблонів) для одержання підтвердження про вжиття відповідних заходів</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r>
      <w:tr w:rsidR="004A05FD" w:rsidRPr="004A05FD" w:rsidTr="00AD0D9E">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3.</w:t>
            </w:r>
          </w:p>
        </w:tc>
        <w:tc>
          <w:tcPr>
            <w:tcW w:w="12616"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Узагальнення та аналіз інформації щодо стану впровадження аудиторських рекомендацій, включення відповідної інформації до матеріалів справ, сформованих за результатами здійснення внутрішніх аудитів, та бази даних щодо моніторингу врахування рекомендацій за результатами внутрішнього аудиту</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AD0D9E">
        <w:tc>
          <w:tcPr>
            <w:tcW w:w="14601" w:type="dxa"/>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звітування (внутрішнє та зовнішнє) про діяльність підрозділу внутрішнього аудиту</w:t>
            </w:r>
          </w:p>
        </w:tc>
      </w:tr>
      <w:tr w:rsidR="004A05FD" w:rsidRPr="004A05FD" w:rsidTr="00AD0D9E">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616"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Узагальнення та аналіз інформації про діяльність підрозділу внутрішнього аудиту, підготовка письмових звітів про результати діяльності підрозділу внутрішнього аудиту керівнику державного органу та Мінфіну за визначеною структурою/формою</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AD0D9E">
        <w:tc>
          <w:tcPr>
            <w:tcW w:w="14601" w:type="dxa"/>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проведення внутрішніх оцінок якості внутрішнього аудиту</w:t>
            </w:r>
          </w:p>
        </w:tc>
      </w:tr>
      <w:tr w:rsidR="004A05FD" w:rsidRPr="004A05FD" w:rsidTr="00AD0D9E">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616"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Підготовка та затвердження Програми забезпечення і підвищення якості внутрішнього аудиту, відстеження стану виконання заходів, передбачених програмою</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AD0D9E">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616"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Узагальнення та аналіз результатів проведених внутрішніх оцінок якості, підготовка керівнику інформації про результати внутрішньої оцінки якості внутрішнього аудиту, у тому числі про заходи, які потрібно вжити для вдосконалення діяльності з внутрішнього аудиту</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AD0D9E">
        <w:tc>
          <w:tcPr>
            <w:tcW w:w="14601" w:type="dxa"/>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професійний розвиток працівників підрозділу внутрішнього аудиту</w:t>
            </w:r>
          </w:p>
        </w:tc>
      </w:tr>
      <w:tr w:rsidR="004A05FD" w:rsidRPr="004A05FD" w:rsidTr="00AD0D9E">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616"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Проведення внутрішніх навчань, участь у навчальних заходах (тренінгах, семінарах, організованих іншими державними органами), вивчення вітчизняного та міжнародного досвіду з питань внутрішнього аудиту (законодавства, методичних посібників тощо)</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AD0D9E">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i/>
                <w:sz w:val="22"/>
                <w:szCs w:val="22"/>
              </w:rPr>
            </w:pPr>
          </w:p>
        </w:tc>
        <w:tc>
          <w:tcPr>
            <w:tcW w:w="12616" w:type="dxa"/>
            <w:shd w:val="clear" w:color="auto" w:fill="auto"/>
          </w:tcPr>
          <w:p w:rsidR="004A05FD" w:rsidRPr="004A05FD" w:rsidRDefault="004A05FD" w:rsidP="004A05FD">
            <w:pPr>
              <w:spacing w:after="0" w:line="240" w:lineRule="auto"/>
              <w:jc w:val="both"/>
              <w:rPr>
                <w:rFonts w:ascii="Garamond" w:eastAsia="Calibri" w:hAnsi="Garamond" w:cs="Times New Roman"/>
                <w:i/>
                <w:sz w:val="22"/>
                <w:szCs w:val="22"/>
              </w:rPr>
            </w:pPr>
            <w:r w:rsidRPr="004A05FD">
              <w:rPr>
                <w:rFonts w:ascii="Garamond" w:eastAsia="Calibri" w:hAnsi="Garamond" w:cs="Times New Roman"/>
                <w:i/>
                <w:sz w:val="22"/>
                <w:szCs w:val="22"/>
              </w:rPr>
              <w:t>наводяться інші заходи в рамках виконання відповідного завдання із здійснення іншої діяльності з внутрішнього аудиту</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r>
    </w:tbl>
    <w:p w:rsidR="0061745D" w:rsidRDefault="0061745D" w:rsidP="004A05FD">
      <w:pPr>
        <w:autoSpaceDE w:val="0"/>
        <w:autoSpaceDN w:val="0"/>
        <w:adjustRightInd w:val="0"/>
        <w:spacing w:after="0" w:line="240" w:lineRule="auto"/>
        <w:ind w:firstLine="567"/>
        <w:jc w:val="both"/>
        <w:rPr>
          <w:rFonts w:ascii="Garamond" w:eastAsia="Times New Roman" w:hAnsi="Garamond" w:cs="Times New Roman"/>
          <w:sz w:val="32"/>
          <w:szCs w:val="32"/>
        </w:rPr>
        <w:sectPr w:rsidR="0061745D" w:rsidSect="005932EB">
          <w:pgSz w:w="16839" w:h="11907" w:orient="landscape" w:code="9"/>
          <w:pgMar w:top="1701" w:right="1134" w:bottom="567" w:left="1134" w:header="397" w:footer="284" w:gutter="0"/>
          <w:cols w:space="720"/>
          <w:docGrid w:linePitch="360"/>
        </w:sectPr>
      </w:pPr>
    </w:p>
    <w:tbl>
      <w:tblPr>
        <w:tblW w:w="14742"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742"/>
      </w:tblGrid>
      <w:tr w:rsidR="004A05FD" w:rsidRPr="004A05FD" w:rsidTr="00CC025B">
        <w:trPr>
          <w:trHeight w:val="255"/>
        </w:trPr>
        <w:tc>
          <w:tcPr>
            <w:tcW w:w="14742"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jc w:val="both"/>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IX. ОБСЯГИ РОБОЧОГО ЧАСУ НА ЗДІЙСНЕННЯ ВНУТРІШНІХ АУДИТІВ ТА ВИКОНАННЯ ЗАХОДІВ З ІНШОЇ ДІЯЛЬНОСТІ З ВНУТРІШНЬОГО АУДИТУ НА 2023 РІК</w:t>
            </w:r>
          </w:p>
        </w:tc>
      </w:tr>
    </w:tbl>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32"/>
          <w:szCs w:val="32"/>
        </w:rPr>
      </w:pPr>
    </w:p>
    <w:tbl>
      <w:tblPr>
        <w:tblpPr w:leftFromText="180" w:rightFromText="180" w:vertAnchor="text" w:horzAnchor="margin" w:tblpX="99" w:tblpY="55"/>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2494"/>
        <w:gridCol w:w="1418"/>
        <w:gridCol w:w="1275"/>
        <w:gridCol w:w="1560"/>
        <w:gridCol w:w="1984"/>
        <w:gridCol w:w="1701"/>
        <w:gridCol w:w="1701"/>
        <w:gridCol w:w="1985"/>
      </w:tblGrid>
      <w:tr w:rsidR="004A05FD" w:rsidRPr="004A05FD" w:rsidTr="00CC025B">
        <w:trPr>
          <w:trHeight w:val="699"/>
        </w:trPr>
        <w:tc>
          <w:tcPr>
            <w:tcW w:w="591"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 з/п</w:t>
            </w:r>
          </w:p>
        </w:tc>
        <w:tc>
          <w:tcPr>
            <w:tcW w:w="2494"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Посада працівника підрозділу внутрішнього аудиту</w:t>
            </w:r>
          </w:p>
        </w:tc>
        <w:tc>
          <w:tcPr>
            <w:tcW w:w="1418"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Загальна кількість робочих днів на рік</w:t>
            </w:r>
          </w:p>
        </w:tc>
        <w:tc>
          <w:tcPr>
            <w:tcW w:w="1275"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Кількість посад (за фактом)</w:t>
            </w:r>
          </w:p>
        </w:tc>
        <w:tc>
          <w:tcPr>
            <w:tcW w:w="1560"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Загальний плановий обсяг робочого часу</w:t>
            </w:r>
            <w:r w:rsidRPr="004A05FD">
              <w:rPr>
                <w:rFonts w:ascii="Garamond" w:eastAsia="Times New Roman" w:hAnsi="Garamond" w:cs="Times New Roman"/>
                <w:iCs/>
                <w:sz w:val="22"/>
                <w:szCs w:val="22"/>
              </w:rPr>
              <w:t>, людино-дні</w:t>
            </w:r>
            <w:r w:rsidRPr="004A05FD">
              <w:rPr>
                <w:rFonts w:ascii="Garamond" w:eastAsia="Times New Roman" w:hAnsi="Garamond" w:cs="Times New Roman"/>
                <w:b/>
                <w:iCs/>
                <w:sz w:val="22"/>
                <w:szCs w:val="22"/>
              </w:rPr>
              <w:t xml:space="preserve"> </w:t>
            </w:r>
          </w:p>
        </w:tc>
        <w:tc>
          <w:tcPr>
            <w:tcW w:w="1984"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Визначений коефіцієнт участі у здійсненні внутрішніх аудитів для відповідної посади</w:t>
            </w:r>
          </w:p>
        </w:tc>
        <w:tc>
          <w:tcPr>
            <w:tcW w:w="3402" w:type="dxa"/>
            <w:gridSpan w:val="2"/>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Плановий обсяг робочого часу на здійснення внутрішніх аудитів</w:t>
            </w:r>
            <w:r w:rsidRPr="004A05FD">
              <w:rPr>
                <w:rFonts w:ascii="Garamond" w:eastAsia="Times New Roman" w:hAnsi="Garamond" w:cs="Times New Roman"/>
                <w:iCs/>
                <w:sz w:val="22"/>
                <w:szCs w:val="22"/>
              </w:rPr>
              <w:t>, людино-дні</w:t>
            </w:r>
          </w:p>
        </w:tc>
        <w:tc>
          <w:tcPr>
            <w:tcW w:w="1985"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 xml:space="preserve">Плановий обсяг робочого часу на виконання заходів з іншої діяльності з внутрішнього аудиту, </w:t>
            </w:r>
            <w:r w:rsidRPr="004A05FD">
              <w:rPr>
                <w:rFonts w:ascii="Garamond" w:eastAsia="Times New Roman" w:hAnsi="Garamond" w:cs="Times New Roman"/>
                <w:iCs/>
                <w:sz w:val="22"/>
                <w:szCs w:val="22"/>
              </w:rPr>
              <w:t>людино-дні</w:t>
            </w:r>
          </w:p>
        </w:tc>
      </w:tr>
      <w:tr w:rsidR="004A05FD" w:rsidRPr="004A05FD" w:rsidTr="00CC025B">
        <w:trPr>
          <w:trHeight w:val="996"/>
        </w:trPr>
        <w:tc>
          <w:tcPr>
            <w:tcW w:w="591"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4"/>
                <w:szCs w:val="24"/>
              </w:rPr>
            </w:pPr>
          </w:p>
        </w:tc>
        <w:tc>
          <w:tcPr>
            <w:tcW w:w="2494"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4"/>
                <w:szCs w:val="24"/>
              </w:rPr>
            </w:pPr>
          </w:p>
        </w:tc>
        <w:tc>
          <w:tcPr>
            <w:tcW w:w="1418"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4"/>
                <w:szCs w:val="24"/>
              </w:rPr>
            </w:pPr>
          </w:p>
        </w:tc>
        <w:tc>
          <w:tcPr>
            <w:tcW w:w="1275"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4"/>
                <w:szCs w:val="24"/>
              </w:rPr>
            </w:pPr>
          </w:p>
        </w:tc>
        <w:tc>
          <w:tcPr>
            <w:tcW w:w="1560"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4"/>
                <w:szCs w:val="24"/>
              </w:rPr>
            </w:pPr>
          </w:p>
        </w:tc>
        <w:tc>
          <w:tcPr>
            <w:tcW w:w="1984"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4"/>
                <w:szCs w:val="24"/>
              </w:rPr>
            </w:pPr>
          </w:p>
        </w:tc>
        <w:tc>
          <w:tcPr>
            <w:tcW w:w="1701" w:type="dxa"/>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всього</w:t>
            </w:r>
          </w:p>
        </w:tc>
        <w:tc>
          <w:tcPr>
            <w:tcW w:w="1701" w:type="dxa"/>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у тому числі на планові внутрішні аудити</w:t>
            </w:r>
          </w:p>
        </w:tc>
        <w:tc>
          <w:tcPr>
            <w:tcW w:w="1985"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4"/>
                <w:szCs w:val="24"/>
              </w:rPr>
            </w:pPr>
          </w:p>
        </w:tc>
      </w:tr>
      <w:tr w:rsidR="004A05FD" w:rsidRPr="004A05FD" w:rsidTr="00CC025B">
        <w:trPr>
          <w:trHeight w:val="28"/>
        </w:trPr>
        <w:tc>
          <w:tcPr>
            <w:tcW w:w="591"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1</w:t>
            </w:r>
          </w:p>
        </w:tc>
        <w:tc>
          <w:tcPr>
            <w:tcW w:w="249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2</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3</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4</w:t>
            </w:r>
          </w:p>
        </w:tc>
        <w:tc>
          <w:tcPr>
            <w:tcW w:w="1560"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5</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6</w:t>
            </w:r>
          </w:p>
        </w:tc>
        <w:tc>
          <w:tcPr>
            <w:tcW w:w="1701"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7</w:t>
            </w:r>
          </w:p>
        </w:tc>
        <w:tc>
          <w:tcPr>
            <w:tcW w:w="1701"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8</w:t>
            </w:r>
          </w:p>
        </w:tc>
        <w:tc>
          <w:tcPr>
            <w:tcW w:w="198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9</w:t>
            </w:r>
          </w:p>
        </w:tc>
      </w:tr>
      <w:tr w:rsidR="004A05FD" w:rsidRPr="004A05FD" w:rsidTr="00CC025B">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2494" w:type="dxa"/>
            <w:shd w:val="clear" w:color="auto" w:fill="auto"/>
          </w:tcPr>
          <w:p w:rsidR="004A05FD" w:rsidRPr="004A05FD" w:rsidRDefault="004A05FD" w:rsidP="004A05FD">
            <w:pPr>
              <w:spacing w:after="0" w:line="240" w:lineRule="auto"/>
              <w:rPr>
                <w:rFonts w:ascii="Garamond" w:eastAsia="Times New Roman" w:hAnsi="Garamond" w:cs="Times New Roman"/>
                <w:sz w:val="22"/>
                <w:szCs w:val="22"/>
              </w:rPr>
            </w:pPr>
            <w:r w:rsidRPr="004A05FD">
              <w:rPr>
                <w:rFonts w:ascii="Garamond" w:eastAsia="Times New Roman" w:hAnsi="Garamond" w:cs="Times New Roman"/>
                <w:sz w:val="22"/>
                <w:szCs w:val="22"/>
              </w:rPr>
              <w:t>Начальник управління</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560"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0,1</w:t>
            </w:r>
          </w:p>
        </w:tc>
        <w:tc>
          <w:tcPr>
            <w:tcW w:w="1701"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w:t>
            </w:r>
          </w:p>
        </w:tc>
        <w:tc>
          <w:tcPr>
            <w:tcW w:w="1701"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17</w:t>
            </w:r>
          </w:p>
        </w:tc>
        <w:tc>
          <w:tcPr>
            <w:tcW w:w="198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sz w:val="22"/>
                <w:szCs w:val="22"/>
              </w:rPr>
              <w:t>198</w:t>
            </w:r>
          </w:p>
        </w:tc>
      </w:tr>
      <w:tr w:rsidR="004A05FD" w:rsidRPr="004A05FD" w:rsidTr="00CC025B">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2494" w:type="dxa"/>
            <w:shd w:val="clear" w:color="auto" w:fill="auto"/>
          </w:tcPr>
          <w:p w:rsidR="004A05FD" w:rsidRPr="004A05FD" w:rsidRDefault="004A05FD" w:rsidP="004A05FD">
            <w:pPr>
              <w:spacing w:after="0" w:line="240" w:lineRule="auto"/>
              <w:rPr>
                <w:rFonts w:ascii="Garamond" w:eastAsia="Times New Roman" w:hAnsi="Garamond" w:cs="Times New Roman"/>
                <w:sz w:val="22"/>
                <w:szCs w:val="22"/>
              </w:rPr>
            </w:pPr>
            <w:r w:rsidRPr="004A05FD">
              <w:rPr>
                <w:rFonts w:ascii="Garamond" w:eastAsia="Times New Roman" w:hAnsi="Garamond" w:cs="Times New Roman"/>
                <w:sz w:val="22"/>
                <w:szCs w:val="22"/>
              </w:rPr>
              <w:t>Заступник начальника управління – начальник відділу</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560"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0,5</w:t>
            </w:r>
          </w:p>
        </w:tc>
        <w:tc>
          <w:tcPr>
            <w:tcW w:w="1701"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110</w:t>
            </w:r>
          </w:p>
        </w:tc>
        <w:tc>
          <w:tcPr>
            <w:tcW w:w="1701"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83</w:t>
            </w:r>
          </w:p>
        </w:tc>
        <w:tc>
          <w:tcPr>
            <w:tcW w:w="198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110</w:t>
            </w:r>
          </w:p>
        </w:tc>
      </w:tr>
      <w:tr w:rsidR="004A05FD" w:rsidRPr="004A05FD" w:rsidTr="00CC025B">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3.</w:t>
            </w:r>
          </w:p>
        </w:tc>
        <w:tc>
          <w:tcPr>
            <w:tcW w:w="2494" w:type="dxa"/>
            <w:shd w:val="clear" w:color="auto" w:fill="auto"/>
          </w:tcPr>
          <w:p w:rsidR="004A05FD" w:rsidRPr="004A05FD" w:rsidRDefault="004A05FD" w:rsidP="004A05FD">
            <w:pPr>
              <w:spacing w:after="0" w:line="240" w:lineRule="auto"/>
              <w:rPr>
                <w:rFonts w:ascii="Garamond" w:eastAsia="Times New Roman" w:hAnsi="Garamond" w:cs="Times New Roman"/>
                <w:sz w:val="22"/>
                <w:szCs w:val="22"/>
              </w:rPr>
            </w:pPr>
            <w:r w:rsidRPr="004A05FD">
              <w:rPr>
                <w:rFonts w:ascii="Garamond" w:eastAsia="Times New Roman" w:hAnsi="Garamond" w:cs="Times New Roman"/>
                <w:sz w:val="22"/>
                <w:szCs w:val="22"/>
              </w:rPr>
              <w:t>Начальник відділу</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560"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0,6</w:t>
            </w:r>
          </w:p>
        </w:tc>
        <w:tc>
          <w:tcPr>
            <w:tcW w:w="1701"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132</w:t>
            </w:r>
          </w:p>
        </w:tc>
        <w:tc>
          <w:tcPr>
            <w:tcW w:w="1701"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99</w:t>
            </w:r>
          </w:p>
        </w:tc>
        <w:tc>
          <w:tcPr>
            <w:tcW w:w="198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88</w:t>
            </w:r>
          </w:p>
        </w:tc>
      </w:tr>
      <w:tr w:rsidR="004A05FD" w:rsidRPr="004A05FD" w:rsidTr="00CC025B">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4.</w:t>
            </w:r>
          </w:p>
        </w:tc>
        <w:tc>
          <w:tcPr>
            <w:tcW w:w="2494" w:type="dxa"/>
            <w:shd w:val="clear" w:color="auto" w:fill="auto"/>
          </w:tcPr>
          <w:p w:rsidR="004A05FD" w:rsidRPr="004A05FD" w:rsidRDefault="004A05FD" w:rsidP="004A05FD">
            <w:pPr>
              <w:spacing w:after="0" w:line="240" w:lineRule="auto"/>
              <w:rPr>
                <w:rFonts w:ascii="Garamond" w:eastAsia="Times New Roman" w:hAnsi="Garamond" w:cs="Times New Roman"/>
                <w:sz w:val="22"/>
                <w:szCs w:val="22"/>
              </w:rPr>
            </w:pPr>
            <w:r w:rsidRPr="004A05FD">
              <w:rPr>
                <w:rFonts w:ascii="Garamond" w:eastAsia="Times New Roman" w:hAnsi="Garamond" w:cs="Times New Roman"/>
                <w:sz w:val="22"/>
                <w:szCs w:val="22"/>
              </w:rPr>
              <w:t>Головний спеціаліст</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6</w:t>
            </w:r>
          </w:p>
        </w:tc>
        <w:tc>
          <w:tcPr>
            <w:tcW w:w="1560"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1320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0,9</w:t>
            </w:r>
          </w:p>
        </w:tc>
        <w:tc>
          <w:tcPr>
            <w:tcW w:w="1701"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1188</w:t>
            </w:r>
          </w:p>
        </w:tc>
        <w:tc>
          <w:tcPr>
            <w:tcW w:w="1701"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891</w:t>
            </w:r>
          </w:p>
        </w:tc>
        <w:tc>
          <w:tcPr>
            <w:tcW w:w="198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132</w:t>
            </w:r>
          </w:p>
        </w:tc>
      </w:tr>
      <w:tr w:rsidR="004A05FD" w:rsidRPr="004A05FD" w:rsidTr="00CC025B">
        <w:trPr>
          <w:trHeight w:val="265"/>
        </w:trPr>
        <w:tc>
          <w:tcPr>
            <w:tcW w:w="3085" w:type="dxa"/>
            <w:gridSpan w:val="2"/>
            <w:tcBorders>
              <w:bottom w:val="single" w:sz="4" w:space="0" w:color="auto"/>
            </w:tcBorders>
            <w:shd w:val="clear" w:color="auto" w:fill="auto"/>
            <w:vAlign w:val="center"/>
          </w:tcPr>
          <w:p w:rsidR="004A05FD" w:rsidRPr="004A05FD" w:rsidRDefault="004A05FD" w:rsidP="004A05FD">
            <w:pPr>
              <w:spacing w:after="0" w:line="240" w:lineRule="auto"/>
              <w:jc w:val="right"/>
              <w:rPr>
                <w:rFonts w:ascii="Garamond" w:eastAsia="Times New Roman" w:hAnsi="Garamond" w:cs="Times New Roman"/>
                <w:b/>
                <w:sz w:val="22"/>
                <w:szCs w:val="22"/>
              </w:rPr>
            </w:pPr>
            <w:r w:rsidRPr="004A05FD">
              <w:rPr>
                <w:rFonts w:ascii="Garamond" w:eastAsia="Times New Roman" w:hAnsi="Garamond" w:cs="Times New Roman"/>
                <w:b/>
                <w:sz w:val="22"/>
                <w:szCs w:val="22"/>
              </w:rPr>
              <w:t>Всього:</w:t>
            </w:r>
          </w:p>
        </w:tc>
        <w:tc>
          <w:tcPr>
            <w:tcW w:w="1418" w:type="dxa"/>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х</w:t>
            </w:r>
          </w:p>
        </w:tc>
        <w:tc>
          <w:tcPr>
            <w:tcW w:w="1275" w:type="dxa"/>
            <w:tcBorders>
              <w:bottom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9</w:t>
            </w:r>
          </w:p>
        </w:tc>
        <w:tc>
          <w:tcPr>
            <w:tcW w:w="1560"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1980</w:t>
            </w:r>
          </w:p>
        </w:tc>
        <w:tc>
          <w:tcPr>
            <w:tcW w:w="1984" w:type="dxa"/>
            <w:shd w:val="clear" w:color="auto" w:fill="auto"/>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х</w:t>
            </w:r>
          </w:p>
        </w:tc>
        <w:tc>
          <w:tcPr>
            <w:tcW w:w="1701"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1452</w:t>
            </w:r>
          </w:p>
        </w:tc>
        <w:tc>
          <w:tcPr>
            <w:tcW w:w="1701"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1090</w:t>
            </w:r>
          </w:p>
        </w:tc>
        <w:tc>
          <w:tcPr>
            <w:tcW w:w="1985"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528</w:t>
            </w:r>
          </w:p>
        </w:tc>
      </w:tr>
    </w:tbl>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4"/>
          <w:szCs w:val="24"/>
        </w:rPr>
      </w:pPr>
    </w:p>
    <w:p w:rsidR="004A05FD" w:rsidRPr="004A05FD" w:rsidRDefault="004A05FD" w:rsidP="004A05FD">
      <w:pPr>
        <w:spacing w:after="0" w:line="240" w:lineRule="auto"/>
        <w:jc w:val="both"/>
        <w:rPr>
          <w:rFonts w:ascii="Garamond" w:eastAsia="Times New Roman" w:hAnsi="Garamond" w:cs="Times New Roman"/>
          <w:sz w:val="24"/>
          <w:szCs w:val="24"/>
        </w:rPr>
      </w:pPr>
      <w:r w:rsidRPr="004A05FD">
        <w:rPr>
          <w:rFonts w:ascii="Garamond" w:eastAsia="Times New Roman" w:hAnsi="Garamond" w:cs="Times New Roman"/>
          <w:bCs/>
          <w:i/>
          <w:sz w:val="24"/>
          <w:szCs w:val="24"/>
        </w:rPr>
        <w:t>____________________</w:t>
      </w:r>
      <w:r w:rsidRPr="004A05FD">
        <w:rPr>
          <w:rFonts w:ascii="Garamond" w:eastAsia="Times New Roman" w:hAnsi="Garamond" w:cs="Times New Roman"/>
          <w:sz w:val="24"/>
          <w:szCs w:val="24"/>
        </w:rPr>
        <w:t xml:space="preserve">                                                                </w:t>
      </w:r>
      <w:r w:rsidRPr="004A05FD">
        <w:rPr>
          <w:rFonts w:ascii="Garamond" w:eastAsia="Times New Roman" w:hAnsi="Garamond" w:cs="Times New Roman"/>
          <w:bCs/>
          <w:i/>
          <w:sz w:val="24"/>
          <w:szCs w:val="24"/>
        </w:rPr>
        <w:t>________________</w:t>
      </w:r>
      <w:r w:rsidRPr="004A05FD">
        <w:rPr>
          <w:rFonts w:ascii="Garamond" w:eastAsia="Times New Roman" w:hAnsi="Garamond" w:cs="Times New Roman"/>
          <w:sz w:val="24"/>
          <w:szCs w:val="24"/>
        </w:rPr>
        <w:t xml:space="preserve">                                                                     </w:t>
      </w:r>
      <w:r w:rsidRPr="004A05FD">
        <w:rPr>
          <w:rFonts w:ascii="Garamond" w:eastAsia="Times New Roman" w:hAnsi="Garamond" w:cs="Times New Roman"/>
          <w:bCs/>
          <w:i/>
          <w:sz w:val="24"/>
          <w:szCs w:val="24"/>
        </w:rPr>
        <w:t>__________________</w:t>
      </w:r>
    </w:p>
    <w:p w:rsidR="004A05FD" w:rsidRPr="004A05FD" w:rsidRDefault="004A05FD" w:rsidP="004A05FD">
      <w:pPr>
        <w:spacing w:after="0" w:line="240" w:lineRule="auto"/>
        <w:jc w:val="both"/>
        <w:rPr>
          <w:rFonts w:ascii="Garamond" w:eastAsia="Times New Roman" w:hAnsi="Garamond" w:cs="Times New Roman"/>
          <w:i/>
          <w:sz w:val="20"/>
          <w:szCs w:val="20"/>
        </w:rPr>
      </w:pPr>
      <w:r w:rsidRPr="004A05FD">
        <w:rPr>
          <w:rFonts w:ascii="Garamond" w:eastAsia="Times New Roman" w:hAnsi="Garamond" w:cs="Times New Roman"/>
          <w:i/>
          <w:sz w:val="20"/>
          <w:szCs w:val="20"/>
        </w:rPr>
        <w:t xml:space="preserve">(посада керівника підрозділу                                                                </w:t>
      </w:r>
      <w:r w:rsidR="0061745D">
        <w:rPr>
          <w:rFonts w:ascii="Garamond" w:eastAsia="Times New Roman" w:hAnsi="Garamond" w:cs="Times New Roman"/>
          <w:i/>
          <w:sz w:val="20"/>
          <w:szCs w:val="20"/>
        </w:rPr>
        <w:t xml:space="preserve">            </w:t>
      </w:r>
      <w:r w:rsidRPr="004A05FD">
        <w:rPr>
          <w:rFonts w:ascii="Garamond" w:eastAsia="Times New Roman" w:hAnsi="Garamond" w:cs="Times New Roman"/>
          <w:i/>
          <w:sz w:val="20"/>
          <w:szCs w:val="20"/>
        </w:rPr>
        <w:t xml:space="preserve">                       (підпис)                                   </w:t>
      </w:r>
      <w:r w:rsidR="00CC025B">
        <w:rPr>
          <w:rFonts w:ascii="Garamond" w:eastAsia="Times New Roman" w:hAnsi="Garamond" w:cs="Times New Roman"/>
          <w:i/>
          <w:sz w:val="20"/>
          <w:szCs w:val="20"/>
        </w:rPr>
        <w:t xml:space="preserve"> </w:t>
      </w:r>
      <w:r w:rsidRPr="004A05FD">
        <w:rPr>
          <w:rFonts w:ascii="Garamond" w:eastAsia="Times New Roman" w:hAnsi="Garamond" w:cs="Times New Roman"/>
          <w:i/>
          <w:sz w:val="20"/>
          <w:szCs w:val="20"/>
        </w:rPr>
        <w:t xml:space="preserve">                                            </w:t>
      </w:r>
      <w:r w:rsidR="0061745D">
        <w:rPr>
          <w:rFonts w:ascii="Garamond" w:eastAsia="Times New Roman" w:hAnsi="Garamond" w:cs="Times New Roman"/>
          <w:i/>
          <w:sz w:val="20"/>
          <w:szCs w:val="20"/>
        </w:rPr>
        <w:t xml:space="preserve">       </w:t>
      </w:r>
      <w:r w:rsidRPr="004A05FD">
        <w:rPr>
          <w:rFonts w:ascii="Garamond" w:eastAsia="Times New Roman" w:hAnsi="Garamond" w:cs="Times New Roman"/>
          <w:i/>
          <w:sz w:val="20"/>
          <w:szCs w:val="20"/>
        </w:rPr>
        <w:t xml:space="preserve">                  (ініціали, прізвище)</w:t>
      </w:r>
    </w:p>
    <w:p w:rsidR="004A05FD" w:rsidRPr="004A05FD" w:rsidRDefault="004A05FD" w:rsidP="004A05FD">
      <w:pPr>
        <w:spacing w:after="0" w:line="240" w:lineRule="auto"/>
        <w:jc w:val="both"/>
        <w:rPr>
          <w:rFonts w:ascii="Garamond" w:eastAsia="Times New Roman" w:hAnsi="Garamond" w:cs="Times New Roman"/>
          <w:i/>
          <w:sz w:val="20"/>
          <w:szCs w:val="20"/>
        </w:rPr>
      </w:pPr>
      <w:r w:rsidRPr="004A05FD">
        <w:rPr>
          <w:rFonts w:ascii="Garamond" w:eastAsia="Times New Roman" w:hAnsi="Garamond" w:cs="Times New Roman"/>
          <w:i/>
          <w:sz w:val="20"/>
          <w:szCs w:val="20"/>
        </w:rPr>
        <w:t>внутрішнього аудиту</w:t>
      </w:r>
    </w:p>
    <w:p w:rsidR="004A05FD" w:rsidRPr="004A05FD" w:rsidRDefault="004A05FD" w:rsidP="004A05FD">
      <w:pPr>
        <w:spacing w:after="0" w:line="240" w:lineRule="auto"/>
        <w:jc w:val="both"/>
        <w:rPr>
          <w:rFonts w:ascii="Garamond" w:eastAsia="Times New Roman" w:hAnsi="Garamond" w:cs="Times New Roman"/>
          <w:i/>
          <w:sz w:val="20"/>
          <w:szCs w:val="20"/>
        </w:rPr>
      </w:pPr>
      <w:r w:rsidRPr="004A05FD">
        <w:rPr>
          <w:rFonts w:ascii="Garamond" w:eastAsia="Times New Roman" w:hAnsi="Garamond" w:cs="Times New Roman"/>
          <w:i/>
          <w:sz w:val="20"/>
          <w:szCs w:val="20"/>
        </w:rPr>
        <w:t>державного органу/</w:t>
      </w:r>
      <w:r w:rsidR="0061745D">
        <w:rPr>
          <w:rFonts w:ascii="Garamond" w:eastAsia="Times New Roman" w:hAnsi="Garamond" w:cs="Times New Roman"/>
          <w:i/>
          <w:sz w:val="20"/>
          <w:szCs w:val="20"/>
        </w:rPr>
        <w:t xml:space="preserve">бюджетної </w:t>
      </w:r>
      <w:r w:rsidRPr="004A05FD">
        <w:rPr>
          <w:rFonts w:ascii="Garamond" w:eastAsia="Times New Roman" w:hAnsi="Garamond" w:cs="Times New Roman"/>
          <w:i/>
          <w:sz w:val="20"/>
          <w:szCs w:val="20"/>
        </w:rPr>
        <w:t>установи)</w:t>
      </w:r>
    </w:p>
    <w:p w:rsidR="004A05FD" w:rsidRPr="004A05FD" w:rsidRDefault="004A05FD" w:rsidP="004A05FD">
      <w:pPr>
        <w:spacing w:after="0" w:line="240" w:lineRule="auto"/>
        <w:jc w:val="both"/>
        <w:rPr>
          <w:rFonts w:ascii="Garamond" w:eastAsia="Times New Roman" w:hAnsi="Garamond" w:cs="Times New Roman"/>
          <w:bCs/>
          <w:i/>
          <w:sz w:val="28"/>
          <w:szCs w:val="28"/>
        </w:rPr>
      </w:pPr>
      <w:r w:rsidRPr="004A05FD">
        <w:rPr>
          <w:rFonts w:ascii="Garamond" w:eastAsia="Times New Roman" w:hAnsi="Garamond" w:cs="Times New Roman"/>
          <w:bCs/>
          <w:i/>
          <w:sz w:val="28"/>
          <w:szCs w:val="28"/>
        </w:rPr>
        <w:t>_______________</w:t>
      </w:r>
    </w:p>
    <w:p w:rsidR="004A05FD" w:rsidRPr="004A05FD" w:rsidRDefault="004A05FD" w:rsidP="004A05FD">
      <w:pPr>
        <w:spacing w:after="0" w:line="240" w:lineRule="auto"/>
        <w:jc w:val="both"/>
        <w:rPr>
          <w:rFonts w:ascii="Garamond" w:eastAsia="Times New Roman" w:hAnsi="Garamond" w:cs="Times New Roman"/>
          <w:bCs/>
          <w:i/>
          <w:sz w:val="28"/>
          <w:szCs w:val="28"/>
        </w:rPr>
      </w:pPr>
      <w:r w:rsidRPr="004A05FD">
        <w:rPr>
          <w:rFonts w:ascii="Garamond" w:eastAsia="Times New Roman" w:hAnsi="Garamond" w:cs="Times New Roman"/>
          <w:i/>
          <w:sz w:val="20"/>
          <w:szCs w:val="20"/>
          <w:lang w:val="ru-RU"/>
        </w:rPr>
        <w:t>(дата</w:t>
      </w:r>
      <w:r w:rsidRPr="004A05FD">
        <w:rPr>
          <w:rFonts w:ascii="Garamond" w:eastAsia="Times New Roman" w:hAnsi="Garamond" w:cs="Times New Roman"/>
          <w:i/>
          <w:sz w:val="20"/>
          <w:szCs w:val="20"/>
        </w:rPr>
        <w:t xml:space="preserve"> складання плану)</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i/>
          <w:sz w:val="24"/>
          <w:szCs w:val="24"/>
        </w:rPr>
      </w:pPr>
    </w:p>
    <w:p w:rsidR="0061745D" w:rsidRDefault="0061745D" w:rsidP="004A05FD">
      <w:pPr>
        <w:autoSpaceDE w:val="0"/>
        <w:autoSpaceDN w:val="0"/>
        <w:adjustRightInd w:val="0"/>
        <w:spacing w:after="0" w:line="240" w:lineRule="auto"/>
        <w:jc w:val="both"/>
        <w:rPr>
          <w:rFonts w:ascii="Garamond" w:eastAsia="Times New Roman" w:hAnsi="Garamond" w:cs="Times New Roman"/>
          <w:i/>
          <w:sz w:val="24"/>
          <w:szCs w:val="24"/>
        </w:rPr>
        <w:sectPr w:rsidR="0061745D" w:rsidSect="00AD0D9E">
          <w:pgSz w:w="16839" w:h="11907" w:orient="landscape" w:code="9"/>
          <w:pgMar w:top="1701" w:right="1134" w:bottom="567" w:left="1134" w:header="397" w:footer="284" w:gutter="0"/>
          <w:cols w:space="720"/>
          <w:docGrid w:linePitch="360"/>
        </w:sectPr>
      </w:pPr>
    </w:p>
    <w:p w:rsidR="004A05FD" w:rsidRPr="004A05FD" w:rsidRDefault="004A05FD" w:rsidP="004A05FD">
      <w:pPr>
        <w:autoSpaceDE w:val="0"/>
        <w:autoSpaceDN w:val="0"/>
        <w:adjustRightInd w:val="0"/>
        <w:spacing w:after="0" w:line="240" w:lineRule="auto"/>
        <w:ind w:left="9356"/>
        <w:rPr>
          <w:rFonts w:ascii="Garamond" w:eastAsia="Calibri" w:hAnsi="Garamond" w:cs="Times New Roman"/>
          <w:sz w:val="24"/>
          <w:szCs w:val="24"/>
        </w:rPr>
      </w:pPr>
      <w:r w:rsidRPr="004A05FD">
        <w:rPr>
          <w:rFonts w:ascii="Garamond" w:eastAsia="Calibri" w:hAnsi="Garamond" w:cs="Times New Roman"/>
          <w:sz w:val="24"/>
          <w:szCs w:val="24"/>
        </w:rPr>
        <w:t>Додаток 2 до Рекомендацій щодо складання Плану (Зведеного плану) діяльності з внутрішнього аудиту (таких планів із змінами)</w:t>
      </w:r>
    </w:p>
    <w:p w:rsidR="004A05FD" w:rsidRPr="004A05FD" w:rsidRDefault="004A05FD" w:rsidP="004A05FD">
      <w:pPr>
        <w:autoSpaceDE w:val="0"/>
        <w:autoSpaceDN w:val="0"/>
        <w:adjustRightInd w:val="0"/>
        <w:spacing w:after="0" w:line="240" w:lineRule="auto"/>
        <w:rPr>
          <w:rFonts w:ascii="Garamond" w:eastAsia="Calibri" w:hAnsi="Garamond" w:cs="Times New Roman"/>
          <w:sz w:val="24"/>
          <w:szCs w:val="24"/>
        </w:rPr>
      </w:pPr>
    </w:p>
    <w:p w:rsidR="004A05FD" w:rsidRPr="004A05FD" w:rsidRDefault="004A05FD" w:rsidP="004A05FD">
      <w:pPr>
        <w:spacing w:after="0" w:line="240" w:lineRule="auto"/>
        <w:ind w:left="9356"/>
        <w:jc w:val="both"/>
        <w:rPr>
          <w:rFonts w:ascii="Garamond" w:eastAsia="Calibri" w:hAnsi="Garamond" w:cs="Times New Roman"/>
          <w:sz w:val="24"/>
          <w:szCs w:val="24"/>
        </w:rPr>
      </w:pPr>
      <w:r w:rsidRPr="004A05FD">
        <w:rPr>
          <w:rFonts w:ascii="Garamond" w:eastAsia="Calibri" w:hAnsi="Garamond" w:cs="Times New Roman"/>
          <w:sz w:val="24"/>
          <w:szCs w:val="24"/>
        </w:rPr>
        <w:t>ЗАТВЕРДЖУЮ</w:t>
      </w:r>
    </w:p>
    <w:p w:rsidR="004A05FD" w:rsidRPr="004A05FD" w:rsidRDefault="004A05FD" w:rsidP="004A05FD">
      <w:pPr>
        <w:spacing w:after="0" w:line="240" w:lineRule="auto"/>
        <w:ind w:left="9356"/>
        <w:rPr>
          <w:rFonts w:ascii="Garamond" w:eastAsia="Calibri" w:hAnsi="Garamond" w:cs="Times New Roman"/>
          <w:i/>
          <w:sz w:val="22"/>
          <w:szCs w:val="22"/>
        </w:rPr>
      </w:pPr>
      <w:r w:rsidRPr="004A05FD">
        <w:rPr>
          <w:rFonts w:ascii="Garamond" w:eastAsia="Calibri" w:hAnsi="Garamond" w:cs="Times New Roman"/>
          <w:i/>
          <w:sz w:val="22"/>
          <w:szCs w:val="22"/>
        </w:rPr>
        <w:t>_________________________________________</w:t>
      </w:r>
    </w:p>
    <w:p w:rsidR="004A05FD" w:rsidRPr="004A05FD" w:rsidRDefault="004A05FD" w:rsidP="004A05FD">
      <w:pPr>
        <w:spacing w:after="0" w:line="240" w:lineRule="auto"/>
        <w:ind w:left="9356"/>
        <w:rPr>
          <w:rFonts w:ascii="Garamond" w:eastAsia="Calibri" w:hAnsi="Garamond" w:cs="Times New Roman"/>
          <w:i/>
          <w:sz w:val="22"/>
          <w:szCs w:val="22"/>
        </w:rPr>
      </w:pPr>
      <w:r w:rsidRPr="004A05FD">
        <w:rPr>
          <w:rFonts w:ascii="Garamond" w:eastAsia="Calibri" w:hAnsi="Garamond" w:cs="Times New Roman"/>
          <w:i/>
          <w:sz w:val="22"/>
          <w:szCs w:val="22"/>
        </w:rPr>
        <w:t>(посада керівника державного органу/</w:t>
      </w:r>
      <w:r w:rsidR="0061745D">
        <w:rPr>
          <w:rFonts w:ascii="Garamond" w:eastAsia="Calibri" w:hAnsi="Garamond" w:cs="Times New Roman"/>
          <w:i/>
          <w:sz w:val="22"/>
          <w:szCs w:val="22"/>
        </w:rPr>
        <w:t xml:space="preserve">бюджетної </w:t>
      </w:r>
      <w:r w:rsidRPr="004A05FD">
        <w:rPr>
          <w:rFonts w:ascii="Garamond" w:eastAsia="Calibri" w:hAnsi="Garamond" w:cs="Times New Roman"/>
          <w:i/>
          <w:sz w:val="22"/>
          <w:szCs w:val="22"/>
        </w:rPr>
        <w:t>установи)</w:t>
      </w:r>
    </w:p>
    <w:p w:rsidR="004A05FD" w:rsidRPr="004A05FD" w:rsidRDefault="0022676D" w:rsidP="004A05FD">
      <w:pPr>
        <w:spacing w:after="0" w:line="240" w:lineRule="auto"/>
        <w:ind w:left="9356"/>
        <w:jc w:val="both"/>
        <w:rPr>
          <w:rFonts w:ascii="Garamond" w:eastAsia="Calibri" w:hAnsi="Garamond" w:cs="Times New Roman"/>
          <w:sz w:val="28"/>
          <w:szCs w:val="28"/>
        </w:rPr>
      </w:pPr>
      <w:r>
        <w:rPr>
          <w:rFonts w:ascii="Garamond" w:eastAsia="Calibri" w:hAnsi="Garamond" w:cs="Times New Roman"/>
          <w:sz w:val="28"/>
          <w:szCs w:val="28"/>
        </w:rPr>
        <w:t>_____________  _________________</w:t>
      </w:r>
    </w:p>
    <w:p w:rsidR="004A05FD" w:rsidRPr="004A05FD" w:rsidRDefault="004A05FD" w:rsidP="004A05FD">
      <w:pPr>
        <w:spacing w:after="0" w:line="240" w:lineRule="auto"/>
        <w:ind w:left="9356"/>
        <w:jc w:val="both"/>
        <w:rPr>
          <w:rFonts w:ascii="Garamond" w:eastAsia="Calibri" w:hAnsi="Garamond" w:cs="Times New Roman"/>
          <w:i/>
          <w:sz w:val="22"/>
          <w:szCs w:val="22"/>
        </w:rPr>
      </w:pPr>
      <w:r w:rsidRPr="004A05FD">
        <w:rPr>
          <w:rFonts w:ascii="Garamond" w:eastAsia="Calibri" w:hAnsi="Garamond" w:cs="Times New Roman"/>
          <w:i/>
          <w:sz w:val="22"/>
          <w:szCs w:val="22"/>
        </w:rPr>
        <w:t xml:space="preserve">         (підпис)                   (ініціали, прізвище)</w:t>
      </w:r>
    </w:p>
    <w:p w:rsidR="004A05FD" w:rsidRPr="004A05FD" w:rsidRDefault="004A05FD" w:rsidP="004A05FD">
      <w:pPr>
        <w:spacing w:after="0" w:line="240" w:lineRule="auto"/>
        <w:ind w:left="9356"/>
        <w:jc w:val="both"/>
        <w:rPr>
          <w:rFonts w:ascii="Garamond" w:eastAsia="Calibri" w:hAnsi="Garamond" w:cs="Times New Roman"/>
          <w:sz w:val="24"/>
          <w:szCs w:val="24"/>
        </w:rPr>
      </w:pPr>
    </w:p>
    <w:p w:rsidR="004A05FD" w:rsidRPr="004A05FD" w:rsidRDefault="004A05FD" w:rsidP="004A05FD">
      <w:pPr>
        <w:spacing w:after="0" w:line="240" w:lineRule="auto"/>
        <w:ind w:left="9356"/>
        <w:jc w:val="both"/>
        <w:rPr>
          <w:rFonts w:ascii="Garamond" w:eastAsia="Calibri" w:hAnsi="Garamond" w:cs="Times New Roman"/>
          <w:sz w:val="24"/>
          <w:szCs w:val="24"/>
        </w:rPr>
      </w:pPr>
      <w:r w:rsidRPr="004A05FD">
        <w:rPr>
          <w:rFonts w:ascii="Garamond" w:eastAsia="Calibri" w:hAnsi="Garamond" w:cs="Times New Roman"/>
          <w:sz w:val="24"/>
          <w:szCs w:val="24"/>
        </w:rPr>
        <w:t>«____» ______________ 202__ року</w:t>
      </w:r>
    </w:p>
    <w:p w:rsidR="004A05FD" w:rsidRPr="004A05FD" w:rsidRDefault="004A05FD" w:rsidP="004A05FD">
      <w:pPr>
        <w:spacing w:after="0" w:line="240" w:lineRule="auto"/>
        <w:ind w:left="9639"/>
        <w:jc w:val="both"/>
        <w:rPr>
          <w:rFonts w:ascii="Garamond" w:eastAsia="Calibri" w:hAnsi="Garamond" w:cs="Times New Roman"/>
          <w:sz w:val="28"/>
          <w:szCs w:val="28"/>
        </w:r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spacing w:after="0" w:line="240" w:lineRule="auto"/>
              <w:jc w:val="center"/>
              <w:rPr>
                <w:rFonts w:ascii="Garamond" w:eastAsia="Calibri" w:hAnsi="Garamond" w:cs="Times New Roman"/>
                <w:sz w:val="28"/>
                <w:szCs w:val="28"/>
                <w:lang w:val="ru-RU" w:eastAsia="ru-RU"/>
              </w:rPr>
            </w:pPr>
          </w:p>
          <w:p w:rsidR="004A05FD" w:rsidRPr="004A05FD" w:rsidRDefault="004A05FD" w:rsidP="004A05FD">
            <w:pPr>
              <w:spacing w:after="0" w:line="240" w:lineRule="auto"/>
              <w:jc w:val="center"/>
              <w:rPr>
                <w:rFonts w:ascii="Garamond" w:eastAsia="Calibri" w:hAnsi="Garamond" w:cs="Times New Roman"/>
                <w:i/>
                <w:sz w:val="20"/>
                <w:szCs w:val="20"/>
                <w:lang w:eastAsia="ru-RU"/>
              </w:rPr>
            </w:pPr>
            <w:r w:rsidRPr="004A05FD">
              <w:rPr>
                <w:rFonts w:ascii="Garamond" w:eastAsia="Calibri" w:hAnsi="Garamond" w:cs="Times New Roman"/>
                <w:i/>
                <w:sz w:val="20"/>
                <w:szCs w:val="20"/>
                <w:lang w:eastAsia="ru-RU"/>
              </w:rPr>
              <w:t>____________________________________</w:t>
            </w:r>
            <w:r w:rsidR="007226A3">
              <w:rPr>
                <w:rFonts w:ascii="Garamond" w:eastAsia="Calibri" w:hAnsi="Garamond" w:cs="Times New Roman"/>
                <w:i/>
                <w:sz w:val="20"/>
                <w:szCs w:val="20"/>
                <w:lang w:eastAsia="ru-RU"/>
              </w:rPr>
              <w:t>___</w:t>
            </w:r>
          </w:p>
          <w:p w:rsidR="004A05FD" w:rsidRPr="004A05FD" w:rsidRDefault="004A05FD" w:rsidP="004A05FD">
            <w:pPr>
              <w:spacing w:after="0" w:line="240" w:lineRule="auto"/>
              <w:jc w:val="center"/>
              <w:rPr>
                <w:rFonts w:ascii="Garamond" w:eastAsia="Calibri" w:hAnsi="Garamond" w:cs="Times New Roman"/>
                <w:i/>
                <w:sz w:val="22"/>
                <w:szCs w:val="22"/>
                <w:lang w:eastAsia="ru-RU"/>
              </w:rPr>
            </w:pPr>
            <w:r w:rsidRPr="004A05FD">
              <w:rPr>
                <w:rFonts w:ascii="Garamond" w:eastAsia="Calibri" w:hAnsi="Garamond" w:cs="Times New Roman"/>
                <w:i/>
                <w:sz w:val="22"/>
                <w:szCs w:val="22"/>
                <w:lang w:eastAsia="ru-RU"/>
              </w:rPr>
              <w:t>(назва державного органу/</w:t>
            </w:r>
            <w:r w:rsidR="0061745D">
              <w:rPr>
                <w:rFonts w:ascii="Garamond" w:eastAsia="Calibri" w:hAnsi="Garamond" w:cs="Times New Roman"/>
                <w:i/>
                <w:sz w:val="22"/>
                <w:szCs w:val="22"/>
                <w:lang w:eastAsia="ru-RU"/>
              </w:rPr>
              <w:t xml:space="preserve">бюджетної </w:t>
            </w:r>
            <w:r w:rsidRPr="004A05FD">
              <w:rPr>
                <w:rFonts w:ascii="Garamond" w:eastAsia="Calibri" w:hAnsi="Garamond" w:cs="Times New Roman"/>
                <w:i/>
                <w:sz w:val="22"/>
                <w:szCs w:val="22"/>
                <w:lang w:eastAsia="ru-RU"/>
              </w:rPr>
              <w:t>установи)</w:t>
            </w:r>
          </w:p>
          <w:p w:rsidR="004A05FD" w:rsidRPr="004A05FD" w:rsidRDefault="004A05FD" w:rsidP="004A05FD">
            <w:pPr>
              <w:widowControl w:val="0"/>
              <w:autoSpaceDE w:val="0"/>
              <w:autoSpaceDN w:val="0"/>
              <w:adjustRightInd w:val="0"/>
              <w:spacing w:before="1" w:after="0" w:line="237"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before="1" w:after="0" w:line="237"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before="1" w:after="0" w:line="237"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after="0" w:line="237" w:lineRule="auto"/>
              <w:jc w:val="center"/>
              <w:rPr>
                <w:rFonts w:ascii="Garamond" w:eastAsia="Calibri" w:hAnsi="Garamond" w:cs="Times New Roman"/>
                <w:b/>
                <w:sz w:val="28"/>
                <w:szCs w:val="28"/>
                <w:lang w:eastAsia="uk-UA"/>
              </w:rPr>
            </w:pPr>
            <w:r w:rsidRPr="004A05FD">
              <w:rPr>
                <w:rFonts w:ascii="Garamond" w:eastAsia="Calibri" w:hAnsi="Garamond" w:cs="Times New Roman"/>
                <w:b/>
                <w:sz w:val="28"/>
                <w:szCs w:val="28"/>
                <w:lang w:eastAsia="uk-UA"/>
              </w:rPr>
              <w:t>ПЛАН</w:t>
            </w:r>
            <w:r w:rsidRPr="004A05FD">
              <w:rPr>
                <w:rFonts w:ascii="Garamond" w:eastAsia="Times New Roman" w:hAnsi="Garamond" w:cs="Times New Roman"/>
                <w:b/>
                <w:bCs/>
                <w:sz w:val="28"/>
                <w:szCs w:val="28"/>
                <w:lang w:eastAsia="ru-RU"/>
              </w:rPr>
              <w:t xml:space="preserve"> </w:t>
            </w:r>
            <w:r w:rsidRPr="004A05FD">
              <w:rPr>
                <w:rFonts w:ascii="Garamond" w:eastAsia="Calibri" w:hAnsi="Garamond" w:cs="Times New Roman"/>
                <w:b/>
                <w:sz w:val="28"/>
                <w:szCs w:val="28"/>
                <w:lang w:eastAsia="uk-UA"/>
              </w:rPr>
              <w:t>ДІЯЛЬНОСТІ З ВНУТРІШНЬОГО АУДИТУ</w:t>
            </w:r>
          </w:p>
          <w:p w:rsidR="004A05FD" w:rsidRPr="004A05FD" w:rsidRDefault="004A05FD" w:rsidP="004A05FD">
            <w:pPr>
              <w:widowControl w:val="0"/>
              <w:autoSpaceDE w:val="0"/>
              <w:autoSpaceDN w:val="0"/>
              <w:adjustRightInd w:val="0"/>
              <w:spacing w:after="0" w:line="240" w:lineRule="auto"/>
              <w:jc w:val="center"/>
              <w:rPr>
                <w:rFonts w:ascii="Garamond" w:eastAsia="Calibri" w:hAnsi="Garamond" w:cs="Times New Roman"/>
                <w:b/>
                <w:sz w:val="28"/>
                <w:szCs w:val="28"/>
                <w:lang w:eastAsia="uk-UA"/>
              </w:rPr>
            </w:pPr>
            <w:r w:rsidRPr="004A05FD">
              <w:rPr>
                <w:rFonts w:ascii="Garamond" w:eastAsia="Calibri" w:hAnsi="Garamond" w:cs="Times New Roman"/>
                <w:b/>
                <w:sz w:val="28"/>
                <w:szCs w:val="28"/>
                <w:lang w:eastAsia="uk-UA"/>
              </w:rPr>
              <w:t>на 2023 – 2025 роки</w:t>
            </w:r>
          </w:p>
          <w:p w:rsidR="004A05FD" w:rsidRPr="004A05FD" w:rsidRDefault="004A05FD" w:rsidP="004A05FD">
            <w:pPr>
              <w:widowControl w:val="0"/>
              <w:autoSpaceDE w:val="0"/>
              <w:autoSpaceDN w:val="0"/>
              <w:adjustRightInd w:val="0"/>
              <w:spacing w:after="0" w:line="237" w:lineRule="auto"/>
              <w:jc w:val="center"/>
              <w:rPr>
                <w:rFonts w:ascii="Garamond" w:eastAsia="Times New Roman" w:hAnsi="Garamond" w:cs="Times New Roman"/>
                <w:b/>
                <w:bCs/>
                <w:sz w:val="28"/>
                <w:szCs w:val="28"/>
                <w:lang w:eastAsia="ru-RU"/>
              </w:rPr>
            </w:pPr>
            <w:r w:rsidRPr="004A05FD">
              <w:rPr>
                <w:rFonts w:ascii="Garamond" w:eastAsia="Calibri" w:hAnsi="Garamond" w:cs="Times New Roman"/>
                <w:b/>
                <w:sz w:val="28"/>
                <w:szCs w:val="28"/>
                <w:lang w:eastAsia="uk-UA"/>
              </w:rPr>
              <w:t>(із змінами)</w:t>
            </w:r>
          </w:p>
          <w:p w:rsidR="004A05FD" w:rsidRPr="004A05FD" w:rsidRDefault="004A05FD" w:rsidP="004A05FD">
            <w:pPr>
              <w:widowControl w:val="0"/>
              <w:autoSpaceDE w:val="0"/>
              <w:autoSpaceDN w:val="0"/>
              <w:adjustRightInd w:val="0"/>
              <w:spacing w:after="0" w:line="240" w:lineRule="auto"/>
              <w:jc w:val="center"/>
              <w:rPr>
                <w:rFonts w:ascii="Garamond" w:eastAsia="Calibri" w:hAnsi="Garamond" w:cs="Times New Roman"/>
                <w:sz w:val="28"/>
                <w:szCs w:val="28"/>
                <w:lang w:val="ru-RU" w:eastAsia="uk-UA"/>
              </w:rPr>
            </w:pPr>
          </w:p>
          <w:p w:rsidR="004A05FD" w:rsidRPr="004A05FD" w:rsidRDefault="004A05FD" w:rsidP="004A05FD">
            <w:pPr>
              <w:widowControl w:val="0"/>
              <w:autoSpaceDE w:val="0"/>
              <w:autoSpaceDN w:val="0"/>
              <w:adjustRightInd w:val="0"/>
              <w:spacing w:after="0" w:line="240" w:lineRule="auto"/>
              <w:jc w:val="center"/>
              <w:rPr>
                <w:rFonts w:ascii="Garamond" w:eastAsia="Calibri" w:hAnsi="Garamond" w:cs="Times New Roman"/>
                <w:sz w:val="28"/>
                <w:szCs w:val="28"/>
                <w:lang w:val="ru-RU" w:eastAsia="uk-UA"/>
              </w:rPr>
            </w:pPr>
          </w:p>
          <w:p w:rsidR="004A05FD" w:rsidRPr="004A05FD" w:rsidRDefault="004A05FD" w:rsidP="004A05FD">
            <w:pPr>
              <w:widowControl w:val="0"/>
              <w:autoSpaceDE w:val="0"/>
              <w:autoSpaceDN w:val="0"/>
              <w:adjustRightInd w:val="0"/>
              <w:spacing w:after="0" w:line="240" w:lineRule="auto"/>
              <w:jc w:val="center"/>
              <w:rPr>
                <w:rFonts w:ascii="Garamond" w:eastAsia="Calibri" w:hAnsi="Garamond" w:cs="Times New Roman"/>
                <w:sz w:val="28"/>
                <w:szCs w:val="28"/>
                <w:lang w:val="ru-RU" w:eastAsia="uk-UA"/>
              </w:rPr>
            </w:pPr>
          </w:p>
          <w:p w:rsidR="004A05FD" w:rsidRPr="004A05FD" w:rsidRDefault="004A05FD" w:rsidP="004A05FD">
            <w:pPr>
              <w:widowControl w:val="0"/>
              <w:autoSpaceDE w:val="0"/>
              <w:autoSpaceDN w:val="0"/>
              <w:adjustRightInd w:val="0"/>
              <w:spacing w:after="0" w:line="240" w:lineRule="auto"/>
              <w:jc w:val="center"/>
              <w:rPr>
                <w:rFonts w:ascii="Garamond" w:eastAsia="Calibri" w:hAnsi="Garamond" w:cs="Times New Roman"/>
                <w:sz w:val="28"/>
                <w:szCs w:val="28"/>
                <w:lang w:val="ru-RU" w:eastAsia="uk-UA"/>
              </w:rPr>
            </w:pPr>
          </w:p>
          <w:p w:rsidR="004A05FD" w:rsidRPr="004A05FD" w:rsidRDefault="004A05FD" w:rsidP="004A05FD">
            <w:pPr>
              <w:widowControl w:val="0"/>
              <w:autoSpaceDE w:val="0"/>
              <w:autoSpaceDN w:val="0"/>
              <w:adjustRightInd w:val="0"/>
              <w:spacing w:after="0" w:line="240" w:lineRule="auto"/>
              <w:jc w:val="center"/>
              <w:rPr>
                <w:rFonts w:ascii="Garamond" w:eastAsia="Times New Roman" w:hAnsi="Garamond" w:cs="Times New Roman"/>
                <w:bCs/>
                <w:sz w:val="28"/>
                <w:szCs w:val="28"/>
                <w:lang w:val="ru-RU" w:eastAsia="ru-RU"/>
              </w:rPr>
            </w:pPr>
          </w:p>
          <w:p w:rsidR="004A05FD" w:rsidRPr="004A05FD" w:rsidRDefault="004A05FD" w:rsidP="004A05FD">
            <w:pPr>
              <w:widowControl w:val="0"/>
              <w:autoSpaceDE w:val="0"/>
              <w:autoSpaceDN w:val="0"/>
              <w:adjustRightInd w:val="0"/>
              <w:spacing w:after="0" w:line="240" w:lineRule="auto"/>
              <w:jc w:val="center"/>
              <w:rPr>
                <w:rFonts w:ascii="Garamond" w:eastAsia="Times New Roman" w:hAnsi="Garamond" w:cs="Times New Roman"/>
                <w:bCs/>
                <w:sz w:val="28"/>
                <w:szCs w:val="28"/>
                <w:lang w:val="ru-RU" w:eastAsia="ru-RU"/>
              </w:rPr>
            </w:pPr>
          </w:p>
          <w:p w:rsidR="004A05FD" w:rsidRPr="004A05FD" w:rsidRDefault="004A05FD" w:rsidP="004A05FD">
            <w:pPr>
              <w:widowControl w:val="0"/>
              <w:autoSpaceDE w:val="0"/>
              <w:autoSpaceDN w:val="0"/>
              <w:adjustRightInd w:val="0"/>
              <w:spacing w:after="0" w:line="240" w:lineRule="auto"/>
              <w:jc w:val="center"/>
              <w:rPr>
                <w:rFonts w:ascii="Garamond" w:eastAsia="Times New Roman" w:hAnsi="Garamond" w:cs="Times New Roman"/>
                <w:bCs/>
                <w:sz w:val="28"/>
                <w:szCs w:val="28"/>
                <w:lang w:val="ru-RU" w:eastAsia="ru-RU"/>
              </w:rPr>
            </w:pPr>
          </w:p>
          <w:p w:rsidR="004A05FD" w:rsidRPr="004A05FD" w:rsidRDefault="004A05FD" w:rsidP="004A05FD">
            <w:pPr>
              <w:widowControl w:val="0"/>
              <w:autoSpaceDE w:val="0"/>
              <w:autoSpaceDN w:val="0"/>
              <w:adjustRightInd w:val="0"/>
              <w:spacing w:after="0" w:line="240" w:lineRule="auto"/>
              <w:jc w:val="center"/>
              <w:rPr>
                <w:rFonts w:ascii="Garamond" w:eastAsia="Times New Roman" w:hAnsi="Garamond" w:cs="Times New Roman"/>
                <w:bCs/>
                <w:sz w:val="28"/>
                <w:szCs w:val="28"/>
                <w:lang w:val="ru-RU" w:eastAsia="ru-RU"/>
              </w:rPr>
            </w:pPr>
          </w:p>
          <w:p w:rsidR="004A05FD" w:rsidRPr="004A05FD" w:rsidRDefault="004A05FD" w:rsidP="004A05FD">
            <w:pPr>
              <w:widowControl w:val="0"/>
              <w:autoSpaceDE w:val="0"/>
              <w:autoSpaceDN w:val="0"/>
              <w:adjustRightInd w:val="0"/>
              <w:spacing w:before="120" w:line="240" w:lineRule="auto"/>
              <w:jc w:val="center"/>
              <w:rPr>
                <w:rFonts w:ascii="Garamond" w:eastAsia="Times New Roman" w:hAnsi="Garamond" w:cs="Times New Roman"/>
                <w:bCs/>
                <w:sz w:val="24"/>
                <w:szCs w:val="24"/>
                <w:lang w:val="ru-RU" w:eastAsia="ru-RU"/>
              </w:rPr>
            </w:pPr>
          </w:p>
        </w:tc>
      </w:tr>
    </w:tbl>
    <w:p w:rsidR="009914F0" w:rsidRDefault="009914F0" w:rsidP="004A05FD">
      <w:pPr>
        <w:spacing w:after="0" w:line="240" w:lineRule="auto"/>
        <w:jc w:val="both"/>
        <w:rPr>
          <w:rFonts w:ascii="Garamond" w:eastAsia="Calibri" w:hAnsi="Garamond" w:cs="Times New Roman"/>
          <w:sz w:val="28"/>
          <w:szCs w:val="28"/>
          <w:lang w:val="ru-RU"/>
        </w:rPr>
        <w:sectPr w:rsidR="009914F0" w:rsidSect="0081783E">
          <w:pgSz w:w="16839" w:h="11907" w:orient="landscape" w:code="9"/>
          <w:pgMar w:top="1701" w:right="1134" w:bottom="567" w:left="1134" w:header="397" w:footer="284" w:gutter="0"/>
          <w:cols w:space="720"/>
          <w:docGrid w:linePitch="360"/>
        </w:sect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jc w:val="both"/>
              <w:rPr>
                <w:rFonts w:ascii="Garamond" w:eastAsia="Times New Roman" w:hAnsi="Garamond" w:cs="Times New Roman"/>
                <w:bCs/>
                <w:sz w:val="24"/>
                <w:szCs w:val="24"/>
              </w:rPr>
            </w:pPr>
            <w:r w:rsidRPr="004A05FD">
              <w:rPr>
                <w:rFonts w:ascii="Garamond" w:eastAsia="Calibri" w:hAnsi="Garamond" w:cs="Times New Roman"/>
                <w:b/>
                <w:sz w:val="24"/>
                <w:szCs w:val="24"/>
                <w:lang w:eastAsia="uk-UA"/>
              </w:rPr>
              <w:t>І. МЕТА (МІСІЯ) ВНУТРІШНЬОГО АУДИТУ</w:t>
            </w:r>
          </w:p>
        </w:tc>
      </w:tr>
    </w:tbl>
    <w:p w:rsidR="004A05FD" w:rsidRPr="004A05FD" w:rsidRDefault="004A05FD" w:rsidP="004A05FD">
      <w:pPr>
        <w:autoSpaceDE w:val="0"/>
        <w:autoSpaceDN w:val="0"/>
        <w:adjustRightInd w:val="0"/>
        <w:spacing w:before="12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lang w:val="hr-HR"/>
        </w:rPr>
        <w:t xml:space="preserve">Мета (місія) </w:t>
      </w:r>
      <w:r w:rsidRPr="004A05FD">
        <w:rPr>
          <w:rFonts w:ascii="Garamond" w:eastAsia="Times New Roman" w:hAnsi="Garamond" w:cs="Times New Roman"/>
          <w:sz w:val="24"/>
          <w:szCs w:val="24"/>
        </w:rPr>
        <w:t xml:space="preserve">внутрішнього аудиту – сприяти </w:t>
      </w:r>
      <w:r w:rsidRPr="004A05FD">
        <w:rPr>
          <w:rFonts w:ascii="Garamond" w:eastAsia="Times New Roman" w:hAnsi="Garamond" w:cs="Times New Roman"/>
          <w:bCs/>
          <w:i/>
          <w:sz w:val="22"/>
          <w:szCs w:val="22"/>
        </w:rPr>
        <w:t>(назва державного органу/</w:t>
      </w:r>
      <w:r w:rsidR="009914F0">
        <w:rPr>
          <w:rFonts w:ascii="Garamond" w:eastAsia="Times New Roman" w:hAnsi="Garamond" w:cs="Times New Roman"/>
          <w:bCs/>
          <w:i/>
          <w:sz w:val="22"/>
          <w:szCs w:val="22"/>
        </w:rPr>
        <w:t xml:space="preserve">бюджетної </w:t>
      </w:r>
      <w:r w:rsidRPr="004A05FD">
        <w:rPr>
          <w:rFonts w:ascii="Garamond" w:eastAsia="Times New Roman" w:hAnsi="Garamond" w:cs="Times New Roman"/>
          <w:bCs/>
          <w:i/>
          <w:sz w:val="22"/>
          <w:szCs w:val="22"/>
        </w:rPr>
        <w:t>установи)</w:t>
      </w:r>
      <w:r w:rsidRPr="004A05FD">
        <w:rPr>
          <w:rFonts w:ascii="Garamond" w:eastAsia="Times New Roman" w:hAnsi="Garamond" w:cs="Times New Roman"/>
          <w:sz w:val="24"/>
          <w:szCs w:val="24"/>
        </w:rPr>
        <w:t xml:space="preserve"> у досягненні визначених цілей шляхом здійснення внутрішніх аудитів (із застосуванням систематичного, послідовного та ризик-орієнтованого підходу до оцінки об’єкта внутрішнього аудиту) та надання </w:t>
      </w:r>
      <w:r w:rsidRPr="004A05FD">
        <w:rPr>
          <w:rFonts w:ascii="Garamond" w:eastAsia="Times New Roman" w:hAnsi="Garamond" w:cs="Times New Roman"/>
          <w:bCs/>
          <w:i/>
          <w:sz w:val="22"/>
          <w:szCs w:val="22"/>
        </w:rPr>
        <w:t>(посада керівника державного органу/</w:t>
      </w:r>
      <w:r w:rsidR="009914F0">
        <w:rPr>
          <w:rFonts w:ascii="Garamond" w:eastAsia="Times New Roman" w:hAnsi="Garamond" w:cs="Times New Roman"/>
          <w:bCs/>
          <w:i/>
          <w:sz w:val="22"/>
          <w:szCs w:val="22"/>
        </w:rPr>
        <w:t xml:space="preserve">бюджетної </w:t>
      </w:r>
      <w:r w:rsidRPr="004A05FD">
        <w:rPr>
          <w:rFonts w:ascii="Garamond" w:eastAsia="Times New Roman" w:hAnsi="Garamond" w:cs="Times New Roman"/>
          <w:bCs/>
          <w:i/>
          <w:sz w:val="22"/>
          <w:szCs w:val="22"/>
        </w:rPr>
        <w:t>установи)</w:t>
      </w:r>
      <w:r w:rsidRPr="004A05FD">
        <w:rPr>
          <w:rFonts w:ascii="Garamond" w:eastAsia="Times New Roman" w:hAnsi="Garamond" w:cs="Times New Roman"/>
          <w:sz w:val="24"/>
          <w:szCs w:val="24"/>
        </w:rPr>
        <w:t xml:space="preserve"> незалежних та об’єктивних висновків і рекомендацій, які допомагають у: </w:t>
      </w:r>
    </w:p>
    <w:p w:rsidR="004A05FD" w:rsidRP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rPr>
        <w:t>підвищенні ефективності та результативності системи внутрішнього контролю, у тому числі процесів управління ризиками, удосконаленні системи управління;</w:t>
      </w:r>
    </w:p>
    <w:p w:rsidR="004A05FD" w:rsidRP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rPr>
        <w:t xml:space="preserve">поліпшенні політик і процедур, які забезпечують запобігання фактам незаконного, неефективного та нерезультативного використання фінансових та матеріальних ресурсів, виникненню помилок чи інших недоліків у діяльності </w:t>
      </w:r>
      <w:r w:rsidRPr="004A05FD">
        <w:rPr>
          <w:rFonts w:ascii="Garamond" w:eastAsia="Times New Roman" w:hAnsi="Garamond" w:cs="Times New Roman"/>
          <w:bCs/>
          <w:i/>
          <w:sz w:val="22"/>
          <w:szCs w:val="22"/>
        </w:rPr>
        <w:t>(назва державного органу/</w:t>
      </w:r>
      <w:r w:rsidR="009914F0">
        <w:rPr>
          <w:rFonts w:ascii="Garamond" w:eastAsia="Times New Roman" w:hAnsi="Garamond" w:cs="Times New Roman"/>
          <w:bCs/>
          <w:i/>
          <w:sz w:val="22"/>
          <w:szCs w:val="22"/>
        </w:rPr>
        <w:t xml:space="preserve">бюджетної </w:t>
      </w:r>
      <w:r w:rsidRPr="004A05FD">
        <w:rPr>
          <w:rFonts w:ascii="Garamond" w:eastAsia="Times New Roman" w:hAnsi="Garamond" w:cs="Times New Roman"/>
          <w:bCs/>
          <w:i/>
          <w:sz w:val="22"/>
          <w:szCs w:val="22"/>
        </w:rPr>
        <w:t>установи)</w:t>
      </w:r>
      <w:r w:rsidRPr="004A05FD">
        <w:rPr>
          <w:rFonts w:ascii="Garamond" w:eastAsia="Times New Roman" w:hAnsi="Garamond" w:cs="Times New Roman"/>
          <w:bCs/>
          <w:sz w:val="24"/>
          <w:szCs w:val="24"/>
        </w:rPr>
        <w:t xml:space="preserve">, його територіальних органів, підприємств, установ та організацій, що належать до сфери його управління </w:t>
      </w:r>
      <w:r w:rsidRPr="004A05FD">
        <w:rPr>
          <w:rFonts w:ascii="Garamond" w:eastAsia="Times New Roman" w:hAnsi="Garamond" w:cs="Times New Roman"/>
          <w:bCs/>
          <w:i/>
          <w:sz w:val="22"/>
          <w:szCs w:val="22"/>
        </w:rPr>
        <w:t>(зазначаються у разі їх наявності)</w:t>
      </w:r>
      <w:r w:rsidRPr="004A05FD">
        <w:rPr>
          <w:rFonts w:ascii="Garamond" w:eastAsia="Times New Roman" w:hAnsi="Garamond" w:cs="Times New Roman"/>
          <w:sz w:val="24"/>
          <w:szCs w:val="24"/>
        </w:rPr>
        <w:t xml:space="preserve">; </w:t>
      </w:r>
    </w:p>
    <w:p w:rsidR="004A05FD" w:rsidRP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rPr>
        <w:t xml:space="preserve">посиленні підзвітності та підвищенні ефективності діяльності </w:t>
      </w:r>
      <w:r w:rsidRPr="004A05FD">
        <w:rPr>
          <w:rFonts w:ascii="Garamond" w:eastAsia="Times New Roman" w:hAnsi="Garamond" w:cs="Times New Roman"/>
          <w:bCs/>
          <w:i/>
          <w:sz w:val="22"/>
          <w:szCs w:val="22"/>
        </w:rPr>
        <w:t>(назва державного органу/</w:t>
      </w:r>
      <w:r w:rsidR="009914F0">
        <w:rPr>
          <w:rFonts w:ascii="Garamond" w:eastAsia="Times New Roman" w:hAnsi="Garamond" w:cs="Times New Roman"/>
          <w:bCs/>
          <w:i/>
          <w:sz w:val="22"/>
          <w:szCs w:val="22"/>
        </w:rPr>
        <w:t xml:space="preserve">бюджетної </w:t>
      </w:r>
      <w:r w:rsidRPr="004A05FD">
        <w:rPr>
          <w:rFonts w:ascii="Garamond" w:eastAsia="Times New Roman" w:hAnsi="Garamond" w:cs="Times New Roman"/>
          <w:bCs/>
          <w:i/>
          <w:sz w:val="22"/>
          <w:szCs w:val="22"/>
        </w:rPr>
        <w:t>установи)</w:t>
      </w:r>
      <w:r w:rsidRPr="004A05FD">
        <w:rPr>
          <w:rFonts w:ascii="Garamond" w:eastAsia="Times New Roman" w:hAnsi="Garamond" w:cs="Times New Roman"/>
          <w:bCs/>
          <w:sz w:val="24"/>
          <w:szCs w:val="24"/>
        </w:rPr>
        <w:t xml:space="preserve">, його територіальних органів, підприємств, установ та організацій, що належать до сфери його управління </w:t>
      </w:r>
      <w:r w:rsidRPr="004A05FD">
        <w:rPr>
          <w:rFonts w:ascii="Garamond" w:eastAsia="Times New Roman" w:hAnsi="Garamond" w:cs="Times New Roman"/>
          <w:bCs/>
          <w:i/>
          <w:sz w:val="22"/>
          <w:szCs w:val="22"/>
        </w:rPr>
        <w:t>(зазначаються у разі їх наявності)</w:t>
      </w:r>
      <w:r w:rsidRPr="004A05FD">
        <w:rPr>
          <w:rFonts w:ascii="Garamond" w:eastAsia="Times New Roman" w:hAnsi="Garamond" w:cs="Times New Roman"/>
          <w:sz w:val="24"/>
          <w:szCs w:val="24"/>
        </w:rPr>
        <w:t xml:space="preserve">; </w:t>
      </w:r>
    </w:p>
    <w:p w:rsidR="004A05FD" w:rsidRP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rPr>
        <w:t>розвитку доброчесності через поступовий розвиток культури етичної поведінки, заснованої на дотриманні етичних цінностей.</w:t>
      </w:r>
    </w:p>
    <w:p w:rsidR="009914F0" w:rsidRDefault="009914F0" w:rsidP="004A05FD">
      <w:pPr>
        <w:tabs>
          <w:tab w:val="left" w:pos="284"/>
          <w:tab w:val="left" w:pos="709"/>
          <w:tab w:val="left" w:pos="851"/>
        </w:tabs>
        <w:autoSpaceDE w:val="0"/>
        <w:autoSpaceDN w:val="0"/>
        <w:adjustRightInd w:val="0"/>
        <w:spacing w:line="240" w:lineRule="auto"/>
        <w:ind w:firstLine="567"/>
        <w:jc w:val="both"/>
        <w:rPr>
          <w:rFonts w:ascii="Garamond" w:eastAsia="Times New Roman" w:hAnsi="Garamond" w:cs="Times New Roman"/>
          <w:sz w:val="28"/>
          <w:szCs w:val="28"/>
        </w:rPr>
      </w:pPr>
    </w:p>
    <w:p w:rsidR="009914F0" w:rsidRDefault="009914F0" w:rsidP="004A05FD">
      <w:pPr>
        <w:tabs>
          <w:tab w:val="left" w:pos="284"/>
          <w:tab w:val="left" w:pos="709"/>
          <w:tab w:val="left" w:pos="851"/>
        </w:tabs>
        <w:autoSpaceDE w:val="0"/>
        <w:autoSpaceDN w:val="0"/>
        <w:adjustRightInd w:val="0"/>
        <w:spacing w:line="240" w:lineRule="auto"/>
        <w:ind w:firstLine="567"/>
        <w:jc w:val="both"/>
        <w:rPr>
          <w:rFonts w:ascii="Garamond" w:eastAsia="Times New Roman" w:hAnsi="Garamond" w:cs="Times New Roman"/>
          <w:sz w:val="28"/>
          <w:szCs w:val="28"/>
        </w:rPr>
        <w:sectPr w:rsidR="009914F0" w:rsidSect="0081783E">
          <w:pgSz w:w="16839" w:h="11907" w:orient="landscape" w:code="9"/>
          <w:pgMar w:top="1701" w:right="1134" w:bottom="567" w:left="1134" w:header="397" w:footer="284" w:gutter="0"/>
          <w:cols w:space="720"/>
          <w:docGrid w:linePitch="360"/>
        </w:sect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jc w:val="both"/>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ІІ. ПІДХОДИ ДО ПЛАНУВАННЯ ДІЯЛЬНОСТІ З ВНУТРІШНЬОГО АУДИТУ</w:t>
            </w:r>
          </w:p>
        </w:tc>
      </w:tr>
    </w:tbl>
    <w:p w:rsidR="004A05FD" w:rsidRPr="004A05FD" w:rsidRDefault="004A05FD" w:rsidP="004A05FD">
      <w:pPr>
        <w:autoSpaceDE w:val="0"/>
        <w:autoSpaceDN w:val="0"/>
        <w:adjustRightInd w:val="0"/>
        <w:spacing w:before="12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Під час планування діяльності з внутрішнього аудиту враховано визначені законодавством ключові підходи, а саме: </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визначення пріоритетів та результатів діяльності </w:t>
      </w:r>
      <w:r w:rsidRPr="004A05FD">
        <w:rPr>
          <w:rFonts w:ascii="Garamond" w:eastAsia="Calibri" w:hAnsi="Garamond" w:cs="Times New Roman"/>
          <w:i/>
          <w:sz w:val="22"/>
          <w:szCs w:val="22"/>
        </w:rPr>
        <w:t>(назва підрозділу внутрішнього аудиту)</w:t>
      </w:r>
      <w:r w:rsidRPr="004A05FD">
        <w:rPr>
          <w:rFonts w:ascii="Garamond" w:eastAsia="Calibri" w:hAnsi="Garamond" w:cs="Times New Roman"/>
          <w:sz w:val="24"/>
          <w:szCs w:val="24"/>
        </w:rPr>
        <w:t xml:space="preserve"> на наступні три роки;</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формування стратегічних цілей та завдань внутрішнього аудиту з врахуванням стратегії (пріоритетів) та цілей діяльності </w:t>
      </w:r>
      <w:r w:rsidRPr="004A05FD">
        <w:rPr>
          <w:rFonts w:ascii="Garamond" w:eastAsia="Calibri" w:hAnsi="Garamond" w:cs="Times New Roman"/>
          <w:i/>
          <w:sz w:val="22"/>
          <w:szCs w:val="22"/>
        </w:rPr>
        <w:t>(назва державного органу/</w:t>
      </w:r>
      <w:r w:rsidR="009914F0">
        <w:rPr>
          <w:rFonts w:ascii="Garamond" w:eastAsia="Calibri" w:hAnsi="Garamond" w:cs="Times New Roman"/>
          <w:i/>
          <w:sz w:val="22"/>
          <w:szCs w:val="22"/>
        </w:rPr>
        <w:t xml:space="preserve">бюджетної </w:t>
      </w:r>
      <w:r w:rsidRPr="004A05FD">
        <w:rPr>
          <w:rFonts w:ascii="Garamond" w:eastAsia="Calibri" w:hAnsi="Garamond" w:cs="Times New Roman"/>
          <w:i/>
          <w:sz w:val="22"/>
          <w:szCs w:val="22"/>
        </w:rPr>
        <w:t>установи)</w:t>
      </w:r>
      <w:r w:rsidRPr="004A05FD">
        <w:rPr>
          <w:rFonts w:ascii="Garamond" w:eastAsia="Calibri" w:hAnsi="Garamond" w:cs="Times New Roman"/>
          <w:sz w:val="24"/>
          <w:szCs w:val="24"/>
        </w:rPr>
        <w:t>;</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щорічне визначення завдань внутрішнього аудиту </w:t>
      </w:r>
      <w:r w:rsidRPr="004A05FD">
        <w:rPr>
          <w:rFonts w:ascii="Garamond" w:eastAsia="Calibri" w:hAnsi="Garamond" w:cs="Times New Roman"/>
          <w:i/>
          <w:sz w:val="22"/>
          <w:szCs w:val="22"/>
        </w:rPr>
        <w:t>(назва підрозділу внутрішнього аудиту)</w:t>
      </w:r>
      <w:r w:rsidRPr="004A05FD">
        <w:rPr>
          <w:rFonts w:ascii="Garamond" w:eastAsia="Calibri" w:hAnsi="Garamond" w:cs="Times New Roman"/>
          <w:i/>
          <w:sz w:val="24"/>
          <w:szCs w:val="24"/>
        </w:rPr>
        <w:t xml:space="preserve"> </w:t>
      </w:r>
      <w:r w:rsidRPr="004A05FD">
        <w:rPr>
          <w:rFonts w:ascii="Garamond" w:eastAsia="Calibri" w:hAnsi="Garamond" w:cs="Times New Roman"/>
          <w:sz w:val="24"/>
          <w:szCs w:val="24"/>
        </w:rPr>
        <w:t xml:space="preserve">на наступний календарний рік з урахуванням визначених пріоритетів та результатів діяльності </w:t>
      </w:r>
      <w:r w:rsidRPr="004A05FD">
        <w:rPr>
          <w:rFonts w:ascii="Garamond" w:eastAsia="Calibri" w:hAnsi="Garamond" w:cs="Times New Roman"/>
          <w:i/>
          <w:sz w:val="22"/>
          <w:szCs w:val="22"/>
        </w:rPr>
        <w:t>(назва підрозділу внутрішнього аудиту)</w:t>
      </w:r>
      <w:r w:rsidRPr="004A05FD">
        <w:rPr>
          <w:rFonts w:ascii="Garamond" w:eastAsia="Calibri" w:hAnsi="Garamond" w:cs="Times New Roman"/>
          <w:i/>
          <w:sz w:val="24"/>
          <w:szCs w:val="24"/>
        </w:rPr>
        <w:t xml:space="preserve"> </w:t>
      </w:r>
      <w:r w:rsidRPr="004A05FD">
        <w:rPr>
          <w:rFonts w:ascii="Garamond" w:eastAsia="Calibri" w:hAnsi="Garamond" w:cs="Times New Roman"/>
          <w:sz w:val="24"/>
          <w:szCs w:val="24"/>
        </w:rPr>
        <w:t>на відповідний трирічний період;</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з’ясування та врахування думки </w:t>
      </w:r>
      <w:r w:rsidRPr="004A05FD">
        <w:rPr>
          <w:rFonts w:ascii="Garamond" w:eastAsia="Calibri" w:hAnsi="Garamond" w:cs="Times New Roman"/>
          <w:i/>
          <w:sz w:val="22"/>
          <w:szCs w:val="22"/>
        </w:rPr>
        <w:t>(посада керівника державного органу/</w:t>
      </w:r>
      <w:r w:rsidR="009914F0">
        <w:rPr>
          <w:rFonts w:ascii="Garamond" w:eastAsia="Calibri" w:hAnsi="Garamond" w:cs="Times New Roman"/>
          <w:i/>
          <w:sz w:val="22"/>
          <w:szCs w:val="22"/>
        </w:rPr>
        <w:t xml:space="preserve">бюджетної </w:t>
      </w:r>
      <w:r w:rsidRPr="004A05FD">
        <w:rPr>
          <w:rFonts w:ascii="Garamond" w:eastAsia="Calibri" w:hAnsi="Garamond" w:cs="Times New Roman"/>
          <w:i/>
          <w:sz w:val="22"/>
          <w:szCs w:val="22"/>
        </w:rPr>
        <w:t>установи)</w:t>
      </w:r>
      <w:r w:rsidRPr="004A05FD">
        <w:rPr>
          <w:rFonts w:ascii="Garamond" w:eastAsia="Calibri" w:hAnsi="Garamond" w:cs="Times New Roman"/>
          <w:sz w:val="24"/>
          <w:szCs w:val="24"/>
        </w:rPr>
        <w:t xml:space="preserve"> щодо ризикових сфер діяльності </w:t>
      </w:r>
      <w:r w:rsidRPr="004A05FD">
        <w:rPr>
          <w:rFonts w:ascii="Garamond" w:eastAsia="Calibri" w:hAnsi="Garamond" w:cs="Times New Roman"/>
          <w:i/>
          <w:sz w:val="22"/>
          <w:szCs w:val="22"/>
        </w:rPr>
        <w:t>(назва державного органу/установи)</w:t>
      </w:r>
      <w:r w:rsidRPr="004A05FD">
        <w:rPr>
          <w:rFonts w:ascii="Garamond" w:eastAsia="Calibri" w:hAnsi="Garamond" w:cs="Times New Roman"/>
          <w:sz w:val="24"/>
          <w:szCs w:val="24"/>
        </w:rPr>
        <w:t xml:space="preserve"> з метою правильності формулювання аудиторської думки про ризики;</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визначення ризикових сфер, які будуть досліджуватися впродовж наступних трьох років, за результатами оцінки ризиків та аналізу пропозицій відповідальних за діяльність осіб (після консультацій з відповідальними за діяльність особами щодо проблемних питань та ризиків, які впливають на досягнення цілей діяльності </w:t>
      </w:r>
      <w:r w:rsidRPr="004A05FD">
        <w:rPr>
          <w:rFonts w:ascii="Garamond" w:eastAsia="Calibri" w:hAnsi="Garamond" w:cs="Times New Roman"/>
          <w:i/>
          <w:sz w:val="22"/>
          <w:szCs w:val="22"/>
        </w:rPr>
        <w:t>(назва державного органу/</w:t>
      </w:r>
      <w:r w:rsidR="009914F0">
        <w:rPr>
          <w:rFonts w:ascii="Garamond" w:eastAsia="Calibri" w:hAnsi="Garamond" w:cs="Times New Roman"/>
          <w:i/>
          <w:sz w:val="22"/>
          <w:szCs w:val="22"/>
        </w:rPr>
        <w:t xml:space="preserve">бюджетної </w:t>
      </w:r>
      <w:r w:rsidRPr="004A05FD">
        <w:rPr>
          <w:rFonts w:ascii="Garamond" w:eastAsia="Calibri" w:hAnsi="Garamond" w:cs="Times New Roman"/>
          <w:i/>
          <w:sz w:val="22"/>
          <w:szCs w:val="22"/>
        </w:rPr>
        <w:t>установи)</w:t>
      </w:r>
      <w:r w:rsidRPr="004A05FD">
        <w:rPr>
          <w:rFonts w:ascii="Garamond" w:eastAsia="Calibri" w:hAnsi="Garamond" w:cs="Times New Roman"/>
          <w:sz w:val="24"/>
          <w:szCs w:val="24"/>
        </w:rPr>
        <w:t>);</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результати щорічного проведення оцінки ризиків та здійснення ризик-орієнтованого відбору об’єктів внутрішнього аудиту з метою перегляду (актуалізації) ризикових сфер та пріоритетних об’єктів внутрішнього аудиту, визначених для дослідження протягом трирічного планового періоду (зокрема, передбачають врахування ступеня зрілості системи управління ризиками</w:t>
      </w:r>
      <w:r w:rsidRPr="004A05FD">
        <w:rPr>
          <w:rFonts w:ascii="Garamond" w:eastAsia="Calibri" w:hAnsi="Garamond" w:cs="Times New Roman"/>
          <w:sz w:val="24"/>
          <w:szCs w:val="24"/>
          <w:vertAlign w:val="superscript"/>
        </w:rPr>
        <w:footnoteReference w:id="8"/>
      </w:r>
      <w:r w:rsidRPr="004A05FD">
        <w:rPr>
          <w:rFonts w:ascii="Garamond" w:eastAsia="Calibri" w:hAnsi="Garamond" w:cs="Times New Roman"/>
          <w:sz w:val="24"/>
          <w:szCs w:val="24"/>
        </w:rPr>
        <w:t xml:space="preserve"> у діяльності </w:t>
      </w:r>
      <w:r w:rsidRPr="004A05FD">
        <w:rPr>
          <w:rFonts w:ascii="Garamond" w:eastAsia="Calibri" w:hAnsi="Garamond" w:cs="Times New Roman"/>
          <w:i/>
          <w:sz w:val="22"/>
          <w:szCs w:val="22"/>
        </w:rPr>
        <w:t>(назва державного органу/</w:t>
      </w:r>
      <w:r w:rsidR="009914F0">
        <w:rPr>
          <w:rFonts w:ascii="Garamond" w:eastAsia="Calibri" w:hAnsi="Garamond" w:cs="Times New Roman"/>
          <w:i/>
          <w:sz w:val="22"/>
          <w:szCs w:val="22"/>
        </w:rPr>
        <w:t xml:space="preserve">бюджетної </w:t>
      </w:r>
      <w:r w:rsidRPr="004A05FD">
        <w:rPr>
          <w:rFonts w:ascii="Garamond" w:eastAsia="Calibri" w:hAnsi="Garamond" w:cs="Times New Roman"/>
          <w:i/>
          <w:sz w:val="22"/>
          <w:szCs w:val="22"/>
        </w:rPr>
        <w:t>установи)</w:t>
      </w:r>
      <w:r w:rsidRPr="004A05FD">
        <w:rPr>
          <w:rFonts w:ascii="Garamond" w:eastAsia="Calibri" w:hAnsi="Garamond" w:cs="Times New Roman"/>
          <w:sz w:val="24"/>
          <w:szCs w:val="24"/>
        </w:rPr>
        <w:t>, визначення загального результату оцінки ризиків за шкалою «низьких», «середніх» та «високих» оцінок ризику</w:t>
      </w:r>
      <w:r w:rsidRPr="004A05FD">
        <w:rPr>
          <w:rFonts w:ascii="Garamond" w:eastAsia="Calibri" w:hAnsi="Garamond" w:cs="Times New Roman"/>
          <w:sz w:val="24"/>
          <w:szCs w:val="24"/>
          <w:vertAlign w:val="superscript"/>
        </w:rPr>
        <w:footnoteReference w:id="9"/>
      </w:r>
      <w:r w:rsidRPr="004A05FD">
        <w:rPr>
          <w:rFonts w:ascii="Garamond" w:eastAsia="Calibri" w:hAnsi="Garamond" w:cs="Times New Roman"/>
          <w:sz w:val="24"/>
          <w:szCs w:val="24"/>
        </w:rPr>
        <w:t xml:space="preserve"> та застосування широкого набору фінансових/нефінансових факторів відбору для здійснення планових внутрішніх аудитів);</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резервування робочого часу не більше </w:t>
      </w:r>
      <w:r w:rsidRPr="004A05FD">
        <w:rPr>
          <w:rFonts w:ascii="Garamond" w:eastAsia="Calibri" w:hAnsi="Garamond" w:cs="Times New Roman"/>
          <w:i/>
          <w:sz w:val="22"/>
          <w:szCs w:val="22"/>
        </w:rPr>
        <w:t>(зазначається відсоток)</w:t>
      </w:r>
      <w:r w:rsidRPr="004A05FD">
        <w:rPr>
          <w:rFonts w:ascii="Garamond" w:eastAsia="Calibri" w:hAnsi="Garamond" w:cs="Times New Roman"/>
          <w:sz w:val="24"/>
          <w:szCs w:val="24"/>
        </w:rPr>
        <w:t xml:space="preserve">, призначеного на проведення внутрішніх аудитів, для здійснення позапланових внутрішніх аудитів за рішенням </w:t>
      </w:r>
      <w:r w:rsidRPr="004A05FD">
        <w:rPr>
          <w:rFonts w:ascii="Garamond" w:eastAsia="Calibri" w:hAnsi="Garamond" w:cs="Times New Roman"/>
          <w:i/>
          <w:sz w:val="22"/>
          <w:szCs w:val="22"/>
        </w:rPr>
        <w:t>(посада керівника державного органу/</w:t>
      </w:r>
      <w:r w:rsidR="009914F0">
        <w:rPr>
          <w:rFonts w:ascii="Garamond" w:eastAsia="Calibri" w:hAnsi="Garamond" w:cs="Times New Roman"/>
          <w:i/>
          <w:sz w:val="22"/>
          <w:szCs w:val="22"/>
        </w:rPr>
        <w:t xml:space="preserve">бюджетної </w:t>
      </w:r>
      <w:r w:rsidRPr="004A05FD">
        <w:rPr>
          <w:rFonts w:ascii="Garamond" w:eastAsia="Calibri" w:hAnsi="Garamond" w:cs="Times New Roman"/>
          <w:i/>
          <w:sz w:val="22"/>
          <w:szCs w:val="22"/>
        </w:rPr>
        <w:t>установи)</w:t>
      </w:r>
      <w:r w:rsidRPr="004A05FD">
        <w:rPr>
          <w:rFonts w:ascii="Garamond" w:eastAsia="Calibri" w:hAnsi="Garamond" w:cs="Times New Roman"/>
          <w:sz w:val="24"/>
          <w:szCs w:val="24"/>
        </w:rPr>
        <w:t>;</w:t>
      </w:r>
    </w:p>
    <w:p w:rsidR="009914F0"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забезпечення </w:t>
      </w:r>
      <w:r w:rsidRPr="004A05FD">
        <w:rPr>
          <w:rFonts w:ascii="Garamond" w:eastAsia="Calibri" w:hAnsi="Garamond" w:cs="Times New Roman"/>
          <w:i/>
          <w:sz w:val="22"/>
          <w:szCs w:val="22"/>
        </w:rPr>
        <w:t>(назва підрозділу внутрішнього аудиту)</w:t>
      </w:r>
      <w:r w:rsidRPr="004A05FD">
        <w:rPr>
          <w:rFonts w:ascii="Garamond" w:eastAsia="Calibri" w:hAnsi="Garamond" w:cs="Times New Roman"/>
          <w:sz w:val="22"/>
          <w:szCs w:val="22"/>
        </w:rPr>
        <w:t xml:space="preserve"> </w:t>
      </w:r>
      <w:r w:rsidRPr="004A05FD">
        <w:rPr>
          <w:rFonts w:ascii="Garamond" w:eastAsia="Calibri" w:hAnsi="Garamond" w:cs="Times New Roman"/>
          <w:sz w:val="24"/>
          <w:szCs w:val="24"/>
        </w:rPr>
        <w:t xml:space="preserve">перегляду та внесення змін до плану діяльності з внутрішнього аудиту у разі зміни стратегії (пріоритетів) та цілей діяльності </w:t>
      </w:r>
      <w:r w:rsidRPr="004A05FD">
        <w:rPr>
          <w:rFonts w:ascii="Garamond" w:eastAsia="Calibri" w:hAnsi="Garamond" w:cs="Times New Roman"/>
          <w:i/>
          <w:sz w:val="22"/>
          <w:szCs w:val="22"/>
        </w:rPr>
        <w:t>(назва державного органу/</w:t>
      </w:r>
      <w:r w:rsidR="009914F0">
        <w:rPr>
          <w:rFonts w:ascii="Garamond" w:eastAsia="Calibri" w:hAnsi="Garamond" w:cs="Times New Roman"/>
          <w:i/>
          <w:sz w:val="22"/>
          <w:szCs w:val="22"/>
        </w:rPr>
        <w:t xml:space="preserve">бюджетної </w:t>
      </w:r>
      <w:r w:rsidRPr="004A05FD">
        <w:rPr>
          <w:rFonts w:ascii="Garamond" w:eastAsia="Calibri" w:hAnsi="Garamond" w:cs="Times New Roman"/>
          <w:i/>
          <w:sz w:val="22"/>
          <w:szCs w:val="22"/>
        </w:rPr>
        <w:t>установи)</w:t>
      </w:r>
      <w:r w:rsidRPr="004A05FD">
        <w:rPr>
          <w:rFonts w:ascii="Garamond" w:eastAsia="Calibri" w:hAnsi="Garamond" w:cs="Times New Roman"/>
          <w:sz w:val="24"/>
          <w:szCs w:val="24"/>
        </w:rPr>
        <w:t xml:space="preserve">, за результатами проведення (актуалізації) оцінки ризиків та з інших обґрунтованих підстав. Обґрунтування щодо необхідності внесення змін до плану наведено у додатку до цього плану. </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p>
    <w:p w:rsidR="009914F0" w:rsidRDefault="009914F0" w:rsidP="004A05FD">
      <w:pPr>
        <w:autoSpaceDE w:val="0"/>
        <w:autoSpaceDN w:val="0"/>
        <w:adjustRightInd w:val="0"/>
        <w:spacing w:after="0" w:line="240" w:lineRule="auto"/>
        <w:ind w:firstLine="567"/>
        <w:jc w:val="both"/>
        <w:rPr>
          <w:rFonts w:ascii="Garamond" w:eastAsia="Times New Roman" w:hAnsi="Garamond" w:cs="Times New Roman"/>
          <w:sz w:val="28"/>
          <w:szCs w:val="28"/>
        </w:rPr>
        <w:sectPr w:rsidR="009914F0" w:rsidSect="0022676D">
          <w:pgSz w:w="16839" w:h="11907" w:orient="landscape" w:code="9"/>
          <w:pgMar w:top="1701" w:right="1134" w:bottom="567" w:left="1134" w:header="397" w:footer="284" w:gutter="0"/>
          <w:cols w:space="720"/>
          <w:docGrid w:linePitch="360"/>
        </w:sect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Times New Roman" w:hAnsi="Garamond" w:cs="Times New Roman"/>
                <w:bCs/>
                <w:sz w:val="24"/>
                <w:szCs w:val="24"/>
              </w:rPr>
            </w:pPr>
            <w:r w:rsidRPr="004A05FD">
              <w:rPr>
                <w:rFonts w:ascii="Garamond" w:eastAsia="Calibri" w:hAnsi="Garamond" w:cs="Times New Roman"/>
                <w:b/>
                <w:sz w:val="24"/>
                <w:szCs w:val="24"/>
                <w:lang w:eastAsia="uk-UA"/>
              </w:rPr>
              <w:t>ІІІ. СТРАТЕГІЧНІ ЦІЛІ, ЗАВДАННЯ ТА КЛЮЧОВІ ПОКАЗНИКИ РЕЗУЛЬТАТИВНОСТІ, ЕФЕКТИВНОСТІ ТА ЯКОСТІ ВНУТРІШНЬОГО АУДИТУ НА 2023 – 2025 РОКИ</w:t>
            </w:r>
          </w:p>
        </w:tc>
      </w:tr>
    </w:tbl>
    <w:p w:rsidR="004A05FD" w:rsidRPr="004A05FD" w:rsidRDefault="004A05FD" w:rsidP="004A05FD">
      <w:pPr>
        <w:autoSpaceDE w:val="0"/>
        <w:autoSpaceDN w:val="0"/>
        <w:adjustRightInd w:val="0"/>
        <w:spacing w:before="24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b/>
          <w:sz w:val="24"/>
          <w:szCs w:val="24"/>
        </w:rPr>
        <w:t>3.1. Стратегічна ціль внутрішнього аудиту, яка сприяє досягненню визначеної мети (місії) внутрішнього аудиту</w:t>
      </w:r>
    </w:p>
    <w:tbl>
      <w:tblPr>
        <w:tblW w:w="14601" w:type="dxa"/>
        <w:tblInd w:w="108" w:type="dxa"/>
        <w:tblLayout w:type="fixed"/>
        <w:tblLook w:val="04A0" w:firstRow="1" w:lastRow="0" w:firstColumn="1" w:lastColumn="0" w:noHBand="0" w:noVBand="1"/>
      </w:tblPr>
      <w:tblGrid>
        <w:gridCol w:w="12333"/>
        <w:gridCol w:w="2268"/>
      </w:tblGrid>
      <w:tr w:rsidR="004A05FD" w:rsidRPr="004A05FD" w:rsidTr="007226A3">
        <w:trPr>
          <w:trHeight w:val="455"/>
        </w:trPr>
        <w:tc>
          <w:tcPr>
            <w:tcW w:w="12333"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Стратегічна ціль внутрішнього аудиту</w:t>
            </w:r>
          </w:p>
        </w:tc>
        <w:tc>
          <w:tcPr>
            <w:tcW w:w="2268"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Роки виконання</w:t>
            </w:r>
          </w:p>
        </w:tc>
      </w:tr>
      <w:tr w:rsidR="004A05FD" w:rsidRPr="004A05FD" w:rsidTr="007226A3">
        <w:trPr>
          <w:trHeight w:val="1797"/>
        </w:trPr>
        <w:tc>
          <w:tcPr>
            <w:tcW w:w="12333" w:type="dxa"/>
            <w:shd w:val="clear" w:color="auto" w:fill="auto"/>
          </w:tcPr>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Підвищення ефективності та спроможності внутрішнього аудиту шляхом:</w:t>
            </w:r>
          </w:p>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 переорієнтації діяльності з внутрішнього аудиту від виявлення фінансових порушень до здійснення системного аналізу та оцінки ефективності систем внутрішнього контролю та управління, у тому числі управління ризиками;</w:t>
            </w:r>
          </w:p>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 здійснення внутрішніх аудитів у ризикових сферах діяльності державного органу, надання керівнику державного органу об’єктивних та незалежних висновків та рекомендацій за результатами здійснення внутрішніх аудитів;</w:t>
            </w:r>
          </w:p>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 посилення контролю за реагуванням на аудиторські рекомендації;</w:t>
            </w:r>
          </w:p>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 забезпечення та підвищення якості внутрішнього аудиту.</w:t>
            </w:r>
          </w:p>
        </w:tc>
        <w:tc>
          <w:tcPr>
            <w:tcW w:w="2268" w:type="dxa"/>
            <w:tcBorders>
              <w:left w:val="nil"/>
            </w:tcBorders>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2023 – 2025 роки</w:t>
            </w:r>
          </w:p>
        </w:tc>
      </w:tr>
    </w:tbl>
    <w:p w:rsidR="004A05FD" w:rsidRPr="004A05FD" w:rsidRDefault="004A05FD" w:rsidP="004A05FD">
      <w:pPr>
        <w:spacing w:before="120" w:line="240" w:lineRule="auto"/>
        <w:ind w:firstLine="567"/>
        <w:jc w:val="both"/>
        <w:rPr>
          <w:rFonts w:ascii="Garamond" w:eastAsia="Calibri" w:hAnsi="Garamond" w:cs="Times New Roman"/>
          <w:b/>
          <w:sz w:val="24"/>
          <w:szCs w:val="24"/>
        </w:rPr>
      </w:pPr>
      <w:r w:rsidRPr="004A05FD">
        <w:rPr>
          <w:rFonts w:ascii="Garamond" w:eastAsia="Calibri" w:hAnsi="Garamond" w:cs="Times New Roman"/>
          <w:b/>
          <w:sz w:val="24"/>
          <w:szCs w:val="24"/>
        </w:rPr>
        <w:t>3.2. Завдання внутрішнього аудиту та ключові показники результативності, ефективності та якості внутрішнього аудиту, спрямовані на досягнення стратегічної цілі внутрішнього аудиту</w:t>
      </w:r>
    </w:p>
    <w:tbl>
      <w:tblPr>
        <w:tblW w:w="0" w:type="auto"/>
        <w:tblInd w:w="108" w:type="dxa"/>
        <w:tblLook w:val="04A0" w:firstRow="1" w:lastRow="0" w:firstColumn="1" w:lastColumn="0" w:noHBand="0" w:noVBand="1"/>
      </w:tblPr>
      <w:tblGrid>
        <w:gridCol w:w="4663"/>
        <w:gridCol w:w="7303"/>
        <w:gridCol w:w="822"/>
        <w:gridCol w:w="706"/>
        <w:gridCol w:w="969"/>
      </w:tblGrid>
      <w:tr w:rsidR="004A05FD" w:rsidRPr="004A05FD" w:rsidTr="009914F0">
        <w:trPr>
          <w:cantSplit/>
          <w:trHeight w:val="1090"/>
        </w:trPr>
        <w:tc>
          <w:tcPr>
            <w:tcW w:w="4820"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Завдання внутрішнього аудиту</w:t>
            </w:r>
          </w:p>
        </w:tc>
        <w:tc>
          <w:tcPr>
            <w:tcW w:w="7534" w:type="dxa"/>
            <w:tcBorders>
              <w:left w:val="nil"/>
            </w:tcBorders>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Calibri" w:hAnsi="Garamond" w:cs="Times New Roman"/>
                <w:b/>
                <w:sz w:val="22"/>
                <w:szCs w:val="22"/>
              </w:rPr>
              <w:t>Ключові показники результативності, ефективності та якості внутрішнього аудиту</w:t>
            </w:r>
          </w:p>
        </w:tc>
        <w:tc>
          <w:tcPr>
            <w:tcW w:w="2530" w:type="dxa"/>
            <w:gridSpan w:val="3"/>
            <w:tcBorders>
              <w:left w:val="nil"/>
            </w:tcBorders>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Роки виконання/Рівень виконання (%)</w:t>
            </w:r>
          </w:p>
        </w:tc>
      </w:tr>
      <w:tr w:rsidR="004A05FD" w:rsidRPr="004A05FD" w:rsidTr="009914F0">
        <w:trPr>
          <w:cantSplit/>
          <w:trHeight w:val="1094"/>
        </w:trPr>
        <w:tc>
          <w:tcPr>
            <w:tcW w:w="12354" w:type="dxa"/>
            <w:gridSpan w:val="2"/>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i/>
                <w:sz w:val="22"/>
                <w:szCs w:val="22"/>
              </w:rPr>
              <w:t>Завдання та ключові показники результативності, ефективності та якості із здійснення внутрішніх аудитів</w:t>
            </w:r>
          </w:p>
        </w:tc>
        <w:tc>
          <w:tcPr>
            <w:tcW w:w="829" w:type="dxa"/>
            <w:tcBorders>
              <w:left w:val="nil"/>
            </w:tcBorders>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2023 рік</w:t>
            </w:r>
          </w:p>
        </w:tc>
        <w:tc>
          <w:tcPr>
            <w:tcW w:w="709" w:type="dxa"/>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2024 рік</w:t>
            </w:r>
          </w:p>
        </w:tc>
        <w:tc>
          <w:tcPr>
            <w:tcW w:w="992" w:type="dxa"/>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2025 рік</w:t>
            </w:r>
          </w:p>
        </w:tc>
      </w:tr>
      <w:tr w:rsidR="004A05FD" w:rsidRPr="004A05FD" w:rsidTr="009914F0">
        <w:trPr>
          <w:cantSplit/>
          <w:trHeight w:val="683"/>
        </w:trPr>
        <w:tc>
          <w:tcPr>
            <w:tcW w:w="4820" w:type="dxa"/>
            <w:vMerge w:val="restart"/>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внутрішніх аудитів з оцінки ефективності/з оцінки відповідності виконання завдань та функцій, визначених актами законодавства (за результатами оцінки ризиків).</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внутрішніх аудитів з оцінки ефективності/з оцінки відповідності виконання завдань та функцій, визначених актами законодавства (за дорученням/зверненням)</w:t>
            </w:r>
          </w:p>
        </w:tc>
        <w:tc>
          <w:tcPr>
            <w:tcW w:w="753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Щорічне збільшення на 10 % частки здійснення внутрішніх аудитів, спрямованих на системний аналіз та оцінку ефективності виконання завдань і функцій, визначених актами законодавства.</w:t>
            </w:r>
          </w:p>
        </w:tc>
        <w:tc>
          <w:tcPr>
            <w:tcW w:w="82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 xml:space="preserve">45 </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55</w:t>
            </w:r>
          </w:p>
        </w:tc>
        <w:tc>
          <w:tcPr>
            <w:tcW w:w="992"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65</w:t>
            </w:r>
          </w:p>
        </w:tc>
      </w:tr>
      <w:tr w:rsidR="004A05FD" w:rsidRPr="004A05FD" w:rsidTr="009914F0">
        <w:trPr>
          <w:cantSplit/>
          <w:trHeight w:val="730"/>
        </w:trPr>
        <w:tc>
          <w:tcPr>
            <w:tcW w:w="4820" w:type="dxa"/>
            <w:vMerge/>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53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Щорічне збільшення на 5 % рівня впровадження аудиторських рекомендацій (повністю або частково, без урахування рекомендацій, щодо яких не настав строк виконання).</w:t>
            </w:r>
          </w:p>
        </w:tc>
        <w:tc>
          <w:tcPr>
            <w:tcW w:w="82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95</w:t>
            </w:r>
          </w:p>
        </w:tc>
        <w:tc>
          <w:tcPr>
            <w:tcW w:w="992"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95</w:t>
            </w:r>
          </w:p>
        </w:tc>
      </w:tr>
      <w:tr w:rsidR="004A05FD" w:rsidRPr="004A05FD" w:rsidTr="009914F0">
        <w:trPr>
          <w:cantSplit/>
          <w:trHeight w:val="464"/>
        </w:trPr>
        <w:tc>
          <w:tcPr>
            <w:tcW w:w="4820" w:type="dxa"/>
            <w:vMerge/>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53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i/>
                <w:sz w:val="22"/>
                <w:szCs w:val="22"/>
              </w:rPr>
              <w:t xml:space="preserve">наводяться інші ключові показники в рамках виконання завдання із здійснення внутрішніх аудитів </w:t>
            </w:r>
          </w:p>
        </w:tc>
        <w:tc>
          <w:tcPr>
            <w:tcW w:w="82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c>
          <w:tcPr>
            <w:tcW w:w="992"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r>
      <w:tr w:rsidR="004A05FD" w:rsidRPr="004A05FD" w:rsidTr="009914F0">
        <w:trPr>
          <w:cantSplit/>
          <w:trHeight w:val="1137"/>
        </w:trPr>
        <w:tc>
          <w:tcPr>
            <w:tcW w:w="12354" w:type="dxa"/>
            <w:gridSpan w:val="2"/>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i/>
                <w:sz w:val="22"/>
                <w:szCs w:val="22"/>
              </w:rPr>
            </w:pPr>
            <w:r w:rsidRPr="004A05FD">
              <w:rPr>
                <w:rFonts w:ascii="Garamond" w:eastAsia="Times New Roman" w:hAnsi="Garamond" w:cs="Times New Roman"/>
                <w:i/>
                <w:sz w:val="22"/>
                <w:szCs w:val="22"/>
              </w:rPr>
              <w:t xml:space="preserve">Завдання та ключові показники результативності, ефективності та якості </w:t>
            </w:r>
          </w:p>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i/>
                <w:sz w:val="22"/>
                <w:szCs w:val="22"/>
              </w:rPr>
              <w:t>із здійснення іншої діяльності з внутрішнього аудиту</w:t>
            </w:r>
          </w:p>
        </w:tc>
        <w:tc>
          <w:tcPr>
            <w:tcW w:w="829" w:type="dxa"/>
            <w:tcBorders>
              <w:left w:val="nil"/>
            </w:tcBorders>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2023 рік</w:t>
            </w:r>
          </w:p>
        </w:tc>
        <w:tc>
          <w:tcPr>
            <w:tcW w:w="709" w:type="dxa"/>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2024 рік</w:t>
            </w:r>
          </w:p>
        </w:tc>
        <w:tc>
          <w:tcPr>
            <w:tcW w:w="992" w:type="dxa"/>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2025 рік</w:t>
            </w:r>
          </w:p>
        </w:tc>
      </w:tr>
      <w:tr w:rsidR="004A05FD" w:rsidRPr="004A05FD" w:rsidTr="009914F0">
        <w:trPr>
          <w:trHeight w:val="560"/>
        </w:trPr>
        <w:tc>
          <w:tcPr>
            <w:tcW w:w="4820" w:type="dxa"/>
            <w:vMerge w:val="restart"/>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b/>
                <w:sz w:val="22"/>
                <w:szCs w:val="22"/>
              </w:rPr>
            </w:pPr>
            <w:r w:rsidRPr="004A05FD">
              <w:rPr>
                <w:rFonts w:ascii="Garamond" w:eastAsia="Times New Roman" w:hAnsi="Garamond" w:cs="Times New Roman"/>
                <w:sz w:val="22"/>
                <w:szCs w:val="22"/>
              </w:rPr>
              <w:t>Здійснення методологічної роботи</w:t>
            </w:r>
          </w:p>
        </w:tc>
        <w:tc>
          <w:tcPr>
            <w:tcW w:w="753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b/>
                <w:sz w:val="22"/>
                <w:szCs w:val="22"/>
              </w:rPr>
            </w:pPr>
            <w:r w:rsidRPr="004A05FD">
              <w:rPr>
                <w:rFonts w:ascii="Garamond" w:eastAsia="Times New Roman" w:hAnsi="Garamond" w:cs="Times New Roman"/>
                <w:sz w:val="22"/>
                <w:szCs w:val="22"/>
              </w:rPr>
              <w:t>Актуалізовано основні внутрішні документи з питань внутрішнього аудиту з урахуванням останніх змін у законодавстві з питань внутрішнього аудиту.</w:t>
            </w:r>
          </w:p>
        </w:tc>
        <w:tc>
          <w:tcPr>
            <w:tcW w:w="829" w:type="dxa"/>
            <w:tcBorders>
              <w:left w:val="nil"/>
            </w:tcBorders>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p>
        </w:tc>
        <w:tc>
          <w:tcPr>
            <w:tcW w:w="992"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p>
        </w:tc>
      </w:tr>
      <w:tr w:rsidR="004A05FD" w:rsidRPr="004A05FD" w:rsidTr="009914F0">
        <w:trPr>
          <w:trHeight w:val="698"/>
        </w:trPr>
        <w:tc>
          <w:tcPr>
            <w:tcW w:w="4820" w:type="dxa"/>
            <w:vMerge/>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53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Розроблена методологія щодо оцінки надійності, ефективності та результативності інформаційних систем і технологій (внутрішніх ІТ-аудитів) використовується у практичній діяльності підрозділу внутрішнього аудиту</w:t>
            </w:r>
          </w:p>
        </w:tc>
        <w:tc>
          <w:tcPr>
            <w:tcW w:w="829" w:type="dxa"/>
            <w:tcBorders>
              <w:left w:val="nil"/>
            </w:tcBorders>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p>
        </w:tc>
        <w:tc>
          <w:tcPr>
            <w:tcW w:w="992"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p>
        </w:tc>
      </w:tr>
      <w:tr w:rsidR="004A05FD" w:rsidRPr="004A05FD" w:rsidTr="009914F0">
        <w:trPr>
          <w:trHeight w:val="851"/>
        </w:trPr>
        <w:tc>
          <w:tcPr>
            <w:tcW w:w="4820"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ризик-орієнтованого планування діяльності з внутрішнього аудиту</w:t>
            </w:r>
          </w:p>
        </w:tc>
        <w:tc>
          <w:tcPr>
            <w:tcW w:w="753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Забезпечено ведення та своєчасне оновлення інформації у базі даних щодо простору внутрішнього аудиту (база даних містить повну та актуальну інформацію щодо об’єктів внутрішнього аудиту, результатів оцінки ризиків, ризик-орієнтованого відбору об’єктів внутрішнього аудиту, інші відомості, що стосуються об’єктів внутрішнього аудиту). У базі даних забезпечено зв’язок об’єктів внутрішнього аудиту з галузевими структурними підрозділами/установами/підприємствами, відповідальними за реалізацію відповідних завдань/функцій/програм/послуг. </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План діяльності з внутрішнього аудиту виконано у повному обсязі</w:t>
            </w:r>
          </w:p>
        </w:tc>
        <w:tc>
          <w:tcPr>
            <w:tcW w:w="82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992"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9914F0">
        <w:trPr>
          <w:trHeight w:val="566"/>
        </w:trPr>
        <w:tc>
          <w:tcPr>
            <w:tcW w:w="4820"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моніторингу врахування рекомендацій за результатами внутрішнього аудиту</w:t>
            </w:r>
          </w:p>
        </w:tc>
        <w:tc>
          <w:tcPr>
            <w:tcW w:w="753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Забезпечено ведення бази даних стану врахування рекомендацій за результатами здійснення внутрішніх аудитів, забезпечується підтримка інформації у базі даних в актуальному стані (внесення інформації протягом 10 днів з дня надходження у підрозділ внутрішнього аудиту документів, які підтверджують стан впровадження аудиторських рекомендацій)</w:t>
            </w:r>
          </w:p>
        </w:tc>
        <w:tc>
          <w:tcPr>
            <w:tcW w:w="82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992"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9914F0">
        <w:trPr>
          <w:trHeight w:val="576"/>
        </w:trPr>
        <w:tc>
          <w:tcPr>
            <w:tcW w:w="4820"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звітування (внутрішнього та зовнішнього) про діяльність підрозділу внутрішнього аудиту</w:t>
            </w:r>
          </w:p>
        </w:tc>
        <w:tc>
          <w:tcPr>
            <w:tcW w:w="753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Надання керівнику установи пропозицій щодо удосконалення системи внутрішнього контролю та діяльності з внутрішнього аудиту за результатами внутрішнього письмового інформування керівником підрозділу внутрішнього аудиту. </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Відсутні з боку Мінфіну зауваження щодо достовірності включення даних до Звіту (ф. № 1-ДВА) та своєчасності його надання Мінфіну</w:t>
            </w:r>
          </w:p>
        </w:tc>
        <w:tc>
          <w:tcPr>
            <w:tcW w:w="82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992"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9914F0">
        <w:trPr>
          <w:trHeight w:val="150"/>
        </w:trPr>
        <w:tc>
          <w:tcPr>
            <w:tcW w:w="4820"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Проведення внутрішніх оцінок якості внутрішнього аудиту</w:t>
            </w:r>
          </w:p>
        </w:tc>
        <w:tc>
          <w:tcPr>
            <w:tcW w:w="753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Складено та затверджено Програму забезпечення та підвищення якості внутрішнього аудиту, в якій враховано результати внутрішніх оцінок якості внутрішнього аудиту. Забезпечено у повному обсязі виконання заходів, визначених Програмою забезпечення та підвищення якості внутрішнього аудиту.</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Забезпечено здійснення постійного моніторингу діяльності з внутрішнього аудиту та проведення періодичних оцінок діяльності з внутрішнього аудиту. Виявлені в звітному періоді оцінками якості недоліки усунуто в повному обсязі</w:t>
            </w:r>
          </w:p>
        </w:tc>
        <w:tc>
          <w:tcPr>
            <w:tcW w:w="82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992"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9914F0">
        <w:trPr>
          <w:trHeight w:val="562"/>
        </w:trPr>
        <w:tc>
          <w:tcPr>
            <w:tcW w:w="4820" w:type="dxa"/>
            <w:vMerge w:val="restart"/>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професійного розвитку працівників підрозділу внутрішнього аудиту</w:t>
            </w:r>
          </w:p>
        </w:tc>
        <w:tc>
          <w:tcPr>
            <w:tcW w:w="753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Розроблено план навчання та підвищення кваліфікації працівників підрозділу внутрішнього аудиту. </w:t>
            </w:r>
          </w:p>
        </w:tc>
        <w:tc>
          <w:tcPr>
            <w:tcW w:w="82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992"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9914F0">
        <w:trPr>
          <w:trHeight w:val="562"/>
        </w:trPr>
        <w:tc>
          <w:tcPr>
            <w:tcW w:w="4820" w:type="dxa"/>
            <w:vMerge/>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53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Щорічне збільшення на 5 % навчених працівників підрозділу внутрішнього аудиту (за результатами участі у навчальних заходах (тренінгах, семінарах тощо))</w:t>
            </w:r>
          </w:p>
        </w:tc>
        <w:tc>
          <w:tcPr>
            <w:tcW w:w="82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15</w:t>
            </w:r>
          </w:p>
        </w:tc>
        <w:tc>
          <w:tcPr>
            <w:tcW w:w="992"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w:t>
            </w:r>
          </w:p>
        </w:tc>
      </w:tr>
      <w:tr w:rsidR="004A05FD" w:rsidRPr="004A05FD" w:rsidTr="009914F0">
        <w:trPr>
          <w:trHeight w:val="553"/>
        </w:trPr>
        <w:tc>
          <w:tcPr>
            <w:tcW w:w="4820"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53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i/>
                <w:sz w:val="22"/>
                <w:szCs w:val="22"/>
              </w:rPr>
              <w:t>наводяться інші ключові показники в рамках виконання відповідного завдання із здійснення іншої діяльності з внутрішнього аудиту</w:t>
            </w:r>
          </w:p>
        </w:tc>
        <w:tc>
          <w:tcPr>
            <w:tcW w:w="82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c>
          <w:tcPr>
            <w:tcW w:w="992"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r>
    </w:tbl>
    <w:p w:rsidR="009914F0" w:rsidRDefault="009914F0" w:rsidP="004A05FD">
      <w:pPr>
        <w:autoSpaceDE w:val="0"/>
        <w:autoSpaceDN w:val="0"/>
        <w:adjustRightInd w:val="0"/>
        <w:spacing w:after="0" w:line="240" w:lineRule="auto"/>
        <w:ind w:firstLine="567"/>
        <w:jc w:val="both"/>
        <w:rPr>
          <w:rFonts w:ascii="Garamond" w:eastAsia="Times New Roman" w:hAnsi="Garamond" w:cs="Times New Roman"/>
          <w:sz w:val="32"/>
          <w:szCs w:val="32"/>
        </w:rPr>
        <w:sectPr w:rsidR="009914F0" w:rsidSect="0081783E">
          <w:pgSz w:w="16839" w:h="11907" w:orient="landscape" w:code="9"/>
          <w:pgMar w:top="1701" w:right="1134" w:bottom="567" w:left="1134" w:header="397" w:footer="284" w:gutter="0"/>
          <w:cols w:space="720"/>
          <w:docGrid w:linePitch="360"/>
        </w:sect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4A05FD" w:rsidRPr="004A05FD" w:rsidTr="007226A3">
        <w:trPr>
          <w:trHeight w:val="255"/>
        </w:trPr>
        <w:tc>
          <w:tcPr>
            <w:tcW w:w="14601"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ІV. ВИЗНАЧЕНІ ДЛЯ ДОСЛІДЖЕННЯ РИЗИКОВІ СФЕРИ ТА ПРІОРИТЕТНІ ОБ’ЄКТИ ВНУТРІШНЬОГО АУДИТУ НА 2023 – 2025 РОКИ (за результатами оцінки ризиків)</w:t>
            </w:r>
          </w:p>
        </w:tc>
      </w:tr>
    </w:tbl>
    <w:p w:rsidR="004A05FD" w:rsidRPr="004A05FD" w:rsidRDefault="004A05FD" w:rsidP="004A05FD">
      <w:pPr>
        <w:autoSpaceDE w:val="0"/>
        <w:autoSpaceDN w:val="0"/>
        <w:adjustRightInd w:val="0"/>
        <w:spacing w:after="60" w:line="240" w:lineRule="auto"/>
        <w:ind w:firstLine="567"/>
        <w:jc w:val="both"/>
        <w:rPr>
          <w:rFonts w:ascii="Garamond" w:eastAsia="Calibri" w:hAnsi="Garamond" w:cs="Times New Roman"/>
          <w:sz w:val="32"/>
          <w:szCs w:val="32"/>
          <w:lang w:val="ru-RU"/>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8"/>
        <w:gridCol w:w="4029"/>
        <w:gridCol w:w="578"/>
        <w:gridCol w:w="5817"/>
        <w:gridCol w:w="1101"/>
        <w:gridCol w:w="9"/>
        <w:gridCol w:w="1170"/>
        <w:gridCol w:w="1116"/>
      </w:tblGrid>
      <w:tr w:rsidR="004A05FD" w:rsidRPr="004A05FD" w:rsidTr="009914F0">
        <w:trPr>
          <w:trHeight w:val="410"/>
        </w:trPr>
        <w:tc>
          <w:tcPr>
            <w:tcW w:w="194"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1401" w:type="pct"/>
            <w:vMerge w:val="restar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Ризикова сфера внутрішнього аудиту</w:t>
            </w:r>
          </w:p>
        </w:tc>
        <w:tc>
          <w:tcPr>
            <w:tcW w:w="201"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2023" w:type="pct"/>
            <w:vMerge w:val="restar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Пріоритетний об’єкт внутрішнього аудиту</w:t>
            </w:r>
          </w:p>
        </w:tc>
        <w:tc>
          <w:tcPr>
            <w:tcW w:w="1181" w:type="pct"/>
            <w:gridSpan w:val="4"/>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Роки дослідження</w:t>
            </w:r>
          </w:p>
        </w:tc>
      </w:tr>
      <w:tr w:rsidR="004A05FD" w:rsidRPr="004A05FD" w:rsidTr="009914F0">
        <w:trPr>
          <w:trHeight w:val="410"/>
        </w:trPr>
        <w:tc>
          <w:tcPr>
            <w:tcW w:w="194" w:type="pct"/>
            <w:vMerge/>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1401" w:type="pct"/>
            <w:vMerge/>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201" w:type="pct"/>
            <w:vMerge/>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2023" w:type="pct"/>
            <w:vMerge/>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383"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2023 рік</w:t>
            </w:r>
          </w:p>
        </w:tc>
        <w:tc>
          <w:tcPr>
            <w:tcW w:w="410" w:type="pct"/>
            <w:gridSpan w:val="2"/>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2024 рік</w:t>
            </w:r>
          </w:p>
        </w:tc>
        <w:tc>
          <w:tcPr>
            <w:tcW w:w="388"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2025 рік</w:t>
            </w:r>
          </w:p>
        </w:tc>
      </w:tr>
      <w:tr w:rsidR="004A05FD" w:rsidRPr="004A05FD" w:rsidTr="009914F0">
        <w:trPr>
          <w:trHeight w:val="109"/>
        </w:trPr>
        <w:tc>
          <w:tcPr>
            <w:tcW w:w="194"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1401"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20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2023"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38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5</w:t>
            </w:r>
          </w:p>
        </w:tc>
        <w:tc>
          <w:tcPr>
            <w:tcW w:w="410"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6</w:t>
            </w:r>
          </w:p>
        </w:tc>
        <w:tc>
          <w:tcPr>
            <w:tcW w:w="38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7</w:t>
            </w:r>
          </w:p>
        </w:tc>
      </w:tr>
      <w:tr w:rsidR="004A05FD" w:rsidRPr="004A05FD" w:rsidTr="009914F0">
        <w:tc>
          <w:tcPr>
            <w:tcW w:w="5000" w:type="pct"/>
            <w:gridSpan w:val="8"/>
            <w:tcBorders>
              <w:bottom w:val="single" w:sz="4" w:space="0" w:color="auto"/>
            </w:tcBorders>
            <w:shd w:val="clear" w:color="auto" w:fill="auto"/>
          </w:tcPr>
          <w:p w:rsidR="004A05FD" w:rsidRPr="004A05FD" w:rsidRDefault="004A05FD" w:rsidP="004A05FD">
            <w:pPr>
              <w:autoSpaceDE w:val="0"/>
              <w:autoSpaceDN w:val="0"/>
              <w:adjustRightInd w:val="0"/>
              <w:spacing w:before="60" w:after="60" w:line="240" w:lineRule="auto"/>
              <w:jc w:val="both"/>
              <w:rPr>
                <w:rFonts w:ascii="Garamond" w:eastAsia="Times New Roman" w:hAnsi="Garamond" w:cs="Times New Roman"/>
                <w:b/>
                <w:i/>
                <w:sz w:val="22"/>
                <w:szCs w:val="22"/>
              </w:rPr>
            </w:pPr>
            <w:r w:rsidRPr="004A05FD">
              <w:rPr>
                <w:rFonts w:ascii="Garamond" w:eastAsia="Times New Roman" w:hAnsi="Garamond" w:cs="Times New Roman"/>
                <w:sz w:val="22"/>
                <w:szCs w:val="22"/>
                <w:u w:val="single"/>
              </w:rPr>
              <w:t>Стратегічна ціль внутрішнього аудиту</w:t>
            </w:r>
            <w:r w:rsidRPr="004A05FD">
              <w:rPr>
                <w:rFonts w:ascii="Garamond" w:eastAsia="Times New Roman" w:hAnsi="Garamond" w:cs="Times New Roman"/>
                <w:sz w:val="22"/>
                <w:szCs w:val="22"/>
              </w:rPr>
              <w:t>: підвищення ефективності та спроможності внутрішнього аудиту шляхом переорієнтації діяльності з внутрішнього аудиту від виявлення фінансових порушень до здійснення системного аналізу та оцінки ефективності систем внутрішнього контролю та управління, у тому числі управління ризиками; здійснення внутрішніх аудитів у ризикових сферах діяльності державного органу, надання керівнику державного органу об’єктивних та незалежних висновків та рекомендацій за результатами здійснення внутрішніх аудитів</w:t>
            </w:r>
          </w:p>
        </w:tc>
      </w:tr>
      <w:tr w:rsidR="004A05FD" w:rsidRPr="004A05FD" w:rsidTr="009914F0">
        <w:tc>
          <w:tcPr>
            <w:tcW w:w="5000" w:type="pct"/>
            <w:gridSpan w:val="8"/>
            <w:tcBorders>
              <w:bottom w:val="single" w:sz="4" w:space="0" w:color="auto"/>
            </w:tcBorders>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ефективності виконання завдань та функцій, визначених актами законодавства (оцінка ефективності)</w:t>
            </w:r>
          </w:p>
        </w:tc>
      </w:tr>
      <w:tr w:rsidR="004A05FD" w:rsidRPr="004A05FD" w:rsidTr="009914F0">
        <w:tc>
          <w:tcPr>
            <w:tcW w:w="194"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401" w:type="pct"/>
            <w:vMerge w:val="restart"/>
            <w:tcBorders>
              <w:left w:val="single" w:sz="4" w:space="0" w:color="auto"/>
            </w:tcBorders>
            <w:shd w:val="clear" w:color="auto" w:fill="auto"/>
            <w:vAlign w:val="center"/>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Інформаційні системи та технології</w:t>
            </w:r>
          </w:p>
        </w:tc>
        <w:tc>
          <w:tcPr>
            <w:tcW w:w="201"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1.1.</w:t>
            </w:r>
          </w:p>
        </w:tc>
        <w:tc>
          <w:tcPr>
            <w:tcW w:w="2023"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Захист інформації в інформаційних системах</w:t>
            </w: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vMerge/>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401" w:type="pct"/>
            <w:vMerge/>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1.2.</w:t>
            </w:r>
          </w:p>
        </w:tc>
        <w:tc>
          <w:tcPr>
            <w:tcW w:w="2023"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Організація та діяльність підрозділу інформаційних технологій (ІТ-підрозділу)</w:t>
            </w: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38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vMerge/>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401" w:type="pct"/>
            <w:vMerge/>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1.3.</w:t>
            </w:r>
          </w:p>
        </w:tc>
        <w:tc>
          <w:tcPr>
            <w:tcW w:w="2023"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Стратегія розвитку інформаційних систем державного органу (ІТ-стратегія)</w:t>
            </w: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401"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023"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1401"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2023"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5000" w:type="pct"/>
            <w:gridSpan w:val="8"/>
            <w:tcBorders>
              <w:bottom w:val="single" w:sz="4" w:space="0" w:color="auto"/>
            </w:tcBorders>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відповідності виконання завдань та функцій, визначених актами законодавства (оцінка відповідності)</w:t>
            </w:r>
          </w:p>
        </w:tc>
      </w:tr>
      <w:tr w:rsidR="004A05FD" w:rsidRPr="004A05FD" w:rsidTr="009914F0">
        <w:tc>
          <w:tcPr>
            <w:tcW w:w="194"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401" w:type="pct"/>
            <w:vMerge w:val="restart"/>
            <w:tcBorders>
              <w:left w:val="single" w:sz="4" w:space="0" w:color="auto"/>
            </w:tcBorders>
            <w:shd w:val="clear" w:color="auto" w:fill="auto"/>
            <w:vAlign w:val="center"/>
          </w:tcPr>
          <w:p w:rsidR="004A05FD" w:rsidRPr="004A05FD" w:rsidRDefault="004A05FD" w:rsidP="004A05FD">
            <w:pPr>
              <w:spacing w:after="0" w:line="240" w:lineRule="auto"/>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w:t>
            </w:r>
          </w:p>
        </w:tc>
        <w:tc>
          <w:tcPr>
            <w:tcW w:w="2023"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vMerge/>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401" w:type="pct"/>
            <w:vMerge/>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1.2.</w:t>
            </w:r>
          </w:p>
        </w:tc>
        <w:tc>
          <w:tcPr>
            <w:tcW w:w="2023"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vMerge/>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401" w:type="pct"/>
            <w:vMerge/>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2023"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401"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023"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1401"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0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2023"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386"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40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38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bl>
    <w:p w:rsidR="009914F0" w:rsidRDefault="009914F0" w:rsidP="004A05FD">
      <w:pPr>
        <w:autoSpaceDE w:val="0"/>
        <w:autoSpaceDN w:val="0"/>
        <w:adjustRightInd w:val="0"/>
        <w:spacing w:after="0" w:line="240" w:lineRule="auto"/>
        <w:ind w:firstLine="567"/>
        <w:jc w:val="both"/>
        <w:rPr>
          <w:rFonts w:ascii="Garamond" w:eastAsia="Times New Roman" w:hAnsi="Garamond" w:cs="Times New Roman"/>
          <w:sz w:val="32"/>
          <w:szCs w:val="32"/>
        </w:rPr>
        <w:sectPr w:rsidR="009914F0" w:rsidSect="0081783E">
          <w:pgSz w:w="16839" w:h="11907" w:orient="landscape" w:code="9"/>
          <w:pgMar w:top="1701" w:right="1134" w:bottom="567" w:left="1134" w:header="397" w:footer="284" w:gutter="0"/>
          <w:cols w:space="720"/>
          <w:docGrid w:linePitch="360"/>
        </w:sect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4A05FD" w:rsidRPr="004A05FD" w:rsidTr="007226A3">
        <w:trPr>
          <w:trHeight w:val="255"/>
        </w:trPr>
        <w:tc>
          <w:tcPr>
            <w:tcW w:w="14601"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V. ЗДІЙСНЕННЯ ВНУТРІШНІХ АУДИТІВ У 2023 РОЦІ (за результатами оцінки ризиків)</w:t>
            </w:r>
          </w:p>
        </w:tc>
      </w:tr>
    </w:tbl>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8"/>
        <w:gridCol w:w="3491"/>
        <w:gridCol w:w="4325"/>
        <w:gridCol w:w="2792"/>
        <w:gridCol w:w="1538"/>
        <w:gridCol w:w="1674"/>
      </w:tblGrid>
      <w:tr w:rsidR="004A05FD" w:rsidRPr="004A05FD" w:rsidTr="009914F0">
        <w:tc>
          <w:tcPr>
            <w:tcW w:w="19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121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Пріоритетний об’єкт внутрішнього аудиту</w:t>
            </w:r>
          </w:p>
        </w:tc>
        <w:tc>
          <w:tcPr>
            <w:tcW w:w="150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Орієнтовний обсяг дослідження</w:t>
            </w:r>
          </w:p>
        </w:tc>
        <w:tc>
          <w:tcPr>
            <w:tcW w:w="97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структурного підрозділу/установи/ підприємства/організації, в якій здійснюватиметься внутрішній аудит</w:t>
            </w:r>
          </w:p>
        </w:tc>
        <w:tc>
          <w:tcPr>
            <w:tcW w:w="535"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Період, що охоплюється внутрішнім аудитом</w:t>
            </w:r>
          </w:p>
        </w:tc>
        <w:tc>
          <w:tcPr>
            <w:tcW w:w="582"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lang w:val="en-US"/>
              </w:rPr>
            </w:pPr>
            <w:r w:rsidRPr="004A05FD">
              <w:rPr>
                <w:rFonts w:ascii="Garamond" w:eastAsia="Times New Roman" w:hAnsi="Garamond" w:cs="Times New Roman"/>
                <w:b/>
                <w:sz w:val="22"/>
                <w:szCs w:val="22"/>
              </w:rPr>
              <w:t>Термін здійснення внутрішнього аудиту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121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150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lang w:val="en-US"/>
              </w:rPr>
            </w:pPr>
            <w:r w:rsidRPr="004A05FD">
              <w:rPr>
                <w:rFonts w:ascii="Garamond" w:eastAsia="Times New Roman" w:hAnsi="Garamond" w:cs="Times New Roman"/>
                <w:sz w:val="20"/>
                <w:szCs w:val="20"/>
                <w:lang w:val="en-US"/>
              </w:rPr>
              <w:t>5</w:t>
            </w: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lang w:val="en-US"/>
              </w:rPr>
              <w:t>6</w:t>
            </w:r>
          </w:p>
        </w:tc>
      </w:tr>
      <w:tr w:rsidR="004A05FD" w:rsidRPr="004A05FD" w:rsidTr="009914F0">
        <w:tc>
          <w:tcPr>
            <w:tcW w:w="5000" w:type="pct"/>
            <w:gridSpan w:val="6"/>
            <w:tcBorders>
              <w:bottom w:val="single" w:sz="4" w:space="0" w:color="auto"/>
            </w:tcBorders>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ефективності виконання завдань та функцій, визначених актами законодавства (оцінка ефективності)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Захист інформації в інформаційних системах</w:t>
            </w:r>
          </w:p>
        </w:tc>
        <w:tc>
          <w:tcPr>
            <w:tcW w:w="150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Оцінка надійності та безпеки ІТ-систем, ефективності існуючих механізмів ІТ-безпеки</w:t>
            </w: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Департамент інформаційних систем та технологій Державної служби __</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2021 – 2022 роки</w:t>
            </w: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ІІ півріччя 2023 року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1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Стратегія розвитку інформаційних систем державного органу (ІТ-стратегія)</w:t>
            </w:r>
          </w:p>
        </w:tc>
        <w:tc>
          <w:tcPr>
            <w:tcW w:w="150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Оцінка ефективності розробки та реалізації ІТ-стратегії, її відповідність пріоритетам та цілям державного органу</w:t>
            </w: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Департамент інформаційних систем та технологій Державної служби __</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2021 – 2022 роки та І квартал 2023 року</w:t>
            </w: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ІІ півріччя 2023 року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121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50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2"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r>
      <w:tr w:rsidR="004A05FD" w:rsidRPr="004A05FD" w:rsidTr="009914F0">
        <w:tc>
          <w:tcPr>
            <w:tcW w:w="5000" w:type="pct"/>
            <w:gridSpan w:val="6"/>
            <w:tcBorders>
              <w:bottom w:val="single" w:sz="4" w:space="0" w:color="auto"/>
            </w:tcBorders>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відповідності виконання завдань та функцій, визначених актами законодавства (оцінка відповідності)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50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2"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1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50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2"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121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50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2"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r>
    </w:tbl>
    <w:p w:rsidR="009914F0" w:rsidRDefault="009914F0" w:rsidP="004A05FD">
      <w:pPr>
        <w:autoSpaceDE w:val="0"/>
        <w:autoSpaceDN w:val="0"/>
        <w:adjustRightInd w:val="0"/>
        <w:spacing w:after="0" w:line="240" w:lineRule="auto"/>
        <w:ind w:firstLine="567"/>
        <w:jc w:val="both"/>
        <w:rPr>
          <w:rFonts w:ascii="Garamond" w:eastAsia="Times New Roman" w:hAnsi="Garamond" w:cs="Times New Roman"/>
          <w:sz w:val="32"/>
          <w:szCs w:val="32"/>
        </w:rPr>
        <w:sectPr w:rsidR="009914F0" w:rsidSect="0081783E">
          <w:pgSz w:w="16839" w:h="11907" w:orient="landscape" w:code="9"/>
          <w:pgMar w:top="1701" w:right="1134" w:bottom="567" w:left="1134" w:header="397" w:footer="284" w:gutter="0"/>
          <w:cols w:space="720"/>
          <w:docGrid w:linePitch="360"/>
        </w:sect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4A05FD" w:rsidRPr="004A05FD" w:rsidTr="007226A3">
        <w:trPr>
          <w:trHeight w:val="255"/>
        </w:trPr>
        <w:tc>
          <w:tcPr>
            <w:tcW w:w="14601"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VI. ЗДІЙСНЕННЯ ВНУТРІШНІХ АУДИТІВ У 2023 РОЦІ (за дорученням/зверненням)</w:t>
            </w:r>
          </w:p>
        </w:tc>
      </w:tr>
    </w:tbl>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699"/>
        <w:gridCol w:w="2792"/>
        <w:gridCol w:w="1815"/>
        <w:gridCol w:w="3068"/>
        <w:gridCol w:w="2792"/>
        <w:gridCol w:w="1538"/>
        <w:gridCol w:w="1674"/>
      </w:tblGrid>
      <w:tr w:rsidR="004A05FD" w:rsidRPr="004A05FD" w:rsidTr="009914F0">
        <w:tc>
          <w:tcPr>
            <w:tcW w:w="243"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97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Об’єкт внутрішнього аудиту</w:t>
            </w:r>
          </w:p>
        </w:tc>
        <w:tc>
          <w:tcPr>
            <w:tcW w:w="631" w:type="pc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Підстава для включення об’єкту внутрішнього аудиту</w:t>
            </w:r>
          </w:p>
        </w:tc>
        <w:tc>
          <w:tcPr>
            <w:tcW w:w="1067" w:type="pc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Орієнтовний обсяг дослідження</w:t>
            </w:r>
          </w:p>
        </w:tc>
        <w:tc>
          <w:tcPr>
            <w:tcW w:w="97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структурного підрозділу/установи/ підприємства/організації, в якій здійснюватиметься внутрішній аудит</w:t>
            </w:r>
          </w:p>
        </w:tc>
        <w:tc>
          <w:tcPr>
            <w:tcW w:w="535"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Період, що охоплюється внутрішнім аудитом</w:t>
            </w:r>
          </w:p>
        </w:tc>
        <w:tc>
          <w:tcPr>
            <w:tcW w:w="582"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lang w:val="en-US"/>
              </w:rPr>
            </w:pPr>
            <w:r w:rsidRPr="004A05FD">
              <w:rPr>
                <w:rFonts w:ascii="Garamond" w:eastAsia="Times New Roman" w:hAnsi="Garamond" w:cs="Times New Roman"/>
                <w:b/>
                <w:sz w:val="22"/>
                <w:szCs w:val="22"/>
              </w:rPr>
              <w:t>Термін здійснення внутрішнього аудиту</w:t>
            </w:r>
          </w:p>
        </w:tc>
      </w:tr>
      <w:tr w:rsidR="004A05FD" w:rsidRPr="004A05FD" w:rsidTr="009914F0">
        <w:tc>
          <w:tcPr>
            <w:tcW w:w="24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63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106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lang w:val="en-US"/>
              </w:rPr>
            </w:pPr>
            <w:r w:rsidRPr="004A05FD">
              <w:rPr>
                <w:rFonts w:ascii="Garamond" w:eastAsia="Times New Roman" w:hAnsi="Garamond" w:cs="Times New Roman"/>
                <w:sz w:val="20"/>
                <w:szCs w:val="20"/>
                <w:lang w:val="en-US"/>
              </w:rPr>
              <w:t>5</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lang w:val="en-US"/>
              </w:rPr>
              <w:t>6</w:t>
            </w: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7</w:t>
            </w:r>
          </w:p>
        </w:tc>
      </w:tr>
      <w:tr w:rsidR="004A05FD" w:rsidRPr="004A05FD" w:rsidTr="009914F0">
        <w:tc>
          <w:tcPr>
            <w:tcW w:w="5000" w:type="pct"/>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ефективності виконання завдань та функцій, визначених актами законодавства (оцінка ефективності)</w:t>
            </w:r>
          </w:p>
        </w:tc>
      </w:tr>
      <w:tr w:rsidR="004A05FD" w:rsidRPr="004A05FD" w:rsidTr="009914F0">
        <w:tc>
          <w:tcPr>
            <w:tcW w:w="24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63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6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24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63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6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24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63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6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5000" w:type="pct"/>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відповідності виконання завдань та функцій, визначених актами законодавства (оцінка відповідності)</w:t>
            </w:r>
          </w:p>
        </w:tc>
      </w:tr>
      <w:tr w:rsidR="004A05FD" w:rsidRPr="004A05FD" w:rsidTr="009914F0">
        <w:tc>
          <w:tcPr>
            <w:tcW w:w="24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Оплата праці</w:t>
            </w:r>
          </w:p>
        </w:tc>
        <w:tc>
          <w:tcPr>
            <w:tcW w:w="631"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Доручення Голови __ від 12.12.2022 (на підставі звернення народного депутата України __ від 30.11.2022 № 2022/12)</w:t>
            </w:r>
          </w:p>
        </w:tc>
        <w:tc>
          <w:tcPr>
            <w:tcW w:w="106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Оцінка законності та достовірності витрат на оплату праці (дотримання умов контракту, правильність, повнота, обґрунтованість, нарахування та своєчасність виплати заробітної плати, правильність нарахування та виплати інших заохочувальних виплат)</w:t>
            </w: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Державне підприємство «__»</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2022 рік</w:t>
            </w: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І півріччя 2023 року</w:t>
            </w:r>
          </w:p>
        </w:tc>
      </w:tr>
      <w:tr w:rsidR="004A05FD" w:rsidRPr="004A05FD" w:rsidTr="009914F0">
        <w:tc>
          <w:tcPr>
            <w:tcW w:w="24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631"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6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24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63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6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bl>
    <w:p w:rsidR="009914F0" w:rsidRDefault="009914F0" w:rsidP="004A05FD">
      <w:pPr>
        <w:autoSpaceDE w:val="0"/>
        <w:autoSpaceDN w:val="0"/>
        <w:adjustRightInd w:val="0"/>
        <w:spacing w:after="0" w:line="240" w:lineRule="auto"/>
        <w:ind w:firstLine="567"/>
        <w:jc w:val="both"/>
        <w:rPr>
          <w:rFonts w:ascii="Garamond" w:eastAsia="Times New Roman" w:hAnsi="Garamond" w:cs="Times New Roman"/>
          <w:sz w:val="32"/>
          <w:szCs w:val="32"/>
        </w:rPr>
        <w:sectPr w:rsidR="009914F0" w:rsidSect="0081783E">
          <w:pgSz w:w="16839" w:h="11907" w:orient="landscape" w:code="9"/>
          <w:pgMar w:top="1701" w:right="1134" w:bottom="567" w:left="1134" w:header="397" w:footer="284" w:gutter="0"/>
          <w:cols w:space="720"/>
          <w:docGrid w:linePitch="360"/>
        </w:sect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4A05FD" w:rsidRPr="004A05FD" w:rsidTr="007226A3">
        <w:trPr>
          <w:trHeight w:val="255"/>
        </w:trPr>
        <w:tc>
          <w:tcPr>
            <w:tcW w:w="14601"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VІI. ЗДІЙСНЕННЯ ВНУТРІШНІХ АУДИТІВ У 2023 РОЦІ (розпочаті та не завершені у попередньому році)</w:t>
            </w:r>
          </w:p>
        </w:tc>
      </w:tr>
    </w:tbl>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8"/>
        <w:gridCol w:w="1815"/>
        <w:gridCol w:w="2930"/>
        <w:gridCol w:w="3071"/>
        <w:gridCol w:w="2792"/>
        <w:gridCol w:w="1538"/>
        <w:gridCol w:w="1674"/>
      </w:tblGrid>
      <w:tr w:rsidR="004A05FD" w:rsidRPr="004A05FD" w:rsidTr="009914F0">
        <w:trPr>
          <w:trHeight w:val="1623"/>
        </w:trPr>
        <w:tc>
          <w:tcPr>
            <w:tcW w:w="19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63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xml:space="preserve">Пункт плану за попередній рік, відповідно до якого розпочато внутрішній аудит </w:t>
            </w:r>
          </w:p>
        </w:tc>
        <w:tc>
          <w:tcPr>
            <w:tcW w:w="1019" w:type="pc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Об’єкт внутрішнього аудиту</w:t>
            </w:r>
          </w:p>
        </w:tc>
        <w:tc>
          <w:tcPr>
            <w:tcW w:w="1068" w:type="pc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Орієнтовний обсяг дослідження</w:t>
            </w:r>
          </w:p>
        </w:tc>
        <w:tc>
          <w:tcPr>
            <w:tcW w:w="97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структурного підрозділу/установи/ підприємства/організації, в якій здійснюватиметься внутрішній аудит</w:t>
            </w:r>
          </w:p>
        </w:tc>
        <w:tc>
          <w:tcPr>
            <w:tcW w:w="535"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Період, що охоплюється внутрішнім аудитом</w:t>
            </w:r>
          </w:p>
        </w:tc>
        <w:tc>
          <w:tcPr>
            <w:tcW w:w="582"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lang w:val="en-US"/>
              </w:rPr>
            </w:pPr>
            <w:r w:rsidRPr="004A05FD">
              <w:rPr>
                <w:rFonts w:ascii="Garamond" w:eastAsia="Times New Roman" w:hAnsi="Garamond" w:cs="Times New Roman"/>
                <w:b/>
                <w:sz w:val="22"/>
                <w:szCs w:val="22"/>
              </w:rPr>
              <w:t>Термін здійснення внутрішнього аудиту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63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101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1068"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lang w:val="en-US"/>
              </w:rPr>
            </w:pPr>
            <w:r w:rsidRPr="004A05FD">
              <w:rPr>
                <w:rFonts w:ascii="Garamond" w:eastAsia="Times New Roman" w:hAnsi="Garamond" w:cs="Times New Roman"/>
                <w:sz w:val="20"/>
                <w:szCs w:val="20"/>
                <w:lang w:val="en-US"/>
              </w:rPr>
              <w:t>5</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lang w:val="en-US"/>
              </w:rPr>
              <w:t>6</w:t>
            </w: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7</w:t>
            </w:r>
          </w:p>
        </w:tc>
      </w:tr>
      <w:tr w:rsidR="004A05FD" w:rsidRPr="004A05FD" w:rsidTr="009914F0">
        <w:tc>
          <w:tcPr>
            <w:tcW w:w="5000" w:type="pct"/>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ефективності виконання завдань та функцій, визначених актами законодавства (оцінка ефективності)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63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Пункт 2 розділу І операційного плану на 2022 рік (в частині пріоритетних об’єктів внутрішнього аудиту)</w:t>
            </w:r>
          </w:p>
        </w:tc>
        <w:tc>
          <w:tcPr>
            <w:tcW w:w="1019"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Адміністративна послуга «__»</w:t>
            </w:r>
          </w:p>
        </w:tc>
        <w:tc>
          <w:tcPr>
            <w:tcW w:w="1068"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Оцінка якості надання адміністративної послуги (відкритість, доступність, зручність, результативність та своєчасність надання адміністративної послуги)</w:t>
            </w: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Департамент __ Державної служби __;</w:t>
            </w:r>
          </w:p>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відділи __ в __ областях Державної служби __</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2021 – 2022 роки</w:t>
            </w: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Початок – ІІ півріччя 2022 року, завершення – І квартал 2023 року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63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19"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68"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63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1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68"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5000" w:type="pct"/>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відповідності виконання завдань та функцій, визначених актами законодавства (оцінка відповідності)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63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1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68"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63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1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68"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63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1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1068"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bl>
    <w:p w:rsidR="009914F0" w:rsidRDefault="009914F0" w:rsidP="004A05FD">
      <w:pPr>
        <w:autoSpaceDE w:val="0"/>
        <w:autoSpaceDN w:val="0"/>
        <w:adjustRightInd w:val="0"/>
        <w:spacing w:after="0" w:line="240" w:lineRule="auto"/>
        <w:ind w:firstLine="567"/>
        <w:jc w:val="both"/>
        <w:rPr>
          <w:rFonts w:ascii="Garamond" w:eastAsia="Times New Roman" w:hAnsi="Garamond" w:cs="Times New Roman"/>
          <w:sz w:val="32"/>
          <w:szCs w:val="32"/>
        </w:rPr>
        <w:sectPr w:rsidR="009914F0" w:rsidSect="0081783E">
          <w:pgSz w:w="16839" w:h="11907" w:orient="landscape" w:code="9"/>
          <w:pgMar w:top="1701" w:right="1134" w:bottom="567" w:left="1134" w:header="397" w:footer="284" w:gutter="0"/>
          <w:cols w:space="720"/>
          <w:docGrid w:linePitch="360"/>
        </w:sect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4A05FD" w:rsidRPr="004A05FD" w:rsidTr="009914F0">
        <w:trPr>
          <w:trHeight w:val="255"/>
        </w:trPr>
        <w:tc>
          <w:tcPr>
            <w:tcW w:w="14884"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VІІI. ЗДІЙСНЕННЯ ІНШОЇ ДІЯЛЬНОСТІ З ВНУТРІШНЬОГО АУДИТУ У 2023 – 2025 РОКАХ</w:t>
            </w:r>
          </w:p>
        </w:tc>
      </w:tr>
    </w:tbl>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14601" w:type="dxa"/>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67"/>
        <w:gridCol w:w="12616"/>
        <w:gridCol w:w="425"/>
        <w:gridCol w:w="142"/>
        <w:gridCol w:w="284"/>
        <w:gridCol w:w="141"/>
        <w:gridCol w:w="426"/>
      </w:tblGrid>
      <w:tr w:rsidR="004A05FD" w:rsidRPr="004A05FD" w:rsidTr="007226A3">
        <w:trPr>
          <w:cantSplit/>
          <w:trHeight w:val="608"/>
        </w:trPr>
        <w:tc>
          <w:tcPr>
            <w:tcW w:w="567"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12616"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Заходи з іншої діяльності з внутрішнього аудиту</w:t>
            </w:r>
          </w:p>
        </w:tc>
        <w:tc>
          <w:tcPr>
            <w:tcW w:w="1418" w:type="dxa"/>
            <w:gridSpan w:val="5"/>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Роки виконання</w:t>
            </w:r>
          </w:p>
        </w:tc>
      </w:tr>
      <w:tr w:rsidR="004A05FD" w:rsidRPr="004A05FD" w:rsidTr="007226A3">
        <w:trPr>
          <w:cantSplit/>
          <w:trHeight w:val="1182"/>
        </w:trPr>
        <w:tc>
          <w:tcPr>
            <w:tcW w:w="567" w:type="dxa"/>
            <w:vMerge/>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12616" w:type="dxa"/>
            <w:vMerge/>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567" w:type="dxa"/>
            <w:gridSpan w:val="2"/>
            <w:tcBorders>
              <w:right w:val="single" w:sz="4" w:space="0" w:color="auto"/>
            </w:tcBorders>
            <w:shd w:val="clear" w:color="auto" w:fill="auto"/>
            <w:textDirection w:val="btLr"/>
            <w:vAlign w:val="center"/>
          </w:tcPr>
          <w:p w:rsidR="004A05FD" w:rsidRPr="004A05FD" w:rsidRDefault="004A05FD" w:rsidP="004A05FD">
            <w:pPr>
              <w:spacing w:after="0" w:line="240" w:lineRule="auto"/>
              <w:ind w:left="113" w:right="113"/>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2023 рік</w:t>
            </w:r>
          </w:p>
        </w:tc>
        <w:tc>
          <w:tcPr>
            <w:tcW w:w="425" w:type="dxa"/>
            <w:gridSpan w:val="2"/>
            <w:tcBorders>
              <w:left w:val="single" w:sz="4" w:space="0" w:color="auto"/>
            </w:tcBorders>
            <w:shd w:val="clear" w:color="auto" w:fill="auto"/>
            <w:textDirection w:val="btLr"/>
            <w:vAlign w:val="center"/>
          </w:tcPr>
          <w:p w:rsidR="004A05FD" w:rsidRPr="004A05FD" w:rsidRDefault="004A05FD" w:rsidP="004A05FD">
            <w:pPr>
              <w:spacing w:after="0" w:line="240" w:lineRule="auto"/>
              <w:ind w:left="113" w:right="113"/>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2024 рік</w:t>
            </w:r>
          </w:p>
        </w:tc>
        <w:tc>
          <w:tcPr>
            <w:tcW w:w="426" w:type="dxa"/>
            <w:tcBorders>
              <w:left w:val="single" w:sz="4" w:space="0" w:color="auto"/>
            </w:tcBorders>
            <w:shd w:val="clear" w:color="auto" w:fill="auto"/>
            <w:textDirection w:val="btLr"/>
            <w:vAlign w:val="center"/>
          </w:tcPr>
          <w:p w:rsidR="004A05FD" w:rsidRPr="004A05FD" w:rsidRDefault="004A05FD" w:rsidP="004A05FD">
            <w:pPr>
              <w:spacing w:after="0" w:line="240" w:lineRule="auto"/>
              <w:ind w:left="113" w:right="113"/>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2025 рік</w:t>
            </w:r>
          </w:p>
        </w:tc>
      </w:tr>
      <w:tr w:rsidR="004A05FD" w:rsidRPr="004A05FD" w:rsidTr="007226A3">
        <w:tc>
          <w:tcPr>
            <w:tcW w:w="567"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1261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567" w:type="dxa"/>
            <w:gridSpan w:val="2"/>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425" w:type="dxa"/>
            <w:gridSpan w:val="2"/>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426" w:type="dxa"/>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5</w:t>
            </w:r>
          </w:p>
        </w:tc>
      </w:tr>
      <w:tr w:rsidR="004A05FD" w:rsidRPr="004A05FD" w:rsidTr="007226A3">
        <w:tc>
          <w:tcPr>
            <w:tcW w:w="14601" w:type="dxa"/>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Стратегічна ціль внутрішнього аудиту:</w:t>
            </w:r>
            <w:r w:rsidRPr="004A05FD">
              <w:rPr>
                <w:rFonts w:ascii="Garamond" w:eastAsia="Times New Roman" w:hAnsi="Garamond" w:cs="Times New Roman"/>
                <w:sz w:val="22"/>
                <w:szCs w:val="22"/>
              </w:rPr>
              <w:t xml:space="preserve"> підвищення ефективності та спроможності внутрішнього аудиту шляхом посилення контролю за реагуванням на аудиторські рекомендації; забезпечення та підвищення якості внутрішнього аудиту</w:t>
            </w:r>
          </w:p>
        </w:tc>
      </w:tr>
      <w:tr w:rsidR="004A05FD" w:rsidRPr="004A05FD" w:rsidTr="007226A3">
        <w:tc>
          <w:tcPr>
            <w:tcW w:w="14601" w:type="dxa"/>
            <w:gridSpan w:val="7"/>
            <w:shd w:val="clear" w:color="auto" w:fill="auto"/>
          </w:tcPr>
          <w:p w:rsidR="004A05FD" w:rsidRPr="004A05FD" w:rsidRDefault="004A05FD" w:rsidP="004A05FD">
            <w:pPr>
              <w:spacing w:before="60" w:after="60" w:line="240" w:lineRule="auto"/>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методологічна робота</w:t>
            </w:r>
          </w:p>
        </w:tc>
      </w:tr>
      <w:tr w:rsidR="004A05FD" w:rsidRPr="004A05FD" w:rsidTr="007226A3">
        <w:trPr>
          <w:trHeight w:val="720"/>
        </w:trPr>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616"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Моніторинг та аналіз змін у нормативно-правових актах з питань внутрішнього аудиту з метою актуалізації основних внутрішніх документів з питань внутрішнього аудиту (підготовка проектів основних внутрішніх документів з питань внутрішнього аудиту, їх погодження та затвердження відповідно до визначених внутрішніх процедур та регламентів).</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7226A3">
        <w:trPr>
          <w:trHeight w:val="518"/>
        </w:trPr>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616"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Розробка та затвердження Порядку здійснення внутрішніх аудитів щодо оцінки надійності, ефективності та результативності інформаційних систем і технологій (внутрішнього ІТ-аудиту) </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7226A3">
        <w:tc>
          <w:tcPr>
            <w:tcW w:w="14601" w:type="dxa"/>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ризик-орієнтоване планування діяльності з внутрішнього аудиту</w:t>
            </w:r>
          </w:p>
        </w:tc>
      </w:tr>
      <w:tr w:rsidR="004A05FD" w:rsidRPr="004A05FD" w:rsidTr="007226A3">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616"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Формалізація та документування простору внутрішнього аудиту шляхом ведення бази даних та її підтримання в актуальному стані. Співпраця з галузевими структурними підрозділами з питань формування та оновлення інформації у базі даних щодо простору внутрішнього аудиту</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7226A3">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616"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Проведення (актуалізація) оцінки ризиків, перегляд/оновлення реєстру ризиків та застосованих факторів відбору, проведення інтерв’ю з керівником державного органу та консультацій з відповідальними за діяльність особами щодо проблемних питань та ризиків у діяльності державного органу, документування результатів оцінки ризиків та ризик-орієнтованого відбору об’єктів внутрішнього аудиту</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7226A3">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3.</w:t>
            </w:r>
          </w:p>
        </w:tc>
        <w:tc>
          <w:tcPr>
            <w:tcW w:w="12616"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Формування та затвердження плану діяльності з внутрішнього аудиту на підставі результатів оцінки ризиків, його оприлюднення на офіційному веб-сайті державного органу, направлення копії затвердженого плану Мінфіну</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7226A3">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4.</w:t>
            </w:r>
          </w:p>
        </w:tc>
        <w:tc>
          <w:tcPr>
            <w:tcW w:w="12616"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Перегляд та внесення змін до плану діяльності з внутрішнього аудиту у разі зміни стратегії (пріоритетів) та цілей діяльності державного органу, за результатами проведення (актуалізації) оцінки ризиків та з інших обґрунтованих підстав</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7226A3">
        <w:tc>
          <w:tcPr>
            <w:tcW w:w="14601" w:type="dxa"/>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моніторинг врахування рекомендацій за результатами внутрішнього аудиту</w:t>
            </w:r>
          </w:p>
        </w:tc>
      </w:tr>
      <w:tr w:rsidR="004A05FD" w:rsidRPr="004A05FD" w:rsidTr="007226A3">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616"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Здійснення постійного моніторингу діяльності з внутрішнього аудиту та періодичних оцінок діяльності з внутрішнього аудиту</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7226A3">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616"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Направлення відповідальним за діяльність особам листів-нагадувань щодо необхідності впровадження аудиторських рекомендацій, із застосуванням форм (шаблонів) для одержання підтвердження про вжиття відповідних заходів</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r>
      <w:tr w:rsidR="004A05FD" w:rsidRPr="004A05FD" w:rsidTr="007226A3">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3.</w:t>
            </w:r>
          </w:p>
        </w:tc>
        <w:tc>
          <w:tcPr>
            <w:tcW w:w="12616"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Узагальнення та аналіз інформації щодо стану впровадження аудиторських рекомендацій, включення відповідної інформації до матеріалів справ, сформованих за результатами здійснення внутрішніх аудитів, та бази даних щодо моніторингу врахування рекомендацій за результатами внутрішнього аудиту</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7226A3">
        <w:tc>
          <w:tcPr>
            <w:tcW w:w="14601" w:type="dxa"/>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звітування (внутрішнє та зовнішнє) про діяльність підрозділу внутрішнього аудиту</w:t>
            </w:r>
          </w:p>
        </w:tc>
      </w:tr>
      <w:tr w:rsidR="004A05FD" w:rsidRPr="004A05FD" w:rsidTr="007226A3">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616"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Узагальнення та аналіз інформації про діяльність підрозділу внутрішнього аудиту, підготовка письмових звітів про результати діяльності підрозділу внутрішнього аудиту керівнику державного органу та Мінфіну за визначеною структурою/формою</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7226A3">
        <w:tc>
          <w:tcPr>
            <w:tcW w:w="14601" w:type="dxa"/>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проведення внутрішніх оцінок якості внутрішнього аудиту</w:t>
            </w:r>
          </w:p>
        </w:tc>
      </w:tr>
      <w:tr w:rsidR="004A05FD" w:rsidRPr="004A05FD" w:rsidTr="007226A3">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616"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Підготовка та затвердження Програми забезпечення і підвищення якості внутрішнього аудиту, відстеження стану виконання заходів, передбачених програмою</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7226A3">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616"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Узагальнення та аналіз результатів проведених внутрішніх оцінок якості, підготовка керівнику інформації про результати внутрішньої оцінки якості внутрішнього аудиту, у тому числі про заходи, які потрібно вжити для вдосконалення діяльності з внутрішнього аудиту</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7226A3">
        <w:tc>
          <w:tcPr>
            <w:tcW w:w="14601" w:type="dxa"/>
            <w:gridSpan w:val="7"/>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професійний розвиток працівників підрозділу внутрішнього аудиту</w:t>
            </w:r>
          </w:p>
        </w:tc>
      </w:tr>
      <w:tr w:rsidR="004A05FD" w:rsidRPr="004A05FD" w:rsidTr="007226A3">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616"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Проведення внутрішніх навчань, участь у навчальних заходах (тренінгах, семінарах, організованих іншими державними органами), вивчення вітчизняного та міжнародного досвіду з питань внутрішнього аудиту (законодавства, методичних посібників тощо)</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7226A3">
        <w:tc>
          <w:tcPr>
            <w:tcW w:w="567" w:type="dxa"/>
            <w:shd w:val="clear" w:color="auto" w:fill="auto"/>
          </w:tcPr>
          <w:p w:rsidR="004A05FD" w:rsidRPr="004A05FD" w:rsidRDefault="004A05FD" w:rsidP="004A05FD">
            <w:pPr>
              <w:spacing w:after="0" w:line="240" w:lineRule="auto"/>
              <w:jc w:val="center"/>
              <w:rPr>
                <w:rFonts w:ascii="Garamond" w:eastAsia="Times New Roman" w:hAnsi="Garamond" w:cs="Times New Roman"/>
                <w:i/>
                <w:sz w:val="22"/>
                <w:szCs w:val="22"/>
              </w:rPr>
            </w:pPr>
          </w:p>
        </w:tc>
        <w:tc>
          <w:tcPr>
            <w:tcW w:w="12616" w:type="dxa"/>
            <w:shd w:val="clear" w:color="auto" w:fill="auto"/>
          </w:tcPr>
          <w:p w:rsidR="004A05FD" w:rsidRPr="004A05FD" w:rsidRDefault="004A05FD" w:rsidP="004A05FD">
            <w:pPr>
              <w:spacing w:after="0" w:line="240" w:lineRule="auto"/>
              <w:jc w:val="both"/>
              <w:rPr>
                <w:rFonts w:ascii="Garamond" w:eastAsia="Calibri" w:hAnsi="Garamond" w:cs="Times New Roman"/>
                <w:i/>
                <w:sz w:val="22"/>
                <w:szCs w:val="22"/>
              </w:rPr>
            </w:pPr>
            <w:r w:rsidRPr="004A05FD">
              <w:rPr>
                <w:rFonts w:ascii="Garamond" w:eastAsia="Calibri" w:hAnsi="Garamond" w:cs="Times New Roman"/>
                <w:i/>
                <w:sz w:val="22"/>
                <w:szCs w:val="22"/>
              </w:rPr>
              <w:t>наводяться інші заходи в рамках виконання відповідного завдання із здійснення іншої діяльності з внутрішнього аудиту</w:t>
            </w:r>
          </w:p>
        </w:tc>
        <w:tc>
          <w:tcPr>
            <w:tcW w:w="425"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426"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567" w:type="dxa"/>
            <w:gridSpan w:val="2"/>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r>
    </w:tbl>
    <w:p w:rsidR="009914F0" w:rsidRDefault="009914F0" w:rsidP="004A05FD">
      <w:pPr>
        <w:autoSpaceDE w:val="0"/>
        <w:autoSpaceDN w:val="0"/>
        <w:adjustRightInd w:val="0"/>
        <w:spacing w:after="0" w:line="240" w:lineRule="auto"/>
        <w:ind w:firstLine="567"/>
        <w:jc w:val="both"/>
        <w:rPr>
          <w:rFonts w:ascii="Garamond" w:eastAsia="Times New Roman" w:hAnsi="Garamond" w:cs="Times New Roman"/>
          <w:sz w:val="32"/>
          <w:szCs w:val="32"/>
        </w:rPr>
        <w:sectPr w:rsidR="009914F0" w:rsidSect="0081783E">
          <w:pgSz w:w="16839" w:h="11907" w:orient="landscape" w:code="9"/>
          <w:pgMar w:top="1701" w:right="1134" w:bottom="567" w:left="1134" w:header="397" w:footer="284" w:gutter="0"/>
          <w:cols w:space="720"/>
          <w:docGrid w:linePitch="360"/>
        </w:sectPr>
      </w:pPr>
    </w:p>
    <w:tbl>
      <w:tblPr>
        <w:tblW w:w="14742"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742"/>
      </w:tblGrid>
      <w:tr w:rsidR="004A05FD" w:rsidRPr="004A05FD" w:rsidTr="007226A3">
        <w:trPr>
          <w:trHeight w:val="255"/>
        </w:trPr>
        <w:tc>
          <w:tcPr>
            <w:tcW w:w="14742"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jc w:val="both"/>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IX. ОБСЯГИ РОБОЧОГО ЧАСУ НА ЗДІЙСНЕННЯ ВНУТРІШНІХ АУДИТІВ ТА ВИКОНАННЯ ЗАХОДІВ З ІНШОЇ ДІЯЛЬНОСТІ З ВНУТРІШНЬОГО АУДИТУ НА 2023 РІК</w:t>
            </w:r>
          </w:p>
        </w:tc>
      </w:tr>
    </w:tbl>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32"/>
          <w:szCs w:val="32"/>
        </w:rPr>
      </w:pPr>
    </w:p>
    <w:tbl>
      <w:tblPr>
        <w:tblpPr w:leftFromText="180" w:rightFromText="180" w:vertAnchor="text" w:horzAnchor="margin" w:tblpX="99" w:tblpY="55"/>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2494"/>
        <w:gridCol w:w="1276"/>
        <w:gridCol w:w="1276"/>
        <w:gridCol w:w="1559"/>
        <w:gridCol w:w="2126"/>
        <w:gridCol w:w="1843"/>
        <w:gridCol w:w="1559"/>
        <w:gridCol w:w="1985"/>
      </w:tblGrid>
      <w:tr w:rsidR="004A05FD" w:rsidRPr="004A05FD" w:rsidTr="007226A3">
        <w:trPr>
          <w:trHeight w:val="699"/>
        </w:trPr>
        <w:tc>
          <w:tcPr>
            <w:tcW w:w="591"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 з/п</w:t>
            </w:r>
          </w:p>
        </w:tc>
        <w:tc>
          <w:tcPr>
            <w:tcW w:w="2494"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Посада працівника підрозділу внутрішнього аудиту</w:t>
            </w:r>
          </w:p>
        </w:tc>
        <w:tc>
          <w:tcPr>
            <w:tcW w:w="1276"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Загальна кількість робочих днів на рік</w:t>
            </w:r>
          </w:p>
        </w:tc>
        <w:tc>
          <w:tcPr>
            <w:tcW w:w="1276"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Кількість посад (за фактом)</w:t>
            </w:r>
          </w:p>
        </w:tc>
        <w:tc>
          <w:tcPr>
            <w:tcW w:w="1559"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Загальний плановий обсяг робочого часу</w:t>
            </w:r>
            <w:r w:rsidRPr="004A05FD">
              <w:rPr>
                <w:rFonts w:ascii="Garamond" w:eastAsia="Times New Roman" w:hAnsi="Garamond" w:cs="Times New Roman"/>
                <w:iCs/>
                <w:sz w:val="22"/>
                <w:szCs w:val="22"/>
              </w:rPr>
              <w:t>, людино-дні</w:t>
            </w:r>
            <w:r w:rsidRPr="004A05FD">
              <w:rPr>
                <w:rFonts w:ascii="Garamond" w:eastAsia="Times New Roman" w:hAnsi="Garamond" w:cs="Times New Roman"/>
                <w:b/>
                <w:iCs/>
                <w:sz w:val="22"/>
                <w:szCs w:val="22"/>
              </w:rPr>
              <w:t xml:space="preserve"> </w:t>
            </w:r>
          </w:p>
        </w:tc>
        <w:tc>
          <w:tcPr>
            <w:tcW w:w="2126"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Визначений коефіцієнт участі у здійсненні внутрішніх аудитів для відповідної посади</w:t>
            </w:r>
          </w:p>
        </w:tc>
        <w:tc>
          <w:tcPr>
            <w:tcW w:w="3402" w:type="dxa"/>
            <w:gridSpan w:val="2"/>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Плановий обсяг робочого часу на здійснення внутрішніх аудитів</w:t>
            </w:r>
            <w:r w:rsidRPr="004A05FD">
              <w:rPr>
                <w:rFonts w:ascii="Garamond" w:eastAsia="Times New Roman" w:hAnsi="Garamond" w:cs="Times New Roman"/>
                <w:iCs/>
                <w:sz w:val="22"/>
                <w:szCs w:val="22"/>
              </w:rPr>
              <w:t>, людино-дні</w:t>
            </w:r>
          </w:p>
        </w:tc>
        <w:tc>
          <w:tcPr>
            <w:tcW w:w="1985"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 xml:space="preserve">Плановий обсяг робочого часу на виконання заходів з іншої діяльності з внутрішнього аудиту, </w:t>
            </w:r>
            <w:r w:rsidRPr="004A05FD">
              <w:rPr>
                <w:rFonts w:ascii="Garamond" w:eastAsia="Times New Roman" w:hAnsi="Garamond" w:cs="Times New Roman"/>
                <w:iCs/>
                <w:sz w:val="22"/>
                <w:szCs w:val="22"/>
              </w:rPr>
              <w:t>людино-дні</w:t>
            </w:r>
          </w:p>
        </w:tc>
      </w:tr>
      <w:tr w:rsidR="004A05FD" w:rsidRPr="004A05FD" w:rsidTr="007226A3">
        <w:trPr>
          <w:trHeight w:val="996"/>
        </w:trPr>
        <w:tc>
          <w:tcPr>
            <w:tcW w:w="591"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4"/>
                <w:szCs w:val="24"/>
              </w:rPr>
            </w:pPr>
          </w:p>
        </w:tc>
        <w:tc>
          <w:tcPr>
            <w:tcW w:w="2494"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4"/>
                <w:szCs w:val="24"/>
              </w:rPr>
            </w:pPr>
          </w:p>
        </w:tc>
        <w:tc>
          <w:tcPr>
            <w:tcW w:w="1276"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4"/>
                <w:szCs w:val="24"/>
              </w:rPr>
            </w:pPr>
          </w:p>
        </w:tc>
        <w:tc>
          <w:tcPr>
            <w:tcW w:w="1276"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4"/>
                <w:szCs w:val="24"/>
              </w:rPr>
            </w:pPr>
          </w:p>
        </w:tc>
        <w:tc>
          <w:tcPr>
            <w:tcW w:w="1559"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4"/>
                <w:szCs w:val="24"/>
              </w:rPr>
            </w:pPr>
          </w:p>
        </w:tc>
        <w:tc>
          <w:tcPr>
            <w:tcW w:w="2126"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4"/>
                <w:szCs w:val="24"/>
              </w:rPr>
            </w:pPr>
          </w:p>
        </w:tc>
        <w:tc>
          <w:tcPr>
            <w:tcW w:w="1843" w:type="dxa"/>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всього</w:t>
            </w:r>
          </w:p>
        </w:tc>
        <w:tc>
          <w:tcPr>
            <w:tcW w:w="1559" w:type="dxa"/>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у тому числі на планові внутрішні аудити</w:t>
            </w:r>
          </w:p>
        </w:tc>
        <w:tc>
          <w:tcPr>
            <w:tcW w:w="1985"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4"/>
                <w:szCs w:val="24"/>
              </w:rPr>
            </w:pPr>
          </w:p>
        </w:tc>
      </w:tr>
      <w:tr w:rsidR="004A05FD" w:rsidRPr="004A05FD" w:rsidTr="007226A3">
        <w:trPr>
          <w:trHeight w:val="28"/>
        </w:trPr>
        <w:tc>
          <w:tcPr>
            <w:tcW w:w="591"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1</w:t>
            </w:r>
          </w:p>
        </w:tc>
        <w:tc>
          <w:tcPr>
            <w:tcW w:w="249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2</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3</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4</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5</w:t>
            </w:r>
          </w:p>
        </w:tc>
        <w:tc>
          <w:tcPr>
            <w:tcW w:w="212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6</w:t>
            </w:r>
          </w:p>
        </w:tc>
        <w:tc>
          <w:tcPr>
            <w:tcW w:w="1843"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7</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8</w:t>
            </w:r>
          </w:p>
        </w:tc>
        <w:tc>
          <w:tcPr>
            <w:tcW w:w="198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9</w:t>
            </w:r>
          </w:p>
        </w:tc>
      </w:tr>
      <w:tr w:rsidR="004A05FD" w:rsidRPr="004A05FD" w:rsidTr="007226A3">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2494"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Начальник управління</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212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0,1</w:t>
            </w:r>
          </w:p>
        </w:tc>
        <w:tc>
          <w:tcPr>
            <w:tcW w:w="1843"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17</w:t>
            </w:r>
          </w:p>
        </w:tc>
        <w:tc>
          <w:tcPr>
            <w:tcW w:w="198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sz w:val="22"/>
                <w:szCs w:val="22"/>
              </w:rPr>
              <w:t>198</w:t>
            </w:r>
          </w:p>
        </w:tc>
      </w:tr>
      <w:tr w:rsidR="004A05FD" w:rsidRPr="004A05FD" w:rsidTr="007226A3">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2494"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Заступник начальника управління – начальник відділу</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212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0,5</w:t>
            </w:r>
          </w:p>
        </w:tc>
        <w:tc>
          <w:tcPr>
            <w:tcW w:w="1843"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110</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83</w:t>
            </w:r>
          </w:p>
        </w:tc>
        <w:tc>
          <w:tcPr>
            <w:tcW w:w="198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110</w:t>
            </w:r>
          </w:p>
        </w:tc>
      </w:tr>
      <w:tr w:rsidR="004A05FD" w:rsidRPr="004A05FD" w:rsidTr="007226A3">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3.</w:t>
            </w:r>
          </w:p>
        </w:tc>
        <w:tc>
          <w:tcPr>
            <w:tcW w:w="2494"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Начальник відділу</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212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0,6</w:t>
            </w:r>
          </w:p>
        </w:tc>
        <w:tc>
          <w:tcPr>
            <w:tcW w:w="1843"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132</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99</w:t>
            </w:r>
          </w:p>
        </w:tc>
        <w:tc>
          <w:tcPr>
            <w:tcW w:w="198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88</w:t>
            </w:r>
          </w:p>
        </w:tc>
      </w:tr>
      <w:tr w:rsidR="004A05FD" w:rsidRPr="004A05FD" w:rsidTr="007226A3">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4.</w:t>
            </w:r>
          </w:p>
        </w:tc>
        <w:tc>
          <w:tcPr>
            <w:tcW w:w="2494"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Головний спеціаліст</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
                <w:sz w:val="22"/>
                <w:szCs w:val="22"/>
              </w:rPr>
            </w:pPr>
            <w:r w:rsidRPr="004A05FD">
              <w:rPr>
                <w:rFonts w:ascii="Garamond" w:eastAsia="Times New Roman" w:hAnsi="Garamond" w:cs="Times New Roman"/>
                <w:sz w:val="22"/>
                <w:szCs w:val="22"/>
              </w:rPr>
              <w:t>250</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8</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1760</w:t>
            </w:r>
          </w:p>
        </w:tc>
        <w:tc>
          <w:tcPr>
            <w:tcW w:w="212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0,9</w:t>
            </w:r>
          </w:p>
        </w:tc>
        <w:tc>
          <w:tcPr>
            <w:tcW w:w="1843"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1584</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1188</w:t>
            </w:r>
          </w:p>
        </w:tc>
        <w:tc>
          <w:tcPr>
            <w:tcW w:w="198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176</w:t>
            </w:r>
          </w:p>
        </w:tc>
      </w:tr>
      <w:tr w:rsidR="004A05FD" w:rsidRPr="004A05FD" w:rsidTr="007226A3">
        <w:trPr>
          <w:trHeight w:val="265"/>
        </w:trPr>
        <w:tc>
          <w:tcPr>
            <w:tcW w:w="3085" w:type="dxa"/>
            <w:gridSpan w:val="2"/>
            <w:tcBorders>
              <w:bottom w:val="single" w:sz="4" w:space="0" w:color="auto"/>
            </w:tcBorders>
            <w:shd w:val="clear" w:color="auto" w:fill="auto"/>
            <w:vAlign w:val="center"/>
          </w:tcPr>
          <w:p w:rsidR="004A05FD" w:rsidRPr="004A05FD" w:rsidRDefault="004A05FD" w:rsidP="004A05FD">
            <w:pPr>
              <w:spacing w:after="0" w:line="240" w:lineRule="auto"/>
              <w:jc w:val="right"/>
              <w:rPr>
                <w:rFonts w:ascii="Garamond" w:eastAsia="Times New Roman" w:hAnsi="Garamond" w:cs="Times New Roman"/>
                <w:b/>
                <w:sz w:val="22"/>
                <w:szCs w:val="22"/>
              </w:rPr>
            </w:pPr>
            <w:r w:rsidRPr="004A05FD">
              <w:rPr>
                <w:rFonts w:ascii="Garamond" w:eastAsia="Times New Roman" w:hAnsi="Garamond" w:cs="Times New Roman"/>
                <w:b/>
                <w:sz w:val="22"/>
                <w:szCs w:val="22"/>
              </w:rPr>
              <w:t>Всього:</w:t>
            </w:r>
          </w:p>
        </w:tc>
        <w:tc>
          <w:tcPr>
            <w:tcW w:w="1276" w:type="dxa"/>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х</w:t>
            </w:r>
          </w:p>
        </w:tc>
        <w:tc>
          <w:tcPr>
            <w:tcW w:w="1276" w:type="dxa"/>
            <w:tcBorders>
              <w:bottom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11</w:t>
            </w:r>
          </w:p>
        </w:tc>
        <w:tc>
          <w:tcPr>
            <w:tcW w:w="1559"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2420</w:t>
            </w:r>
          </w:p>
        </w:tc>
        <w:tc>
          <w:tcPr>
            <w:tcW w:w="2126" w:type="dxa"/>
            <w:shd w:val="clear" w:color="auto" w:fill="auto"/>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х</w:t>
            </w:r>
          </w:p>
        </w:tc>
        <w:tc>
          <w:tcPr>
            <w:tcW w:w="1843"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1848</w:t>
            </w:r>
          </w:p>
        </w:tc>
        <w:tc>
          <w:tcPr>
            <w:tcW w:w="1559"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1387</w:t>
            </w:r>
          </w:p>
        </w:tc>
        <w:tc>
          <w:tcPr>
            <w:tcW w:w="1985"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572</w:t>
            </w:r>
          </w:p>
        </w:tc>
      </w:tr>
    </w:tbl>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4"/>
          <w:szCs w:val="24"/>
        </w:rPr>
      </w:pPr>
    </w:p>
    <w:p w:rsidR="004A05FD" w:rsidRPr="004A05FD" w:rsidRDefault="004A05FD" w:rsidP="004A05FD">
      <w:pPr>
        <w:spacing w:after="0" w:line="240" w:lineRule="auto"/>
        <w:jc w:val="both"/>
        <w:rPr>
          <w:rFonts w:ascii="Garamond" w:eastAsia="Times New Roman" w:hAnsi="Garamond" w:cs="Times New Roman"/>
          <w:sz w:val="24"/>
          <w:szCs w:val="24"/>
        </w:rPr>
      </w:pPr>
      <w:r w:rsidRPr="004A05FD">
        <w:rPr>
          <w:rFonts w:ascii="Garamond" w:eastAsia="Times New Roman" w:hAnsi="Garamond" w:cs="Times New Roman"/>
          <w:bCs/>
          <w:i/>
          <w:sz w:val="24"/>
          <w:szCs w:val="24"/>
        </w:rPr>
        <w:t>_________________________</w:t>
      </w:r>
      <w:r w:rsidRPr="004A05FD">
        <w:rPr>
          <w:rFonts w:ascii="Garamond" w:eastAsia="Times New Roman" w:hAnsi="Garamond" w:cs="Times New Roman"/>
          <w:sz w:val="24"/>
          <w:szCs w:val="24"/>
        </w:rPr>
        <w:t xml:space="preserve">                                                         </w:t>
      </w:r>
      <w:r w:rsidRPr="004A05FD">
        <w:rPr>
          <w:rFonts w:ascii="Garamond" w:eastAsia="Times New Roman" w:hAnsi="Garamond" w:cs="Times New Roman"/>
          <w:bCs/>
          <w:i/>
          <w:sz w:val="24"/>
          <w:szCs w:val="24"/>
        </w:rPr>
        <w:t>________________</w:t>
      </w:r>
      <w:r w:rsidRPr="004A05FD">
        <w:rPr>
          <w:rFonts w:ascii="Garamond" w:eastAsia="Times New Roman" w:hAnsi="Garamond" w:cs="Times New Roman"/>
          <w:sz w:val="24"/>
          <w:szCs w:val="24"/>
        </w:rPr>
        <w:t xml:space="preserve">                                                                  </w:t>
      </w:r>
      <w:r w:rsidRPr="004A05FD">
        <w:rPr>
          <w:rFonts w:ascii="Garamond" w:eastAsia="Times New Roman" w:hAnsi="Garamond" w:cs="Times New Roman"/>
          <w:bCs/>
          <w:i/>
          <w:sz w:val="24"/>
          <w:szCs w:val="24"/>
        </w:rPr>
        <w:t>__________________</w:t>
      </w:r>
    </w:p>
    <w:p w:rsidR="004A05FD" w:rsidRPr="004A05FD" w:rsidRDefault="004A05FD" w:rsidP="004A05FD">
      <w:pPr>
        <w:spacing w:after="0" w:line="240" w:lineRule="auto"/>
        <w:jc w:val="both"/>
        <w:rPr>
          <w:rFonts w:ascii="Garamond" w:eastAsia="Times New Roman" w:hAnsi="Garamond" w:cs="Times New Roman"/>
          <w:i/>
          <w:sz w:val="20"/>
          <w:szCs w:val="20"/>
        </w:rPr>
      </w:pPr>
      <w:r w:rsidRPr="004A05FD">
        <w:rPr>
          <w:rFonts w:ascii="Garamond" w:eastAsia="Times New Roman" w:hAnsi="Garamond" w:cs="Times New Roman"/>
          <w:i/>
          <w:sz w:val="20"/>
          <w:szCs w:val="20"/>
        </w:rPr>
        <w:t xml:space="preserve">(посада керівника підрозділу                                                                           </w:t>
      </w:r>
      <w:r w:rsidR="007226A3">
        <w:rPr>
          <w:rFonts w:ascii="Garamond" w:eastAsia="Times New Roman" w:hAnsi="Garamond" w:cs="Times New Roman"/>
          <w:i/>
          <w:sz w:val="20"/>
          <w:szCs w:val="20"/>
        </w:rPr>
        <w:t xml:space="preserve">          </w:t>
      </w:r>
      <w:r w:rsidRPr="004A05FD">
        <w:rPr>
          <w:rFonts w:ascii="Garamond" w:eastAsia="Times New Roman" w:hAnsi="Garamond" w:cs="Times New Roman"/>
          <w:i/>
          <w:sz w:val="20"/>
          <w:szCs w:val="20"/>
        </w:rPr>
        <w:t xml:space="preserve">                (підпис)                                                                                 </w:t>
      </w:r>
      <w:r w:rsidR="007226A3">
        <w:rPr>
          <w:rFonts w:ascii="Garamond" w:eastAsia="Times New Roman" w:hAnsi="Garamond" w:cs="Times New Roman"/>
          <w:i/>
          <w:sz w:val="20"/>
          <w:szCs w:val="20"/>
        </w:rPr>
        <w:t xml:space="preserve">    </w:t>
      </w:r>
      <w:r w:rsidRPr="004A05FD">
        <w:rPr>
          <w:rFonts w:ascii="Garamond" w:eastAsia="Times New Roman" w:hAnsi="Garamond" w:cs="Times New Roman"/>
          <w:i/>
          <w:sz w:val="20"/>
          <w:szCs w:val="20"/>
        </w:rPr>
        <w:t xml:space="preserve">                   (ініціали, прізвище)</w:t>
      </w:r>
    </w:p>
    <w:p w:rsidR="004A05FD" w:rsidRPr="004A05FD" w:rsidRDefault="004A05FD" w:rsidP="004A05FD">
      <w:pPr>
        <w:spacing w:after="0" w:line="240" w:lineRule="auto"/>
        <w:jc w:val="both"/>
        <w:rPr>
          <w:rFonts w:ascii="Garamond" w:eastAsia="Times New Roman" w:hAnsi="Garamond" w:cs="Times New Roman"/>
          <w:i/>
          <w:sz w:val="20"/>
          <w:szCs w:val="20"/>
        </w:rPr>
      </w:pPr>
      <w:r w:rsidRPr="004A05FD">
        <w:rPr>
          <w:rFonts w:ascii="Garamond" w:eastAsia="Times New Roman" w:hAnsi="Garamond" w:cs="Times New Roman"/>
          <w:i/>
          <w:sz w:val="20"/>
          <w:szCs w:val="20"/>
        </w:rPr>
        <w:t>внутрішнього аудиту</w:t>
      </w:r>
    </w:p>
    <w:p w:rsidR="004A05FD" w:rsidRPr="004A05FD" w:rsidRDefault="004A05FD" w:rsidP="004A05FD">
      <w:pPr>
        <w:spacing w:after="0" w:line="240" w:lineRule="auto"/>
        <w:jc w:val="both"/>
        <w:rPr>
          <w:rFonts w:ascii="Garamond" w:eastAsia="Times New Roman" w:hAnsi="Garamond" w:cs="Times New Roman"/>
          <w:i/>
          <w:sz w:val="20"/>
          <w:szCs w:val="20"/>
        </w:rPr>
      </w:pPr>
      <w:r w:rsidRPr="004A05FD">
        <w:rPr>
          <w:rFonts w:ascii="Garamond" w:eastAsia="Times New Roman" w:hAnsi="Garamond" w:cs="Times New Roman"/>
          <w:i/>
          <w:sz w:val="20"/>
          <w:szCs w:val="20"/>
        </w:rPr>
        <w:t>державного органу/</w:t>
      </w:r>
      <w:r w:rsidR="009914F0">
        <w:rPr>
          <w:rFonts w:ascii="Garamond" w:eastAsia="Times New Roman" w:hAnsi="Garamond" w:cs="Times New Roman"/>
          <w:i/>
          <w:sz w:val="20"/>
          <w:szCs w:val="20"/>
        </w:rPr>
        <w:t xml:space="preserve">бюджетної </w:t>
      </w:r>
      <w:r w:rsidRPr="004A05FD">
        <w:rPr>
          <w:rFonts w:ascii="Garamond" w:eastAsia="Times New Roman" w:hAnsi="Garamond" w:cs="Times New Roman"/>
          <w:i/>
          <w:sz w:val="20"/>
          <w:szCs w:val="20"/>
        </w:rPr>
        <w:t>установи)</w:t>
      </w:r>
    </w:p>
    <w:p w:rsidR="004A05FD" w:rsidRPr="004A05FD" w:rsidRDefault="004A05FD" w:rsidP="004A05FD">
      <w:pPr>
        <w:spacing w:after="0" w:line="240" w:lineRule="auto"/>
        <w:jc w:val="both"/>
        <w:rPr>
          <w:rFonts w:ascii="Garamond" w:eastAsia="Times New Roman" w:hAnsi="Garamond" w:cs="Times New Roman"/>
          <w:bCs/>
          <w:i/>
          <w:sz w:val="28"/>
          <w:szCs w:val="28"/>
        </w:rPr>
      </w:pPr>
      <w:r w:rsidRPr="004A05FD">
        <w:rPr>
          <w:rFonts w:ascii="Garamond" w:eastAsia="Times New Roman" w:hAnsi="Garamond" w:cs="Times New Roman"/>
          <w:bCs/>
          <w:i/>
          <w:sz w:val="28"/>
          <w:szCs w:val="28"/>
        </w:rPr>
        <w:t>______________________</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i/>
          <w:sz w:val="20"/>
          <w:szCs w:val="20"/>
        </w:rPr>
      </w:pPr>
      <w:r w:rsidRPr="004A05FD">
        <w:rPr>
          <w:rFonts w:ascii="Garamond" w:eastAsia="Times New Roman" w:hAnsi="Garamond" w:cs="Times New Roman"/>
          <w:i/>
          <w:sz w:val="20"/>
          <w:szCs w:val="20"/>
          <w:lang w:val="ru-RU"/>
        </w:rPr>
        <w:t>(дата</w:t>
      </w:r>
      <w:r w:rsidRPr="004A05FD">
        <w:rPr>
          <w:rFonts w:ascii="Garamond" w:eastAsia="Times New Roman" w:hAnsi="Garamond" w:cs="Times New Roman"/>
          <w:i/>
          <w:sz w:val="20"/>
          <w:szCs w:val="20"/>
        </w:rPr>
        <w:t xml:space="preserve"> складання плану, із змінами)</w:t>
      </w:r>
    </w:p>
    <w:p w:rsidR="004A05FD" w:rsidRDefault="004A05FD" w:rsidP="004A05FD">
      <w:pPr>
        <w:autoSpaceDE w:val="0"/>
        <w:autoSpaceDN w:val="0"/>
        <w:adjustRightInd w:val="0"/>
        <w:spacing w:after="0" w:line="240" w:lineRule="auto"/>
        <w:jc w:val="both"/>
        <w:rPr>
          <w:rFonts w:ascii="Garamond" w:eastAsia="Times New Roman" w:hAnsi="Garamond" w:cs="Times New Roman"/>
          <w:i/>
          <w:sz w:val="24"/>
          <w:szCs w:val="24"/>
        </w:rPr>
      </w:pPr>
    </w:p>
    <w:p w:rsidR="009914F0" w:rsidRDefault="009914F0" w:rsidP="004A05FD">
      <w:pPr>
        <w:autoSpaceDE w:val="0"/>
        <w:autoSpaceDN w:val="0"/>
        <w:adjustRightInd w:val="0"/>
        <w:spacing w:after="0" w:line="240" w:lineRule="auto"/>
        <w:jc w:val="both"/>
        <w:rPr>
          <w:rFonts w:ascii="Garamond" w:eastAsia="Times New Roman" w:hAnsi="Garamond" w:cs="Times New Roman"/>
          <w:i/>
          <w:sz w:val="24"/>
          <w:szCs w:val="24"/>
        </w:rPr>
        <w:sectPr w:rsidR="009914F0" w:rsidSect="0081783E">
          <w:pgSz w:w="16839" w:h="11907" w:orient="landscape" w:code="9"/>
          <w:pgMar w:top="1701" w:right="1134" w:bottom="567" w:left="1134" w:header="397" w:footer="284" w:gutter="0"/>
          <w:cols w:space="720"/>
          <w:docGrid w:linePitch="360"/>
        </w:sectPr>
      </w:pPr>
    </w:p>
    <w:p w:rsidR="004A05FD" w:rsidRPr="004A05FD" w:rsidRDefault="004A05FD" w:rsidP="004A05FD">
      <w:pPr>
        <w:autoSpaceDE w:val="0"/>
        <w:autoSpaceDN w:val="0"/>
        <w:adjustRightInd w:val="0"/>
        <w:spacing w:after="0" w:line="240" w:lineRule="auto"/>
        <w:ind w:left="9356"/>
        <w:rPr>
          <w:rFonts w:ascii="Garamond" w:eastAsia="Times New Roman" w:hAnsi="Garamond" w:cs="Times New Roman"/>
          <w:sz w:val="24"/>
          <w:szCs w:val="24"/>
        </w:rPr>
      </w:pPr>
      <w:r w:rsidRPr="004A05FD">
        <w:rPr>
          <w:rFonts w:ascii="Garamond" w:eastAsia="Times New Roman" w:hAnsi="Garamond" w:cs="Times New Roman"/>
          <w:sz w:val="24"/>
          <w:szCs w:val="24"/>
        </w:rPr>
        <w:t>Додаток до Плану діяльності з внутрішнього аудиту на 2023 – 2025 роки (із змінами)</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32"/>
          <w:szCs w:val="32"/>
        </w:rPr>
      </w:pPr>
    </w:p>
    <w:tbl>
      <w:tblPr>
        <w:tblW w:w="14742"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742"/>
      </w:tblGrid>
      <w:tr w:rsidR="004A05FD" w:rsidRPr="004A05FD" w:rsidTr="007226A3">
        <w:trPr>
          <w:trHeight w:val="255"/>
        </w:trPr>
        <w:tc>
          <w:tcPr>
            <w:tcW w:w="14742" w:type="dxa"/>
            <w:tcBorders>
              <w:top w:val="nil"/>
              <w:left w:val="nil"/>
              <w:bottom w:val="nil"/>
              <w:right w:val="nil"/>
            </w:tcBorders>
            <w:shd w:val="clear" w:color="auto" w:fill="D2EAF1"/>
          </w:tcPr>
          <w:p w:rsidR="004A05FD" w:rsidRPr="004A05FD" w:rsidRDefault="004A05FD" w:rsidP="004A05FD">
            <w:pPr>
              <w:spacing w:after="0" w:line="240" w:lineRule="auto"/>
              <w:jc w:val="center"/>
              <w:rPr>
                <w:rFonts w:ascii="Garamond" w:eastAsia="Times New Roman" w:hAnsi="Garamond" w:cs="Times New Roman"/>
                <w:b/>
                <w:bCs/>
                <w:sz w:val="24"/>
                <w:szCs w:val="24"/>
              </w:rPr>
            </w:pPr>
            <w:r w:rsidRPr="004A05FD">
              <w:rPr>
                <w:rFonts w:ascii="Garamond" w:eastAsia="Times New Roman" w:hAnsi="Garamond" w:cs="Times New Roman"/>
                <w:b/>
                <w:bCs/>
                <w:sz w:val="24"/>
                <w:szCs w:val="24"/>
              </w:rPr>
              <w:t>ОБҐРУНТУВАННЯ</w:t>
            </w:r>
          </w:p>
          <w:p w:rsidR="004A05FD" w:rsidRPr="004A05FD" w:rsidRDefault="004A05FD" w:rsidP="004A05FD">
            <w:pPr>
              <w:widowControl w:val="0"/>
              <w:autoSpaceDE w:val="0"/>
              <w:autoSpaceDN w:val="0"/>
              <w:adjustRightInd w:val="0"/>
              <w:spacing w:before="120" w:line="240" w:lineRule="auto"/>
              <w:jc w:val="center"/>
              <w:rPr>
                <w:rFonts w:ascii="Garamond" w:eastAsia="Calibri" w:hAnsi="Garamond" w:cs="Times New Roman"/>
                <w:b/>
                <w:sz w:val="24"/>
                <w:szCs w:val="24"/>
                <w:lang w:eastAsia="uk-UA"/>
              </w:rPr>
            </w:pPr>
            <w:r w:rsidRPr="004A05FD">
              <w:rPr>
                <w:rFonts w:ascii="Garamond" w:eastAsia="Times New Roman" w:hAnsi="Garamond" w:cs="Times New Roman"/>
                <w:b/>
                <w:bCs/>
                <w:sz w:val="24"/>
                <w:szCs w:val="24"/>
              </w:rPr>
              <w:t xml:space="preserve">щодо внесення змін до </w:t>
            </w:r>
            <w:r w:rsidRPr="004A05FD">
              <w:rPr>
                <w:rFonts w:ascii="Garamond" w:eastAsia="Times New Roman" w:hAnsi="Garamond" w:cs="Times New Roman"/>
                <w:b/>
                <w:sz w:val="24"/>
                <w:szCs w:val="24"/>
              </w:rPr>
              <w:t xml:space="preserve">Плану діяльності </w:t>
            </w:r>
            <w:r w:rsidRPr="004A05FD">
              <w:rPr>
                <w:rFonts w:ascii="Garamond" w:eastAsia="Times New Roman" w:hAnsi="Garamond" w:cs="Times New Roman"/>
                <w:b/>
                <w:bCs/>
                <w:sz w:val="24"/>
                <w:szCs w:val="24"/>
              </w:rPr>
              <w:t>з внутрішнього аудиту</w:t>
            </w:r>
            <w:r w:rsidRPr="004A05FD">
              <w:rPr>
                <w:rFonts w:ascii="Garamond" w:eastAsia="Times New Roman" w:hAnsi="Garamond" w:cs="Times New Roman"/>
                <w:bCs/>
                <w:sz w:val="24"/>
                <w:szCs w:val="24"/>
              </w:rPr>
              <w:t xml:space="preserve"> </w:t>
            </w:r>
            <w:r w:rsidRPr="004A05FD">
              <w:rPr>
                <w:rFonts w:ascii="Garamond" w:eastAsia="Times New Roman" w:hAnsi="Garamond" w:cs="Times New Roman"/>
                <w:bCs/>
                <w:i/>
                <w:sz w:val="22"/>
                <w:szCs w:val="22"/>
              </w:rPr>
              <w:t>(назва державного органу/</w:t>
            </w:r>
            <w:r w:rsidR="009914F0" w:rsidRPr="009914F0">
              <w:rPr>
                <w:rFonts w:ascii="Garamond" w:eastAsia="Times New Roman" w:hAnsi="Garamond" w:cs="Times New Roman"/>
                <w:bCs/>
                <w:i/>
                <w:sz w:val="22"/>
                <w:szCs w:val="22"/>
              </w:rPr>
              <w:t xml:space="preserve">бюджетної </w:t>
            </w:r>
            <w:r w:rsidRPr="004A05FD">
              <w:rPr>
                <w:rFonts w:ascii="Garamond" w:eastAsia="Times New Roman" w:hAnsi="Garamond" w:cs="Times New Roman"/>
                <w:bCs/>
                <w:i/>
                <w:sz w:val="22"/>
                <w:szCs w:val="22"/>
              </w:rPr>
              <w:t>установи)</w:t>
            </w:r>
            <w:r w:rsidRPr="004A05FD">
              <w:rPr>
                <w:rFonts w:ascii="Garamond" w:eastAsia="Times New Roman" w:hAnsi="Garamond" w:cs="Times New Roman"/>
                <w:bCs/>
                <w:i/>
                <w:sz w:val="24"/>
                <w:szCs w:val="24"/>
              </w:rPr>
              <w:t xml:space="preserve"> </w:t>
            </w:r>
            <w:r w:rsidRPr="004A05FD">
              <w:rPr>
                <w:rFonts w:ascii="Garamond" w:eastAsia="Times New Roman" w:hAnsi="Garamond" w:cs="Times New Roman"/>
                <w:b/>
                <w:bCs/>
                <w:sz w:val="24"/>
                <w:szCs w:val="24"/>
              </w:rPr>
              <w:t xml:space="preserve">на 2023 – 2025 роки, </w:t>
            </w:r>
            <w:r w:rsidRPr="004A05FD">
              <w:rPr>
                <w:rFonts w:ascii="Garamond" w:eastAsia="Times New Roman" w:hAnsi="Garamond" w:cs="Times New Roman"/>
                <w:b/>
                <w:bCs/>
                <w:sz w:val="24"/>
                <w:szCs w:val="24"/>
              </w:rPr>
              <w:br/>
              <w:t>затвердженого</w:t>
            </w:r>
            <w:r w:rsidRPr="004A05FD">
              <w:rPr>
                <w:rFonts w:ascii="Garamond" w:eastAsia="Times New Roman" w:hAnsi="Garamond" w:cs="Times New Roman"/>
                <w:bCs/>
                <w:sz w:val="24"/>
                <w:szCs w:val="24"/>
              </w:rPr>
              <w:t xml:space="preserve"> </w:t>
            </w:r>
            <w:r w:rsidRPr="004A05FD">
              <w:rPr>
                <w:rFonts w:ascii="Garamond" w:eastAsia="Times New Roman" w:hAnsi="Garamond" w:cs="Times New Roman"/>
                <w:bCs/>
                <w:i/>
                <w:sz w:val="22"/>
                <w:szCs w:val="22"/>
              </w:rPr>
              <w:t>(посада керівника державного органу/</w:t>
            </w:r>
            <w:r w:rsidR="009914F0" w:rsidRPr="009914F0">
              <w:rPr>
                <w:rFonts w:ascii="Garamond" w:eastAsia="Times New Roman" w:hAnsi="Garamond" w:cs="Times New Roman"/>
                <w:bCs/>
                <w:i/>
                <w:sz w:val="22"/>
                <w:szCs w:val="22"/>
              </w:rPr>
              <w:t xml:space="preserve">бюджетної </w:t>
            </w:r>
            <w:r w:rsidRPr="004A05FD">
              <w:rPr>
                <w:rFonts w:ascii="Garamond" w:eastAsia="Times New Roman" w:hAnsi="Garamond" w:cs="Times New Roman"/>
                <w:bCs/>
                <w:i/>
                <w:sz w:val="22"/>
                <w:szCs w:val="22"/>
              </w:rPr>
              <w:t>установи) (дата затвердження плану)</w:t>
            </w:r>
          </w:p>
        </w:tc>
      </w:tr>
    </w:tbl>
    <w:p w:rsidR="004A05FD" w:rsidRPr="004A05FD" w:rsidRDefault="004A05FD" w:rsidP="004A05FD">
      <w:pPr>
        <w:spacing w:before="240" w:line="240" w:lineRule="auto"/>
        <w:ind w:firstLine="567"/>
        <w:jc w:val="both"/>
        <w:rPr>
          <w:rFonts w:ascii="Garamond" w:eastAsia="Times New Roman" w:hAnsi="Garamond" w:cs="Times New Roman"/>
          <w:b/>
          <w:bCs/>
          <w:sz w:val="24"/>
          <w:szCs w:val="24"/>
        </w:rPr>
      </w:pPr>
      <w:r w:rsidRPr="004A05FD">
        <w:rPr>
          <w:rFonts w:ascii="Garamond" w:eastAsia="Times New Roman" w:hAnsi="Garamond" w:cs="Times New Roman"/>
          <w:b/>
          <w:sz w:val="24"/>
          <w:szCs w:val="24"/>
        </w:rPr>
        <w:t>1. До розділу ІІІ</w:t>
      </w:r>
      <w:r w:rsidRPr="004A05FD">
        <w:rPr>
          <w:rFonts w:ascii="Garamond" w:eastAsia="Times New Roman" w:hAnsi="Garamond" w:cs="Times New Roman"/>
          <w:b/>
          <w:bCs/>
          <w:sz w:val="24"/>
          <w:szCs w:val="24"/>
        </w:rPr>
        <w:t xml:space="preserve"> «Стратегічні цілі, завдання та ключові показники результативності, ефективності та якості внутрішнього аудиту на 2023 – 2025 роки»</w:t>
      </w:r>
    </w:p>
    <w:p w:rsidR="004A05FD" w:rsidRPr="004A05FD" w:rsidRDefault="004A05FD" w:rsidP="004A05FD">
      <w:pPr>
        <w:spacing w:before="120" w:line="240" w:lineRule="auto"/>
        <w:ind w:firstLine="567"/>
        <w:jc w:val="both"/>
        <w:rPr>
          <w:rFonts w:ascii="Garamond" w:eastAsia="Times New Roman" w:hAnsi="Garamond" w:cs="Times New Roman"/>
          <w:iCs/>
          <w:sz w:val="24"/>
          <w:szCs w:val="24"/>
        </w:rPr>
      </w:pPr>
      <w:r w:rsidRPr="004A05FD">
        <w:rPr>
          <w:rFonts w:ascii="Garamond" w:eastAsia="Times New Roman" w:hAnsi="Garamond" w:cs="Times New Roman"/>
          <w:iCs/>
          <w:sz w:val="24"/>
          <w:szCs w:val="24"/>
        </w:rPr>
        <w:t>Щодо завдань із</w:t>
      </w:r>
      <w:r w:rsidRPr="004A05FD">
        <w:rPr>
          <w:rFonts w:ascii="Garamond" w:eastAsia="Times New Roman" w:hAnsi="Garamond" w:cs="Times New Roman"/>
          <w:sz w:val="24"/>
          <w:szCs w:val="24"/>
        </w:rPr>
        <w:t xml:space="preserve"> здійснення </w:t>
      </w:r>
      <w:r w:rsidRPr="004A05FD">
        <w:rPr>
          <w:rFonts w:ascii="Garamond" w:eastAsia="Times New Roman" w:hAnsi="Garamond" w:cs="Times New Roman"/>
          <w:iCs/>
          <w:sz w:val="24"/>
          <w:szCs w:val="24"/>
        </w:rPr>
        <w:t>внутрішніх аудитів та ключових показників результативності, ефективності та якості внутрішнього аудиту, пов’язаних з виконанням таких завдань:</w:t>
      </w: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3641"/>
        <w:gridCol w:w="3644"/>
        <w:gridCol w:w="3696"/>
      </w:tblGrid>
      <w:tr w:rsidR="004A05FD" w:rsidRPr="004A05FD" w:rsidTr="009914F0">
        <w:trPr>
          <w:cantSplit/>
          <w:trHeight w:val="1009"/>
        </w:trPr>
        <w:tc>
          <w:tcPr>
            <w:tcW w:w="1218"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Включено завдання/ключовий показник</w:t>
            </w:r>
          </w:p>
        </w:tc>
        <w:tc>
          <w:tcPr>
            <w:tcW w:w="125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Виключено завдання/ключовий показник</w:t>
            </w:r>
          </w:p>
        </w:tc>
        <w:tc>
          <w:tcPr>
            <w:tcW w:w="1255"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Зміни щодо завдання/ключового показника</w:t>
            </w:r>
          </w:p>
        </w:tc>
        <w:tc>
          <w:tcPr>
            <w:tcW w:w="1273" w:type="pct"/>
            <w:shd w:val="clear" w:color="auto" w:fill="auto"/>
            <w:vAlign w:val="center"/>
          </w:tcPr>
          <w:p w:rsidR="004A05FD" w:rsidRPr="004A05FD" w:rsidRDefault="004A05FD" w:rsidP="004A05FD">
            <w:pPr>
              <w:spacing w:after="0" w:line="240" w:lineRule="auto"/>
              <w:ind w:left="113" w:right="113"/>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Обґрунтування змін</w:t>
            </w:r>
          </w:p>
        </w:tc>
      </w:tr>
      <w:tr w:rsidR="004A05FD" w:rsidRPr="004A05FD" w:rsidTr="009914F0">
        <w:tc>
          <w:tcPr>
            <w:tcW w:w="1218"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1</w:t>
            </w:r>
          </w:p>
        </w:tc>
        <w:tc>
          <w:tcPr>
            <w:tcW w:w="1254"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2</w:t>
            </w:r>
          </w:p>
        </w:tc>
        <w:tc>
          <w:tcPr>
            <w:tcW w:w="1255"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3</w:t>
            </w:r>
          </w:p>
        </w:tc>
        <w:tc>
          <w:tcPr>
            <w:tcW w:w="1273"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4</w:t>
            </w:r>
          </w:p>
        </w:tc>
      </w:tr>
      <w:tr w:rsidR="004A05FD" w:rsidRPr="004A05FD" w:rsidTr="009914F0">
        <w:tc>
          <w:tcPr>
            <w:tcW w:w="1218" w:type="pct"/>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1254" w:type="pct"/>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1255" w:type="pct"/>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У ключовому показнику «Щорічне збільшення на 10 % частки здійснення внутрішніх аудитів, спрямованих на системний аналіз та оцінку ефективності виконання завдань і функцій, визначених актами законодавства» збільшена на 5 % частка внутрішніх аудитів з оцінки ефективності (до 45 % – у 2023 році, до 55 % – у 2024 році, до 65 % – у 2025 році)</w:t>
            </w:r>
          </w:p>
        </w:tc>
        <w:tc>
          <w:tcPr>
            <w:tcW w:w="1273" w:type="pct"/>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Перенесено здійснення внутрішнього аудиту з оцінки стратегії розвитку інформаційних систем державного органу (ІТ-стратегії) з 2025 року на 2023 рік</w:t>
            </w:r>
          </w:p>
        </w:tc>
      </w:tr>
    </w:tbl>
    <w:p w:rsidR="004A05FD" w:rsidRPr="004A05FD" w:rsidRDefault="004A05FD" w:rsidP="004A05FD">
      <w:pPr>
        <w:spacing w:before="120" w:line="240" w:lineRule="auto"/>
        <w:ind w:firstLine="567"/>
        <w:jc w:val="both"/>
        <w:rPr>
          <w:rFonts w:ascii="Garamond" w:eastAsia="Times New Roman" w:hAnsi="Garamond" w:cs="Times New Roman"/>
          <w:iCs/>
          <w:sz w:val="24"/>
          <w:szCs w:val="24"/>
        </w:rPr>
      </w:pPr>
      <w:r w:rsidRPr="004A05FD">
        <w:rPr>
          <w:rFonts w:ascii="Garamond" w:eastAsia="Times New Roman" w:hAnsi="Garamond" w:cs="Times New Roman"/>
          <w:iCs/>
          <w:sz w:val="24"/>
          <w:szCs w:val="24"/>
        </w:rPr>
        <w:t>Щодо завдань із</w:t>
      </w:r>
      <w:r w:rsidRPr="004A05FD">
        <w:rPr>
          <w:rFonts w:ascii="Garamond" w:eastAsia="Times New Roman" w:hAnsi="Garamond" w:cs="Times New Roman"/>
          <w:bCs/>
          <w:sz w:val="24"/>
          <w:szCs w:val="24"/>
        </w:rPr>
        <w:t xml:space="preserve"> здійснення іншої діяльності з внутрішнього аудиту</w:t>
      </w:r>
      <w:r w:rsidRPr="004A05FD">
        <w:rPr>
          <w:rFonts w:ascii="Garamond" w:eastAsia="Times New Roman" w:hAnsi="Garamond" w:cs="Times New Roman"/>
          <w:iCs/>
          <w:sz w:val="24"/>
          <w:szCs w:val="24"/>
        </w:rPr>
        <w:t xml:space="preserve"> та ключових показників результативності, ефективності та якості внутрішнього аудиту, пов’язаних з виконанням таких завдань:</w:t>
      </w:r>
    </w:p>
    <w:tbl>
      <w:tblPr>
        <w:tblW w:w="49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3639"/>
        <w:gridCol w:w="3642"/>
        <w:gridCol w:w="3702"/>
      </w:tblGrid>
      <w:tr w:rsidR="004A05FD" w:rsidRPr="004A05FD" w:rsidTr="009914F0">
        <w:trPr>
          <w:cantSplit/>
          <w:trHeight w:val="1009"/>
        </w:trPr>
        <w:tc>
          <w:tcPr>
            <w:tcW w:w="1217"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Включено завдання/ключовий показник</w:t>
            </w:r>
          </w:p>
        </w:tc>
        <w:tc>
          <w:tcPr>
            <w:tcW w:w="1253"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Виключено завдання/ключовий показник</w:t>
            </w:r>
          </w:p>
        </w:tc>
        <w:tc>
          <w:tcPr>
            <w:tcW w:w="125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Зміни щодо завдання/ключового показника</w:t>
            </w:r>
          </w:p>
        </w:tc>
        <w:tc>
          <w:tcPr>
            <w:tcW w:w="1275" w:type="pct"/>
            <w:shd w:val="clear" w:color="auto" w:fill="auto"/>
            <w:vAlign w:val="center"/>
          </w:tcPr>
          <w:p w:rsidR="004A05FD" w:rsidRPr="004A05FD" w:rsidRDefault="004A05FD" w:rsidP="004A05FD">
            <w:pPr>
              <w:spacing w:after="0" w:line="240" w:lineRule="auto"/>
              <w:ind w:left="113" w:right="113"/>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Обґрунтування змін</w:t>
            </w:r>
          </w:p>
        </w:tc>
      </w:tr>
      <w:tr w:rsidR="004A05FD" w:rsidRPr="004A05FD" w:rsidTr="009914F0">
        <w:tc>
          <w:tcPr>
            <w:tcW w:w="1217"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1</w:t>
            </w:r>
          </w:p>
        </w:tc>
        <w:tc>
          <w:tcPr>
            <w:tcW w:w="1253"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2</w:t>
            </w:r>
          </w:p>
        </w:tc>
        <w:tc>
          <w:tcPr>
            <w:tcW w:w="1254"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3</w:t>
            </w:r>
          </w:p>
        </w:tc>
        <w:tc>
          <w:tcPr>
            <w:tcW w:w="1275"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4</w:t>
            </w:r>
          </w:p>
        </w:tc>
      </w:tr>
      <w:tr w:rsidR="004A05FD" w:rsidRPr="004A05FD" w:rsidTr="009914F0">
        <w:tc>
          <w:tcPr>
            <w:tcW w:w="1217" w:type="pct"/>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Визначено у 2023 році ключовий показник «Розроблена методологія щодо оцінки надійності, ефективності та результативності інформаційних систем і технологій (внутрішніх ІТ-аудитів) використовується у практичній діяльності підрозділу внутрішнього аудиту»</w:t>
            </w:r>
          </w:p>
        </w:tc>
        <w:tc>
          <w:tcPr>
            <w:tcW w:w="1253" w:type="pct"/>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1254" w:type="pct"/>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1275" w:type="pct"/>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Апробація визначених методологічних підходів під час здійснення внутрішніх ІТ-аудитів</w:t>
            </w:r>
          </w:p>
        </w:tc>
      </w:tr>
    </w:tbl>
    <w:p w:rsidR="004A05FD" w:rsidRPr="004A05FD" w:rsidRDefault="004A05FD" w:rsidP="004A05FD">
      <w:pPr>
        <w:spacing w:before="240" w:line="240" w:lineRule="auto"/>
        <w:ind w:firstLine="567"/>
        <w:jc w:val="both"/>
        <w:rPr>
          <w:rFonts w:ascii="Garamond" w:eastAsia="Times New Roman" w:hAnsi="Garamond" w:cs="Times New Roman"/>
          <w:b/>
          <w:sz w:val="24"/>
          <w:szCs w:val="24"/>
        </w:rPr>
      </w:pPr>
      <w:r w:rsidRPr="004A05FD">
        <w:rPr>
          <w:rFonts w:ascii="Garamond" w:eastAsia="Times New Roman" w:hAnsi="Garamond" w:cs="Times New Roman"/>
          <w:b/>
          <w:sz w:val="24"/>
          <w:szCs w:val="24"/>
        </w:rPr>
        <w:t>2. До розділу І</w:t>
      </w:r>
      <w:r w:rsidRPr="004A05FD">
        <w:rPr>
          <w:rFonts w:ascii="Garamond" w:eastAsia="Times New Roman" w:hAnsi="Garamond" w:cs="Times New Roman"/>
          <w:b/>
          <w:sz w:val="24"/>
          <w:szCs w:val="24"/>
          <w:lang w:val="en-US"/>
        </w:rPr>
        <w:t>V</w:t>
      </w:r>
      <w:r w:rsidRPr="004A05FD">
        <w:rPr>
          <w:rFonts w:ascii="Garamond" w:eastAsia="Times New Roman" w:hAnsi="Garamond" w:cs="Times New Roman"/>
          <w:b/>
          <w:bCs/>
          <w:sz w:val="24"/>
          <w:szCs w:val="24"/>
        </w:rPr>
        <w:t xml:space="preserve"> «Визначені для дослідження ризикові сфери та пріоритетні об’єкти внутрішнього аудиту на 2023 – 2025 роки (за результатами оцінки ризиків)» </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331"/>
        <w:gridCol w:w="3331"/>
        <w:gridCol w:w="3331"/>
        <w:gridCol w:w="3331"/>
      </w:tblGrid>
      <w:tr w:rsidR="004A05FD" w:rsidRPr="004A05FD" w:rsidTr="007226A3">
        <w:trPr>
          <w:cantSplit/>
          <w:trHeight w:val="1009"/>
        </w:trPr>
        <w:tc>
          <w:tcPr>
            <w:tcW w:w="1418"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Пункт розділу І</w:t>
            </w:r>
            <w:r w:rsidRPr="004A05FD">
              <w:rPr>
                <w:rFonts w:ascii="Garamond" w:eastAsia="Times New Roman" w:hAnsi="Garamond" w:cs="Times New Roman"/>
                <w:b/>
                <w:iCs/>
                <w:sz w:val="22"/>
                <w:szCs w:val="22"/>
                <w:lang w:val="en-US"/>
              </w:rPr>
              <w:t xml:space="preserve">V </w:t>
            </w:r>
            <w:r w:rsidRPr="004A05FD">
              <w:rPr>
                <w:rFonts w:ascii="Garamond" w:eastAsia="Times New Roman" w:hAnsi="Garamond" w:cs="Times New Roman"/>
                <w:b/>
                <w:iCs/>
                <w:sz w:val="22"/>
                <w:szCs w:val="22"/>
              </w:rPr>
              <w:t>плану</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 xml:space="preserve">Включено ризикову сферу та/або пріоритетний об’єкт внутрішнього аудиту </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Виключено ризикову сферу та/або пріоритетний об’єкт внутрішнього аудиту</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Зміни щодо ризикових сфер та/або пріоритетних об’єктів внутрішнього аудиту</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ind w:left="113" w:right="113"/>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Обґрунтування змін</w:t>
            </w:r>
          </w:p>
        </w:tc>
      </w:tr>
      <w:tr w:rsidR="004A05FD" w:rsidRPr="004A05FD" w:rsidTr="007226A3">
        <w:tc>
          <w:tcPr>
            <w:tcW w:w="1418"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1</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2</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3</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4</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5</w:t>
            </w:r>
          </w:p>
        </w:tc>
      </w:tr>
      <w:tr w:rsidR="004A05FD" w:rsidRPr="004A05FD" w:rsidTr="007226A3">
        <w:tc>
          <w:tcPr>
            <w:tcW w:w="1418"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Перенесено дослідження пріоритетного об’єкта внутрішнього аудиту «Стратегія розвитку інформаційних систем державного органу (ІТ-стратегія)» з 2025 року на 2023 рік</w:t>
            </w: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Можливість додаткового здійснення внутрішнього аудиту (за рахунок заповнення вакантних посад у підрозділі внутрішнього аудиту)</w:t>
            </w:r>
          </w:p>
        </w:tc>
      </w:tr>
    </w:tbl>
    <w:p w:rsidR="004A05FD" w:rsidRPr="004A05FD" w:rsidRDefault="004A05FD" w:rsidP="004A05FD">
      <w:pPr>
        <w:spacing w:before="240" w:line="240" w:lineRule="auto"/>
        <w:ind w:firstLine="567"/>
        <w:jc w:val="both"/>
        <w:rPr>
          <w:rFonts w:ascii="Garamond" w:eastAsia="Times New Roman" w:hAnsi="Garamond" w:cs="Times New Roman"/>
          <w:b/>
          <w:sz w:val="24"/>
          <w:szCs w:val="24"/>
          <w:lang w:val="ru-RU"/>
        </w:rPr>
      </w:pPr>
      <w:r w:rsidRPr="004A05FD">
        <w:rPr>
          <w:rFonts w:ascii="Garamond" w:eastAsia="Times New Roman" w:hAnsi="Garamond" w:cs="Times New Roman"/>
          <w:b/>
          <w:sz w:val="24"/>
          <w:szCs w:val="24"/>
        </w:rPr>
        <w:t xml:space="preserve">3. До розділу </w:t>
      </w:r>
      <w:r w:rsidRPr="004A05FD">
        <w:rPr>
          <w:rFonts w:ascii="Garamond" w:eastAsia="Times New Roman" w:hAnsi="Garamond" w:cs="Times New Roman"/>
          <w:b/>
          <w:sz w:val="24"/>
          <w:szCs w:val="24"/>
          <w:lang w:val="en-US"/>
        </w:rPr>
        <w:t>V</w:t>
      </w:r>
      <w:r w:rsidRPr="004A05FD">
        <w:rPr>
          <w:rFonts w:ascii="Garamond" w:eastAsia="Times New Roman" w:hAnsi="Garamond" w:cs="Times New Roman"/>
          <w:b/>
          <w:bCs/>
          <w:sz w:val="24"/>
          <w:szCs w:val="24"/>
        </w:rPr>
        <w:t xml:space="preserve"> «Здійснення внутрішніх аудитів</w:t>
      </w:r>
      <w:r w:rsidRPr="004A05FD">
        <w:rPr>
          <w:rFonts w:ascii="Garamond" w:eastAsia="Calibri" w:hAnsi="Garamond" w:cs="Times New Roman"/>
          <w:sz w:val="28"/>
          <w:szCs w:val="28"/>
          <w:lang w:val="ru-RU"/>
        </w:rPr>
        <w:t xml:space="preserve"> </w:t>
      </w:r>
      <w:r w:rsidRPr="004A05FD">
        <w:rPr>
          <w:rFonts w:ascii="Garamond" w:eastAsia="Times New Roman" w:hAnsi="Garamond" w:cs="Times New Roman"/>
          <w:b/>
          <w:bCs/>
          <w:sz w:val="24"/>
          <w:szCs w:val="24"/>
        </w:rPr>
        <w:t>у 2023 році (за результатами оцінки ризиків)»</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331"/>
        <w:gridCol w:w="3331"/>
        <w:gridCol w:w="3331"/>
        <w:gridCol w:w="3331"/>
      </w:tblGrid>
      <w:tr w:rsidR="004A05FD" w:rsidRPr="004A05FD" w:rsidTr="007226A3">
        <w:trPr>
          <w:cantSplit/>
          <w:trHeight w:val="1009"/>
        </w:trPr>
        <w:tc>
          <w:tcPr>
            <w:tcW w:w="1418"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 xml:space="preserve">Пункт розділу </w:t>
            </w:r>
            <w:r w:rsidRPr="004A05FD">
              <w:rPr>
                <w:rFonts w:ascii="Garamond" w:eastAsia="Times New Roman" w:hAnsi="Garamond" w:cs="Times New Roman"/>
                <w:b/>
                <w:iCs/>
                <w:sz w:val="22"/>
                <w:szCs w:val="22"/>
                <w:lang w:val="en-US"/>
              </w:rPr>
              <w:t xml:space="preserve">V </w:t>
            </w:r>
            <w:r w:rsidRPr="004A05FD">
              <w:rPr>
                <w:rFonts w:ascii="Garamond" w:eastAsia="Times New Roman" w:hAnsi="Garamond" w:cs="Times New Roman"/>
                <w:b/>
                <w:iCs/>
                <w:sz w:val="22"/>
                <w:szCs w:val="22"/>
              </w:rPr>
              <w:t>плану</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Включено пріоритетний об’єкт внутрішнього аудиту</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Виключено пріоритетний об’єкт внутрішнього аудиту</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Зміни щодо пріоритетного об’єкта внутрішнього аудиту</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ind w:left="113" w:right="113"/>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Обґрунтування змін</w:t>
            </w:r>
          </w:p>
        </w:tc>
      </w:tr>
      <w:tr w:rsidR="004A05FD" w:rsidRPr="004A05FD" w:rsidTr="007226A3">
        <w:tc>
          <w:tcPr>
            <w:tcW w:w="1418"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1</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2</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3</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4</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5</w:t>
            </w:r>
          </w:p>
        </w:tc>
      </w:tr>
      <w:tr w:rsidR="004A05FD" w:rsidRPr="004A05FD" w:rsidTr="007226A3">
        <w:tc>
          <w:tcPr>
            <w:tcW w:w="1418"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Стратегія розвитку інформаційних систем державного органу (ІТ-стратегія)</w:t>
            </w: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Перенесення термінів здійснення внутрішнього аудиту з 2025 року на 2023 рік</w:t>
            </w:r>
          </w:p>
        </w:tc>
      </w:tr>
    </w:tbl>
    <w:p w:rsidR="004A05FD" w:rsidRPr="004A05FD" w:rsidRDefault="004A05FD" w:rsidP="004A05FD">
      <w:pPr>
        <w:spacing w:before="240" w:line="240" w:lineRule="auto"/>
        <w:ind w:firstLine="567"/>
        <w:jc w:val="both"/>
        <w:rPr>
          <w:rFonts w:ascii="Garamond" w:eastAsia="Times New Roman" w:hAnsi="Garamond" w:cs="Times New Roman"/>
          <w:b/>
          <w:bCs/>
          <w:sz w:val="24"/>
          <w:szCs w:val="24"/>
        </w:rPr>
      </w:pPr>
      <w:r w:rsidRPr="004A05FD">
        <w:rPr>
          <w:rFonts w:ascii="Garamond" w:eastAsia="Times New Roman" w:hAnsi="Garamond" w:cs="Times New Roman"/>
          <w:b/>
          <w:sz w:val="24"/>
          <w:szCs w:val="24"/>
        </w:rPr>
        <w:t>4</w:t>
      </w:r>
      <w:r w:rsidRPr="004A05FD">
        <w:rPr>
          <w:rFonts w:ascii="Garamond" w:eastAsia="Times New Roman" w:hAnsi="Garamond" w:cs="Times New Roman"/>
          <w:b/>
          <w:bCs/>
          <w:sz w:val="24"/>
          <w:szCs w:val="24"/>
        </w:rPr>
        <w:t>.</w:t>
      </w:r>
      <w:r w:rsidRPr="004A05FD">
        <w:rPr>
          <w:rFonts w:ascii="Garamond" w:eastAsia="Times New Roman" w:hAnsi="Garamond" w:cs="Times New Roman"/>
          <w:b/>
          <w:sz w:val="24"/>
          <w:szCs w:val="24"/>
        </w:rPr>
        <w:t xml:space="preserve"> До розділу </w:t>
      </w:r>
      <w:r w:rsidRPr="004A05FD">
        <w:rPr>
          <w:rFonts w:ascii="Garamond" w:eastAsia="Times New Roman" w:hAnsi="Garamond" w:cs="Times New Roman"/>
          <w:b/>
          <w:sz w:val="24"/>
          <w:szCs w:val="24"/>
          <w:lang w:val="en-US"/>
        </w:rPr>
        <w:t>V</w:t>
      </w:r>
      <w:r w:rsidRPr="004A05FD">
        <w:rPr>
          <w:rFonts w:ascii="Garamond" w:eastAsia="Times New Roman" w:hAnsi="Garamond" w:cs="Times New Roman"/>
          <w:b/>
          <w:bCs/>
          <w:sz w:val="24"/>
          <w:szCs w:val="24"/>
        </w:rPr>
        <w:t>ІІІ «Здійснення іншої діяльності з внутрішнього аудиту у 2023 – 2025 роках»</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331"/>
        <w:gridCol w:w="3331"/>
        <w:gridCol w:w="3331"/>
        <w:gridCol w:w="3331"/>
      </w:tblGrid>
      <w:tr w:rsidR="004A05FD" w:rsidRPr="004A05FD" w:rsidTr="007226A3">
        <w:trPr>
          <w:cantSplit/>
          <w:trHeight w:val="1009"/>
        </w:trPr>
        <w:tc>
          <w:tcPr>
            <w:tcW w:w="1418"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Пункт розділу VІІІ плану</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Включено заходи з іншої діяльності</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Виключено заходи з іншої діяльності</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Зміни у заходах з іншої діяльності</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ind w:left="113" w:right="113"/>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Обґрунтування змін</w:t>
            </w:r>
          </w:p>
        </w:tc>
      </w:tr>
      <w:tr w:rsidR="004A05FD" w:rsidRPr="004A05FD" w:rsidTr="007226A3">
        <w:tc>
          <w:tcPr>
            <w:tcW w:w="1418"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1</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2</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3</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4</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5</w:t>
            </w:r>
          </w:p>
        </w:tc>
      </w:tr>
      <w:tr w:rsidR="004A05FD" w:rsidRPr="004A05FD" w:rsidTr="007226A3">
        <w:tc>
          <w:tcPr>
            <w:tcW w:w="1418"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Визначено захід – розробка та затвердження Порядку здійснення внутрішніх аудитів щодо оцінки надійності, ефективності та результативності інформаційних систем і технологій (внутрішнього ІТ-аудиту)</w:t>
            </w: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Необхідність визначених методологічних підходів для здійснення внутрішніх ІТ-аудитів</w:t>
            </w:r>
          </w:p>
        </w:tc>
      </w:tr>
    </w:tbl>
    <w:p w:rsidR="004A05FD" w:rsidRDefault="004A05FD" w:rsidP="004A05FD">
      <w:pPr>
        <w:autoSpaceDE w:val="0"/>
        <w:autoSpaceDN w:val="0"/>
        <w:adjustRightInd w:val="0"/>
        <w:spacing w:after="0" w:line="240" w:lineRule="auto"/>
        <w:jc w:val="both"/>
        <w:rPr>
          <w:rFonts w:ascii="Garamond" w:eastAsia="Times New Roman" w:hAnsi="Garamond" w:cs="Times New Roman"/>
          <w:i/>
          <w:sz w:val="24"/>
          <w:szCs w:val="24"/>
        </w:rPr>
      </w:pPr>
    </w:p>
    <w:p w:rsidR="00833BEE" w:rsidRDefault="00833BEE" w:rsidP="004A05FD">
      <w:pPr>
        <w:autoSpaceDE w:val="0"/>
        <w:autoSpaceDN w:val="0"/>
        <w:adjustRightInd w:val="0"/>
        <w:spacing w:after="0" w:line="240" w:lineRule="auto"/>
        <w:jc w:val="both"/>
        <w:rPr>
          <w:rFonts w:ascii="Garamond" w:eastAsia="Times New Roman" w:hAnsi="Garamond" w:cs="Times New Roman"/>
          <w:i/>
          <w:sz w:val="24"/>
          <w:szCs w:val="24"/>
        </w:rPr>
        <w:sectPr w:rsidR="00833BEE" w:rsidSect="0081783E">
          <w:pgSz w:w="16839" w:h="11907" w:orient="landscape" w:code="9"/>
          <w:pgMar w:top="1701" w:right="1134" w:bottom="567" w:left="1134" w:header="397" w:footer="284" w:gutter="0"/>
          <w:cols w:space="720"/>
          <w:docGrid w:linePitch="360"/>
        </w:sectPr>
      </w:pPr>
    </w:p>
    <w:p w:rsidR="004A05FD" w:rsidRPr="004A05FD" w:rsidRDefault="004A05FD" w:rsidP="004A05FD">
      <w:pPr>
        <w:autoSpaceDE w:val="0"/>
        <w:autoSpaceDN w:val="0"/>
        <w:adjustRightInd w:val="0"/>
        <w:spacing w:after="0" w:line="240" w:lineRule="auto"/>
        <w:ind w:left="9356"/>
        <w:rPr>
          <w:rFonts w:ascii="Garamond" w:eastAsia="Calibri" w:hAnsi="Garamond" w:cs="Times New Roman"/>
          <w:sz w:val="24"/>
          <w:szCs w:val="24"/>
        </w:rPr>
      </w:pPr>
      <w:r w:rsidRPr="004A05FD">
        <w:rPr>
          <w:rFonts w:ascii="Garamond" w:eastAsia="Calibri" w:hAnsi="Garamond" w:cs="Times New Roman"/>
          <w:sz w:val="24"/>
          <w:szCs w:val="24"/>
        </w:rPr>
        <w:t>Додаток 3 до Рекомендацій щодо складання Плану (Зведеного плану) діяльності з внутрішнього аудиту (таких планів із змінами)</w:t>
      </w:r>
    </w:p>
    <w:p w:rsidR="004A05FD" w:rsidRPr="004A05FD" w:rsidRDefault="004A05FD" w:rsidP="004A05FD">
      <w:pPr>
        <w:autoSpaceDE w:val="0"/>
        <w:autoSpaceDN w:val="0"/>
        <w:adjustRightInd w:val="0"/>
        <w:spacing w:after="0" w:line="240" w:lineRule="auto"/>
        <w:ind w:left="9356"/>
        <w:rPr>
          <w:rFonts w:ascii="Garamond" w:eastAsia="Calibri" w:hAnsi="Garamond" w:cs="Times New Roman"/>
          <w:sz w:val="24"/>
          <w:szCs w:val="24"/>
        </w:rPr>
      </w:pPr>
    </w:p>
    <w:p w:rsidR="004A05FD" w:rsidRPr="004A05FD" w:rsidRDefault="004A05FD" w:rsidP="004A05FD">
      <w:pPr>
        <w:spacing w:after="0" w:line="240" w:lineRule="auto"/>
        <w:ind w:left="9356"/>
        <w:jc w:val="both"/>
        <w:rPr>
          <w:rFonts w:ascii="Garamond" w:eastAsia="Calibri" w:hAnsi="Garamond" w:cs="Times New Roman"/>
          <w:sz w:val="24"/>
          <w:szCs w:val="24"/>
        </w:rPr>
      </w:pPr>
      <w:r w:rsidRPr="004A05FD">
        <w:rPr>
          <w:rFonts w:ascii="Garamond" w:eastAsia="Calibri" w:hAnsi="Garamond" w:cs="Times New Roman"/>
          <w:sz w:val="24"/>
          <w:szCs w:val="24"/>
        </w:rPr>
        <w:t>ЗАТВЕРДЖУЮ</w:t>
      </w:r>
    </w:p>
    <w:p w:rsidR="004A05FD" w:rsidRPr="004A05FD" w:rsidRDefault="004A05FD" w:rsidP="004A05FD">
      <w:pPr>
        <w:spacing w:after="0" w:line="240" w:lineRule="auto"/>
        <w:ind w:left="9356"/>
        <w:jc w:val="both"/>
        <w:rPr>
          <w:rFonts w:ascii="Garamond" w:eastAsia="Calibri" w:hAnsi="Garamond" w:cs="Times New Roman"/>
          <w:sz w:val="24"/>
          <w:szCs w:val="24"/>
        </w:rPr>
      </w:pPr>
      <w:r w:rsidRPr="004A05FD">
        <w:rPr>
          <w:rFonts w:ascii="Garamond" w:eastAsia="Calibri" w:hAnsi="Garamond" w:cs="Times New Roman"/>
          <w:sz w:val="24"/>
          <w:szCs w:val="24"/>
        </w:rPr>
        <w:t>_________</w:t>
      </w:r>
      <w:r w:rsidR="007226A3">
        <w:rPr>
          <w:rFonts w:ascii="Garamond" w:eastAsia="Calibri" w:hAnsi="Garamond" w:cs="Times New Roman"/>
          <w:sz w:val="24"/>
          <w:szCs w:val="24"/>
        </w:rPr>
        <w:t>______________</w:t>
      </w:r>
    </w:p>
    <w:p w:rsidR="004A05FD" w:rsidRPr="004A05FD" w:rsidRDefault="004A05FD" w:rsidP="004A05FD">
      <w:pPr>
        <w:spacing w:after="0" w:line="240" w:lineRule="auto"/>
        <w:ind w:left="9356"/>
        <w:rPr>
          <w:rFonts w:ascii="Garamond" w:eastAsia="Calibri" w:hAnsi="Garamond" w:cs="Times New Roman"/>
          <w:i/>
          <w:sz w:val="22"/>
          <w:szCs w:val="22"/>
        </w:rPr>
      </w:pPr>
      <w:r w:rsidRPr="004A05FD">
        <w:rPr>
          <w:rFonts w:ascii="Garamond" w:eastAsia="Calibri" w:hAnsi="Garamond" w:cs="Times New Roman"/>
          <w:i/>
          <w:sz w:val="22"/>
          <w:szCs w:val="22"/>
        </w:rPr>
        <w:t>(посада керівника державного органу)</w:t>
      </w:r>
    </w:p>
    <w:p w:rsidR="004A05FD" w:rsidRPr="004A05FD" w:rsidRDefault="004A05FD" w:rsidP="004A05FD">
      <w:pPr>
        <w:spacing w:after="0" w:line="240" w:lineRule="auto"/>
        <w:ind w:left="9356"/>
        <w:jc w:val="both"/>
        <w:rPr>
          <w:rFonts w:ascii="Garamond" w:eastAsia="Calibri" w:hAnsi="Garamond" w:cs="Times New Roman"/>
          <w:sz w:val="28"/>
          <w:szCs w:val="28"/>
        </w:rPr>
      </w:pPr>
      <w:r w:rsidRPr="004A05FD">
        <w:rPr>
          <w:rFonts w:ascii="Garamond" w:eastAsia="Calibri" w:hAnsi="Garamond" w:cs="Times New Roman"/>
          <w:sz w:val="28"/>
          <w:szCs w:val="28"/>
        </w:rPr>
        <w:t>__</w:t>
      </w:r>
      <w:r w:rsidR="001E5498">
        <w:rPr>
          <w:rFonts w:ascii="Garamond" w:eastAsia="Calibri" w:hAnsi="Garamond" w:cs="Times New Roman"/>
          <w:sz w:val="28"/>
          <w:szCs w:val="28"/>
        </w:rPr>
        <w:t>_________</w:t>
      </w:r>
      <w:r w:rsidR="007226A3">
        <w:rPr>
          <w:rFonts w:ascii="Garamond" w:eastAsia="Calibri" w:hAnsi="Garamond" w:cs="Times New Roman"/>
          <w:sz w:val="28"/>
          <w:szCs w:val="28"/>
        </w:rPr>
        <w:t xml:space="preserve">  _____________</w:t>
      </w:r>
    </w:p>
    <w:p w:rsidR="004A05FD" w:rsidRPr="004A05FD" w:rsidRDefault="004A05FD" w:rsidP="004A05FD">
      <w:pPr>
        <w:spacing w:after="0" w:line="240" w:lineRule="auto"/>
        <w:ind w:left="9356"/>
        <w:jc w:val="both"/>
        <w:rPr>
          <w:rFonts w:ascii="Garamond" w:eastAsia="Calibri" w:hAnsi="Garamond" w:cs="Times New Roman"/>
          <w:i/>
          <w:sz w:val="22"/>
          <w:szCs w:val="22"/>
        </w:rPr>
      </w:pPr>
      <w:r w:rsidRPr="004A05FD">
        <w:rPr>
          <w:rFonts w:ascii="Garamond" w:eastAsia="Calibri" w:hAnsi="Garamond" w:cs="Times New Roman"/>
          <w:i/>
          <w:sz w:val="22"/>
          <w:szCs w:val="22"/>
        </w:rPr>
        <w:t xml:space="preserve">       (підпис)   </w:t>
      </w:r>
      <w:r w:rsidR="00432EC3">
        <w:rPr>
          <w:rFonts w:ascii="Garamond" w:eastAsia="Calibri" w:hAnsi="Garamond" w:cs="Times New Roman"/>
          <w:i/>
          <w:sz w:val="22"/>
          <w:szCs w:val="22"/>
        </w:rPr>
        <w:t xml:space="preserve">    </w:t>
      </w:r>
      <w:r w:rsidRPr="004A05FD">
        <w:rPr>
          <w:rFonts w:ascii="Garamond" w:eastAsia="Calibri" w:hAnsi="Garamond" w:cs="Times New Roman"/>
          <w:i/>
          <w:sz w:val="22"/>
          <w:szCs w:val="22"/>
        </w:rPr>
        <w:t xml:space="preserve">  </w:t>
      </w:r>
      <w:r w:rsidR="001E5498">
        <w:rPr>
          <w:rFonts w:ascii="Garamond" w:eastAsia="Calibri" w:hAnsi="Garamond" w:cs="Times New Roman"/>
          <w:i/>
          <w:sz w:val="22"/>
          <w:szCs w:val="22"/>
        </w:rPr>
        <w:t xml:space="preserve"> </w:t>
      </w:r>
      <w:r w:rsidRPr="004A05FD">
        <w:rPr>
          <w:rFonts w:ascii="Garamond" w:eastAsia="Calibri" w:hAnsi="Garamond" w:cs="Times New Roman"/>
          <w:i/>
          <w:sz w:val="22"/>
          <w:szCs w:val="22"/>
        </w:rPr>
        <w:t xml:space="preserve">  (ініціали, прізвище)</w:t>
      </w:r>
    </w:p>
    <w:p w:rsidR="004A05FD" w:rsidRPr="004A05FD" w:rsidRDefault="004A05FD" w:rsidP="004A05FD">
      <w:pPr>
        <w:spacing w:after="0" w:line="240" w:lineRule="auto"/>
        <w:ind w:left="9356"/>
        <w:jc w:val="both"/>
        <w:rPr>
          <w:rFonts w:ascii="Garamond" w:eastAsia="Calibri" w:hAnsi="Garamond" w:cs="Times New Roman"/>
          <w:sz w:val="24"/>
          <w:szCs w:val="24"/>
        </w:rPr>
      </w:pPr>
    </w:p>
    <w:p w:rsidR="004A05FD" w:rsidRPr="004A05FD" w:rsidRDefault="004A05FD" w:rsidP="004A05FD">
      <w:pPr>
        <w:spacing w:after="0" w:line="240" w:lineRule="auto"/>
        <w:ind w:left="9356"/>
        <w:jc w:val="both"/>
        <w:rPr>
          <w:rFonts w:ascii="Garamond" w:eastAsia="Calibri" w:hAnsi="Garamond" w:cs="Times New Roman"/>
          <w:sz w:val="24"/>
          <w:szCs w:val="24"/>
        </w:rPr>
      </w:pPr>
      <w:r w:rsidRPr="004A05FD">
        <w:rPr>
          <w:rFonts w:ascii="Garamond" w:eastAsia="Calibri" w:hAnsi="Garamond" w:cs="Times New Roman"/>
          <w:sz w:val="24"/>
          <w:szCs w:val="24"/>
        </w:rPr>
        <w:t>«____» ______________ 202__ року</w:t>
      </w:r>
    </w:p>
    <w:p w:rsidR="004A05FD" w:rsidRPr="004A05FD" w:rsidRDefault="004A05FD" w:rsidP="004A05FD">
      <w:pPr>
        <w:spacing w:after="0" w:line="240" w:lineRule="auto"/>
        <w:ind w:left="9639"/>
        <w:jc w:val="both"/>
        <w:rPr>
          <w:rFonts w:ascii="Garamond" w:eastAsia="Calibri" w:hAnsi="Garamond" w:cs="Times New Roman"/>
          <w:sz w:val="28"/>
          <w:szCs w:val="28"/>
        </w:r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spacing w:after="0" w:line="240" w:lineRule="auto"/>
              <w:jc w:val="center"/>
              <w:rPr>
                <w:rFonts w:ascii="Garamond" w:eastAsia="Calibri" w:hAnsi="Garamond" w:cs="Times New Roman"/>
                <w:sz w:val="28"/>
                <w:szCs w:val="28"/>
                <w:lang w:eastAsia="ru-RU"/>
              </w:rPr>
            </w:pPr>
          </w:p>
          <w:p w:rsidR="004A05FD" w:rsidRPr="004A05FD" w:rsidRDefault="004A05FD" w:rsidP="004A05FD">
            <w:pPr>
              <w:spacing w:after="0" w:line="240" w:lineRule="auto"/>
              <w:jc w:val="center"/>
              <w:rPr>
                <w:rFonts w:ascii="Garamond" w:eastAsia="Calibri" w:hAnsi="Garamond" w:cs="Times New Roman"/>
                <w:i/>
                <w:sz w:val="20"/>
                <w:szCs w:val="20"/>
                <w:lang w:eastAsia="ru-RU"/>
              </w:rPr>
            </w:pPr>
            <w:r w:rsidRPr="004A05FD">
              <w:rPr>
                <w:rFonts w:ascii="Garamond" w:eastAsia="Calibri" w:hAnsi="Garamond" w:cs="Times New Roman"/>
                <w:i/>
                <w:sz w:val="20"/>
                <w:szCs w:val="20"/>
                <w:lang w:eastAsia="ru-RU"/>
              </w:rPr>
              <w:t>____</w:t>
            </w:r>
            <w:r w:rsidR="007226A3">
              <w:rPr>
                <w:rFonts w:ascii="Garamond" w:eastAsia="Calibri" w:hAnsi="Garamond" w:cs="Times New Roman"/>
                <w:i/>
                <w:sz w:val="20"/>
                <w:szCs w:val="20"/>
                <w:lang w:eastAsia="ru-RU"/>
              </w:rPr>
              <w:t>__________________</w:t>
            </w:r>
          </w:p>
          <w:p w:rsidR="004A05FD" w:rsidRPr="004A05FD" w:rsidRDefault="004A05FD" w:rsidP="004A05FD">
            <w:pPr>
              <w:spacing w:after="0" w:line="240" w:lineRule="auto"/>
              <w:jc w:val="center"/>
              <w:rPr>
                <w:rFonts w:ascii="Garamond" w:eastAsia="Calibri" w:hAnsi="Garamond" w:cs="Times New Roman"/>
                <w:i/>
                <w:sz w:val="22"/>
                <w:szCs w:val="22"/>
                <w:lang w:eastAsia="ru-RU"/>
              </w:rPr>
            </w:pPr>
            <w:r w:rsidRPr="004A05FD">
              <w:rPr>
                <w:rFonts w:ascii="Garamond" w:eastAsia="Calibri" w:hAnsi="Garamond" w:cs="Times New Roman"/>
                <w:i/>
                <w:sz w:val="22"/>
                <w:szCs w:val="22"/>
                <w:lang w:eastAsia="ru-RU"/>
              </w:rPr>
              <w:t>(назва державного органу)</w:t>
            </w:r>
          </w:p>
          <w:p w:rsidR="004A05FD" w:rsidRPr="004A05FD" w:rsidRDefault="004A05FD" w:rsidP="004A05FD">
            <w:pPr>
              <w:widowControl w:val="0"/>
              <w:autoSpaceDE w:val="0"/>
              <w:autoSpaceDN w:val="0"/>
              <w:adjustRightInd w:val="0"/>
              <w:spacing w:after="0" w:line="237"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after="0" w:line="237"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after="0" w:line="237"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after="0" w:line="237" w:lineRule="auto"/>
              <w:jc w:val="center"/>
              <w:rPr>
                <w:rFonts w:ascii="Garamond" w:eastAsia="Times New Roman" w:hAnsi="Garamond" w:cs="Times New Roman"/>
                <w:b/>
                <w:bCs/>
                <w:sz w:val="28"/>
                <w:szCs w:val="28"/>
                <w:lang w:eastAsia="ru-RU"/>
              </w:rPr>
            </w:pPr>
            <w:r w:rsidRPr="004A05FD">
              <w:rPr>
                <w:rFonts w:ascii="Garamond" w:eastAsia="Calibri" w:hAnsi="Garamond" w:cs="Times New Roman"/>
                <w:b/>
                <w:sz w:val="28"/>
                <w:szCs w:val="28"/>
                <w:lang w:eastAsia="uk-UA"/>
              </w:rPr>
              <w:t>ЗВЕДЕНИЙ ПЛАН</w:t>
            </w:r>
            <w:r w:rsidRPr="004A05FD">
              <w:rPr>
                <w:rFonts w:ascii="Garamond" w:eastAsia="Times New Roman" w:hAnsi="Garamond" w:cs="Times New Roman"/>
                <w:b/>
                <w:bCs/>
                <w:sz w:val="28"/>
                <w:szCs w:val="28"/>
                <w:lang w:eastAsia="ru-RU"/>
              </w:rPr>
              <w:t xml:space="preserve"> </w:t>
            </w:r>
            <w:r w:rsidRPr="004A05FD">
              <w:rPr>
                <w:rFonts w:ascii="Garamond" w:eastAsia="Calibri" w:hAnsi="Garamond" w:cs="Times New Roman"/>
                <w:b/>
                <w:sz w:val="28"/>
                <w:szCs w:val="28"/>
                <w:lang w:eastAsia="uk-UA"/>
              </w:rPr>
              <w:t>ДІЯЛЬНОСТІ З ВНУТРІШНЬОГО АУДИТУ</w:t>
            </w:r>
          </w:p>
          <w:p w:rsidR="004A05FD" w:rsidRPr="004A05FD" w:rsidRDefault="004A05FD" w:rsidP="004A05FD">
            <w:pPr>
              <w:widowControl w:val="0"/>
              <w:autoSpaceDE w:val="0"/>
              <w:autoSpaceDN w:val="0"/>
              <w:adjustRightInd w:val="0"/>
              <w:spacing w:after="0" w:line="240" w:lineRule="auto"/>
              <w:jc w:val="center"/>
              <w:rPr>
                <w:rFonts w:ascii="Garamond" w:eastAsia="Calibri" w:hAnsi="Garamond" w:cs="Times New Roman"/>
                <w:b/>
                <w:sz w:val="28"/>
                <w:szCs w:val="28"/>
                <w:lang w:eastAsia="uk-UA"/>
              </w:rPr>
            </w:pPr>
            <w:r w:rsidRPr="004A05FD">
              <w:rPr>
                <w:rFonts w:ascii="Garamond" w:eastAsia="Calibri" w:hAnsi="Garamond" w:cs="Times New Roman"/>
                <w:b/>
                <w:sz w:val="28"/>
                <w:szCs w:val="28"/>
                <w:lang w:eastAsia="uk-UA"/>
              </w:rPr>
              <w:t>на 2023 – 2025 роки</w:t>
            </w:r>
          </w:p>
          <w:p w:rsidR="004A05FD" w:rsidRPr="004A05FD" w:rsidRDefault="004A05FD" w:rsidP="004A05FD">
            <w:pPr>
              <w:widowControl w:val="0"/>
              <w:autoSpaceDE w:val="0"/>
              <w:autoSpaceDN w:val="0"/>
              <w:adjustRightInd w:val="0"/>
              <w:spacing w:after="0" w:line="240"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after="0" w:line="240"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after="0" w:line="240"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after="0" w:line="240"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4A05FD" w:rsidRPr="004A05FD" w:rsidRDefault="004A05FD" w:rsidP="004A05FD">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4A05FD" w:rsidRPr="004A05FD" w:rsidRDefault="004A05FD" w:rsidP="004A05FD">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4A05FD" w:rsidRPr="004A05FD" w:rsidRDefault="004A05FD" w:rsidP="004A05FD">
            <w:pPr>
              <w:widowControl w:val="0"/>
              <w:autoSpaceDE w:val="0"/>
              <w:autoSpaceDN w:val="0"/>
              <w:adjustRightInd w:val="0"/>
              <w:spacing w:after="0" w:line="240" w:lineRule="auto"/>
              <w:jc w:val="center"/>
              <w:rPr>
                <w:rFonts w:ascii="Garamond" w:eastAsia="Times New Roman" w:hAnsi="Garamond" w:cs="Times New Roman"/>
                <w:bCs/>
                <w:sz w:val="28"/>
                <w:szCs w:val="28"/>
                <w:lang w:eastAsia="ru-RU"/>
              </w:rPr>
            </w:pPr>
          </w:p>
          <w:p w:rsidR="004A05FD" w:rsidRPr="004A05FD" w:rsidRDefault="004A05FD" w:rsidP="004A05FD">
            <w:pPr>
              <w:widowControl w:val="0"/>
              <w:autoSpaceDE w:val="0"/>
              <w:autoSpaceDN w:val="0"/>
              <w:adjustRightInd w:val="0"/>
              <w:spacing w:before="120" w:line="240" w:lineRule="auto"/>
              <w:jc w:val="center"/>
              <w:rPr>
                <w:rFonts w:ascii="Garamond" w:eastAsia="Times New Roman" w:hAnsi="Garamond" w:cs="Times New Roman"/>
                <w:bCs/>
                <w:sz w:val="24"/>
                <w:szCs w:val="24"/>
                <w:lang w:eastAsia="ru-RU"/>
              </w:rPr>
            </w:pPr>
          </w:p>
        </w:tc>
      </w:tr>
    </w:tbl>
    <w:p w:rsidR="00432EC3" w:rsidRDefault="00432EC3" w:rsidP="00432EC3">
      <w:pPr>
        <w:autoSpaceDE w:val="0"/>
        <w:autoSpaceDN w:val="0"/>
        <w:adjustRightInd w:val="0"/>
        <w:spacing w:after="0" w:line="240" w:lineRule="auto"/>
        <w:ind w:left="9356"/>
        <w:jc w:val="both"/>
        <w:rPr>
          <w:rFonts w:ascii="Garamond" w:eastAsia="Times New Roman" w:hAnsi="Garamond" w:cs="Times New Roman"/>
          <w:i/>
          <w:sz w:val="28"/>
          <w:szCs w:val="28"/>
        </w:rPr>
        <w:sectPr w:rsidR="00432EC3" w:rsidSect="0081783E">
          <w:pgSz w:w="16839" w:h="11907" w:orient="landscape" w:code="9"/>
          <w:pgMar w:top="1701" w:right="1134" w:bottom="567" w:left="1134" w:header="397" w:footer="284" w:gutter="0"/>
          <w:cols w:space="720"/>
          <w:docGrid w:linePitch="360"/>
        </w:sect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jc w:val="both"/>
              <w:rPr>
                <w:rFonts w:ascii="Garamond" w:eastAsia="Times New Roman" w:hAnsi="Garamond" w:cs="Times New Roman"/>
                <w:bCs/>
                <w:sz w:val="24"/>
                <w:szCs w:val="24"/>
              </w:rPr>
            </w:pPr>
            <w:r w:rsidRPr="004A05FD">
              <w:rPr>
                <w:rFonts w:ascii="Garamond" w:eastAsia="Calibri" w:hAnsi="Garamond" w:cs="Times New Roman"/>
                <w:b/>
                <w:sz w:val="24"/>
                <w:szCs w:val="24"/>
                <w:lang w:eastAsia="uk-UA"/>
              </w:rPr>
              <w:t>І. МЕТА (МІСІЯ) ВНУТРІШНЬОГО АУДИТУ</w:t>
            </w:r>
          </w:p>
        </w:tc>
      </w:tr>
    </w:tbl>
    <w:p w:rsidR="004A05FD" w:rsidRPr="004A05FD" w:rsidRDefault="004A05FD" w:rsidP="004A05FD">
      <w:pPr>
        <w:autoSpaceDE w:val="0"/>
        <w:autoSpaceDN w:val="0"/>
        <w:adjustRightInd w:val="0"/>
        <w:spacing w:before="12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lang w:val="hr-HR"/>
        </w:rPr>
        <w:t xml:space="preserve">Мета (місія) </w:t>
      </w:r>
      <w:r w:rsidRPr="004A05FD">
        <w:rPr>
          <w:rFonts w:ascii="Garamond" w:eastAsia="Times New Roman" w:hAnsi="Garamond" w:cs="Times New Roman"/>
          <w:sz w:val="24"/>
          <w:szCs w:val="24"/>
        </w:rPr>
        <w:t xml:space="preserve">внутрішнього аудиту – сприяти </w:t>
      </w:r>
      <w:r w:rsidRPr="004A05FD">
        <w:rPr>
          <w:rFonts w:ascii="Garamond" w:eastAsia="Times New Roman" w:hAnsi="Garamond" w:cs="Times New Roman"/>
          <w:bCs/>
          <w:i/>
          <w:sz w:val="22"/>
          <w:szCs w:val="22"/>
        </w:rPr>
        <w:t>(назва державного органу)</w:t>
      </w:r>
      <w:r w:rsidRPr="004A05FD">
        <w:rPr>
          <w:rFonts w:ascii="Garamond" w:eastAsia="Times New Roman" w:hAnsi="Garamond" w:cs="Times New Roman"/>
          <w:sz w:val="24"/>
          <w:szCs w:val="24"/>
        </w:rPr>
        <w:t xml:space="preserve"> у досягненні визначених цілей шляхом здійснення внутрішніх аудитів (із застосуванням систематичного, послідовного та ризик-орієнтованого підходу до оцінки об’єкта внутрішнього аудиту) та надання </w:t>
      </w:r>
      <w:r w:rsidRPr="004A05FD">
        <w:rPr>
          <w:rFonts w:ascii="Garamond" w:eastAsia="Times New Roman" w:hAnsi="Garamond" w:cs="Times New Roman"/>
          <w:bCs/>
          <w:i/>
          <w:sz w:val="22"/>
          <w:szCs w:val="22"/>
        </w:rPr>
        <w:t>(посада керівника державного органу)</w:t>
      </w:r>
      <w:r w:rsidRPr="004A05FD">
        <w:rPr>
          <w:rFonts w:ascii="Garamond" w:eastAsia="Times New Roman" w:hAnsi="Garamond" w:cs="Times New Roman"/>
          <w:sz w:val="24"/>
          <w:szCs w:val="24"/>
        </w:rPr>
        <w:t xml:space="preserve"> незалежних та об’єктивних висновків і рекомендацій, які допомагають у: </w:t>
      </w:r>
    </w:p>
    <w:p w:rsidR="004A05FD" w:rsidRP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rPr>
        <w:t>підвищенні ефективності та результативності системи внутрішнього контролю, у тому числі процесів управління ризиками, удосконаленні системи управління;</w:t>
      </w:r>
    </w:p>
    <w:p w:rsidR="004A05FD" w:rsidRP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rPr>
        <w:t xml:space="preserve">поліпшенні політик і процедур, які забезпечують запобігання фактам незаконного, неефективного та нерезультативного використання фінансових та матеріальних ресурсів, виникненню помилок чи інших недоліків у діяльності </w:t>
      </w:r>
      <w:r w:rsidRPr="004A05FD">
        <w:rPr>
          <w:rFonts w:ascii="Garamond" w:eastAsia="Times New Roman" w:hAnsi="Garamond" w:cs="Times New Roman"/>
          <w:bCs/>
          <w:i/>
          <w:sz w:val="22"/>
          <w:szCs w:val="22"/>
        </w:rPr>
        <w:t>(назва державного органу)</w:t>
      </w:r>
      <w:r w:rsidRPr="004A05FD">
        <w:rPr>
          <w:rFonts w:ascii="Garamond" w:eastAsia="Times New Roman" w:hAnsi="Garamond" w:cs="Times New Roman"/>
          <w:bCs/>
          <w:sz w:val="24"/>
          <w:szCs w:val="24"/>
        </w:rPr>
        <w:t xml:space="preserve">, його територіальних органів, підприємств, установ та організацій, що належать до сфери його управління </w:t>
      </w:r>
      <w:r w:rsidRPr="004A05FD">
        <w:rPr>
          <w:rFonts w:ascii="Garamond" w:eastAsia="Times New Roman" w:hAnsi="Garamond" w:cs="Times New Roman"/>
          <w:bCs/>
          <w:i/>
          <w:sz w:val="22"/>
          <w:szCs w:val="22"/>
        </w:rPr>
        <w:t>(зазначаються у разі їх наявності)</w:t>
      </w:r>
      <w:r w:rsidRPr="004A05FD">
        <w:rPr>
          <w:rFonts w:ascii="Garamond" w:eastAsia="Times New Roman" w:hAnsi="Garamond" w:cs="Times New Roman"/>
          <w:sz w:val="24"/>
          <w:szCs w:val="24"/>
        </w:rPr>
        <w:t xml:space="preserve">; </w:t>
      </w:r>
    </w:p>
    <w:p w:rsidR="004A05FD" w:rsidRP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rPr>
        <w:t xml:space="preserve">посиленні підзвітності та підвищенні ефективності діяльності </w:t>
      </w:r>
      <w:r w:rsidRPr="004A05FD">
        <w:rPr>
          <w:rFonts w:ascii="Garamond" w:eastAsia="Times New Roman" w:hAnsi="Garamond" w:cs="Times New Roman"/>
          <w:bCs/>
          <w:i/>
          <w:sz w:val="22"/>
          <w:szCs w:val="22"/>
        </w:rPr>
        <w:t>(назва державного органу)</w:t>
      </w:r>
      <w:r w:rsidRPr="004A05FD">
        <w:rPr>
          <w:rFonts w:ascii="Garamond" w:eastAsia="Times New Roman" w:hAnsi="Garamond" w:cs="Times New Roman"/>
          <w:bCs/>
          <w:sz w:val="24"/>
          <w:szCs w:val="24"/>
        </w:rPr>
        <w:t xml:space="preserve">, його територіальних органів, підприємств, установ та організацій, що належать до сфери його управління </w:t>
      </w:r>
      <w:r w:rsidRPr="004A05FD">
        <w:rPr>
          <w:rFonts w:ascii="Garamond" w:eastAsia="Times New Roman" w:hAnsi="Garamond" w:cs="Times New Roman"/>
          <w:bCs/>
          <w:i/>
          <w:sz w:val="22"/>
          <w:szCs w:val="22"/>
        </w:rPr>
        <w:t>(зазначаються у разі їх наявності)</w:t>
      </w:r>
      <w:r w:rsidRPr="004A05FD">
        <w:rPr>
          <w:rFonts w:ascii="Garamond" w:eastAsia="Times New Roman" w:hAnsi="Garamond" w:cs="Times New Roman"/>
          <w:sz w:val="24"/>
          <w:szCs w:val="24"/>
        </w:rPr>
        <w:t xml:space="preserve">; </w:t>
      </w:r>
    </w:p>
    <w:p w:rsidR="004A05FD" w:rsidRP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rPr>
        <w:t>розвитку доброчесності через поступовий розвиток культури етичної поведінки, заснованої на дотриманні етичних цінностей.</w:t>
      </w:r>
    </w:p>
    <w:p w:rsidR="00432EC3" w:rsidRDefault="00432EC3" w:rsidP="00432EC3">
      <w:pPr>
        <w:autoSpaceDE w:val="0"/>
        <w:autoSpaceDN w:val="0"/>
        <w:adjustRightInd w:val="0"/>
        <w:spacing w:after="0" w:line="240" w:lineRule="auto"/>
        <w:jc w:val="both"/>
        <w:rPr>
          <w:rFonts w:ascii="Garamond" w:eastAsia="Times New Roman" w:hAnsi="Garamond" w:cs="Times New Roman"/>
          <w:i/>
          <w:sz w:val="28"/>
          <w:szCs w:val="28"/>
        </w:rPr>
      </w:pPr>
    </w:p>
    <w:p w:rsidR="001E5498" w:rsidRDefault="001E5498" w:rsidP="00432EC3">
      <w:pPr>
        <w:autoSpaceDE w:val="0"/>
        <w:autoSpaceDN w:val="0"/>
        <w:adjustRightInd w:val="0"/>
        <w:spacing w:after="0" w:line="240" w:lineRule="auto"/>
        <w:jc w:val="both"/>
        <w:rPr>
          <w:rFonts w:ascii="Garamond" w:eastAsia="Times New Roman" w:hAnsi="Garamond" w:cs="Times New Roman"/>
          <w:i/>
          <w:sz w:val="28"/>
          <w:szCs w:val="28"/>
        </w:rPr>
        <w:sectPr w:rsidR="001E5498" w:rsidSect="0081783E">
          <w:pgSz w:w="16839" w:h="11907" w:orient="landscape" w:code="9"/>
          <w:pgMar w:top="1701" w:right="1134" w:bottom="567" w:left="1134" w:header="397" w:footer="284" w:gutter="0"/>
          <w:cols w:space="720"/>
          <w:docGrid w:linePitch="360"/>
        </w:sect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jc w:val="both"/>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ІІ. ПІДХОДИ ДО ПЛАНУВАННЯ ДІЯЛЬНОСТІ З ВНУТРІШНЬОГО АУДИТУ</w:t>
            </w:r>
          </w:p>
        </w:tc>
      </w:tr>
    </w:tbl>
    <w:p w:rsidR="004A05FD" w:rsidRPr="004A05FD" w:rsidRDefault="004A05FD" w:rsidP="004A05FD">
      <w:pPr>
        <w:autoSpaceDE w:val="0"/>
        <w:autoSpaceDN w:val="0"/>
        <w:adjustRightInd w:val="0"/>
        <w:spacing w:before="12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Під час планування діяльності з внутрішнього аудиту враховано визначені законодавством ключові підходи, а саме: </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визначення пріоритетів та результатів діяльності підрозділів внутрішнього аудиту системи </w:t>
      </w:r>
      <w:r w:rsidRPr="004A05FD">
        <w:rPr>
          <w:rFonts w:ascii="Garamond" w:eastAsia="Calibri" w:hAnsi="Garamond" w:cs="Times New Roman"/>
          <w:i/>
          <w:sz w:val="22"/>
          <w:szCs w:val="22"/>
        </w:rPr>
        <w:t>(назва державного органу)</w:t>
      </w:r>
      <w:r w:rsidRPr="004A05FD">
        <w:rPr>
          <w:rFonts w:ascii="Garamond" w:eastAsia="Calibri" w:hAnsi="Garamond" w:cs="Times New Roman"/>
          <w:sz w:val="24"/>
          <w:szCs w:val="24"/>
        </w:rPr>
        <w:t xml:space="preserve"> на наступні три роки;</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формування стратегічних цілей та завдань внутрішнього аудиту з врахуванням стратегії (пріоритетів) та цілей діяльності </w:t>
      </w:r>
      <w:r w:rsidRPr="004A05FD">
        <w:rPr>
          <w:rFonts w:ascii="Garamond" w:eastAsia="Calibri" w:hAnsi="Garamond" w:cs="Times New Roman"/>
          <w:i/>
          <w:sz w:val="22"/>
          <w:szCs w:val="22"/>
        </w:rPr>
        <w:t>(назва державного органу)</w:t>
      </w:r>
      <w:r w:rsidRPr="004A05FD">
        <w:rPr>
          <w:rFonts w:ascii="Garamond" w:eastAsia="Calibri" w:hAnsi="Garamond" w:cs="Times New Roman"/>
          <w:sz w:val="24"/>
          <w:szCs w:val="24"/>
        </w:rPr>
        <w:t>;</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щорічне визначення підрозділами внутрішнього аудиту системи </w:t>
      </w:r>
      <w:r w:rsidRPr="004A05FD">
        <w:rPr>
          <w:rFonts w:ascii="Garamond" w:eastAsia="Calibri" w:hAnsi="Garamond" w:cs="Times New Roman"/>
          <w:i/>
          <w:sz w:val="22"/>
          <w:szCs w:val="22"/>
        </w:rPr>
        <w:t>(назва державного органу)</w:t>
      </w:r>
      <w:r w:rsidRPr="004A05FD">
        <w:rPr>
          <w:rFonts w:ascii="Garamond" w:eastAsia="Calibri" w:hAnsi="Garamond" w:cs="Times New Roman"/>
          <w:i/>
          <w:sz w:val="24"/>
          <w:szCs w:val="24"/>
        </w:rPr>
        <w:t xml:space="preserve"> </w:t>
      </w:r>
      <w:r w:rsidRPr="004A05FD">
        <w:rPr>
          <w:rFonts w:ascii="Garamond" w:eastAsia="Calibri" w:hAnsi="Garamond" w:cs="Times New Roman"/>
          <w:sz w:val="24"/>
          <w:szCs w:val="24"/>
        </w:rPr>
        <w:t>завдань внутрішнього аудиту на наступний календарний рік з урахуванням визначених пріоритетів та результатів діяльності таких підрозділів, на відповідний трирічний період;</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з’ясування та врахування думки керівників </w:t>
      </w:r>
      <w:r w:rsidRPr="004A05FD">
        <w:rPr>
          <w:rFonts w:ascii="Garamond" w:eastAsia="Calibri" w:hAnsi="Garamond" w:cs="Times New Roman"/>
          <w:i/>
          <w:sz w:val="22"/>
          <w:szCs w:val="22"/>
        </w:rPr>
        <w:t>(назва державного органу/</w:t>
      </w:r>
      <w:r w:rsidR="00432EC3">
        <w:rPr>
          <w:rFonts w:ascii="Garamond" w:eastAsia="Calibri" w:hAnsi="Garamond" w:cs="Times New Roman"/>
          <w:i/>
          <w:sz w:val="22"/>
          <w:szCs w:val="22"/>
        </w:rPr>
        <w:t xml:space="preserve">бюджетних </w:t>
      </w:r>
      <w:r w:rsidRPr="004A05FD">
        <w:rPr>
          <w:rFonts w:ascii="Garamond" w:eastAsia="Calibri" w:hAnsi="Garamond" w:cs="Times New Roman"/>
          <w:i/>
          <w:sz w:val="22"/>
          <w:szCs w:val="22"/>
        </w:rPr>
        <w:t>установ)</w:t>
      </w:r>
      <w:r w:rsidRPr="004A05FD">
        <w:rPr>
          <w:rFonts w:ascii="Garamond" w:eastAsia="Calibri" w:hAnsi="Garamond" w:cs="Times New Roman"/>
          <w:sz w:val="24"/>
          <w:szCs w:val="24"/>
        </w:rPr>
        <w:t xml:space="preserve"> щодо ризикових сфер діяльності у системі </w:t>
      </w:r>
      <w:r w:rsidRPr="004A05FD">
        <w:rPr>
          <w:rFonts w:ascii="Garamond" w:eastAsia="Calibri" w:hAnsi="Garamond" w:cs="Times New Roman"/>
          <w:i/>
          <w:sz w:val="22"/>
          <w:szCs w:val="22"/>
        </w:rPr>
        <w:t>(назва державного органу)</w:t>
      </w:r>
      <w:r w:rsidRPr="004A05FD">
        <w:rPr>
          <w:rFonts w:ascii="Garamond" w:eastAsia="Calibri" w:hAnsi="Garamond" w:cs="Times New Roman"/>
          <w:sz w:val="24"/>
          <w:szCs w:val="24"/>
        </w:rPr>
        <w:t xml:space="preserve"> з метою правильності формулювання аудиторської думки про ризики;</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визначення ризикових сфер, які будуть досліджуватися впродовж наступних трьох років, за результатами оцінки ризиків та аналізу пропозицій відповідальних за діяльність осіб (після консультацій з відповідальними за діяльність особами щодо проблемних питань та ризиків, які впливають на досягнення цілей діяльності </w:t>
      </w:r>
      <w:r w:rsidRPr="004A05FD">
        <w:rPr>
          <w:rFonts w:ascii="Garamond" w:eastAsia="Calibri" w:hAnsi="Garamond" w:cs="Times New Roman"/>
          <w:i/>
          <w:sz w:val="22"/>
          <w:szCs w:val="22"/>
        </w:rPr>
        <w:t>(назва державного органу)</w:t>
      </w:r>
      <w:r w:rsidRPr="004A05FD">
        <w:rPr>
          <w:rFonts w:ascii="Garamond" w:eastAsia="Calibri" w:hAnsi="Garamond" w:cs="Times New Roman"/>
          <w:sz w:val="24"/>
          <w:szCs w:val="24"/>
        </w:rPr>
        <w:t>);</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результати щорічного проведення оцінки ризиків та здійснення ризик-орієнтованого відбору об’єктів внутрішнього аудиту з метою перегляду (актуалізації) ризикових сфер та пріоритетних об’єктів внутрішнього аудиту, визначених для дослідження протягом трирічного планового періоду (зокрема, передбачають врахування ступеня зрілості системи управління ризиками</w:t>
      </w:r>
      <w:r w:rsidRPr="004A05FD">
        <w:rPr>
          <w:rFonts w:ascii="Garamond" w:eastAsia="Calibri" w:hAnsi="Garamond" w:cs="Times New Roman"/>
          <w:sz w:val="24"/>
          <w:szCs w:val="24"/>
          <w:vertAlign w:val="superscript"/>
        </w:rPr>
        <w:footnoteReference w:id="10"/>
      </w:r>
      <w:r w:rsidRPr="004A05FD">
        <w:rPr>
          <w:rFonts w:ascii="Garamond" w:eastAsia="Calibri" w:hAnsi="Garamond" w:cs="Times New Roman"/>
          <w:sz w:val="24"/>
          <w:szCs w:val="24"/>
        </w:rPr>
        <w:t xml:space="preserve"> у діяльності </w:t>
      </w:r>
      <w:r w:rsidRPr="004A05FD">
        <w:rPr>
          <w:rFonts w:ascii="Garamond" w:eastAsia="Calibri" w:hAnsi="Garamond" w:cs="Times New Roman"/>
          <w:i/>
          <w:sz w:val="22"/>
          <w:szCs w:val="22"/>
        </w:rPr>
        <w:t>(назва державного органу/</w:t>
      </w:r>
      <w:r w:rsidR="00432EC3">
        <w:rPr>
          <w:rFonts w:ascii="Garamond" w:eastAsia="Calibri" w:hAnsi="Garamond" w:cs="Times New Roman"/>
          <w:i/>
          <w:sz w:val="22"/>
          <w:szCs w:val="22"/>
        </w:rPr>
        <w:t xml:space="preserve">бюджетних </w:t>
      </w:r>
      <w:r w:rsidRPr="004A05FD">
        <w:rPr>
          <w:rFonts w:ascii="Garamond" w:eastAsia="Calibri" w:hAnsi="Garamond" w:cs="Times New Roman"/>
          <w:i/>
          <w:sz w:val="22"/>
          <w:szCs w:val="22"/>
        </w:rPr>
        <w:t>установ)</w:t>
      </w:r>
      <w:r w:rsidRPr="004A05FD">
        <w:rPr>
          <w:rFonts w:ascii="Garamond" w:eastAsia="Calibri" w:hAnsi="Garamond" w:cs="Times New Roman"/>
          <w:sz w:val="24"/>
          <w:szCs w:val="24"/>
        </w:rPr>
        <w:t>, визначення загального результату оцінки ризиків за шкалою «низьких», «середніх» та «високих» оцінок ризику</w:t>
      </w:r>
      <w:r w:rsidRPr="004A05FD">
        <w:rPr>
          <w:rFonts w:ascii="Garamond" w:eastAsia="Calibri" w:hAnsi="Garamond" w:cs="Times New Roman"/>
          <w:sz w:val="24"/>
          <w:szCs w:val="24"/>
          <w:vertAlign w:val="superscript"/>
        </w:rPr>
        <w:footnoteReference w:id="11"/>
      </w:r>
      <w:r w:rsidRPr="004A05FD">
        <w:rPr>
          <w:rFonts w:ascii="Garamond" w:eastAsia="Calibri" w:hAnsi="Garamond" w:cs="Times New Roman"/>
          <w:sz w:val="24"/>
          <w:szCs w:val="24"/>
        </w:rPr>
        <w:t xml:space="preserve"> та застосування широкого набору фінансових/нефінансових факторів відбору для здійснення планових внутрішніх аудитів);</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резервування робочого часу не більше </w:t>
      </w:r>
      <w:r w:rsidRPr="004A05FD">
        <w:rPr>
          <w:rFonts w:ascii="Garamond" w:eastAsia="Calibri" w:hAnsi="Garamond" w:cs="Times New Roman"/>
          <w:i/>
          <w:sz w:val="22"/>
          <w:szCs w:val="22"/>
        </w:rPr>
        <w:t>(зазначається відсоток)</w:t>
      </w:r>
      <w:r w:rsidRPr="004A05FD">
        <w:rPr>
          <w:rFonts w:ascii="Garamond" w:eastAsia="Calibri" w:hAnsi="Garamond" w:cs="Times New Roman"/>
          <w:sz w:val="24"/>
          <w:szCs w:val="24"/>
        </w:rPr>
        <w:t xml:space="preserve">, призначеного на проведення внутрішніх аудитів, для здійснення позапланових внутрішніх аудитів за рішенням </w:t>
      </w:r>
      <w:r w:rsidRPr="004A05FD">
        <w:rPr>
          <w:rFonts w:ascii="Garamond" w:eastAsia="Calibri" w:hAnsi="Garamond" w:cs="Times New Roman"/>
          <w:i/>
          <w:sz w:val="22"/>
          <w:szCs w:val="22"/>
        </w:rPr>
        <w:t>(посада керівника державного органу/</w:t>
      </w:r>
      <w:r w:rsidR="00432EC3">
        <w:rPr>
          <w:rFonts w:ascii="Garamond" w:eastAsia="Calibri" w:hAnsi="Garamond" w:cs="Times New Roman"/>
          <w:i/>
          <w:sz w:val="22"/>
          <w:szCs w:val="22"/>
        </w:rPr>
        <w:t xml:space="preserve">бюджетної </w:t>
      </w:r>
      <w:r w:rsidRPr="004A05FD">
        <w:rPr>
          <w:rFonts w:ascii="Garamond" w:eastAsia="Calibri" w:hAnsi="Garamond" w:cs="Times New Roman"/>
          <w:i/>
          <w:sz w:val="22"/>
          <w:szCs w:val="22"/>
        </w:rPr>
        <w:t>установи)</w:t>
      </w:r>
      <w:r w:rsidRPr="004A05FD">
        <w:rPr>
          <w:rFonts w:ascii="Garamond" w:eastAsia="Calibri" w:hAnsi="Garamond" w:cs="Times New Roman"/>
          <w:sz w:val="24"/>
          <w:szCs w:val="24"/>
        </w:rPr>
        <w:t>;</w:t>
      </w:r>
    </w:p>
    <w:p w:rsid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забезпечення підрозділами внутрішнього аудиту системи </w:t>
      </w:r>
      <w:r w:rsidRPr="004A05FD">
        <w:rPr>
          <w:rFonts w:ascii="Garamond" w:eastAsia="Calibri" w:hAnsi="Garamond" w:cs="Times New Roman"/>
          <w:i/>
          <w:sz w:val="22"/>
          <w:szCs w:val="22"/>
        </w:rPr>
        <w:t>(назва державного органу)</w:t>
      </w:r>
      <w:r w:rsidRPr="004A05FD">
        <w:rPr>
          <w:rFonts w:ascii="Garamond" w:eastAsia="Calibri" w:hAnsi="Garamond" w:cs="Times New Roman"/>
          <w:sz w:val="22"/>
          <w:szCs w:val="22"/>
        </w:rPr>
        <w:t xml:space="preserve"> </w:t>
      </w:r>
      <w:r w:rsidRPr="004A05FD">
        <w:rPr>
          <w:rFonts w:ascii="Garamond" w:eastAsia="Calibri" w:hAnsi="Garamond" w:cs="Times New Roman"/>
          <w:sz w:val="24"/>
          <w:szCs w:val="24"/>
        </w:rPr>
        <w:t xml:space="preserve">перегляду та внесення змін до зведеного плану діяльності з внутрішнього аудиту у разі зміни стратегії (пріоритетів) та цілей діяльності </w:t>
      </w:r>
      <w:r w:rsidRPr="004A05FD">
        <w:rPr>
          <w:rFonts w:ascii="Garamond" w:eastAsia="Calibri" w:hAnsi="Garamond" w:cs="Times New Roman"/>
          <w:i/>
          <w:sz w:val="22"/>
          <w:szCs w:val="22"/>
        </w:rPr>
        <w:t>(назва державного органу)</w:t>
      </w:r>
      <w:r w:rsidRPr="004A05FD">
        <w:rPr>
          <w:rFonts w:ascii="Garamond" w:eastAsia="Calibri" w:hAnsi="Garamond" w:cs="Times New Roman"/>
          <w:sz w:val="24"/>
          <w:szCs w:val="24"/>
        </w:rPr>
        <w:t>, за результатами проведення (актуалізації) оцінки ризиків та з інших обґрунтованих підстав.</w:t>
      </w:r>
    </w:p>
    <w:p w:rsidR="00432EC3" w:rsidRDefault="00432EC3" w:rsidP="004A05FD">
      <w:pPr>
        <w:autoSpaceDE w:val="0"/>
        <w:autoSpaceDN w:val="0"/>
        <w:adjustRightInd w:val="0"/>
        <w:spacing w:after="0" w:line="240" w:lineRule="auto"/>
        <w:ind w:firstLine="567"/>
        <w:jc w:val="both"/>
        <w:rPr>
          <w:rFonts w:ascii="Garamond" w:eastAsia="Calibri" w:hAnsi="Garamond" w:cs="Times New Roman"/>
          <w:sz w:val="24"/>
          <w:szCs w:val="24"/>
        </w:rPr>
        <w:sectPr w:rsidR="00432EC3" w:rsidSect="0081783E">
          <w:pgSz w:w="16839" w:h="11907" w:orient="landscape" w:code="9"/>
          <w:pgMar w:top="1701" w:right="1134" w:bottom="567" w:left="1134" w:header="397" w:footer="284" w:gutter="0"/>
          <w:cols w:space="720"/>
          <w:docGrid w:linePitch="360"/>
        </w:sect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Times New Roman" w:hAnsi="Garamond" w:cs="Times New Roman"/>
                <w:bCs/>
                <w:sz w:val="24"/>
                <w:szCs w:val="24"/>
              </w:rPr>
            </w:pPr>
            <w:r w:rsidRPr="004A05FD">
              <w:rPr>
                <w:rFonts w:ascii="Garamond" w:eastAsia="Calibri" w:hAnsi="Garamond" w:cs="Times New Roman"/>
                <w:b/>
                <w:sz w:val="24"/>
                <w:szCs w:val="24"/>
                <w:lang w:eastAsia="uk-UA"/>
              </w:rPr>
              <w:t>ІІІ. СТРАТЕГІЧНІ ЦІЛІ, ЗАВДАННЯ ТА КЛЮЧОВІ ПОКАЗНИКИ РЕЗУЛЬТАТИВНОСТІ, ЕФЕКТИВНОСТІ ТА ЯКОСТІ ВНУТРІШНЬОГО АУДИТУ НА 2023 – 2025 РОКИ</w:t>
            </w:r>
          </w:p>
        </w:tc>
      </w:tr>
    </w:tbl>
    <w:p w:rsidR="004A05FD" w:rsidRPr="004A05FD" w:rsidRDefault="004A05FD" w:rsidP="004A05FD">
      <w:pPr>
        <w:autoSpaceDE w:val="0"/>
        <w:autoSpaceDN w:val="0"/>
        <w:adjustRightInd w:val="0"/>
        <w:spacing w:before="24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b/>
          <w:sz w:val="24"/>
          <w:szCs w:val="24"/>
        </w:rPr>
        <w:t>3.1. Стратегічна ціль внутрішнього аудиту,</w:t>
      </w:r>
      <w:r w:rsidRPr="00DD05CD">
        <w:rPr>
          <w:rFonts w:ascii="Garamond" w:eastAsia="Calibri" w:hAnsi="Garamond" w:cs="Times New Roman"/>
          <w:sz w:val="24"/>
          <w:szCs w:val="24"/>
        </w:rPr>
        <w:t xml:space="preserve"> </w:t>
      </w:r>
      <w:r w:rsidRPr="004A05FD">
        <w:rPr>
          <w:rFonts w:ascii="Garamond" w:eastAsia="Times New Roman" w:hAnsi="Garamond" w:cs="Times New Roman"/>
          <w:b/>
          <w:sz w:val="24"/>
          <w:szCs w:val="24"/>
        </w:rPr>
        <w:t>яка сприяє досягненню визначеної мети (місії) внутрішнього аудиту</w:t>
      </w:r>
    </w:p>
    <w:tbl>
      <w:tblPr>
        <w:tblW w:w="14601" w:type="dxa"/>
        <w:tblInd w:w="108" w:type="dxa"/>
        <w:tblLayout w:type="fixed"/>
        <w:tblLook w:val="04A0" w:firstRow="1" w:lastRow="0" w:firstColumn="1" w:lastColumn="0" w:noHBand="0" w:noVBand="1"/>
      </w:tblPr>
      <w:tblGrid>
        <w:gridCol w:w="12616"/>
        <w:gridCol w:w="1985"/>
      </w:tblGrid>
      <w:tr w:rsidR="004A05FD" w:rsidRPr="004A05FD" w:rsidTr="001E5498">
        <w:trPr>
          <w:trHeight w:val="455"/>
        </w:trPr>
        <w:tc>
          <w:tcPr>
            <w:tcW w:w="12616"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Стратегічна ціль внутрішнього аудиту</w:t>
            </w:r>
          </w:p>
        </w:tc>
        <w:tc>
          <w:tcPr>
            <w:tcW w:w="1985"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Роки виконання</w:t>
            </w:r>
          </w:p>
        </w:tc>
      </w:tr>
      <w:tr w:rsidR="004A05FD" w:rsidRPr="004A05FD" w:rsidTr="001E5498">
        <w:trPr>
          <w:trHeight w:val="1655"/>
        </w:trPr>
        <w:tc>
          <w:tcPr>
            <w:tcW w:w="12616" w:type="dxa"/>
            <w:shd w:val="clear" w:color="auto" w:fill="auto"/>
          </w:tcPr>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Підвищення ефективності та спроможності внутрішнього аудиту шляхом:</w:t>
            </w:r>
          </w:p>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 переорієнтації діяльності з внутрішнього аудиту від виявлення фінансових порушень до здійснення системного аналізу та оцінки ефективності систем внутрішнього контролю та управління, у тому числі управління ризиками;</w:t>
            </w:r>
          </w:p>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 здійснення внутрішніх аудитів у ризикових сферах діяльності державного органу, надання керівнику державного органу об’єктивних та незалежних висновків та рекомендацій за результатами здійснення внутрішніх аудитів;</w:t>
            </w:r>
          </w:p>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 посилення контролю за реагуванням на аудиторські рекомендації;</w:t>
            </w:r>
          </w:p>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 забезпечення та підвищення якості внутрішнього аудиту.</w:t>
            </w:r>
          </w:p>
        </w:tc>
        <w:tc>
          <w:tcPr>
            <w:tcW w:w="1985" w:type="dxa"/>
            <w:tcBorders>
              <w:left w:val="nil"/>
            </w:tcBorders>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2023 – 2025 роки</w:t>
            </w:r>
          </w:p>
        </w:tc>
      </w:tr>
    </w:tbl>
    <w:p w:rsidR="004A05FD" w:rsidRPr="004A05FD" w:rsidRDefault="004A05FD" w:rsidP="004A05FD">
      <w:pPr>
        <w:spacing w:before="120" w:line="240" w:lineRule="auto"/>
        <w:ind w:firstLine="567"/>
        <w:jc w:val="both"/>
        <w:rPr>
          <w:rFonts w:ascii="Garamond" w:eastAsia="Calibri" w:hAnsi="Garamond" w:cs="Times New Roman"/>
          <w:b/>
          <w:sz w:val="24"/>
          <w:szCs w:val="24"/>
        </w:rPr>
      </w:pPr>
      <w:r w:rsidRPr="004A05FD">
        <w:rPr>
          <w:rFonts w:ascii="Garamond" w:eastAsia="Calibri" w:hAnsi="Garamond" w:cs="Times New Roman"/>
          <w:b/>
          <w:sz w:val="24"/>
          <w:szCs w:val="24"/>
        </w:rPr>
        <w:t>3.2. Завдання внутрішнього аудиту та ключові показники результативності, ефективності та якості внутрішнього аудиту, спрямовані на досягнення стратегічної цілі внутрішнього аудиту</w:t>
      </w:r>
    </w:p>
    <w:tbl>
      <w:tblPr>
        <w:tblW w:w="0" w:type="auto"/>
        <w:tblInd w:w="108" w:type="dxa"/>
        <w:tblLayout w:type="fixed"/>
        <w:tblLook w:val="04A0" w:firstRow="1" w:lastRow="0" w:firstColumn="1" w:lastColumn="0" w:noHBand="0" w:noVBand="1"/>
      </w:tblPr>
      <w:tblGrid>
        <w:gridCol w:w="4962"/>
        <w:gridCol w:w="7512"/>
        <w:gridCol w:w="851"/>
        <w:gridCol w:w="709"/>
        <w:gridCol w:w="567"/>
      </w:tblGrid>
      <w:tr w:rsidR="004A05FD" w:rsidRPr="004A05FD" w:rsidTr="001E5498">
        <w:trPr>
          <w:cantSplit/>
          <w:trHeight w:val="1090"/>
        </w:trPr>
        <w:tc>
          <w:tcPr>
            <w:tcW w:w="4962"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Завдання внутрішнього аудиту</w:t>
            </w:r>
          </w:p>
        </w:tc>
        <w:tc>
          <w:tcPr>
            <w:tcW w:w="7512" w:type="dxa"/>
            <w:tcBorders>
              <w:left w:val="nil"/>
            </w:tcBorders>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Calibri" w:hAnsi="Garamond" w:cs="Times New Roman"/>
                <w:b/>
                <w:sz w:val="22"/>
                <w:szCs w:val="22"/>
              </w:rPr>
              <w:t>Ключові показники результативності, ефективності та якості внутрішнього аудиту</w:t>
            </w:r>
          </w:p>
        </w:tc>
        <w:tc>
          <w:tcPr>
            <w:tcW w:w="2127" w:type="dxa"/>
            <w:gridSpan w:val="3"/>
            <w:tcBorders>
              <w:left w:val="nil"/>
            </w:tcBorders>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Роки виконання/Рівень виконання (%)</w:t>
            </w:r>
          </w:p>
        </w:tc>
      </w:tr>
      <w:tr w:rsidR="004A05FD" w:rsidRPr="004A05FD" w:rsidTr="001E5498">
        <w:trPr>
          <w:cantSplit/>
          <w:trHeight w:val="1236"/>
        </w:trPr>
        <w:tc>
          <w:tcPr>
            <w:tcW w:w="12474" w:type="dxa"/>
            <w:gridSpan w:val="2"/>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i/>
                <w:sz w:val="22"/>
                <w:szCs w:val="22"/>
              </w:rPr>
              <w:t>Завдання та ключові показники результативності, ефективності та якості із здійснення внутрішніх аудитів</w:t>
            </w:r>
          </w:p>
        </w:tc>
        <w:tc>
          <w:tcPr>
            <w:tcW w:w="851" w:type="dxa"/>
            <w:tcBorders>
              <w:left w:val="nil"/>
            </w:tcBorders>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2023 рік</w:t>
            </w:r>
          </w:p>
        </w:tc>
        <w:tc>
          <w:tcPr>
            <w:tcW w:w="709" w:type="dxa"/>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2024 рік</w:t>
            </w:r>
          </w:p>
        </w:tc>
        <w:tc>
          <w:tcPr>
            <w:tcW w:w="567" w:type="dxa"/>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2025 рік</w:t>
            </w:r>
          </w:p>
        </w:tc>
      </w:tr>
      <w:tr w:rsidR="004A05FD" w:rsidRPr="004A05FD" w:rsidTr="001E5498">
        <w:trPr>
          <w:cantSplit/>
          <w:trHeight w:val="697"/>
        </w:trPr>
        <w:tc>
          <w:tcPr>
            <w:tcW w:w="4962" w:type="dxa"/>
            <w:vMerge w:val="restart"/>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внутрішніх аудитів з оцінки ефективності/з оцінки відповідності виконання завдань та функцій, визначених актами законодавства (за результатами оцінки ризиків).</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внутрішніх аудитів з оцінки ефективності/з оцінки відповідності виконання завдань та функцій, визначених актами законодавства (за дорученням/зверненням)</w:t>
            </w:r>
          </w:p>
        </w:tc>
        <w:tc>
          <w:tcPr>
            <w:tcW w:w="7512"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Щорічне збільшення на 10 % частки здійснення внутрішніх аудитів, спрямованих на системний аналіз та оцінку ефективності виконання завдань і функцій, визначених актами законодавства.</w:t>
            </w:r>
          </w:p>
        </w:tc>
        <w:tc>
          <w:tcPr>
            <w:tcW w:w="851"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 xml:space="preserve">40 </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50</w:t>
            </w:r>
          </w:p>
        </w:tc>
        <w:tc>
          <w:tcPr>
            <w:tcW w:w="567"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60</w:t>
            </w:r>
          </w:p>
        </w:tc>
      </w:tr>
      <w:tr w:rsidR="004A05FD" w:rsidRPr="004A05FD" w:rsidTr="001E5498">
        <w:trPr>
          <w:cantSplit/>
          <w:trHeight w:val="796"/>
        </w:trPr>
        <w:tc>
          <w:tcPr>
            <w:tcW w:w="4962" w:type="dxa"/>
            <w:vMerge/>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512"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Щорічне збільшення на 5 % рівня впровадження аудиторських рекомендацій (повністю або частково, без урахування рекомендацій, щодо яких не настав строк виконання).</w:t>
            </w:r>
          </w:p>
        </w:tc>
        <w:tc>
          <w:tcPr>
            <w:tcW w:w="851"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95</w:t>
            </w:r>
          </w:p>
        </w:tc>
        <w:tc>
          <w:tcPr>
            <w:tcW w:w="567"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95</w:t>
            </w:r>
          </w:p>
        </w:tc>
      </w:tr>
      <w:tr w:rsidR="004A05FD" w:rsidRPr="004A05FD" w:rsidTr="001E5498">
        <w:trPr>
          <w:cantSplit/>
          <w:trHeight w:val="464"/>
        </w:trPr>
        <w:tc>
          <w:tcPr>
            <w:tcW w:w="4962" w:type="dxa"/>
            <w:vMerge/>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512"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i/>
                <w:sz w:val="22"/>
                <w:szCs w:val="22"/>
              </w:rPr>
              <w:t xml:space="preserve">наводяться інші ключові показники в рамках виконання завдання із здійснення внутрішніх аудитів </w:t>
            </w:r>
          </w:p>
        </w:tc>
        <w:tc>
          <w:tcPr>
            <w:tcW w:w="851"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c>
          <w:tcPr>
            <w:tcW w:w="567"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r>
      <w:tr w:rsidR="004A05FD" w:rsidRPr="004A05FD" w:rsidTr="001E5498">
        <w:trPr>
          <w:cantSplit/>
          <w:trHeight w:val="1090"/>
        </w:trPr>
        <w:tc>
          <w:tcPr>
            <w:tcW w:w="12474" w:type="dxa"/>
            <w:gridSpan w:val="2"/>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i/>
                <w:sz w:val="22"/>
                <w:szCs w:val="22"/>
              </w:rPr>
            </w:pPr>
            <w:r w:rsidRPr="004A05FD">
              <w:rPr>
                <w:rFonts w:ascii="Garamond" w:eastAsia="Times New Roman" w:hAnsi="Garamond" w:cs="Times New Roman"/>
                <w:i/>
                <w:sz w:val="22"/>
                <w:szCs w:val="22"/>
              </w:rPr>
              <w:t xml:space="preserve">Завдання та ключові показники результативності, ефективності та якості </w:t>
            </w:r>
          </w:p>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i/>
                <w:sz w:val="22"/>
                <w:szCs w:val="22"/>
              </w:rPr>
              <w:t>із здійснення іншої діяльності з внутрішнього аудиту</w:t>
            </w:r>
          </w:p>
        </w:tc>
        <w:tc>
          <w:tcPr>
            <w:tcW w:w="851" w:type="dxa"/>
            <w:tcBorders>
              <w:left w:val="nil"/>
            </w:tcBorders>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2023 рік</w:t>
            </w:r>
          </w:p>
        </w:tc>
        <w:tc>
          <w:tcPr>
            <w:tcW w:w="709" w:type="dxa"/>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2024 рік</w:t>
            </w:r>
          </w:p>
        </w:tc>
        <w:tc>
          <w:tcPr>
            <w:tcW w:w="567" w:type="dxa"/>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2025 рік</w:t>
            </w:r>
          </w:p>
        </w:tc>
      </w:tr>
      <w:tr w:rsidR="004A05FD" w:rsidRPr="004A05FD" w:rsidTr="001E5498">
        <w:trPr>
          <w:trHeight w:val="478"/>
        </w:trPr>
        <w:tc>
          <w:tcPr>
            <w:tcW w:w="4962"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b/>
                <w:sz w:val="22"/>
                <w:szCs w:val="22"/>
              </w:rPr>
            </w:pPr>
            <w:r w:rsidRPr="004A05FD">
              <w:rPr>
                <w:rFonts w:ascii="Garamond" w:eastAsia="Times New Roman" w:hAnsi="Garamond" w:cs="Times New Roman"/>
                <w:sz w:val="22"/>
                <w:szCs w:val="22"/>
              </w:rPr>
              <w:t>Здійснення методологічної роботи</w:t>
            </w:r>
          </w:p>
        </w:tc>
        <w:tc>
          <w:tcPr>
            <w:tcW w:w="7512"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b/>
                <w:sz w:val="22"/>
                <w:szCs w:val="22"/>
              </w:rPr>
            </w:pPr>
            <w:r w:rsidRPr="004A05FD">
              <w:rPr>
                <w:rFonts w:ascii="Garamond" w:eastAsia="Times New Roman" w:hAnsi="Garamond" w:cs="Times New Roman"/>
                <w:sz w:val="22"/>
                <w:szCs w:val="22"/>
              </w:rPr>
              <w:t>Актуалізовано основні внутрішні документи з питань внутрішнього аудиту з урахуванням останніх змін у законодавстві з питань внутрішнього аудиту</w:t>
            </w:r>
          </w:p>
        </w:tc>
        <w:tc>
          <w:tcPr>
            <w:tcW w:w="851" w:type="dxa"/>
            <w:tcBorders>
              <w:left w:val="nil"/>
            </w:tcBorders>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p>
        </w:tc>
        <w:tc>
          <w:tcPr>
            <w:tcW w:w="567"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p>
        </w:tc>
      </w:tr>
      <w:tr w:rsidR="004A05FD" w:rsidRPr="004A05FD" w:rsidTr="001E5498">
        <w:trPr>
          <w:trHeight w:val="851"/>
        </w:trPr>
        <w:tc>
          <w:tcPr>
            <w:tcW w:w="4962"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ризик-орієнтованого планування діяльності з внутрішнього аудиту</w:t>
            </w:r>
          </w:p>
        </w:tc>
        <w:tc>
          <w:tcPr>
            <w:tcW w:w="7512"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Забезпечено ведення та своєчасне оновлення інформації у зведеній базі (базі) даних щодо простору внутрішнього аудиту (зведена база (база) даних містить повну та актуальну інформацію щодо об’єктів внутрішнього аудиту, результатів оцінки ризиків, ризик-орієнтованого відбору об’єктів внутрішнього аудиту, інші відомості, що стосуються об’єктів внутрішнього аудиту). У зведеній базі (базі) даних забезпечено зв’язок об’єктів внутрішнього аудиту з галузевими структурними підрозділами/установами/підприємствами, відповідальними за реалізацію відповідних завдань/функцій/програм/послуг. </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Зведений план (план) діяльності з внутрішнього аудиту виконано у повному обсязі.</w:t>
            </w:r>
          </w:p>
        </w:tc>
        <w:tc>
          <w:tcPr>
            <w:tcW w:w="851"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567"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1E5498">
        <w:trPr>
          <w:trHeight w:val="566"/>
        </w:trPr>
        <w:tc>
          <w:tcPr>
            <w:tcW w:w="4962"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моніторингу врахування рекомендацій за результатами внутрішнього аудиту</w:t>
            </w:r>
          </w:p>
        </w:tc>
        <w:tc>
          <w:tcPr>
            <w:tcW w:w="7512"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Забезпечено ведення бази даних стану врахування рекомендацій за результатами здійснення внутрішніх аудитів, забезпечується підтримка інформації у базі даних в актуальному стані (внесення інформації протягом 10 днів з дня надходження у підрозділ внутрішнього аудиту документів, які підтверджують стан впровадження аудиторських рекомендацій)</w:t>
            </w:r>
          </w:p>
        </w:tc>
        <w:tc>
          <w:tcPr>
            <w:tcW w:w="851"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567"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1E5498">
        <w:trPr>
          <w:trHeight w:val="150"/>
        </w:trPr>
        <w:tc>
          <w:tcPr>
            <w:tcW w:w="4962"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звітування (внутрішнього та зовнішнього) про діяльність підрозділу внутрішнього аудиту</w:t>
            </w:r>
          </w:p>
        </w:tc>
        <w:tc>
          <w:tcPr>
            <w:tcW w:w="7512"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Надання керівнику установи пропозицій щодо удосконалення системи внутрішнього контролю та діяльності з внутрішнього аудиту за результатами внутрішнього письмового інформування керівником підрозділу внутрішнього аудиту. </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Відсутні з боку Мінфіну зауваження щодо достовірності включення даних до Зведеного звіту (ф. № 1-ДВА) та своєчасності його надання Мінфіну</w:t>
            </w:r>
          </w:p>
        </w:tc>
        <w:tc>
          <w:tcPr>
            <w:tcW w:w="851"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567"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1E5498">
        <w:trPr>
          <w:trHeight w:val="150"/>
        </w:trPr>
        <w:tc>
          <w:tcPr>
            <w:tcW w:w="4962"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Проведення внутрішніх оцінок якості внутрішнього аудиту</w:t>
            </w:r>
          </w:p>
        </w:tc>
        <w:tc>
          <w:tcPr>
            <w:tcW w:w="7512"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Складено та затверджено Програму забезпечення та підвищення якості внутрішнього аудиту, в якій враховано результати внутрішніх оцінок якості внутрішнього аудиту. Забезпечено у повному обсязі виконання заходів, визначених Програмою забезпечення та підвищення якості внутрішнього аудиту.</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Забезпечено здійснення постійного моніторингу діяльності з внутрішнього аудиту та проведення періодичних оцінок діяльності з внутрішнього аудиту. Виявлені в звітному періоді оцінками якості недоліки усунуто в повному обсязі</w:t>
            </w:r>
          </w:p>
        </w:tc>
        <w:tc>
          <w:tcPr>
            <w:tcW w:w="851"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567"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1E5498">
        <w:trPr>
          <w:trHeight w:val="562"/>
        </w:trPr>
        <w:tc>
          <w:tcPr>
            <w:tcW w:w="4962" w:type="dxa"/>
            <w:vMerge w:val="restart"/>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професійного розвитку працівників підрозділу внутрішнього аудиту</w:t>
            </w:r>
          </w:p>
        </w:tc>
        <w:tc>
          <w:tcPr>
            <w:tcW w:w="7512"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Розроблено план навчання та підвищення кваліфікації працівників підрозділу внутрішнього аудиту. </w:t>
            </w:r>
          </w:p>
        </w:tc>
        <w:tc>
          <w:tcPr>
            <w:tcW w:w="851"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567"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1E5498">
        <w:trPr>
          <w:trHeight w:val="562"/>
        </w:trPr>
        <w:tc>
          <w:tcPr>
            <w:tcW w:w="4962" w:type="dxa"/>
            <w:vMerge/>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512"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Щорічне збільшення на 5 % навчених працівників підрозділу внутрішнього аудиту (за результатами участі у навчальних заходах (тренінгах, семінарах тощо))</w:t>
            </w:r>
          </w:p>
        </w:tc>
        <w:tc>
          <w:tcPr>
            <w:tcW w:w="851"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15</w:t>
            </w:r>
          </w:p>
        </w:tc>
        <w:tc>
          <w:tcPr>
            <w:tcW w:w="567"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w:t>
            </w:r>
          </w:p>
        </w:tc>
      </w:tr>
      <w:tr w:rsidR="004A05FD" w:rsidRPr="004A05FD" w:rsidTr="001E5498">
        <w:trPr>
          <w:trHeight w:val="562"/>
        </w:trPr>
        <w:tc>
          <w:tcPr>
            <w:tcW w:w="4962"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координації діяльності підрозділів внутрішнього аудиту в системі державного органу</w:t>
            </w:r>
          </w:p>
        </w:tc>
        <w:tc>
          <w:tcPr>
            <w:tcW w:w="7512"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У основних внутрішніх документах з питань внутрішнього аудиту визначено порядок/процедури координації підрозділом внутрішнього аудиту державного органу діяльності підрозділів внутрішнього аудиту установ (зокрема, питання формування зведеної бази даних щодо простору внутрішнього аудиту, зведеного плану діяльності внутрішнього аудиту, зведеної звітності (ф. № 1-ДВА)).</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Підрозділом внутрішнього аудиту державного органу забезпечено аналіз поданих підрозділами внутрішнього аудиту установ:</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 баз даних щодо простору внутрішнього аудиту на предмет правильності та повноти включення інформації щодо об’єктів внутрішнього аудиту; </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 планів діяльності з внутрішнього аудиту на предмет включення об’єктів внутрішнього аудиту на підставі результатів оцінки ризиків та ефективного використання робочого часу внутрішніми аудиторами; </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звітів (ф. № 1-ДВА) щодо достовірності та якості включення даних/інформації;</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аудиторських звітів щодо якості та результативності здійснення внутрішніх аудитів, обґрунтованості зроблених висновків, дієвості та результативності наданих аудиторських рекомендацій (не менше 2-х звітів від кожної установи).</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Під час проведення внутрішніх оцінок якості охоплюються питання діяльності підрозділів внутрішнього аудиту системи державного органу</w:t>
            </w:r>
          </w:p>
        </w:tc>
        <w:tc>
          <w:tcPr>
            <w:tcW w:w="851"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567"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1E5498">
        <w:trPr>
          <w:trHeight w:val="553"/>
        </w:trPr>
        <w:tc>
          <w:tcPr>
            <w:tcW w:w="4962"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512"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i/>
                <w:sz w:val="22"/>
                <w:szCs w:val="22"/>
              </w:rPr>
              <w:t>наводяться інші ключові показники в рамках виконання відповідного завдання із здійснення іншої діяльності з внутрішнього аудиту</w:t>
            </w:r>
          </w:p>
        </w:tc>
        <w:tc>
          <w:tcPr>
            <w:tcW w:w="851"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c>
          <w:tcPr>
            <w:tcW w:w="567"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r>
    </w:tbl>
    <w:p w:rsidR="00432EC3" w:rsidRDefault="00432EC3" w:rsidP="004A05FD">
      <w:pPr>
        <w:autoSpaceDE w:val="0"/>
        <w:autoSpaceDN w:val="0"/>
        <w:adjustRightInd w:val="0"/>
        <w:spacing w:after="0" w:line="240" w:lineRule="auto"/>
        <w:ind w:firstLine="567"/>
        <w:jc w:val="both"/>
        <w:rPr>
          <w:rFonts w:ascii="Garamond" w:eastAsia="Times New Roman" w:hAnsi="Garamond" w:cs="Times New Roman"/>
          <w:sz w:val="32"/>
          <w:szCs w:val="32"/>
        </w:rPr>
        <w:sectPr w:rsidR="00432EC3" w:rsidSect="0081783E">
          <w:pgSz w:w="16839" w:h="11907" w:orient="landscape" w:code="9"/>
          <w:pgMar w:top="1701" w:right="1134" w:bottom="567" w:left="1134" w:header="397" w:footer="284" w:gutter="0"/>
          <w:cols w:space="720"/>
          <w:docGrid w:linePitch="360"/>
        </w:sect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4A05FD" w:rsidRPr="004A05FD" w:rsidTr="001E5498">
        <w:trPr>
          <w:trHeight w:val="255"/>
        </w:trPr>
        <w:tc>
          <w:tcPr>
            <w:tcW w:w="14601"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ІV. ВИЗНАЧЕНІ ДЛЯ ДОСЛІДЖЕННЯ РИЗИКОВІ СФЕРИ ТА ПРІОРИТЕТНІ ОБ’ЄКТИ ВНУТРІШНЬОГО АУДИТУ НА 2023 – 2025 РОКИ (за результатами оцінки ризиків)</w:t>
            </w:r>
          </w:p>
        </w:tc>
      </w:tr>
    </w:tbl>
    <w:p w:rsidR="004A05FD" w:rsidRPr="004A05FD" w:rsidRDefault="004A05FD" w:rsidP="004A05FD">
      <w:pPr>
        <w:autoSpaceDE w:val="0"/>
        <w:autoSpaceDN w:val="0"/>
        <w:adjustRightInd w:val="0"/>
        <w:spacing w:after="60" w:line="240" w:lineRule="auto"/>
        <w:ind w:firstLine="567"/>
        <w:jc w:val="both"/>
        <w:rPr>
          <w:rFonts w:ascii="Garamond" w:eastAsia="Calibri" w:hAnsi="Garamond" w:cs="Times New Roman"/>
          <w:sz w:val="32"/>
          <w:szCs w:val="32"/>
          <w:lang w:val="ru-RU"/>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31"/>
        <w:gridCol w:w="2680"/>
        <w:gridCol w:w="561"/>
        <w:gridCol w:w="4187"/>
        <w:gridCol w:w="3914"/>
        <w:gridCol w:w="834"/>
        <w:gridCol w:w="6"/>
        <w:gridCol w:w="831"/>
        <w:gridCol w:w="9"/>
        <w:gridCol w:w="825"/>
      </w:tblGrid>
      <w:tr w:rsidR="004A05FD" w:rsidRPr="004A05FD" w:rsidTr="009914F0">
        <w:trPr>
          <w:trHeight w:val="410"/>
        </w:trPr>
        <w:tc>
          <w:tcPr>
            <w:tcW w:w="185"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932" w:type="pct"/>
            <w:vMerge w:val="restar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Ризикова сфера внутрішнього аудиту</w:t>
            </w:r>
          </w:p>
        </w:tc>
        <w:tc>
          <w:tcPr>
            <w:tcW w:w="195"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1456"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Пріоритетний об’єкт внутрішнього аудиту</w:t>
            </w:r>
          </w:p>
        </w:tc>
        <w:tc>
          <w:tcPr>
            <w:tcW w:w="1361" w:type="pct"/>
            <w:vMerge w:val="restar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підрозділу внутрішнього аудиту, який проводитиме дослідження</w:t>
            </w:r>
          </w:p>
        </w:tc>
        <w:tc>
          <w:tcPr>
            <w:tcW w:w="871" w:type="pct"/>
            <w:gridSpan w:val="5"/>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Роки дослідження</w:t>
            </w:r>
          </w:p>
        </w:tc>
      </w:tr>
      <w:tr w:rsidR="004A05FD" w:rsidRPr="004A05FD" w:rsidTr="009914F0">
        <w:trPr>
          <w:trHeight w:val="410"/>
        </w:trPr>
        <w:tc>
          <w:tcPr>
            <w:tcW w:w="185" w:type="pct"/>
            <w:vMerge/>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932" w:type="pct"/>
            <w:vMerge/>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195" w:type="pct"/>
            <w:vMerge/>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1456" w:type="pct"/>
            <w:vMerge/>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1361" w:type="pct"/>
            <w:vMerge/>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292" w:type="pct"/>
            <w:gridSpan w:val="2"/>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2023 рік</w:t>
            </w:r>
          </w:p>
        </w:tc>
        <w:tc>
          <w:tcPr>
            <w:tcW w:w="292" w:type="pct"/>
            <w:gridSpan w:val="2"/>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2024 рік</w:t>
            </w:r>
          </w:p>
        </w:tc>
        <w:tc>
          <w:tcPr>
            <w:tcW w:w="287"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2025 рік</w:t>
            </w:r>
          </w:p>
        </w:tc>
      </w:tr>
      <w:tr w:rsidR="004A05FD" w:rsidRPr="004A05FD" w:rsidTr="009914F0">
        <w:tc>
          <w:tcPr>
            <w:tcW w:w="185" w:type="pct"/>
            <w:tcBorders>
              <w:bottom w:val="single" w:sz="4" w:space="0" w:color="auto"/>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932" w:type="pct"/>
            <w:tcBorders>
              <w:left w:val="single" w:sz="4" w:space="0" w:color="auto"/>
              <w:bottom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195" w:type="pct"/>
            <w:tcBorders>
              <w:bottom w:val="single" w:sz="4" w:space="0" w:color="auto"/>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1456" w:type="pct"/>
            <w:tcBorders>
              <w:bottom w:val="single" w:sz="4" w:space="0" w:color="auto"/>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1361" w:type="pct"/>
            <w:tcBorders>
              <w:left w:val="single" w:sz="4" w:space="0" w:color="auto"/>
              <w:bottom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5</w:t>
            </w:r>
          </w:p>
        </w:tc>
        <w:tc>
          <w:tcPr>
            <w:tcW w:w="292" w:type="pct"/>
            <w:gridSpan w:val="2"/>
            <w:tcBorders>
              <w:bottom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6</w:t>
            </w:r>
          </w:p>
        </w:tc>
        <w:tc>
          <w:tcPr>
            <w:tcW w:w="292" w:type="pct"/>
            <w:gridSpan w:val="2"/>
            <w:tcBorders>
              <w:bottom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7</w:t>
            </w:r>
          </w:p>
        </w:tc>
        <w:tc>
          <w:tcPr>
            <w:tcW w:w="287" w:type="pct"/>
            <w:tcBorders>
              <w:bottom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8</w:t>
            </w:r>
          </w:p>
        </w:tc>
      </w:tr>
      <w:tr w:rsidR="004A05FD" w:rsidRPr="004A05FD" w:rsidTr="009914F0">
        <w:tc>
          <w:tcPr>
            <w:tcW w:w="5000" w:type="pct"/>
            <w:gridSpan w:val="10"/>
            <w:tcBorders>
              <w:bottom w:val="single" w:sz="4" w:space="0" w:color="auto"/>
            </w:tcBorders>
            <w:shd w:val="clear" w:color="auto" w:fill="auto"/>
          </w:tcPr>
          <w:p w:rsidR="004A05FD" w:rsidRPr="004A05FD" w:rsidRDefault="004A05FD" w:rsidP="004A05FD">
            <w:pPr>
              <w:autoSpaceDE w:val="0"/>
              <w:autoSpaceDN w:val="0"/>
              <w:adjustRightInd w:val="0"/>
              <w:spacing w:before="60" w:after="60" w:line="240" w:lineRule="auto"/>
              <w:jc w:val="both"/>
              <w:rPr>
                <w:rFonts w:ascii="Garamond" w:eastAsia="Times New Roman" w:hAnsi="Garamond" w:cs="Times New Roman"/>
                <w:b/>
                <w:i/>
                <w:sz w:val="22"/>
                <w:szCs w:val="22"/>
              </w:rPr>
            </w:pPr>
            <w:r w:rsidRPr="004A05FD">
              <w:rPr>
                <w:rFonts w:ascii="Garamond" w:eastAsia="Times New Roman" w:hAnsi="Garamond" w:cs="Times New Roman"/>
                <w:sz w:val="22"/>
                <w:szCs w:val="22"/>
                <w:u w:val="single"/>
              </w:rPr>
              <w:t>Стратегічна ціль внутрішнього аудиту</w:t>
            </w:r>
            <w:r w:rsidRPr="004A05FD">
              <w:rPr>
                <w:rFonts w:ascii="Garamond" w:eastAsia="Times New Roman" w:hAnsi="Garamond" w:cs="Times New Roman"/>
                <w:sz w:val="22"/>
                <w:szCs w:val="22"/>
              </w:rPr>
              <w:t>: підвищення ефективності та спроможності внутрішнього аудиту шляхом переорієнтації діяльності з внутрішнього аудиту від виявлення фінансових порушень до здійснення системного аналізу та оцінки ефективності систем внутрішнього контролю та управління, у тому числі управління ризиками; здійснення внутрішніх аудитів у ризикових сферах діяльності державного органу, надання керівнику державного органу об’єктивних та незалежних висновків та рекомендацій за результатами здійснення внутрішніх аудитів</w:t>
            </w:r>
          </w:p>
        </w:tc>
      </w:tr>
      <w:tr w:rsidR="004A05FD" w:rsidRPr="004A05FD" w:rsidTr="009914F0">
        <w:trPr>
          <w:trHeight w:val="430"/>
        </w:trPr>
        <w:tc>
          <w:tcPr>
            <w:tcW w:w="5000" w:type="pct"/>
            <w:gridSpan w:val="10"/>
            <w:tcBorders>
              <w:bottom w:val="single" w:sz="4" w:space="0" w:color="auto"/>
            </w:tcBorders>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ефективності виконання завдань та функцій, визначених актами законодавства (оцінка ефективності)</w:t>
            </w:r>
          </w:p>
        </w:tc>
      </w:tr>
      <w:tr w:rsidR="004A05FD" w:rsidRPr="004A05FD" w:rsidTr="009914F0">
        <w:tc>
          <w:tcPr>
            <w:tcW w:w="185"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932" w:type="pct"/>
            <w:vMerge w:val="restart"/>
            <w:tcBorders>
              <w:left w:val="single" w:sz="4" w:space="0" w:color="auto"/>
            </w:tcBorders>
            <w:shd w:val="clear" w:color="auto" w:fill="auto"/>
            <w:vAlign w:val="center"/>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Інформаційні системи та технології</w:t>
            </w:r>
          </w:p>
        </w:tc>
        <w:tc>
          <w:tcPr>
            <w:tcW w:w="195"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1.1.</w:t>
            </w:r>
          </w:p>
        </w:tc>
        <w:tc>
          <w:tcPr>
            <w:tcW w:w="1456"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Захист інформації в інформаційних системах</w:t>
            </w:r>
          </w:p>
        </w:tc>
        <w:tc>
          <w:tcPr>
            <w:tcW w:w="1361"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Управління внутрішнього аудиту Державної служби __;</w:t>
            </w:r>
          </w:p>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сектор (головний спеціаліст) з внутрішнього аудиту в ___ області</w:t>
            </w: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8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85" w:type="pct"/>
            <w:vMerge/>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32" w:type="pct"/>
            <w:vMerge/>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1.2.</w:t>
            </w:r>
          </w:p>
        </w:tc>
        <w:tc>
          <w:tcPr>
            <w:tcW w:w="1456"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Організація та діяльність підрозділу інформаційних технологій (ІТ-підрозділу)</w:t>
            </w:r>
          </w:p>
        </w:tc>
        <w:tc>
          <w:tcPr>
            <w:tcW w:w="1361"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Управління внутрішнього аудиту Державної служби __;</w:t>
            </w:r>
          </w:p>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сектор (головний спеціаліст) з внутрішнього аудиту в __ області </w:t>
            </w: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28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85" w:type="pct"/>
            <w:vMerge/>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32" w:type="pct"/>
            <w:vMerge/>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1.3.</w:t>
            </w:r>
          </w:p>
        </w:tc>
        <w:tc>
          <w:tcPr>
            <w:tcW w:w="1456"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Стратегія розвитку інформаційних систем державного органу (ІТ-стратегія)</w:t>
            </w:r>
          </w:p>
        </w:tc>
        <w:tc>
          <w:tcPr>
            <w:tcW w:w="1361"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Управління внутрішнього аудиту Державної служби __</w:t>
            </w: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8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9914F0">
        <w:tc>
          <w:tcPr>
            <w:tcW w:w="18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93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2.1.</w:t>
            </w:r>
          </w:p>
        </w:tc>
        <w:tc>
          <w:tcPr>
            <w:tcW w:w="1456"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361"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8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8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93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1456"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361"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87"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5000" w:type="pct"/>
            <w:gridSpan w:val="10"/>
            <w:tcBorders>
              <w:bottom w:val="single" w:sz="4" w:space="0" w:color="auto"/>
            </w:tcBorders>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відповідності виконання завдань та функцій, визначених актами законодавства (оцінка відповідності)</w:t>
            </w:r>
          </w:p>
        </w:tc>
      </w:tr>
      <w:tr w:rsidR="004A05FD" w:rsidRPr="004A05FD" w:rsidTr="009914F0">
        <w:tc>
          <w:tcPr>
            <w:tcW w:w="185"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932" w:type="pct"/>
            <w:vMerge w:val="restart"/>
            <w:tcBorders>
              <w:left w:val="single" w:sz="4" w:space="0" w:color="auto"/>
            </w:tcBorders>
            <w:shd w:val="clear" w:color="auto" w:fill="auto"/>
            <w:vAlign w:val="center"/>
          </w:tcPr>
          <w:p w:rsidR="004A05FD" w:rsidRPr="004A05FD" w:rsidRDefault="004A05FD" w:rsidP="004A05FD">
            <w:pPr>
              <w:spacing w:after="0" w:line="240" w:lineRule="auto"/>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w:t>
            </w:r>
          </w:p>
        </w:tc>
        <w:tc>
          <w:tcPr>
            <w:tcW w:w="1456"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361"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90"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1"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0"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85" w:type="pct"/>
            <w:vMerge/>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32" w:type="pct"/>
            <w:vMerge/>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1.2.</w:t>
            </w:r>
          </w:p>
        </w:tc>
        <w:tc>
          <w:tcPr>
            <w:tcW w:w="1456"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361"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90"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1"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0"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85" w:type="pct"/>
            <w:vMerge/>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32" w:type="pct"/>
            <w:vMerge/>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1456"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361"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90"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1"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0"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8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93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2.1</w:t>
            </w:r>
          </w:p>
        </w:tc>
        <w:tc>
          <w:tcPr>
            <w:tcW w:w="1456"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361"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90"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1"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0"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8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93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1456"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361"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90"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1"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0"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bl>
    <w:p w:rsidR="005E33B8" w:rsidRDefault="005E33B8"/>
    <w:p w:rsidR="005E33B8" w:rsidRDefault="005E33B8">
      <w:pPr>
        <w:sectPr w:rsidR="005E33B8" w:rsidSect="0081783E">
          <w:pgSz w:w="16839" w:h="11907" w:orient="landscape" w:code="9"/>
          <w:pgMar w:top="1701" w:right="1134" w:bottom="567" w:left="1134" w:header="397" w:footer="284" w:gutter="0"/>
          <w:cols w:space="720"/>
          <w:docGrid w:linePitch="360"/>
        </w:sect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V. ЗДІЙСНЕННЯ ВНУТРІШНІХ АУДИТІВ У 2023 РОЦІ (за результатами оцінки ризиків)</w:t>
            </w:r>
          </w:p>
        </w:tc>
      </w:tr>
    </w:tbl>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9"/>
        <w:gridCol w:w="2513"/>
        <w:gridCol w:w="3071"/>
        <w:gridCol w:w="2792"/>
        <w:gridCol w:w="2234"/>
        <w:gridCol w:w="1538"/>
        <w:gridCol w:w="1671"/>
      </w:tblGrid>
      <w:tr w:rsidR="004A05FD" w:rsidRPr="004A05FD" w:rsidTr="009914F0">
        <w:tc>
          <w:tcPr>
            <w:tcW w:w="19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87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Пріоритетний об’єкт внутрішнього аудиту</w:t>
            </w:r>
          </w:p>
        </w:tc>
        <w:tc>
          <w:tcPr>
            <w:tcW w:w="1068"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Орієнтовний обсяг дослідження</w:t>
            </w:r>
          </w:p>
        </w:tc>
        <w:tc>
          <w:tcPr>
            <w:tcW w:w="971" w:type="pc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структурного підрозділу/установи/ підприємства/організації, в якій здійснюватиметься внутрішній аудит</w:t>
            </w:r>
          </w:p>
        </w:tc>
        <w:tc>
          <w:tcPr>
            <w:tcW w:w="777" w:type="pc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підрозділу внутрішнього аудиту, який проводитиме внутрішній аудит</w:t>
            </w:r>
          </w:p>
        </w:tc>
        <w:tc>
          <w:tcPr>
            <w:tcW w:w="535"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Період, що охоплюється внутрішнім аудитом</w:t>
            </w:r>
          </w:p>
        </w:tc>
        <w:tc>
          <w:tcPr>
            <w:tcW w:w="58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lang w:val="en-US"/>
              </w:rPr>
            </w:pPr>
            <w:r w:rsidRPr="004A05FD">
              <w:rPr>
                <w:rFonts w:ascii="Garamond" w:eastAsia="Times New Roman" w:hAnsi="Garamond" w:cs="Times New Roman"/>
                <w:b/>
                <w:sz w:val="22"/>
                <w:szCs w:val="22"/>
              </w:rPr>
              <w:t>Термін здійснення внутрішнього аудиту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87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106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97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77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lang w:val="en-US"/>
              </w:rPr>
            </w:pPr>
            <w:r w:rsidRPr="004A05FD">
              <w:rPr>
                <w:rFonts w:ascii="Garamond" w:eastAsia="Times New Roman" w:hAnsi="Garamond" w:cs="Times New Roman"/>
                <w:sz w:val="20"/>
                <w:szCs w:val="20"/>
                <w:lang w:val="en-US"/>
              </w:rPr>
              <w:t>5</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lang w:val="en-US"/>
              </w:rPr>
              <w:t>6</w:t>
            </w: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7</w:t>
            </w:r>
          </w:p>
        </w:tc>
      </w:tr>
      <w:tr w:rsidR="004A05FD" w:rsidRPr="004A05FD" w:rsidTr="009914F0">
        <w:tc>
          <w:tcPr>
            <w:tcW w:w="5000" w:type="pct"/>
            <w:gridSpan w:val="7"/>
            <w:tcBorders>
              <w:bottom w:val="single" w:sz="4" w:space="0" w:color="auto"/>
            </w:tcBorders>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ефективності виконання завдань та функцій, визначених актами законодавства (оцінка ефективності)</w:t>
            </w:r>
          </w:p>
        </w:tc>
      </w:tr>
      <w:tr w:rsidR="004A05FD" w:rsidRPr="004A05FD" w:rsidTr="009914F0">
        <w:tc>
          <w:tcPr>
            <w:tcW w:w="19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87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Захист інформації в інформаційних системах</w:t>
            </w:r>
          </w:p>
        </w:tc>
        <w:tc>
          <w:tcPr>
            <w:tcW w:w="1068"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Оцінка надійності та безпеки ІТ-систем, ефективності існуючих механізмів ІТ-безпеки</w:t>
            </w:r>
          </w:p>
        </w:tc>
        <w:tc>
          <w:tcPr>
            <w:tcW w:w="971"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Департамент інформаційних систем та технологій Державної служби __;</w:t>
            </w:r>
          </w:p>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відділи інформаційних систем та технологій в __ областях Державної служби __</w:t>
            </w:r>
          </w:p>
        </w:tc>
        <w:tc>
          <w:tcPr>
            <w:tcW w:w="77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Управління внутрішнього аудиту Державної служби __;</w:t>
            </w:r>
          </w:p>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сектор (головний спеціаліст) з внутрішнього аудиту в __ області</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2021 – 2022 роки</w:t>
            </w: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ІІ півріччя 2023 року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87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68"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77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87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68"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77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r>
      <w:tr w:rsidR="004A05FD" w:rsidRPr="004A05FD" w:rsidTr="009914F0">
        <w:tc>
          <w:tcPr>
            <w:tcW w:w="5000" w:type="pct"/>
            <w:gridSpan w:val="7"/>
            <w:tcBorders>
              <w:bottom w:val="single" w:sz="4" w:space="0" w:color="auto"/>
            </w:tcBorders>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відповідності виконання завдань та функцій, визначених актами законодавства (оцінка відповідності)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87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68"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77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87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68"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77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87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68"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77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r>
    </w:tbl>
    <w:p w:rsidR="005E33B8" w:rsidRDefault="005E33B8" w:rsidP="004A05FD">
      <w:pPr>
        <w:autoSpaceDE w:val="0"/>
        <w:autoSpaceDN w:val="0"/>
        <w:adjustRightInd w:val="0"/>
        <w:spacing w:after="0" w:line="240" w:lineRule="auto"/>
        <w:ind w:firstLine="567"/>
        <w:jc w:val="both"/>
        <w:rPr>
          <w:rFonts w:ascii="Garamond" w:eastAsia="Times New Roman" w:hAnsi="Garamond" w:cs="Times New Roman"/>
          <w:sz w:val="32"/>
          <w:szCs w:val="32"/>
        </w:rPr>
        <w:sectPr w:rsidR="005E33B8" w:rsidSect="0081783E">
          <w:pgSz w:w="16839" w:h="11907" w:orient="landscape" w:code="9"/>
          <w:pgMar w:top="1701" w:right="1134" w:bottom="567" w:left="1134" w:header="397" w:footer="284" w:gutter="0"/>
          <w:cols w:space="720"/>
          <w:docGrid w:linePitch="360"/>
        </w:sect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4A05FD" w:rsidRPr="004A05FD" w:rsidTr="001E5498">
        <w:trPr>
          <w:trHeight w:val="255"/>
        </w:trPr>
        <w:tc>
          <w:tcPr>
            <w:tcW w:w="14601"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VI. ЗДІЙСНЕННЯ ВНУТРІШНІХ АУДИТІВ У 2023 РОЦІ (за дорученням/зверненням)</w:t>
            </w:r>
          </w:p>
        </w:tc>
      </w:tr>
    </w:tbl>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7"/>
        <w:gridCol w:w="1817"/>
        <w:gridCol w:w="1674"/>
        <w:gridCol w:w="2378"/>
        <w:gridCol w:w="2792"/>
        <w:gridCol w:w="1953"/>
        <w:gridCol w:w="1536"/>
        <w:gridCol w:w="1671"/>
      </w:tblGrid>
      <w:tr w:rsidR="004A05FD" w:rsidRPr="004A05FD" w:rsidTr="009914F0">
        <w:tc>
          <w:tcPr>
            <w:tcW w:w="19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632"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Об’єкт внутрішнього аудиту</w:t>
            </w:r>
          </w:p>
        </w:tc>
        <w:tc>
          <w:tcPr>
            <w:tcW w:w="582" w:type="pc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Підстава для включення об’єкту внутрішнього аудиту</w:t>
            </w:r>
          </w:p>
        </w:tc>
        <w:tc>
          <w:tcPr>
            <w:tcW w:w="827" w:type="pc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Орієнтовний обсяг дослідження</w:t>
            </w:r>
          </w:p>
        </w:tc>
        <w:tc>
          <w:tcPr>
            <w:tcW w:w="97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структурного підрозділу/установи/ підприємства/організації, в якій здійснюватиметься внутрішній аудит</w:t>
            </w:r>
          </w:p>
        </w:tc>
        <w:tc>
          <w:tcPr>
            <w:tcW w:w="679" w:type="pc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підрозділу внутрішнього аудиту, який проводитиме внутрішній аудит</w:t>
            </w:r>
          </w:p>
        </w:tc>
        <w:tc>
          <w:tcPr>
            <w:tcW w:w="534" w:type="pc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Період, що охоплюється внутрішнім аудитом</w:t>
            </w:r>
          </w:p>
        </w:tc>
        <w:tc>
          <w:tcPr>
            <w:tcW w:w="58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lang w:val="en-US"/>
              </w:rPr>
            </w:pPr>
            <w:r w:rsidRPr="004A05FD">
              <w:rPr>
                <w:rFonts w:ascii="Garamond" w:eastAsia="Times New Roman" w:hAnsi="Garamond" w:cs="Times New Roman"/>
                <w:b/>
                <w:sz w:val="22"/>
                <w:szCs w:val="22"/>
              </w:rPr>
              <w:t>Термін здійснення внутрішнього аудиту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63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582"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82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lang w:val="en-US"/>
              </w:rPr>
            </w:pPr>
            <w:r w:rsidRPr="004A05FD">
              <w:rPr>
                <w:rFonts w:ascii="Garamond" w:eastAsia="Times New Roman" w:hAnsi="Garamond" w:cs="Times New Roman"/>
                <w:sz w:val="20"/>
                <w:szCs w:val="20"/>
                <w:lang w:val="en-US"/>
              </w:rPr>
              <w:t>5</w:t>
            </w:r>
          </w:p>
        </w:tc>
        <w:tc>
          <w:tcPr>
            <w:tcW w:w="67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lang w:val="en-US"/>
              </w:rPr>
              <w:t>6</w:t>
            </w:r>
          </w:p>
        </w:tc>
        <w:tc>
          <w:tcPr>
            <w:tcW w:w="534"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7</w:t>
            </w: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8</w:t>
            </w:r>
          </w:p>
        </w:tc>
      </w:tr>
      <w:tr w:rsidR="004A05FD" w:rsidRPr="004A05FD" w:rsidTr="009914F0">
        <w:tc>
          <w:tcPr>
            <w:tcW w:w="5000" w:type="pct"/>
            <w:gridSpan w:val="8"/>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ефективності виконання завдань та функцій, визначених актами законодавства (оцінка ефективності)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63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82"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82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67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4"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63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82"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82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67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4"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63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82"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82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67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4"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5000" w:type="pct"/>
            <w:gridSpan w:val="8"/>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відповідності виконання завдань та функцій, визначених актами законодавства (оцінка відповідності)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632"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Оплата праці</w:t>
            </w:r>
          </w:p>
        </w:tc>
        <w:tc>
          <w:tcPr>
            <w:tcW w:w="582"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Доручення Голови __ від 12.12.2022 (на підставі звернення народного депутата України __ від 30.11.2022 № 2022/12)</w:t>
            </w:r>
          </w:p>
        </w:tc>
        <w:tc>
          <w:tcPr>
            <w:tcW w:w="82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Оцінка законності та достовірності витрат на оплату праці (дотримання умов контракту, правильність, повнота, обґрунтованість, нарахування та своєчасність виплати заробітної плати, правильність нарахування та виплати інших заохочувальних виплат)</w:t>
            </w: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lang w:val="ru-RU"/>
              </w:rPr>
            </w:pPr>
            <w:r w:rsidRPr="004A05FD">
              <w:rPr>
                <w:rFonts w:ascii="Garamond" w:eastAsia="Times New Roman" w:hAnsi="Garamond" w:cs="Times New Roman"/>
                <w:sz w:val="22"/>
                <w:szCs w:val="22"/>
              </w:rPr>
              <w:t>Державне підприємство «__»</w:t>
            </w:r>
          </w:p>
        </w:tc>
        <w:tc>
          <w:tcPr>
            <w:tcW w:w="679"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Управління внутрішнього аудиту Державної служби __</w:t>
            </w:r>
          </w:p>
          <w:p w:rsidR="004A05FD" w:rsidRPr="004A05FD" w:rsidRDefault="004A05FD" w:rsidP="004A05FD">
            <w:pPr>
              <w:spacing w:after="0" w:line="240" w:lineRule="auto"/>
              <w:jc w:val="both"/>
              <w:rPr>
                <w:rFonts w:ascii="Garamond" w:eastAsia="Times New Roman" w:hAnsi="Garamond" w:cs="Times New Roman"/>
                <w:sz w:val="22"/>
                <w:szCs w:val="22"/>
                <w:lang w:val="ru-RU"/>
              </w:rPr>
            </w:pPr>
          </w:p>
        </w:tc>
        <w:tc>
          <w:tcPr>
            <w:tcW w:w="534"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r w:rsidRPr="004A05FD">
              <w:rPr>
                <w:rFonts w:ascii="Garamond" w:eastAsia="Times New Roman" w:hAnsi="Garamond" w:cs="Times New Roman"/>
                <w:sz w:val="22"/>
                <w:szCs w:val="22"/>
              </w:rPr>
              <w:t>2022 рік</w:t>
            </w: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І півріччя 2023 року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632"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2"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82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679"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4"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63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82"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82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67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4"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bl>
    <w:p w:rsidR="005E33B8" w:rsidRDefault="005E33B8">
      <w:pPr>
        <w:sectPr w:rsidR="005E33B8" w:rsidSect="0081783E">
          <w:pgSz w:w="16839" w:h="11907" w:orient="landscape" w:code="9"/>
          <w:pgMar w:top="1701" w:right="1134" w:bottom="567" w:left="1134" w:header="397" w:footer="284" w:gutter="0"/>
          <w:cols w:space="720"/>
          <w:docGrid w:linePitch="360"/>
        </w:sect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VІI. ЗДІЙСНЕННЯ ВНУТРІШНІХ АУДИТІВ У 2023 РОЦІ (розпочаті та не завершені у попередньому році)</w:t>
            </w:r>
          </w:p>
        </w:tc>
      </w:tr>
    </w:tbl>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9"/>
        <w:gridCol w:w="1676"/>
        <w:gridCol w:w="2234"/>
        <w:gridCol w:w="2234"/>
        <w:gridCol w:w="2792"/>
        <w:gridCol w:w="1674"/>
        <w:gridCol w:w="1538"/>
        <w:gridCol w:w="1671"/>
      </w:tblGrid>
      <w:tr w:rsidR="004A05FD" w:rsidRPr="004A05FD" w:rsidTr="009914F0">
        <w:trPr>
          <w:trHeight w:val="1623"/>
        </w:trPr>
        <w:tc>
          <w:tcPr>
            <w:tcW w:w="19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583"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xml:space="preserve">Пункт плану за попередній рік, відповідно до якого розпочато внутрішній аудит </w:t>
            </w:r>
          </w:p>
        </w:tc>
        <w:tc>
          <w:tcPr>
            <w:tcW w:w="777" w:type="pc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Об’єкт внутрішнього аудиту</w:t>
            </w:r>
          </w:p>
        </w:tc>
        <w:tc>
          <w:tcPr>
            <w:tcW w:w="777" w:type="pc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Орієнтовний обсяг дослідження</w:t>
            </w:r>
          </w:p>
        </w:tc>
        <w:tc>
          <w:tcPr>
            <w:tcW w:w="971" w:type="pc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структурного підрозділу/установи/ підприємства/організації, в якій здійснюватиметься внутрішній аудит</w:t>
            </w:r>
          </w:p>
        </w:tc>
        <w:tc>
          <w:tcPr>
            <w:tcW w:w="582" w:type="pc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підрозділу внутрішнього аудиту, який проводитиме внутрішній аудит</w:t>
            </w:r>
          </w:p>
        </w:tc>
        <w:tc>
          <w:tcPr>
            <w:tcW w:w="535"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Період, що охоплюється внутрішнім аудитом</w:t>
            </w:r>
          </w:p>
        </w:tc>
        <w:tc>
          <w:tcPr>
            <w:tcW w:w="58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lang w:val="en-US"/>
              </w:rPr>
            </w:pPr>
            <w:r w:rsidRPr="004A05FD">
              <w:rPr>
                <w:rFonts w:ascii="Garamond" w:eastAsia="Times New Roman" w:hAnsi="Garamond" w:cs="Times New Roman"/>
                <w:b/>
                <w:sz w:val="22"/>
                <w:szCs w:val="22"/>
              </w:rPr>
              <w:t>Термін здійснення внутрішнього аудиту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58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777"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77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97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lang w:val="en-US"/>
              </w:rPr>
            </w:pPr>
            <w:r w:rsidRPr="004A05FD">
              <w:rPr>
                <w:rFonts w:ascii="Garamond" w:eastAsia="Times New Roman" w:hAnsi="Garamond" w:cs="Times New Roman"/>
                <w:sz w:val="20"/>
                <w:szCs w:val="20"/>
                <w:lang w:val="en-US"/>
              </w:rPr>
              <w:t>5</w:t>
            </w:r>
          </w:p>
        </w:tc>
        <w:tc>
          <w:tcPr>
            <w:tcW w:w="582"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lang w:val="en-US"/>
              </w:rPr>
              <w:t>6</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7</w:t>
            </w: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8</w:t>
            </w:r>
          </w:p>
        </w:tc>
      </w:tr>
      <w:tr w:rsidR="004A05FD" w:rsidRPr="004A05FD" w:rsidTr="009914F0">
        <w:tc>
          <w:tcPr>
            <w:tcW w:w="5000" w:type="pct"/>
            <w:gridSpan w:val="8"/>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ефективності виконання завдань та функцій, визначених актами законодавства (оцінка ефективності)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583"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Пункт 2 розділу І операційного плану на 2022 рік (в частині пріоритетних об’єктів внутрішнього аудиту)</w:t>
            </w:r>
          </w:p>
        </w:tc>
        <w:tc>
          <w:tcPr>
            <w:tcW w:w="777"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Адміністративна послуга «__»</w:t>
            </w:r>
          </w:p>
        </w:tc>
        <w:tc>
          <w:tcPr>
            <w:tcW w:w="77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Оцінка якості надання адміністративної послуги (відкритість, доступність, зручність, результативність та своєчасність надання адміністративної послуги)</w:t>
            </w:r>
          </w:p>
        </w:tc>
        <w:tc>
          <w:tcPr>
            <w:tcW w:w="971"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Департамент __ Державної служби __;</w:t>
            </w:r>
          </w:p>
          <w:p w:rsidR="004A05FD" w:rsidRPr="004A05FD" w:rsidRDefault="004A05FD" w:rsidP="004A05FD">
            <w:pPr>
              <w:spacing w:after="0" w:line="240" w:lineRule="auto"/>
              <w:jc w:val="both"/>
              <w:rPr>
                <w:rFonts w:ascii="Garamond" w:eastAsia="Times New Roman" w:hAnsi="Garamond" w:cs="Times New Roman"/>
                <w:sz w:val="22"/>
                <w:szCs w:val="22"/>
              </w:rPr>
            </w:pPr>
          </w:p>
          <w:p w:rsidR="004A05FD" w:rsidRPr="004A05FD" w:rsidRDefault="004A05FD" w:rsidP="004A05FD">
            <w:pPr>
              <w:spacing w:after="0" w:line="240" w:lineRule="auto"/>
              <w:jc w:val="both"/>
              <w:rPr>
                <w:rFonts w:ascii="Garamond" w:eastAsia="Times New Roman" w:hAnsi="Garamond" w:cs="Times New Roman"/>
                <w:sz w:val="22"/>
                <w:szCs w:val="22"/>
              </w:rPr>
            </w:pPr>
          </w:p>
          <w:p w:rsidR="004A05FD" w:rsidRPr="004A05FD" w:rsidRDefault="004A05FD" w:rsidP="004A05FD">
            <w:pPr>
              <w:spacing w:after="0" w:line="240" w:lineRule="auto"/>
              <w:jc w:val="both"/>
              <w:rPr>
                <w:rFonts w:ascii="Garamond" w:eastAsia="Times New Roman" w:hAnsi="Garamond" w:cs="Times New Roman"/>
                <w:sz w:val="22"/>
                <w:szCs w:val="22"/>
              </w:rPr>
            </w:pPr>
          </w:p>
          <w:p w:rsidR="004A05FD" w:rsidRPr="004A05FD" w:rsidRDefault="004A05FD" w:rsidP="004A05FD">
            <w:pPr>
              <w:spacing w:after="0" w:line="240" w:lineRule="auto"/>
              <w:jc w:val="both"/>
              <w:rPr>
                <w:rFonts w:ascii="Garamond" w:eastAsia="Times New Roman" w:hAnsi="Garamond" w:cs="Times New Roman"/>
                <w:sz w:val="22"/>
                <w:szCs w:val="22"/>
                <w:lang w:val="ru-RU"/>
              </w:rPr>
            </w:pPr>
            <w:r w:rsidRPr="004A05FD">
              <w:rPr>
                <w:rFonts w:ascii="Garamond" w:eastAsia="Times New Roman" w:hAnsi="Garamond" w:cs="Times New Roman"/>
                <w:sz w:val="22"/>
                <w:szCs w:val="22"/>
              </w:rPr>
              <w:t>відділи __ в __ областях Державної служби __</w:t>
            </w:r>
          </w:p>
        </w:tc>
        <w:tc>
          <w:tcPr>
            <w:tcW w:w="58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Управління внутрішнього аудиту Державної служби __;</w:t>
            </w:r>
          </w:p>
          <w:p w:rsidR="004A05FD" w:rsidRPr="004A05FD" w:rsidRDefault="004A05FD" w:rsidP="004A05FD">
            <w:pPr>
              <w:spacing w:after="0" w:line="240" w:lineRule="auto"/>
              <w:jc w:val="both"/>
              <w:rPr>
                <w:rFonts w:ascii="Garamond" w:eastAsia="Times New Roman" w:hAnsi="Garamond" w:cs="Times New Roman"/>
                <w:sz w:val="22"/>
                <w:szCs w:val="22"/>
                <w:lang w:val="ru-RU"/>
              </w:rPr>
            </w:pPr>
            <w:r w:rsidRPr="004A05FD">
              <w:rPr>
                <w:rFonts w:ascii="Garamond" w:eastAsia="Times New Roman" w:hAnsi="Garamond" w:cs="Times New Roman"/>
                <w:sz w:val="22"/>
                <w:szCs w:val="22"/>
              </w:rPr>
              <w:t>сектор (головний спеціаліст) з внутрішнього аудиту в __ області</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r w:rsidRPr="004A05FD">
              <w:rPr>
                <w:rFonts w:ascii="Garamond" w:eastAsia="Times New Roman" w:hAnsi="Garamond" w:cs="Times New Roman"/>
                <w:sz w:val="22"/>
                <w:szCs w:val="22"/>
              </w:rPr>
              <w:t>2021 – 2022 роки</w:t>
            </w: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Початок – ІІ півріччя 2022 року, завершення – І квартал 2023 року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583"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777"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77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58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777"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77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5000" w:type="pct"/>
            <w:gridSpan w:val="8"/>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відповідності виконання завдань та функцій, визначених актами законодавства (оцінка відповідності)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58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777"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77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58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777"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77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58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777"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77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bl>
    <w:p w:rsidR="004A05FD" w:rsidRPr="004A05FD" w:rsidRDefault="004A05FD" w:rsidP="004A05FD">
      <w:pPr>
        <w:autoSpaceDE w:val="0"/>
        <w:autoSpaceDN w:val="0"/>
        <w:adjustRightInd w:val="0"/>
        <w:spacing w:after="0" w:line="240" w:lineRule="auto"/>
        <w:ind w:left="9356"/>
        <w:rPr>
          <w:rFonts w:ascii="Garamond" w:eastAsia="Times New Roman" w:hAnsi="Garamond" w:cs="Times New Roman"/>
          <w:i/>
          <w:sz w:val="28"/>
          <w:szCs w:val="28"/>
        </w:rPr>
      </w:pPr>
    </w:p>
    <w:p w:rsidR="005E33B8" w:rsidRDefault="005E33B8" w:rsidP="004A05FD">
      <w:pPr>
        <w:autoSpaceDE w:val="0"/>
        <w:autoSpaceDN w:val="0"/>
        <w:adjustRightInd w:val="0"/>
        <w:spacing w:after="0" w:line="240" w:lineRule="auto"/>
        <w:ind w:left="9356"/>
        <w:rPr>
          <w:rFonts w:ascii="Garamond" w:eastAsia="Times New Roman" w:hAnsi="Garamond" w:cs="Times New Roman"/>
          <w:i/>
          <w:sz w:val="28"/>
          <w:szCs w:val="28"/>
        </w:rPr>
        <w:sectPr w:rsidR="005E33B8" w:rsidSect="0081783E">
          <w:pgSz w:w="16839" w:h="11907" w:orient="landscape" w:code="9"/>
          <w:pgMar w:top="1701" w:right="1134" w:bottom="567" w:left="1134" w:header="397" w:footer="284" w:gutter="0"/>
          <w:cols w:space="720"/>
          <w:docGrid w:linePitch="360"/>
        </w:sect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4A05FD" w:rsidRPr="004A05FD" w:rsidTr="005E33B8">
        <w:trPr>
          <w:trHeight w:val="255"/>
        </w:trPr>
        <w:tc>
          <w:tcPr>
            <w:tcW w:w="14884"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VІІI. ЗДІЙСНЕННЯ ІНШОЇ ДІЯЛЬНОСТІ З ВНУТРІШНЬОГО АУДИТУ У 2023 – 2025 РОКАХ</w:t>
            </w:r>
          </w:p>
        </w:tc>
      </w:tr>
    </w:tbl>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14601" w:type="dxa"/>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709"/>
        <w:gridCol w:w="12191"/>
        <w:gridCol w:w="567"/>
        <w:gridCol w:w="567"/>
        <w:gridCol w:w="567"/>
      </w:tblGrid>
      <w:tr w:rsidR="004A05FD" w:rsidRPr="004A05FD" w:rsidTr="001E5498">
        <w:trPr>
          <w:cantSplit/>
          <w:trHeight w:val="466"/>
        </w:trPr>
        <w:tc>
          <w:tcPr>
            <w:tcW w:w="709"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12191"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Заходи з іншої діяльності з внутрішнього аудиту</w:t>
            </w:r>
          </w:p>
        </w:tc>
        <w:tc>
          <w:tcPr>
            <w:tcW w:w="1701" w:type="dxa"/>
            <w:gridSpan w:val="3"/>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Роки виконання</w:t>
            </w:r>
          </w:p>
        </w:tc>
      </w:tr>
      <w:tr w:rsidR="004A05FD" w:rsidRPr="004A05FD" w:rsidTr="001E5498">
        <w:trPr>
          <w:cantSplit/>
          <w:trHeight w:val="1134"/>
        </w:trPr>
        <w:tc>
          <w:tcPr>
            <w:tcW w:w="709" w:type="dxa"/>
            <w:vMerge/>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12191" w:type="dxa"/>
            <w:vMerge/>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567" w:type="dxa"/>
            <w:tcBorders>
              <w:right w:val="single" w:sz="4" w:space="0" w:color="auto"/>
            </w:tcBorders>
            <w:shd w:val="clear" w:color="auto" w:fill="auto"/>
            <w:textDirection w:val="btLr"/>
            <w:vAlign w:val="center"/>
          </w:tcPr>
          <w:p w:rsidR="004A05FD" w:rsidRPr="004A05FD" w:rsidRDefault="004A05FD" w:rsidP="004A05FD">
            <w:pPr>
              <w:spacing w:after="0" w:line="240" w:lineRule="auto"/>
              <w:ind w:left="113" w:right="113"/>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2023 рік</w:t>
            </w:r>
          </w:p>
        </w:tc>
        <w:tc>
          <w:tcPr>
            <w:tcW w:w="567" w:type="dxa"/>
            <w:tcBorders>
              <w:left w:val="single" w:sz="4" w:space="0" w:color="auto"/>
            </w:tcBorders>
            <w:shd w:val="clear" w:color="auto" w:fill="auto"/>
            <w:textDirection w:val="btLr"/>
            <w:vAlign w:val="center"/>
          </w:tcPr>
          <w:p w:rsidR="004A05FD" w:rsidRPr="004A05FD" w:rsidRDefault="004A05FD" w:rsidP="004A05FD">
            <w:pPr>
              <w:spacing w:after="0" w:line="240" w:lineRule="auto"/>
              <w:ind w:left="113" w:right="113"/>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2024 рік</w:t>
            </w:r>
          </w:p>
        </w:tc>
        <w:tc>
          <w:tcPr>
            <w:tcW w:w="567" w:type="dxa"/>
            <w:tcBorders>
              <w:left w:val="single" w:sz="4" w:space="0" w:color="auto"/>
            </w:tcBorders>
            <w:shd w:val="clear" w:color="auto" w:fill="auto"/>
            <w:textDirection w:val="btLr"/>
            <w:vAlign w:val="center"/>
          </w:tcPr>
          <w:p w:rsidR="004A05FD" w:rsidRPr="004A05FD" w:rsidRDefault="004A05FD" w:rsidP="004A05FD">
            <w:pPr>
              <w:spacing w:after="0" w:line="240" w:lineRule="auto"/>
              <w:ind w:left="113" w:right="113"/>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2025 рік</w:t>
            </w:r>
          </w:p>
        </w:tc>
      </w:tr>
      <w:tr w:rsidR="004A05FD" w:rsidRPr="004A05FD" w:rsidTr="001E5498">
        <w:tc>
          <w:tcPr>
            <w:tcW w:w="70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12191"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567" w:type="dxa"/>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567" w:type="dxa"/>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567" w:type="dxa"/>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5</w:t>
            </w:r>
          </w:p>
        </w:tc>
      </w:tr>
      <w:tr w:rsidR="004A05FD" w:rsidRPr="004A05FD" w:rsidTr="001E5498">
        <w:tc>
          <w:tcPr>
            <w:tcW w:w="14601" w:type="dxa"/>
            <w:gridSpan w:val="5"/>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Стратегічна ціль внутрішнього аудиту:</w:t>
            </w:r>
            <w:r w:rsidRPr="004A05FD">
              <w:rPr>
                <w:rFonts w:ascii="Garamond" w:eastAsia="Times New Roman" w:hAnsi="Garamond" w:cs="Times New Roman"/>
                <w:sz w:val="22"/>
                <w:szCs w:val="22"/>
              </w:rPr>
              <w:t xml:space="preserve"> підвищення ефективності та спроможності внутрішнього аудиту шляхом посилення контролю за реагуванням на аудиторські рекомендації; забезпечення та підвищення якості внутрішнього аудиту</w:t>
            </w:r>
          </w:p>
        </w:tc>
      </w:tr>
      <w:tr w:rsidR="004A05FD" w:rsidRPr="004A05FD" w:rsidTr="001E5498">
        <w:tc>
          <w:tcPr>
            <w:tcW w:w="14601" w:type="dxa"/>
            <w:gridSpan w:val="5"/>
            <w:shd w:val="clear" w:color="auto" w:fill="auto"/>
          </w:tcPr>
          <w:p w:rsidR="004A05FD" w:rsidRPr="004A05FD" w:rsidRDefault="004A05FD" w:rsidP="004A05FD">
            <w:pPr>
              <w:spacing w:before="60" w:after="60" w:line="240" w:lineRule="auto"/>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методологічна робота</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91"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Моніторинг та аналіз змін у нормативно-правових актах з питань внутрішнього аудиту з метою актуалізації основних внутрішніх документів з питань внутрішнього аудиту (підготовка проектів основних внутрішніх документів з питань внутрішнього аудиту, їх погодження та затвердження відповідно до визначених внутрішніх процедур та регламентів)</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1E5498">
        <w:tc>
          <w:tcPr>
            <w:tcW w:w="14601" w:type="dxa"/>
            <w:gridSpan w:val="5"/>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ризик-орієнтоване планування діяльності з внутрішнього аудиту</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91"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Формалізація та документування простору внутрішнього аудиту шляхом ведення зведеної бази (бази) даних та її підтримання в актуальному стані. Співпраця з галузевими структурними підрозділами з питань формування та оновлення інформації у зведеній базі (базі) даних щодо простору внутрішнього аудиту </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191"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Проведення (актуалізація) оцінки ризиків, перегляд/оновлення реєстру ризиків та застосованих факторів відбору, проведення інтерв’ю з керівником державного органу та консультацій з відповідальними за діяльність особами щодо проблемних питань та ризиків у діяльності державного органу, документування результатів оцінки ризиків та ризик-орієнтованого відбору об’єктів внутрішнього аудиту</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3.</w:t>
            </w:r>
          </w:p>
        </w:tc>
        <w:tc>
          <w:tcPr>
            <w:tcW w:w="12191"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Формування та затвердження зведеного плану (плану) діяльності з внутрішнього аудиту на підставі результатів оцінки ризиків, його оприлюднення на офіційному веб-сайті державного органу, направлення копії затвердженого зведеного плану Мінфіну</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4.</w:t>
            </w:r>
          </w:p>
        </w:tc>
        <w:tc>
          <w:tcPr>
            <w:tcW w:w="12191"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Перегляд та внесення змін до зведеного плану (плану) діяльності з внутрішнього аудиту у разі зміни стратегії (пріоритетів) та цілей діяльності державного органу, за результатами проведення (актуалізації) оцінки ризиків та з інших обґрунтованих підстав</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14601" w:type="dxa"/>
            <w:gridSpan w:val="5"/>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моніторинг врахування рекомендацій за результатами внутрішнього аудиту</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Здійснення постійного моніторингу діяльності з внутрішнього аудиту та періодичних оцінок діяльності з внутрішнього аудиту</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Направлення відповідальним за діяльність особам листів-нагадувань щодо необхідності впровадження аудиторських рекомендацій, із застосуванням форм (шаблонів) для одержання підтвердження про вжиття відповідних заходів</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3.</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Узагальнення та аналіз інформації щодо стану впровадження аудиторських рекомендацій, включення відповідної інформації до матеріалів справ, сформованих за результатами здійснення внутрішніх аудитів, та бази даних щодо моніторингу врахування рекомендацій за результатами внутрішнього аудиту</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14601" w:type="dxa"/>
            <w:gridSpan w:val="5"/>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звітування (внутрішнє та зовнішнє) про діяльність підрозділу внутрішнього аудиту</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Узагальнення та аналіз інформації про діяльність підрозділу внутрішнього аудиту, підготовка письмових звітів про результати діяльності підрозділу внутрішнього аудиту керівнику державного органу та Мінфіну за визначеною структурою/формою</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14601" w:type="dxa"/>
            <w:gridSpan w:val="5"/>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проведення внутрішніх оцінок якості внутрішнього аудиту</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Підготовка та затвердження Програми забезпечення і підвищення якості внутрішнього аудиту, відстеження стану виконання заходів, передбачених програмою</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Узагальнення та аналіз результатів проведених внутрішніх оцінок якості, підготовка керівнику інформації про результати внутрішньої оцінки якості внутрішнього аудиту, у тому числі про заходи, які потрібно вжити для вдосконалення діяльності з внутрішнього аудиту</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14601" w:type="dxa"/>
            <w:gridSpan w:val="5"/>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 професійний розвиток працівників підрозділу внутрішнього аудиту</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Проведення внутрішніх навчань, участь у навчальних заходах (тренінгах, семінарах, організованих іншими державними органами), вивчення вітчизняного та міжнародного досвіду з питань внутрішнього аудиту (законодавства, методичних посібників тощо)</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14601" w:type="dxa"/>
            <w:gridSpan w:val="5"/>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u w:val="single"/>
              </w:rPr>
            </w:pPr>
            <w:r w:rsidRPr="004A05FD">
              <w:rPr>
                <w:rFonts w:ascii="Garamond" w:eastAsia="Times New Roman" w:hAnsi="Garamond" w:cs="Times New Roman"/>
                <w:sz w:val="22"/>
                <w:szCs w:val="22"/>
                <w:u w:val="single"/>
              </w:rPr>
              <w:t>Завдання із здійснення іншої діяльності з внутрішнього аудиту: координація діяльності підрозділів внутрішнього аудиту в системі державного органу</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Times New Roman" w:hAnsi="Garamond" w:cs="Times New Roman"/>
                <w:sz w:val="22"/>
                <w:szCs w:val="22"/>
              </w:rPr>
              <w:t>Розробка та затвердження єдиних регламентів (порядків, методології) планування діяльності з внутрішнього аудиту та здійснення внутрішнього аудиту в системі державного органу (до 31.12.2023).</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Погодження планів діяльності з внутрішнього аудиту установ в установлений внутрішніми регламентами строк</w:t>
            </w:r>
            <w:r w:rsidRPr="004A05FD">
              <w:rPr>
                <w:rFonts w:ascii="Garamond" w:eastAsia="Times New Roman" w:hAnsi="Garamond" w:cs="Times New Roman"/>
                <w:sz w:val="22"/>
                <w:szCs w:val="22"/>
              </w:rPr>
              <w:t xml:space="preserve"> </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3.</w:t>
            </w:r>
          </w:p>
        </w:tc>
        <w:tc>
          <w:tcPr>
            <w:tcW w:w="12191"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highlight w:val="yellow"/>
              </w:rPr>
            </w:pPr>
            <w:r w:rsidRPr="004A05FD">
              <w:rPr>
                <w:rFonts w:ascii="Garamond" w:eastAsia="Times New Roman" w:hAnsi="Garamond" w:cs="Times New Roman"/>
                <w:sz w:val="22"/>
                <w:szCs w:val="22"/>
              </w:rPr>
              <w:t>Здійснення методологічної, роз’яснювальної та консультаційної підтримки діяльності підрозділів внутрішнього аудиту установ (зокрема, направлення оглядових, інформаційних та роз’яснювальних листів, організовано заходи з підвищення професійного рівня внутрішніх аудиторів системи державного органу)</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4.</w:t>
            </w:r>
          </w:p>
        </w:tc>
        <w:tc>
          <w:tcPr>
            <w:tcW w:w="12191"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highlight w:val="yellow"/>
              </w:rPr>
            </w:pPr>
            <w:r w:rsidRPr="004A05FD">
              <w:rPr>
                <w:rFonts w:ascii="Garamond" w:eastAsia="Times New Roman" w:hAnsi="Garamond" w:cs="Times New Roman"/>
                <w:sz w:val="22"/>
                <w:szCs w:val="22"/>
              </w:rPr>
              <w:t>Надання керівнику державного органу пропозицій щодо забезпечення належної якості здійснення внутрішнього аудиту підрозділами внутрішнього аудиту у системі державного органу</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i/>
                <w:sz w:val="22"/>
                <w:szCs w:val="22"/>
              </w:rPr>
            </w:pP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i/>
                <w:sz w:val="22"/>
                <w:szCs w:val="22"/>
              </w:rPr>
            </w:pPr>
            <w:r w:rsidRPr="004A05FD">
              <w:rPr>
                <w:rFonts w:ascii="Garamond" w:eastAsia="Calibri" w:hAnsi="Garamond" w:cs="Times New Roman"/>
                <w:i/>
                <w:sz w:val="22"/>
                <w:szCs w:val="22"/>
              </w:rPr>
              <w:t>наводяться інші заходи в рамках виконання відповідного завдання із здійснення іншої діяльності з внутрішнього аудиту</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r>
    </w:tbl>
    <w:p w:rsidR="005E33B8" w:rsidRDefault="005E33B8" w:rsidP="004A05FD">
      <w:pPr>
        <w:autoSpaceDE w:val="0"/>
        <w:autoSpaceDN w:val="0"/>
        <w:adjustRightInd w:val="0"/>
        <w:spacing w:after="0" w:line="240" w:lineRule="auto"/>
        <w:ind w:left="9356"/>
        <w:rPr>
          <w:rFonts w:ascii="Garamond" w:eastAsia="Times New Roman" w:hAnsi="Garamond" w:cs="Times New Roman"/>
          <w:i/>
          <w:sz w:val="28"/>
          <w:szCs w:val="28"/>
        </w:rPr>
        <w:sectPr w:rsidR="005E33B8" w:rsidSect="0081783E">
          <w:pgSz w:w="16839" w:h="11907" w:orient="landscape" w:code="9"/>
          <w:pgMar w:top="1701" w:right="1134" w:bottom="567" w:left="1134" w:header="397" w:footer="284" w:gutter="0"/>
          <w:cols w:space="720"/>
          <w:docGrid w:linePitch="360"/>
        </w:sectPr>
      </w:pPr>
    </w:p>
    <w:tbl>
      <w:tblPr>
        <w:tblW w:w="14884"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884"/>
      </w:tblGrid>
      <w:tr w:rsidR="004A05FD" w:rsidRPr="004A05FD" w:rsidTr="005E33B8">
        <w:trPr>
          <w:trHeight w:val="255"/>
        </w:trPr>
        <w:tc>
          <w:tcPr>
            <w:tcW w:w="14884"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jc w:val="both"/>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IX. ОБСЯГИ РОБОЧОГО ЧАСУ НА ЗДІЙСНЕННЯ ВНУТРІШНІХ АУДИТІВ ТА ВИКОНАННЯ ЗАХОДІВ З ІНШОЇ ДІЯЛЬНОСТІ З ВНУТРІШНЬОГО АУДИТУ НА 2023 РІК</w:t>
            </w:r>
          </w:p>
        </w:tc>
      </w:tr>
    </w:tbl>
    <w:p w:rsidR="004A05FD" w:rsidRPr="004A05FD" w:rsidRDefault="004A05FD" w:rsidP="004A05FD">
      <w:pPr>
        <w:tabs>
          <w:tab w:val="left" w:pos="8250"/>
        </w:tabs>
        <w:spacing w:after="0" w:line="240" w:lineRule="auto"/>
        <w:ind w:firstLine="567"/>
        <w:jc w:val="both"/>
        <w:rPr>
          <w:rFonts w:ascii="Garamond" w:eastAsia="Times New Roman" w:hAnsi="Garamond" w:cs="Times New Roman"/>
          <w:bCs/>
          <w:sz w:val="20"/>
          <w:szCs w:val="20"/>
        </w:rPr>
      </w:pPr>
    </w:p>
    <w:tbl>
      <w:tblPr>
        <w:tblpPr w:leftFromText="180" w:rightFromText="180" w:vertAnchor="text" w:horzAnchor="margin" w:tblpX="99" w:tblpY="55"/>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3203"/>
        <w:gridCol w:w="1276"/>
        <w:gridCol w:w="1275"/>
        <w:gridCol w:w="1418"/>
        <w:gridCol w:w="1984"/>
        <w:gridCol w:w="1276"/>
        <w:gridCol w:w="1559"/>
        <w:gridCol w:w="2268"/>
      </w:tblGrid>
      <w:tr w:rsidR="004A05FD" w:rsidRPr="004A05FD" w:rsidTr="001E5498">
        <w:trPr>
          <w:trHeight w:val="699"/>
        </w:trPr>
        <w:tc>
          <w:tcPr>
            <w:tcW w:w="591"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 з/п</w:t>
            </w:r>
          </w:p>
        </w:tc>
        <w:tc>
          <w:tcPr>
            <w:tcW w:w="3203"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Посада працівника підрозділу внутрішнього аудиту</w:t>
            </w:r>
          </w:p>
        </w:tc>
        <w:tc>
          <w:tcPr>
            <w:tcW w:w="1276"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Загальна кількість робочих днів на рік</w:t>
            </w:r>
          </w:p>
        </w:tc>
        <w:tc>
          <w:tcPr>
            <w:tcW w:w="1275"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Кількість посад (за фактом)</w:t>
            </w:r>
          </w:p>
        </w:tc>
        <w:tc>
          <w:tcPr>
            <w:tcW w:w="1418"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Загальний плановий обсяг робочого часу</w:t>
            </w:r>
            <w:r w:rsidRPr="004A05FD">
              <w:rPr>
                <w:rFonts w:ascii="Garamond" w:eastAsia="Times New Roman" w:hAnsi="Garamond" w:cs="Times New Roman"/>
                <w:iCs/>
                <w:sz w:val="22"/>
                <w:szCs w:val="22"/>
              </w:rPr>
              <w:t>, людино-дні</w:t>
            </w:r>
            <w:r w:rsidRPr="004A05FD">
              <w:rPr>
                <w:rFonts w:ascii="Garamond" w:eastAsia="Times New Roman" w:hAnsi="Garamond" w:cs="Times New Roman"/>
                <w:b/>
                <w:iCs/>
                <w:sz w:val="22"/>
                <w:szCs w:val="22"/>
              </w:rPr>
              <w:t xml:space="preserve"> </w:t>
            </w:r>
          </w:p>
        </w:tc>
        <w:tc>
          <w:tcPr>
            <w:tcW w:w="1984"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Визначений коефіцієнт участі у здійсненні внутрішніх аудитів для відповідної посади</w:t>
            </w:r>
          </w:p>
        </w:tc>
        <w:tc>
          <w:tcPr>
            <w:tcW w:w="2835" w:type="dxa"/>
            <w:gridSpan w:val="2"/>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Плановий обсяг робочого часу на здійснення внутрішніх аудитів</w:t>
            </w:r>
            <w:r w:rsidRPr="004A05FD">
              <w:rPr>
                <w:rFonts w:ascii="Garamond" w:eastAsia="Times New Roman" w:hAnsi="Garamond" w:cs="Times New Roman"/>
                <w:iCs/>
                <w:sz w:val="22"/>
                <w:szCs w:val="22"/>
              </w:rPr>
              <w:t>, людино-дні</w:t>
            </w:r>
          </w:p>
        </w:tc>
        <w:tc>
          <w:tcPr>
            <w:tcW w:w="2268"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 xml:space="preserve">Плановий обсяг робочого часу на виконання заходів з іншої діяльності з внутрішнього аудиту, </w:t>
            </w:r>
            <w:r w:rsidRPr="004A05FD">
              <w:rPr>
                <w:rFonts w:ascii="Garamond" w:eastAsia="Times New Roman" w:hAnsi="Garamond" w:cs="Times New Roman"/>
                <w:iCs/>
                <w:sz w:val="22"/>
                <w:szCs w:val="22"/>
              </w:rPr>
              <w:t>людино-дні</w:t>
            </w:r>
          </w:p>
        </w:tc>
      </w:tr>
      <w:tr w:rsidR="004A05FD" w:rsidRPr="004A05FD" w:rsidTr="001E5498">
        <w:trPr>
          <w:trHeight w:val="996"/>
        </w:trPr>
        <w:tc>
          <w:tcPr>
            <w:tcW w:w="591"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p>
        </w:tc>
        <w:tc>
          <w:tcPr>
            <w:tcW w:w="3203"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p>
        </w:tc>
        <w:tc>
          <w:tcPr>
            <w:tcW w:w="1276"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p>
        </w:tc>
        <w:tc>
          <w:tcPr>
            <w:tcW w:w="1275"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p>
        </w:tc>
        <w:tc>
          <w:tcPr>
            <w:tcW w:w="1418"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p>
        </w:tc>
        <w:tc>
          <w:tcPr>
            <w:tcW w:w="1984"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p>
        </w:tc>
        <w:tc>
          <w:tcPr>
            <w:tcW w:w="1276" w:type="dxa"/>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всього</w:t>
            </w:r>
          </w:p>
        </w:tc>
        <w:tc>
          <w:tcPr>
            <w:tcW w:w="1559" w:type="dxa"/>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у тому числі на планові внутрішні аудити</w:t>
            </w:r>
          </w:p>
        </w:tc>
        <w:tc>
          <w:tcPr>
            <w:tcW w:w="2268"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p>
        </w:tc>
      </w:tr>
      <w:tr w:rsidR="004A05FD" w:rsidRPr="004A05FD" w:rsidTr="001E5498">
        <w:trPr>
          <w:trHeight w:val="28"/>
        </w:trPr>
        <w:tc>
          <w:tcPr>
            <w:tcW w:w="591"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1</w:t>
            </w:r>
          </w:p>
        </w:tc>
        <w:tc>
          <w:tcPr>
            <w:tcW w:w="3203"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2</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3</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4</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5</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6</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7</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8</w:t>
            </w:r>
          </w:p>
        </w:tc>
        <w:tc>
          <w:tcPr>
            <w:tcW w:w="226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9</w:t>
            </w:r>
          </w:p>
        </w:tc>
      </w:tr>
      <w:tr w:rsidR="004A05FD" w:rsidRPr="004A05FD" w:rsidTr="001E5498">
        <w:trPr>
          <w:trHeight w:val="101"/>
        </w:trPr>
        <w:tc>
          <w:tcPr>
            <w:tcW w:w="14850" w:type="dxa"/>
            <w:gridSpan w:val="9"/>
            <w:shd w:val="clear" w:color="auto" w:fill="auto"/>
          </w:tcPr>
          <w:p w:rsidR="004A05FD" w:rsidRPr="004A05FD" w:rsidRDefault="004A05FD" w:rsidP="004A05FD">
            <w:pPr>
              <w:spacing w:before="40" w:after="40" w:line="240" w:lineRule="auto"/>
              <w:jc w:val="center"/>
              <w:rPr>
                <w:rFonts w:ascii="Garamond" w:eastAsia="Times New Roman" w:hAnsi="Garamond" w:cs="Times New Roman"/>
                <w:b/>
                <w:i/>
                <w:iCs/>
                <w:sz w:val="22"/>
                <w:szCs w:val="22"/>
              </w:rPr>
            </w:pPr>
            <w:r w:rsidRPr="004A05FD">
              <w:rPr>
                <w:rFonts w:ascii="Garamond" w:eastAsia="Times New Roman" w:hAnsi="Garamond" w:cs="Times New Roman"/>
                <w:b/>
                <w:i/>
                <w:iCs/>
                <w:sz w:val="22"/>
                <w:szCs w:val="22"/>
              </w:rPr>
              <w:t>Управління внутрішнього аудиту Державної служби __</w:t>
            </w:r>
          </w:p>
        </w:tc>
      </w:tr>
      <w:tr w:rsidR="004A05FD" w:rsidRPr="004A05FD" w:rsidTr="001E5498">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3203"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Начальник управління</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0,1</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17</w:t>
            </w:r>
          </w:p>
        </w:tc>
        <w:tc>
          <w:tcPr>
            <w:tcW w:w="226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198</w:t>
            </w:r>
          </w:p>
        </w:tc>
      </w:tr>
      <w:tr w:rsidR="004A05FD" w:rsidRPr="004A05FD" w:rsidTr="001E5498">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3203"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Заступник начальника управління – начальник відділу</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0,5</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110</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83</w:t>
            </w:r>
          </w:p>
        </w:tc>
        <w:tc>
          <w:tcPr>
            <w:tcW w:w="226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110</w:t>
            </w:r>
          </w:p>
        </w:tc>
      </w:tr>
      <w:tr w:rsidR="004A05FD" w:rsidRPr="004A05FD" w:rsidTr="001E5498">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3.</w:t>
            </w:r>
          </w:p>
        </w:tc>
        <w:tc>
          <w:tcPr>
            <w:tcW w:w="3203"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Начальник відділу</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0,6</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132</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99</w:t>
            </w:r>
          </w:p>
        </w:tc>
        <w:tc>
          <w:tcPr>
            <w:tcW w:w="226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88</w:t>
            </w:r>
          </w:p>
        </w:tc>
      </w:tr>
      <w:tr w:rsidR="004A05FD" w:rsidRPr="004A05FD" w:rsidTr="001E5498">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4.</w:t>
            </w:r>
          </w:p>
        </w:tc>
        <w:tc>
          <w:tcPr>
            <w:tcW w:w="3203"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Головний спеціаліст</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6</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1320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0,9</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1188</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891</w:t>
            </w:r>
          </w:p>
        </w:tc>
        <w:tc>
          <w:tcPr>
            <w:tcW w:w="226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132</w:t>
            </w:r>
          </w:p>
        </w:tc>
      </w:tr>
      <w:tr w:rsidR="004A05FD" w:rsidRPr="004A05FD" w:rsidTr="001E5498">
        <w:trPr>
          <w:trHeight w:val="265"/>
        </w:trPr>
        <w:tc>
          <w:tcPr>
            <w:tcW w:w="3794" w:type="dxa"/>
            <w:gridSpan w:val="2"/>
            <w:tcBorders>
              <w:bottom w:val="single" w:sz="4" w:space="0" w:color="auto"/>
            </w:tcBorders>
            <w:shd w:val="clear" w:color="auto" w:fill="auto"/>
            <w:vAlign w:val="center"/>
          </w:tcPr>
          <w:p w:rsidR="004A05FD" w:rsidRPr="004A05FD" w:rsidRDefault="004A05FD" w:rsidP="004A05FD">
            <w:pPr>
              <w:spacing w:after="0" w:line="240" w:lineRule="auto"/>
              <w:jc w:val="right"/>
              <w:rPr>
                <w:rFonts w:ascii="Garamond" w:eastAsia="Times New Roman" w:hAnsi="Garamond" w:cs="Times New Roman"/>
                <w:b/>
                <w:sz w:val="22"/>
                <w:szCs w:val="22"/>
              </w:rPr>
            </w:pPr>
            <w:r w:rsidRPr="004A05FD">
              <w:rPr>
                <w:rFonts w:ascii="Garamond" w:eastAsia="Times New Roman" w:hAnsi="Garamond" w:cs="Times New Roman"/>
                <w:b/>
                <w:sz w:val="22"/>
                <w:szCs w:val="22"/>
              </w:rPr>
              <w:t>Всього:</w:t>
            </w:r>
          </w:p>
        </w:tc>
        <w:tc>
          <w:tcPr>
            <w:tcW w:w="1276" w:type="dxa"/>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х</w:t>
            </w:r>
          </w:p>
        </w:tc>
        <w:tc>
          <w:tcPr>
            <w:tcW w:w="1275" w:type="dxa"/>
            <w:tcBorders>
              <w:bottom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9</w:t>
            </w:r>
          </w:p>
        </w:tc>
        <w:tc>
          <w:tcPr>
            <w:tcW w:w="1418"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1980</w:t>
            </w:r>
          </w:p>
        </w:tc>
        <w:tc>
          <w:tcPr>
            <w:tcW w:w="1984" w:type="dxa"/>
            <w:shd w:val="clear" w:color="auto" w:fill="auto"/>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х</w:t>
            </w:r>
          </w:p>
        </w:tc>
        <w:tc>
          <w:tcPr>
            <w:tcW w:w="1276"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1452</w:t>
            </w:r>
          </w:p>
        </w:tc>
        <w:tc>
          <w:tcPr>
            <w:tcW w:w="1559"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1090</w:t>
            </w:r>
          </w:p>
        </w:tc>
        <w:tc>
          <w:tcPr>
            <w:tcW w:w="2268"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528</w:t>
            </w:r>
          </w:p>
        </w:tc>
      </w:tr>
      <w:tr w:rsidR="004A05FD" w:rsidRPr="004A05FD" w:rsidTr="001E5498">
        <w:trPr>
          <w:trHeight w:val="101"/>
        </w:trPr>
        <w:tc>
          <w:tcPr>
            <w:tcW w:w="14850" w:type="dxa"/>
            <w:gridSpan w:val="9"/>
            <w:shd w:val="clear" w:color="auto" w:fill="auto"/>
          </w:tcPr>
          <w:p w:rsidR="004A05FD" w:rsidRPr="004A05FD" w:rsidRDefault="004A05FD" w:rsidP="004A05FD">
            <w:pPr>
              <w:spacing w:before="40" w:after="40" w:line="240" w:lineRule="auto"/>
              <w:jc w:val="center"/>
              <w:rPr>
                <w:rFonts w:ascii="Garamond" w:eastAsia="Times New Roman" w:hAnsi="Garamond" w:cs="Times New Roman"/>
                <w:b/>
                <w:i/>
                <w:iCs/>
                <w:sz w:val="22"/>
                <w:szCs w:val="22"/>
              </w:rPr>
            </w:pPr>
            <w:r w:rsidRPr="004A05FD">
              <w:rPr>
                <w:rFonts w:ascii="Garamond" w:eastAsia="Times New Roman" w:hAnsi="Garamond" w:cs="Times New Roman"/>
                <w:b/>
                <w:i/>
                <w:iCs/>
                <w:sz w:val="22"/>
                <w:szCs w:val="22"/>
              </w:rPr>
              <w:t>Сектор внутрішнього аудиту територіального органу Державної служби __</w:t>
            </w:r>
          </w:p>
        </w:tc>
      </w:tr>
      <w:tr w:rsidR="004A05FD" w:rsidRPr="004A05FD" w:rsidTr="001E5498">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3203"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Завідувач сектору</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0,6</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132</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99</w:t>
            </w:r>
          </w:p>
        </w:tc>
        <w:tc>
          <w:tcPr>
            <w:tcW w:w="226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88</w:t>
            </w:r>
          </w:p>
        </w:tc>
      </w:tr>
      <w:tr w:rsidR="004A05FD" w:rsidRPr="004A05FD" w:rsidTr="001E5498">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3203"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Головний спеціаліст</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0,9</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198</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149</w:t>
            </w:r>
          </w:p>
        </w:tc>
        <w:tc>
          <w:tcPr>
            <w:tcW w:w="226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w:t>
            </w:r>
          </w:p>
        </w:tc>
      </w:tr>
      <w:tr w:rsidR="004A05FD" w:rsidRPr="004A05FD" w:rsidTr="001E5498">
        <w:trPr>
          <w:trHeight w:val="101"/>
        </w:trPr>
        <w:tc>
          <w:tcPr>
            <w:tcW w:w="3794" w:type="dxa"/>
            <w:gridSpan w:val="2"/>
            <w:shd w:val="clear" w:color="auto" w:fill="auto"/>
            <w:vAlign w:val="center"/>
          </w:tcPr>
          <w:p w:rsidR="004A05FD" w:rsidRPr="004A05FD" w:rsidRDefault="004A05FD" w:rsidP="004A05FD">
            <w:pPr>
              <w:spacing w:after="0" w:line="240" w:lineRule="auto"/>
              <w:jc w:val="right"/>
              <w:rPr>
                <w:rFonts w:ascii="Garamond" w:eastAsia="Times New Roman" w:hAnsi="Garamond" w:cs="Times New Roman"/>
                <w:sz w:val="22"/>
                <w:szCs w:val="22"/>
              </w:rPr>
            </w:pPr>
            <w:r w:rsidRPr="004A05FD">
              <w:rPr>
                <w:rFonts w:ascii="Garamond" w:eastAsia="Times New Roman" w:hAnsi="Garamond" w:cs="Times New Roman"/>
                <w:b/>
                <w:sz w:val="22"/>
                <w:szCs w:val="22"/>
              </w:rPr>
              <w:t>Всього:</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х</w:t>
            </w:r>
          </w:p>
        </w:tc>
        <w:tc>
          <w:tcPr>
            <w:tcW w:w="1275"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iCs/>
                <w:sz w:val="22"/>
                <w:szCs w:val="22"/>
              </w:rPr>
              <w:t>2</w:t>
            </w:r>
          </w:p>
        </w:tc>
        <w:tc>
          <w:tcPr>
            <w:tcW w:w="1418"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iCs/>
                <w:sz w:val="22"/>
                <w:szCs w:val="22"/>
              </w:rPr>
              <w:t>440</w:t>
            </w:r>
          </w:p>
        </w:tc>
        <w:tc>
          <w:tcPr>
            <w:tcW w:w="1984"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х</w:t>
            </w:r>
          </w:p>
        </w:tc>
        <w:tc>
          <w:tcPr>
            <w:tcW w:w="1276"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iCs/>
                <w:sz w:val="22"/>
                <w:szCs w:val="22"/>
              </w:rPr>
              <w:t>330</w:t>
            </w:r>
          </w:p>
        </w:tc>
        <w:tc>
          <w:tcPr>
            <w:tcW w:w="155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iCs/>
                <w:sz w:val="22"/>
                <w:szCs w:val="22"/>
              </w:rPr>
              <w:t>248</w:t>
            </w:r>
          </w:p>
        </w:tc>
        <w:tc>
          <w:tcPr>
            <w:tcW w:w="2268"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iCs/>
                <w:sz w:val="22"/>
                <w:szCs w:val="22"/>
              </w:rPr>
              <w:t>110</w:t>
            </w:r>
          </w:p>
        </w:tc>
      </w:tr>
      <w:tr w:rsidR="004A05FD" w:rsidRPr="004A05FD" w:rsidTr="001E5498">
        <w:trPr>
          <w:trHeight w:val="101"/>
        </w:trPr>
        <w:tc>
          <w:tcPr>
            <w:tcW w:w="14850" w:type="dxa"/>
            <w:gridSpan w:val="9"/>
            <w:shd w:val="clear" w:color="auto" w:fill="auto"/>
          </w:tcPr>
          <w:p w:rsidR="004A05FD" w:rsidRPr="004A05FD" w:rsidRDefault="004A05FD" w:rsidP="004A05FD">
            <w:pPr>
              <w:spacing w:before="40" w:after="40" w:line="240" w:lineRule="auto"/>
              <w:jc w:val="center"/>
              <w:rPr>
                <w:rFonts w:ascii="Garamond" w:eastAsia="Times New Roman" w:hAnsi="Garamond" w:cs="Times New Roman"/>
                <w:b/>
                <w:i/>
                <w:sz w:val="22"/>
                <w:szCs w:val="22"/>
              </w:rPr>
            </w:pPr>
            <w:r w:rsidRPr="004A05FD">
              <w:rPr>
                <w:rFonts w:ascii="Garamond" w:eastAsia="Times New Roman" w:hAnsi="Garamond" w:cs="Times New Roman"/>
                <w:b/>
                <w:i/>
                <w:iCs/>
                <w:sz w:val="22"/>
                <w:szCs w:val="22"/>
              </w:rPr>
              <w:t>Головний спеціаліст з внутрішнього аудиту бюджетної установи, яка належить до сфери управління Державної служби __</w:t>
            </w:r>
          </w:p>
        </w:tc>
      </w:tr>
      <w:tr w:rsidR="004A05FD" w:rsidRPr="004A05FD" w:rsidTr="001E5498">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3203"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Головний спеціаліст з внутрішнього аудиту</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0,5</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110</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83</w:t>
            </w:r>
          </w:p>
        </w:tc>
        <w:tc>
          <w:tcPr>
            <w:tcW w:w="226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110</w:t>
            </w:r>
          </w:p>
        </w:tc>
      </w:tr>
      <w:tr w:rsidR="004A05FD" w:rsidRPr="004A05FD" w:rsidTr="001E5498">
        <w:trPr>
          <w:trHeight w:val="265"/>
        </w:trPr>
        <w:tc>
          <w:tcPr>
            <w:tcW w:w="3794" w:type="dxa"/>
            <w:gridSpan w:val="2"/>
            <w:shd w:val="clear" w:color="auto" w:fill="auto"/>
            <w:vAlign w:val="center"/>
          </w:tcPr>
          <w:p w:rsidR="004A05FD" w:rsidRPr="004A05FD" w:rsidRDefault="004A05FD" w:rsidP="004A05FD">
            <w:pPr>
              <w:spacing w:after="0" w:line="240" w:lineRule="auto"/>
              <w:jc w:val="right"/>
              <w:rPr>
                <w:rFonts w:ascii="Garamond" w:eastAsia="Times New Roman" w:hAnsi="Garamond" w:cs="Times New Roman"/>
                <w:b/>
                <w:sz w:val="22"/>
                <w:szCs w:val="22"/>
              </w:rPr>
            </w:pPr>
            <w:r w:rsidRPr="004A05FD">
              <w:rPr>
                <w:rFonts w:ascii="Garamond" w:eastAsia="Times New Roman" w:hAnsi="Garamond" w:cs="Times New Roman"/>
                <w:b/>
                <w:sz w:val="22"/>
                <w:szCs w:val="22"/>
              </w:rPr>
              <w:t>Всього:</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х</w:t>
            </w:r>
          </w:p>
        </w:tc>
        <w:tc>
          <w:tcPr>
            <w:tcW w:w="1275"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w:t>
            </w:r>
          </w:p>
        </w:tc>
        <w:tc>
          <w:tcPr>
            <w:tcW w:w="1418"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220</w:t>
            </w:r>
          </w:p>
        </w:tc>
        <w:tc>
          <w:tcPr>
            <w:tcW w:w="1984" w:type="dxa"/>
            <w:shd w:val="clear" w:color="auto" w:fill="auto"/>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х</w:t>
            </w:r>
          </w:p>
        </w:tc>
        <w:tc>
          <w:tcPr>
            <w:tcW w:w="1276"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110</w:t>
            </w:r>
          </w:p>
        </w:tc>
        <w:tc>
          <w:tcPr>
            <w:tcW w:w="1559"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83</w:t>
            </w:r>
          </w:p>
        </w:tc>
        <w:tc>
          <w:tcPr>
            <w:tcW w:w="2268"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110</w:t>
            </w:r>
          </w:p>
        </w:tc>
      </w:tr>
      <w:tr w:rsidR="004A05FD" w:rsidRPr="004A05FD" w:rsidTr="001E5498">
        <w:trPr>
          <w:trHeight w:val="265"/>
        </w:trPr>
        <w:tc>
          <w:tcPr>
            <w:tcW w:w="3794" w:type="dxa"/>
            <w:gridSpan w:val="2"/>
            <w:tcBorders>
              <w:bottom w:val="single" w:sz="4" w:space="0" w:color="auto"/>
            </w:tcBorders>
            <w:shd w:val="clear" w:color="auto" w:fill="auto"/>
            <w:vAlign w:val="center"/>
          </w:tcPr>
          <w:p w:rsidR="004A05FD" w:rsidRPr="004A05FD" w:rsidRDefault="004A05FD" w:rsidP="004A05FD">
            <w:pPr>
              <w:spacing w:after="0" w:line="240" w:lineRule="auto"/>
              <w:jc w:val="right"/>
              <w:rPr>
                <w:rFonts w:ascii="Garamond" w:eastAsia="Times New Roman" w:hAnsi="Garamond" w:cs="Times New Roman"/>
                <w:b/>
                <w:sz w:val="22"/>
                <w:szCs w:val="22"/>
              </w:rPr>
            </w:pPr>
            <w:r w:rsidRPr="004A05FD">
              <w:rPr>
                <w:rFonts w:ascii="Garamond" w:eastAsia="Times New Roman" w:hAnsi="Garamond" w:cs="Times New Roman"/>
                <w:b/>
                <w:sz w:val="22"/>
                <w:szCs w:val="22"/>
              </w:rPr>
              <w:t>Всього по системі міністерства:</w:t>
            </w:r>
          </w:p>
        </w:tc>
        <w:tc>
          <w:tcPr>
            <w:tcW w:w="1276" w:type="dxa"/>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х</w:t>
            </w:r>
          </w:p>
        </w:tc>
        <w:tc>
          <w:tcPr>
            <w:tcW w:w="1275" w:type="dxa"/>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12</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2640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х</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1892</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1421</w:t>
            </w:r>
          </w:p>
        </w:tc>
        <w:tc>
          <w:tcPr>
            <w:tcW w:w="226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748</w:t>
            </w:r>
          </w:p>
        </w:tc>
      </w:tr>
    </w:tbl>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16"/>
          <w:szCs w:val="16"/>
        </w:rPr>
      </w:pPr>
    </w:p>
    <w:p w:rsidR="004A05FD" w:rsidRPr="004A05FD" w:rsidRDefault="004A05FD" w:rsidP="004A05FD">
      <w:pPr>
        <w:spacing w:after="0" w:line="240" w:lineRule="auto"/>
        <w:jc w:val="both"/>
        <w:rPr>
          <w:rFonts w:ascii="Garamond" w:eastAsia="Times New Roman" w:hAnsi="Garamond" w:cs="Times New Roman"/>
          <w:sz w:val="24"/>
          <w:szCs w:val="24"/>
        </w:rPr>
      </w:pPr>
      <w:r w:rsidRPr="004A05FD">
        <w:rPr>
          <w:rFonts w:ascii="Garamond" w:eastAsia="Times New Roman" w:hAnsi="Garamond" w:cs="Times New Roman"/>
          <w:bCs/>
          <w:i/>
          <w:sz w:val="24"/>
          <w:szCs w:val="24"/>
        </w:rPr>
        <w:t>______________________</w:t>
      </w:r>
      <w:r w:rsidRPr="004A05FD">
        <w:rPr>
          <w:rFonts w:ascii="Garamond" w:eastAsia="Times New Roman" w:hAnsi="Garamond" w:cs="Times New Roman"/>
          <w:sz w:val="24"/>
          <w:szCs w:val="24"/>
        </w:rPr>
        <w:t xml:space="preserve">                                         </w:t>
      </w:r>
      <w:r w:rsidR="001E5498">
        <w:rPr>
          <w:rFonts w:ascii="Garamond" w:eastAsia="Times New Roman" w:hAnsi="Garamond" w:cs="Times New Roman"/>
          <w:sz w:val="24"/>
          <w:szCs w:val="24"/>
        </w:rPr>
        <w:t xml:space="preserve">       </w:t>
      </w:r>
      <w:r w:rsidRPr="004A05FD">
        <w:rPr>
          <w:rFonts w:ascii="Garamond" w:eastAsia="Times New Roman" w:hAnsi="Garamond" w:cs="Times New Roman"/>
          <w:sz w:val="24"/>
          <w:szCs w:val="24"/>
        </w:rPr>
        <w:t xml:space="preserve">    </w:t>
      </w:r>
      <w:r w:rsidRPr="004A05FD">
        <w:rPr>
          <w:rFonts w:ascii="Garamond" w:eastAsia="Times New Roman" w:hAnsi="Garamond" w:cs="Times New Roman"/>
          <w:bCs/>
          <w:i/>
          <w:sz w:val="24"/>
          <w:szCs w:val="24"/>
        </w:rPr>
        <w:t>________________</w:t>
      </w:r>
      <w:r w:rsidRPr="004A05FD">
        <w:rPr>
          <w:rFonts w:ascii="Garamond" w:eastAsia="Times New Roman" w:hAnsi="Garamond" w:cs="Times New Roman"/>
          <w:sz w:val="24"/>
          <w:szCs w:val="24"/>
        </w:rPr>
        <w:t xml:space="preserve">                                             </w:t>
      </w:r>
      <w:r w:rsidR="001E5498">
        <w:rPr>
          <w:rFonts w:ascii="Garamond" w:eastAsia="Times New Roman" w:hAnsi="Garamond" w:cs="Times New Roman"/>
          <w:sz w:val="24"/>
          <w:szCs w:val="24"/>
        </w:rPr>
        <w:t xml:space="preserve">    </w:t>
      </w:r>
      <w:r w:rsidRPr="004A05FD">
        <w:rPr>
          <w:rFonts w:ascii="Garamond" w:eastAsia="Times New Roman" w:hAnsi="Garamond" w:cs="Times New Roman"/>
          <w:sz w:val="24"/>
          <w:szCs w:val="24"/>
        </w:rPr>
        <w:t xml:space="preserve">                    </w:t>
      </w:r>
      <w:r w:rsidRPr="004A05FD">
        <w:rPr>
          <w:rFonts w:ascii="Garamond" w:eastAsia="Times New Roman" w:hAnsi="Garamond" w:cs="Times New Roman"/>
          <w:bCs/>
          <w:i/>
          <w:sz w:val="24"/>
          <w:szCs w:val="24"/>
        </w:rPr>
        <w:t>__________________</w:t>
      </w:r>
    </w:p>
    <w:p w:rsidR="004A05FD" w:rsidRPr="004A05FD" w:rsidRDefault="004A05FD" w:rsidP="004A05FD">
      <w:pPr>
        <w:spacing w:after="0" w:line="240" w:lineRule="auto"/>
        <w:jc w:val="both"/>
        <w:rPr>
          <w:rFonts w:ascii="Garamond" w:eastAsia="Times New Roman" w:hAnsi="Garamond" w:cs="Times New Roman"/>
          <w:i/>
          <w:sz w:val="20"/>
          <w:szCs w:val="20"/>
        </w:rPr>
      </w:pPr>
      <w:r w:rsidRPr="004A05FD">
        <w:rPr>
          <w:rFonts w:ascii="Garamond" w:eastAsia="Times New Roman" w:hAnsi="Garamond" w:cs="Times New Roman"/>
          <w:i/>
          <w:sz w:val="20"/>
          <w:szCs w:val="20"/>
        </w:rPr>
        <w:t xml:space="preserve">(посада керівника підрозділу                                                                                             (підпис)                                                                    </w:t>
      </w:r>
      <w:r w:rsidR="001E5498">
        <w:rPr>
          <w:rFonts w:ascii="Garamond" w:eastAsia="Times New Roman" w:hAnsi="Garamond" w:cs="Times New Roman"/>
          <w:i/>
          <w:sz w:val="20"/>
          <w:szCs w:val="20"/>
        </w:rPr>
        <w:t xml:space="preserve">              </w:t>
      </w:r>
      <w:r w:rsidRPr="004A05FD">
        <w:rPr>
          <w:rFonts w:ascii="Garamond" w:eastAsia="Times New Roman" w:hAnsi="Garamond" w:cs="Times New Roman"/>
          <w:i/>
          <w:sz w:val="20"/>
          <w:szCs w:val="20"/>
        </w:rPr>
        <w:t xml:space="preserve">                            (ініціали, прізвище)</w:t>
      </w:r>
    </w:p>
    <w:p w:rsidR="004A05FD" w:rsidRPr="004A05FD" w:rsidRDefault="004A05FD" w:rsidP="004A05FD">
      <w:pPr>
        <w:spacing w:after="0" w:line="240" w:lineRule="auto"/>
        <w:jc w:val="both"/>
        <w:rPr>
          <w:rFonts w:ascii="Garamond" w:eastAsia="Times New Roman" w:hAnsi="Garamond" w:cs="Times New Roman"/>
          <w:i/>
          <w:sz w:val="20"/>
          <w:szCs w:val="20"/>
        </w:rPr>
      </w:pPr>
      <w:r w:rsidRPr="004A05FD">
        <w:rPr>
          <w:rFonts w:ascii="Garamond" w:eastAsia="Times New Roman" w:hAnsi="Garamond" w:cs="Times New Roman"/>
          <w:i/>
          <w:sz w:val="20"/>
          <w:szCs w:val="20"/>
        </w:rPr>
        <w:t>внутрішнього аудиту державного органу)</w:t>
      </w:r>
    </w:p>
    <w:p w:rsidR="004A05FD" w:rsidRPr="004A05FD" w:rsidRDefault="004A05FD" w:rsidP="004A05FD">
      <w:pPr>
        <w:spacing w:after="0" w:line="240" w:lineRule="auto"/>
        <w:jc w:val="both"/>
        <w:rPr>
          <w:rFonts w:ascii="Garamond" w:eastAsia="Times New Roman" w:hAnsi="Garamond" w:cs="Times New Roman"/>
          <w:bCs/>
          <w:i/>
          <w:sz w:val="28"/>
          <w:szCs w:val="28"/>
        </w:rPr>
      </w:pPr>
      <w:r w:rsidRPr="004A05FD">
        <w:rPr>
          <w:rFonts w:ascii="Garamond" w:eastAsia="Times New Roman" w:hAnsi="Garamond" w:cs="Times New Roman"/>
          <w:bCs/>
          <w:i/>
          <w:sz w:val="28"/>
          <w:szCs w:val="28"/>
        </w:rPr>
        <w:t>_____________________</w:t>
      </w:r>
    </w:p>
    <w:p w:rsidR="004A05FD" w:rsidRDefault="004A05FD" w:rsidP="004A05FD">
      <w:pPr>
        <w:autoSpaceDE w:val="0"/>
        <w:autoSpaceDN w:val="0"/>
        <w:adjustRightInd w:val="0"/>
        <w:spacing w:after="0" w:line="240" w:lineRule="auto"/>
        <w:jc w:val="both"/>
        <w:rPr>
          <w:rFonts w:ascii="Garamond" w:eastAsia="Times New Roman" w:hAnsi="Garamond" w:cs="Times New Roman"/>
          <w:i/>
          <w:sz w:val="20"/>
          <w:szCs w:val="20"/>
        </w:rPr>
      </w:pPr>
      <w:r w:rsidRPr="004A05FD">
        <w:rPr>
          <w:rFonts w:ascii="Garamond" w:eastAsia="Times New Roman" w:hAnsi="Garamond" w:cs="Times New Roman"/>
          <w:i/>
          <w:sz w:val="20"/>
          <w:szCs w:val="20"/>
          <w:lang w:val="ru-RU"/>
        </w:rPr>
        <w:t>(дата</w:t>
      </w:r>
      <w:r w:rsidRPr="004A05FD">
        <w:rPr>
          <w:rFonts w:ascii="Garamond" w:eastAsia="Times New Roman" w:hAnsi="Garamond" w:cs="Times New Roman"/>
          <w:i/>
          <w:sz w:val="20"/>
          <w:szCs w:val="20"/>
        </w:rPr>
        <w:t xml:space="preserve"> складання зведеного плану)</w:t>
      </w:r>
    </w:p>
    <w:p w:rsidR="005E33B8" w:rsidRDefault="005E33B8" w:rsidP="004A05FD">
      <w:pPr>
        <w:autoSpaceDE w:val="0"/>
        <w:autoSpaceDN w:val="0"/>
        <w:adjustRightInd w:val="0"/>
        <w:spacing w:after="0" w:line="240" w:lineRule="auto"/>
        <w:jc w:val="both"/>
        <w:rPr>
          <w:rFonts w:ascii="Garamond" w:eastAsia="Times New Roman" w:hAnsi="Garamond" w:cs="Times New Roman"/>
          <w:i/>
          <w:sz w:val="20"/>
          <w:szCs w:val="20"/>
        </w:rPr>
        <w:sectPr w:rsidR="005E33B8" w:rsidSect="001E5498">
          <w:pgSz w:w="16839" w:h="11907" w:orient="landscape" w:code="9"/>
          <w:pgMar w:top="1701" w:right="1134" w:bottom="567" w:left="1134" w:header="397" w:footer="284" w:gutter="0"/>
          <w:cols w:space="720"/>
          <w:docGrid w:linePitch="360"/>
        </w:sectPr>
      </w:pPr>
    </w:p>
    <w:p w:rsidR="004A05FD" w:rsidRPr="004A05FD" w:rsidRDefault="004A05FD" w:rsidP="004A05FD">
      <w:pPr>
        <w:autoSpaceDE w:val="0"/>
        <w:autoSpaceDN w:val="0"/>
        <w:adjustRightInd w:val="0"/>
        <w:spacing w:after="0" w:line="240" w:lineRule="auto"/>
        <w:ind w:left="9356"/>
        <w:rPr>
          <w:rFonts w:ascii="Garamond" w:eastAsia="Calibri" w:hAnsi="Garamond" w:cs="Times New Roman"/>
          <w:sz w:val="24"/>
          <w:szCs w:val="24"/>
        </w:rPr>
      </w:pPr>
      <w:r w:rsidRPr="004A05FD">
        <w:rPr>
          <w:rFonts w:ascii="Garamond" w:eastAsia="Calibri" w:hAnsi="Garamond" w:cs="Times New Roman"/>
          <w:sz w:val="24"/>
          <w:szCs w:val="24"/>
        </w:rPr>
        <w:t>Додаток 4 до Рекомендацій щодо складання Плану (Зведеного плану) діяльності з внутрішнього аудиту (таких планів із змінами)</w:t>
      </w:r>
    </w:p>
    <w:p w:rsidR="004A05FD" w:rsidRPr="004A05FD" w:rsidRDefault="004A05FD" w:rsidP="004A05FD">
      <w:pPr>
        <w:autoSpaceDE w:val="0"/>
        <w:autoSpaceDN w:val="0"/>
        <w:adjustRightInd w:val="0"/>
        <w:spacing w:after="0" w:line="240" w:lineRule="auto"/>
        <w:ind w:left="9356"/>
        <w:rPr>
          <w:rFonts w:ascii="Garamond" w:eastAsia="Calibri" w:hAnsi="Garamond" w:cs="Times New Roman"/>
          <w:sz w:val="24"/>
          <w:szCs w:val="24"/>
        </w:rPr>
      </w:pPr>
    </w:p>
    <w:p w:rsidR="004A05FD" w:rsidRDefault="004A05FD" w:rsidP="004A05FD">
      <w:pPr>
        <w:spacing w:after="0" w:line="240" w:lineRule="auto"/>
        <w:ind w:left="9356"/>
        <w:jc w:val="both"/>
        <w:rPr>
          <w:rFonts w:ascii="Garamond" w:eastAsia="Calibri" w:hAnsi="Garamond" w:cs="Times New Roman"/>
          <w:sz w:val="24"/>
          <w:szCs w:val="24"/>
        </w:rPr>
      </w:pPr>
      <w:r w:rsidRPr="004A05FD">
        <w:rPr>
          <w:rFonts w:ascii="Garamond" w:eastAsia="Calibri" w:hAnsi="Garamond" w:cs="Times New Roman"/>
          <w:sz w:val="24"/>
          <w:szCs w:val="24"/>
        </w:rPr>
        <w:t>ЗАТВЕРДЖУЮ</w:t>
      </w:r>
    </w:p>
    <w:p w:rsidR="001E5498" w:rsidRPr="004A05FD" w:rsidRDefault="001E5498" w:rsidP="004A05FD">
      <w:pPr>
        <w:spacing w:after="0" w:line="240" w:lineRule="auto"/>
        <w:ind w:left="9356"/>
        <w:jc w:val="both"/>
        <w:rPr>
          <w:rFonts w:ascii="Garamond" w:eastAsia="Calibri" w:hAnsi="Garamond" w:cs="Times New Roman"/>
          <w:sz w:val="24"/>
          <w:szCs w:val="24"/>
        </w:rPr>
      </w:pPr>
      <w:r>
        <w:rPr>
          <w:rFonts w:ascii="Garamond" w:eastAsia="Calibri" w:hAnsi="Garamond" w:cs="Times New Roman"/>
          <w:sz w:val="24"/>
          <w:szCs w:val="24"/>
        </w:rPr>
        <w:t>_______________________</w:t>
      </w:r>
    </w:p>
    <w:p w:rsidR="004A05FD" w:rsidRPr="004A05FD" w:rsidRDefault="004A05FD" w:rsidP="004A05FD">
      <w:pPr>
        <w:spacing w:after="0" w:line="240" w:lineRule="auto"/>
        <w:ind w:left="9356"/>
        <w:rPr>
          <w:rFonts w:ascii="Garamond" w:eastAsia="Calibri" w:hAnsi="Garamond" w:cs="Times New Roman"/>
          <w:i/>
          <w:sz w:val="22"/>
          <w:szCs w:val="22"/>
        </w:rPr>
      </w:pPr>
      <w:r w:rsidRPr="004A05FD">
        <w:rPr>
          <w:rFonts w:ascii="Garamond" w:eastAsia="Calibri" w:hAnsi="Garamond" w:cs="Times New Roman"/>
          <w:i/>
          <w:sz w:val="22"/>
          <w:szCs w:val="22"/>
        </w:rPr>
        <w:t>(посада керівника державного органу)</w:t>
      </w:r>
    </w:p>
    <w:p w:rsidR="004A05FD" w:rsidRPr="004A05FD" w:rsidRDefault="001E5498" w:rsidP="004A05FD">
      <w:pPr>
        <w:spacing w:after="0" w:line="240" w:lineRule="auto"/>
        <w:ind w:left="9356"/>
        <w:jc w:val="both"/>
        <w:rPr>
          <w:rFonts w:ascii="Garamond" w:eastAsia="Calibri" w:hAnsi="Garamond" w:cs="Times New Roman"/>
          <w:sz w:val="28"/>
          <w:szCs w:val="28"/>
        </w:rPr>
      </w:pPr>
      <w:r>
        <w:rPr>
          <w:rFonts w:ascii="Garamond" w:eastAsia="Calibri" w:hAnsi="Garamond" w:cs="Times New Roman"/>
          <w:sz w:val="28"/>
          <w:szCs w:val="28"/>
        </w:rPr>
        <w:t>__________  ____________</w:t>
      </w:r>
    </w:p>
    <w:p w:rsidR="004A05FD" w:rsidRPr="004A05FD" w:rsidRDefault="004A05FD" w:rsidP="004A05FD">
      <w:pPr>
        <w:spacing w:after="0" w:line="240" w:lineRule="auto"/>
        <w:ind w:left="9356"/>
        <w:jc w:val="both"/>
        <w:rPr>
          <w:rFonts w:ascii="Garamond" w:eastAsia="Calibri" w:hAnsi="Garamond" w:cs="Times New Roman"/>
          <w:i/>
          <w:sz w:val="22"/>
          <w:szCs w:val="22"/>
        </w:rPr>
      </w:pPr>
      <w:r w:rsidRPr="004A05FD">
        <w:rPr>
          <w:rFonts w:ascii="Garamond" w:eastAsia="Calibri" w:hAnsi="Garamond" w:cs="Times New Roman"/>
          <w:i/>
          <w:sz w:val="22"/>
          <w:szCs w:val="22"/>
        </w:rPr>
        <w:t xml:space="preserve">       (підпис)          (ініціали, прізвище)</w:t>
      </w:r>
    </w:p>
    <w:p w:rsidR="004A05FD" w:rsidRPr="004A05FD" w:rsidRDefault="004A05FD" w:rsidP="004A05FD">
      <w:pPr>
        <w:spacing w:after="0" w:line="240" w:lineRule="auto"/>
        <w:ind w:left="9356"/>
        <w:jc w:val="both"/>
        <w:rPr>
          <w:rFonts w:ascii="Garamond" w:eastAsia="Calibri" w:hAnsi="Garamond" w:cs="Times New Roman"/>
          <w:sz w:val="24"/>
          <w:szCs w:val="24"/>
        </w:rPr>
      </w:pPr>
    </w:p>
    <w:p w:rsidR="004A05FD" w:rsidRPr="004A05FD" w:rsidRDefault="004A05FD" w:rsidP="004A05FD">
      <w:pPr>
        <w:spacing w:after="0" w:line="240" w:lineRule="auto"/>
        <w:ind w:left="9356"/>
        <w:jc w:val="both"/>
        <w:rPr>
          <w:rFonts w:ascii="Garamond" w:eastAsia="Calibri" w:hAnsi="Garamond" w:cs="Times New Roman"/>
          <w:sz w:val="24"/>
          <w:szCs w:val="24"/>
        </w:rPr>
      </w:pPr>
      <w:r w:rsidRPr="004A05FD">
        <w:rPr>
          <w:rFonts w:ascii="Garamond" w:eastAsia="Calibri" w:hAnsi="Garamond" w:cs="Times New Roman"/>
          <w:sz w:val="24"/>
          <w:szCs w:val="24"/>
        </w:rPr>
        <w:t>«____» ______________ 202__ року</w:t>
      </w:r>
    </w:p>
    <w:p w:rsidR="004A05FD" w:rsidRPr="004A05FD" w:rsidRDefault="004A05FD" w:rsidP="004A05FD">
      <w:pPr>
        <w:autoSpaceDE w:val="0"/>
        <w:autoSpaceDN w:val="0"/>
        <w:adjustRightInd w:val="0"/>
        <w:spacing w:after="0" w:line="240" w:lineRule="auto"/>
        <w:ind w:left="9356"/>
        <w:rPr>
          <w:rFonts w:ascii="Garamond" w:eastAsia="Times New Roman" w:hAnsi="Garamond" w:cs="Times New Roman"/>
          <w:i/>
          <w:sz w:val="28"/>
          <w:szCs w:val="28"/>
        </w:r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spacing w:after="0" w:line="240" w:lineRule="auto"/>
              <w:jc w:val="center"/>
              <w:rPr>
                <w:rFonts w:ascii="Garamond" w:eastAsia="Calibri" w:hAnsi="Garamond" w:cs="Times New Roman"/>
                <w:sz w:val="28"/>
                <w:szCs w:val="28"/>
                <w:lang w:eastAsia="ru-RU"/>
              </w:rPr>
            </w:pPr>
          </w:p>
          <w:p w:rsidR="004A05FD" w:rsidRPr="004A05FD" w:rsidRDefault="001E5498" w:rsidP="004A05FD">
            <w:pPr>
              <w:spacing w:after="0" w:line="240" w:lineRule="auto"/>
              <w:jc w:val="center"/>
              <w:rPr>
                <w:rFonts w:ascii="Garamond" w:eastAsia="Calibri" w:hAnsi="Garamond" w:cs="Times New Roman"/>
                <w:i/>
                <w:sz w:val="20"/>
                <w:szCs w:val="20"/>
                <w:lang w:eastAsia="ru-RU"/>
              </w:rPr>
            </w:pPr>
            <w:r>
              <w:rPr>
                <w:rFonts w:ascii="Garamond" w:eastAsia="Calibri" w:hAnsi="Garamond" w:cs="Times New Roman"/>
                <w:i/>
                <w:sz w:val="20"/>
                <w:szCs w:val="20"/>
                <w:lang w:eastAsia="ru-RU"/>
              </w:rPr>
              <w:t>______________________</w:t>
            </w:r>
          </w:p>
          <w:p w:rsidR="004A05FD" w:rsidRPr="004A05FD" w:rsidRDefault="004A05FD" w:rsidP="004A05FD">
            <w:pPr>
              <w:spacing w:after="0" w:line="240" w:lineRule="auto"/>
              <w:jc w:val="center"/>
              <w:rPr>
                <w:rFonts w:ascii="Garamond" w:eastAsia="Calibri" w:hAnsi="Garamond" w:cs="Times New Roman"/>
                <w:i/>
                <w:sz w:val="22"/>
                <w:szCs w:val="22"/>
                <w:lang w:eastAsia="ru-RU"/>
              </w:rPr>
            </w:pPr>
            <w:r w:rsidRPr="004A05FD">
              <w:rPr>
                <w:rFonts w:ascii="Garamond" w:eastAsia="Calibri" w:hAnsi="Garamond" w:cs="Times New Roman"/>
                <w:i/>
                <w:sz w:val="22"/>
                <w:szCs w:val="22"/>
                <w:lang w:eastAsia="ru-RU"/>
              </w:rPr>
              <w:t>(назва державного органу)</w:t>
            </w:r>
          </w:p>
          <w:p w:rsidR="004A05FD" w:rsidRPr="004A05FD" w:rsidRDefault="004A05FD" w:rsidP="004A05FD">
            <w:pPr>
              <w:widowControl w:val="0"/>
              <w:autoSpaceDE w:val="0"/>
              <w:autoSpaceDN w:val="0"/>
              <w:adjustRightInd w:val="0"/>
              <w:spacing w:before="1" w:after="0" w:line="237"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before="1" w:after="0" w:line="237"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before="1" w:after="0" w:line="237"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before="1" w:after="0" w:line="237" w:lineRule="auto"/>
              <w:jc w:val="center"/>
              <w:rPr>
                <w:rFonts w:ascii="Garamond" w:eastAsia="Calibri" w:hAnsi="Garamond" w:cs="Times New Roman"/>
                <w:b/>
                <w:sz w:val="28"/>
                <w:szCs w:val="28"/>
                <w:lang w:eastAsia="uk-UA"/>
              </w:rPr>
            </w:pPr>
            <w:r w:rsidRPr="004A05FD">
              <w:rPr>
                <w:rFonts w:ascii="Garamond" w:eastAsia="Calibri" w:hAnsi="Garamond" w:cs="Times New Roman"/>
                <w:b/>
                <w:sz w:val="28"/>
                <w:szCs w:val="28"/>
                <w:lang w:eastAsia="uk-UA"/>
              </w:rPr>
              <w:t>ЗВЕДЕНИЙ ПЛАН</w:t>
            </w:r>
            <w:r w:rsidRPr="004A05FD">
              <w:rPr>
                <w:rFonts w:ascii="Garamond" w:eastAsia="Times New Roman" w:hAnsi="Garamond" w:cs="Times New Roman"/>
                <w:b/>
                <w:bCs/>
                <w:sz w:val="28"/>
                <w:szCs w:val="28"/>
                <w:lang w:eastAsia="ru-RU"/>
              </w:rPr>
              <w:t xml:space="preserve"> </w:t>
            </w:r>
            <w:r w:rsidRPr="004A05FD">
              <w:rPr>
                <w:rFonts w:ascii="Garamond" w:eastAsia="Calibri" w:hAnsi="Garamond" w:cs="Times New Roman"/>
                <w:b/>
                <w:sz w:val="28"/>
                <w:szCs w:val="28"/>
                <w:lang w:eastAsia="uk-UA"/>
              </w:rPr>
              <w:t>ДІЯЛЬНОСТІ З ВНУТРІШНЬОГО АУДИТУ</w:t>
            </w:r>
          </w:p>
          <w:p w:rsidR="004A05FD" w:rsidRPr="004A05FD" w:rsidRDefault="004A05FD" w:rsidP="004A05FD">
            <w:pPr>
              <w:widowControl w:val="0"/>
              <w:autoSpaceDE w:val="0"/>
              <w:autoSpaceDN w:val="0"/>
              <w:adjustRightInd w:val="0"/>
              <w:spacing w:before="1" w:after="0" w:line="237" w:lineRule="auto"/>
              <w:jc w:val="center"/>
              <w:rPr>
                <w:rFonts w:ascii="Garamond" w:eastAsia="Times New Roman" w:hAnsi="Garamond" w:cs="Times New Roman"/>
                <w:b/>
                <w:bCs/>
                <w:sz w:val="28"/>
                <w:szCs w:val="28"/>
                <w:lang w:eastAsia="ru-RU"/>
              </w:rPr>
            </w:pPr>
            <w:r w:rsidRPr="004A05FD">
              <w:rPr>
                <w:rFonts w:ascii="Garamond" w:eastAsia="Calibri" w:hAnsi="Garamond" w:cs="Times New Roman"/>
                <w:b/>
                <w:sz w:val="28"/>
                <w:szCs w:val="28"/>
                <w:lang w:eastAsia="uk-UA"/>
              </w:rPr>
              <w:t>(із змінами)</w:t>
            </w:r>
          </w:p>
          <w:p w:rsidR="004A05FD" w:rsidRPr="004A05FD" w:rsidRDefault="004A05FD" w:rsidP="004A05FD">
            <w:pPr>
              <w:widowControl w:val="0"/>
              <w:autoSpaceDE w:val="0"/>
              <w:autoSpaceDN w:val="0"/>
              <w:adjustRightInd w:val="0"/>
              <w:spacing w:before="120" w:line="240" w:lineRule="auto"/>
              <w:jc w:val="center"/>
              <w:rPr>
                <w:rFonts w:ascii="Garamond" w:eastAsia="Calibri" w:hAnsi="Garamond" w:cs="Times New Roman"/>
                <w:b/>
                <w:sz w:val="28"/>
                <w:szCs w:val="28"/>
                <w:lang w:eastAsia="uk-UA"/>
              </w:rPr>
            </w:pPr>
            <w:r w:rsidRPr="004A05FD">
              <w:rPr>
                <w:rFonts w:ascii="Garamond" w:eastAsia="Calibri" w:hAnsi="Garamond" w:cs="Times New Roman"/>
                <w:b/>
                <w:sz w:val="28"/>
                <w:szCs w:val="28"/>
                <w:lang w:eastAsia="uk-UA"/>
              </w:rPr>
              <w:t>на 2023 – 2025 роки</w:t>
            </w:r>
          </w:p>
          <w:p w:rsidR="004A05FD" w:rsidRPr="004A05FD" w:rsidRDefault="004A05FD" w:rsidP="004A05FD">
            <w:pPr>
              <w:widowControl w:val="0"/>
              <w:autoSpaceDE w:val="0"/>
              <w:autoSpaceDN w:val="0"/>
              <w:adjustRightInd w:val="0"/>
              <w:spacing w:before="120" w:line="240"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before="120" w:line="240"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before="120" w:line="240" w:lineRule="auto"/>
              <w:jc w:val="center"/>
              <w:rPr>
                <w:rFonts w:ascii="Garamond" w:eastAsia="Calibri" w:hAnsi="Garamond" w:cs="Times New Roman"/>
                <w:sz w:val="28"/>
                <w:szCs w:val="28"/>
                <w:lang w:eastAsia="uk-UA"/>
              </w:rPr>
            </w:pPr>
          </w:p>
          <w:p w:rsidR="004A05FD" w:rsidRPr="004A05FD" w:rsidRDefault="004A05FD" w:rsidP="004A05FD">
            <w:pPr>
              <w:widowControl w:val="0"/>
              <w:autoSpaceDE w:val="0"/>
              <w:autoSpaceDN w:val="0"/>
              <w:adjustRightInd w:val="0"/>
              <w:spacing w:before="120" w:line="240" w:lineRule="auto"/>
              <w:jc w:val="center"/>
              <w:rPr>
                <w:rFonts w:ascii="Garamond" w:eastAsia="Times New Roman" w:hAnsi="Garamond" w:cs="Times New Roman"/>
                <w:bCs/>
                <w:sz w:val="28"/>
                <w:szCs w:val="28"/>
                <w:lang w:eastAsia="ru-RU"/>
              </w:rPr>
            </w:pPr>
          </w:p>
          <w:p w:rsidR="004A05FD" w:rsidRPr="004A05FD" w:rsidRDefault="004A05FD" w:rsidP="004A05FD">
            <w:pPr>
              <w:widowControl w:val="0"/>
              <w:autoSpaceDE w:val="0"/>
              <w:autoSpaceDN w:val="0"/>
              <w:adjustRightInd w:val="0"/>
              <w:spacing w:before="120" w:line="240" w:lineRule="auto"/>
              <w:jc w:val="center"/>
              <w:rPr>
                <w:rFonts w:ascii="Garamond" w:eastAsia="Times New Roman" w:hAnsi="Garamond" w:cs="Times New Roman"/>
                <w:bCs/>
                <w:sz w:val="28"/>
                <w:szCs w:val="28"/>
                <w:lang w:eastAsia="ru-RU"/>
              </w:rPr>
            </w:pPr>
          </w:p>
          <w:p w:rsidR="004A05FD" w:rsidRPr="004A05FD" w:rsidRDefault="004A05FD" w:rsidP="004A05FD">
            <w:pPr>
              <w:widowControl w:val="0"/>
              <w:autoSpaceDE w:val="0"/>
              <w:autoSpaceDN w:val="0"/>
              <w:adjustRightInd w:val="0"/>
              <w:spacing w:before="120" w:line="240" w:lineRule="auto"/>
              <w:jc w:val="center"/>
              <w:rPr>
                <w:rFonts w:ascii="Garamond" w:eastAsia="Times New Roman" w:hAnsi="Garamond" w:cs="Times New Roman"/>
                <w:bCs/>
                <w:sz w:val="28"/>
                <w:szCs w:val="28"/>
                <w:lang w:eastAsia="ru-RU"/>
              </w:rPr>
            </w:pPr>
          </w:p>
          <w:p w:rsidR="004A05FD" w:rsidRPr="004A05FD" w:rsidRDefault="004A05FD" w:rsidP="004A05FD">
            <w:pPr>
              <w:widowControl w:val="0"/>
              <w:autoSpaceDE w:val="0"/>
              <w:autoSpaceDN w:val="0"/>
              <w:adjustRightInd w:val="0"/>
              <w:spacing w:before="120" w:line="240" w:lineRule="auto"/>
              <w:jc w:val="center"/>
              <w:rPr>
                <w:rFonts w:ascii="Garamond" w:eastAsia="Times New Roman" w:hAnsi="Garamond" w:cs="Times New Roman"/>
                <w:bCs/>
                <w:sz w:val="24"/>
                <w:szCs w:val="24"/>
                <w:lang w:eastAsia="ru-RU"/>
              </w:rPr>
            </w:pPr>
          </w:p>
        </w:tc>
      </w:tr>
    </w:tbl>
    <w:p w:rsidR="005E33B8" w:rsidRDefault="005E33B8" w:rsidP="004A05FD">
      <w:pPr>
        <w:autoSpaceDE w:val="0"/>
        <w:autoSpaceDN w:val="0"/>
        <w:adjustRightInd w:val="0"/>
        <w:spacing w:after="0" w:line="240" w:lineRule="auto"/>
        <w:ind w:left="9356"/>
        <w:rPr>
          <w:rFonts w:ascii="Garamond" w:eastAsia="Times New Roman" w:hAnsi="Garamond" w:cs="Times New Roman"/>
          <w:i/>
          <w:sz w:val="28"/>
          <w:szCs w:val="28"/>
        </w:rPr>
        <w:sectPr w:rsidR="005E33B8" w:rsidSect="0081783E">
          <w:pgSz w:w="16839" w:h="11907" w:orient="landscape" w:code="9"/>
          <w:pgMar w:top="1701" w:right="1134" w:bottom="567" w:left="1134" w:header="397" w:footer="284" w:gutter="0"/>
          <w:cols w:space="720"/>
          <w:docGrid w:linePitch="360"/>
        </w:sect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jc w:val="both"/>
              <w:rPr>
                <w:rFonts w:ascii="Garamond" w:eastAsia="Times New Roman" w:hAnsi="Garamond" w:cs="Times New Roman"/>
                <w:bCs/>
                <w:sz w:val="24"/>
                <w:szCs w:val="24"/>
              </w:rPr>
            </w:pPr>
            <w:r w:rsidRPr="004A05FD">
              <w:rPr>
                <w:rFonts w:ascii="Garamond" w:eastAsia="Calibri" w:hAnsi="Garamond" w:cs="Times New Roman"/>
                <w:b/>
                <w:sz w:val="24"/>
                <w:szCs w:val="24"/>
                <w:lang w:eastAsia="uk-UA"/>
              </w:rPr>
              <w:t>І. МЕТА (МІСІЯ) ВНУТРІШНЬОГО АУДИТУ</w:t>
            </w:r>
          </w:p>
        </w:tc>
      </w:tr>
    </w:tbl>
    <w:p w:rsidR="004A05FD" w:rsidRPr="004A05FD" w:rsidRDefault="004A05FD" w:rsidP="004A05FD">
      <w:pPr>
        <w:autoSpaceDE w:val="0"/>
        <w:autoSpaceDN w:val="0"/>
        <w:adjustRightInd w:val="0"/>
        <w:spacing w:before="12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lang w:val="hr-HR"/>
        </w:rPr>
        <w:t xml:space="preserve">Мета (місія) </w:t>
      </w:r>
      <w:r w:rsidRPr="004A05FD">
        <w:rPr>
          <w:rFonts w:ascii="Garamond" w:eastAsia="Times New Roman" w:hAnsi="Garamond" w:cs="Times New Roman"/>
          <w:sz w:val="24"/>
          <w:szCs w:val="24"/>
        </w:rPr>
        <w:t xml:space="preserve">внутрішнього аудиту – сприяти </w:t>
      </w:r>
      <w:r w:rsidRPr="004A05FD">
        <w:rPr>
          <w:rFonts w:ascii="Garamond" w:eastAsia="Times New Roman" w:hAnsi="Garamond" w:cs="Times New Roman"/>
          <w:bCs/>
          <w:i/>
          <w:sz w:val="22"/>
          <w:szCs w:val="22"/>
        </w:rPr>
        <w:t>(назва державного органу)</w:t>
      </w:r>
      <w:r w:rsidRPr="004A05FD">
        <w:rPr>
          <w:rFonts w:ascii="Garamond" w:eastAsia="Times New Roman" w:hAnsi="Garamond" w:cs="Times New Roman"/>
          <w:sz w:val="24"/>
          <w:szCs w:val="24"/>
        </w:rPr>
        <w:t xml:space="preserve"> у досягненні визначених цілей шляхом здійснення внутрішніх аудитів (із застосуванням систематичного, послідовного та ризик-орієнтованого підходу до оцінки об’єкта внутрішнього аудиту) та надання </w:t>
      </w:r>
      <w:r w:rsidRPr="004A05FD">
        <w:rPr>
          <w:rFonts w:ascii="Garamond" w:eastAsia="Times New Roman" w:hAnsi="Garamond" w:cs="Times New Roman"/>
          <w:bCs/>
          <w:i/>
          <w:sz w:val="22"/>
          <w:szCs w:val="22"/>
        </w:rPr>
        <w:t>(посада керівника державного органу)</w:t>
      </w:r>
      <w:r w:rsidRPr="004A05FD">
        <w:rPr>
          <w:rFonts w:ascii="Garamond" w:eastAsia="Times New Roman" w:hAnsi="Garamond" w:cs="Times New Roman"/>
          <w:sz w:val="24"/>
          <w:szCs w:val="24"/>
        </w:rPr>
        <w:t xml:space="preserve"> незалежних та об’єктивних висновків і рекомендацій, які допомагають у: </w:t>
      </w:r>
    </w:p>
    <w:p w:rsidR="004A05FD" w:rsidRP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rPr>
        <w:t>підвищенні ефективності та результативності системи внутрішнього контролю, у тому числі процесів управління ризиками, удосконаленні системи управління;</w:t>
      </w:r>
    </w:p>
    <w:p w:rsidR="004A05FD" w:rsidRP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rPr>
        <w:t xml:space="preserve">поліпшенні політик і процедур, які забезпечують запобігання фактам незаконного, неефективного та нерезультативного використання фінансових та матеріальних ресурсів, виникненню помилок чи інших недоліків у діяльності </w:t>
      </w:r>
      <w:r w:rsidRPr="004A05FD">
        <w:rPr>
          <w:rFonts w:ascii="Garamond" w:eastAsia="Times New Roman" w:hAnsi="Garamond" w:cs="Times New Roman"/>
          <w:bCs/>
          <w:i/>
          <w:sz w:val="22"/>
          <w:szCs w:val="22"/>
        </w:rPr>
        <w:t>(назва державного органу)</w:t>
      </w:r>
      <w:r w:rsidRPr="004A05FD">
        <w:rPr>
          <w:rFonts w:ascii="Garamond" w:eastAsia="Times New Roman" w:hAnsi="Garamond" w:cs="Times New Roman"/>
          <w:bCs/>
          <w:sz w:val="24"/>
          <w:szCs w:val="24"/>
        </w:rPr>
        <w:t xml:space="preserve">, його територіальних органів, підприємств, установ та організацій, що належать до сфери його управління </w:t>
      </w:r>
      <w:r w:rsidRPr="004A05FD">
        <w:rPr>
          <w:rFonts w:ascii="Garamond" w:eastAsia="Times New Roman" w:hAnsi="Garamond" w:cs="Times New Roman"/>
          <w:bCs/>
          <w:i/>
          <w:sz w:val="22"/>
          <w:szCs w:val="22"/>
        </w:rPr>
        <w:t>(зазначаються у разі їх наявності)</w:t>
      </w:r>
      <w:r w:rsidRPr="004A05FD">
        <w:rPr>
          <w:rFonts w:ascii="Garamond" w:eastAsia="Times New Roman" w:hAnsi="Garamond" w:cs="Times New Roman"/>
          <w:sz w:val="24"/>
          <w:szCs w:val="24"/>
        </w:rPr>
        <w:t xml:space="preserve">; </w:t>
      </w:r>
    </w:p>
    <w:p w:rsidR="004A05FD" w:rsidRP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rPr>
        <w:t xml:space="preserve">посиленні підзвітності та підвищенні ефективності діяльності </w:t>
      </w:r>
      <w:r w:rsidRPr="004A05FD">
        <w:rPr>
          <w:rFonts w:ascii="Garamond" w:eastAsia="Times New Roman" w:hAnsi="Garamond" w:cs="Times New Roman"/>
          <w:bCs/>
          <w:i/>
          <w:sz w:val="22"/>
          <w:szCs w:val="22"/>
        </w:rPr>
        <w:t>(назва державного органу)</w:t>
      </w:r>
      <w:r w:rsidRPr="004A05FD">
        <w:rPr>
          <w:rFonts w:ascii="Garamond" w:eastAsia="Times New Roman" w:hAnsi="Garamond" w:cs="Times New Roman"/>
          <w:bCs/>
          <w:sz w:val="24"/>
          <w:szCs w:val="24"/>
        </w:rPr>
        <w:t xml:space="preserve">, його територіальних органів, підприємств, установ та організацій, що належать до сфери його управління </w:t>
      </w:r>
      <w:r w:rsidRPr="004A05FD">
        <w:rPr>
          <w:rFonts w:ascii="Garamond" w:eastAsia="Times New Roman" w:hAnsi="Garamond" w:cs="Times New Roman"/>
          <w:bCs/>
          <w:i/>
          <w:sz w:val="22"/>
          <w:szCs w:val="22"/>
        </w:rPr>
        <w:t>(зазначаються у разі їх наявності)</w:t>
      </w:r>
      <w:r w:rsidRPr="004A05FD">
        <w:rPr>
          <w:rFonts w:ascii="Garamond" w:eastAsia="Times New Roman" w:hAnsi="Garamond" w:cs="Times New Roman"/>
          <w:sz w:val="24"/>
          <w:szCs w:val="24"/>
        </w:rPr>
        <w:t xml:space="preserve">; </w:t>
      </w:r>
    </w:p>
    <w:p w:rsidR="004A05FD" w:rsidRPr="004A05FD" w:rsidRDefault="004A05FD" w:rsidP="004A05FD">
      <w:pPr>
        <w:tabs>
          <w:tab w:val="left" w:pos="284"/>
          <w:tab w:val="left" w:pos="709"/>
          <w:tab w:val="left" w:pos="851"/>
        </w:tabs>
        <w:autoSpaceDE w:val="0"/>
        <w:autoSpaceDN w:val="0"/>
        <w:adjustRightInd w:val="0"/>
        <w:spacing w:after="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sz w:val="24"/>
          <w:szCs w:val="24"/>
        </w:rPr>
        <w:t>розвитку доброчесності через поступовий розвиток культури етичної поведінки, заснованої на дотриманні етичних цінностей.</w:t>
      </w:r>
    </w:p>
    <w:p w:rsidR="005E33B8" w:rsidRDefault="005E33B8" w:rsidP="004A05FD">
      <w:pPr>
        <w:autoSpaceDE w:val="0"/>
        <w:autoSpaceDN w:val="0"/>
        <w:adjustRightInd w:val="0"/>
        <w:spacing w:after="0" w:line="240" w:lineRule="auto"/>
        <w:ind w:left="9356"/>
        <w:rPr>
          <w:rFonts w:ascii="Garamond" w:eastAsia="Times New Roman" w:hAnsi="Garamond" w:cs="Times New Roman"/>
          <w:i/>
          <w:sz w:val="28"/>
          <w:szCs w:val="28"/>
        </w:rPr>
        <w:sectPr w:rsidR="005E33B8" w:rsidSect="0081783E">
          <w:pgSz w:w="16839" w:h="11907" w:orient="landscape" w:code="9"/>
          <w:pgMar w:top="1701" w:right="1134" w:bottom="567" w:left="1134" w:header="397" w:footer="284" w:gutter="0"/>
          <w:cols w:space="720"/>
          <w:docGrid w:linePitch="360"/>
        </w:sect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jc w:val="both"/>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ІІ. ПІДХОДИ ДО ПЛАНУВАННЯ ДІЯЛЬНОСТІ З ВНУТРІШНЬОГО АУДИТУ</w:t>
            </w:r>
          </w:p>
        </w:tc>
      </w:tr>
    </w:tbl>
    <w:p w:rsidR="004A05FD" w:rsidRPr="004A05FD" w:rsidRDefault="004A05FD" w:rsidP="004A05FD">
      <w:pPr>
        <w:autoSpaceDE w:val="0"/>
        <w:autoSpaceDN w:val="0"/>
        <w:adjustRightInd w:val="0"/>
        <w:spacing w:before="12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Під час планування діяльності з внутрішнього аудиту враховано визначені законодавством ключові підходи, а саме: </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визначення пріоритетів та результатів діяльності підрозділів внутрішнього аудиту системи </w:t>
      </w:r>
      <w:r w:rsidRPr="004A05FD">
        <w:rPr>
          <w:rFonts w:ascii="Garamond" w:eastAsia="Calibri" w:hAnsi="Garamond" w:cs="Times New Roman"/>
          <w:i/>
          <w:sz w:val="22"/>
          <w:szCs w:val="22"/>
        </w:rPr>
        <w:t>(назва державного органу)</w:t>
      </w:r>
      <w:r w:rsidRPr="004A05FD">
        <w:rPr>
          <w:rFonts w:ascii="Garamond" w:eastAsia="Calibri" w:hAnsi="Garamond" w:cs="Times New Roman"/>
          <w:sz w:val="24"/>
          <w:szCs w:val="24"/>
        </w:rPr>
        <w:t xml:space="preserve"> на наступні три роки;</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формування стратегічних цілей та завдань внутрішнього аудиту з врахуванням стратегії (пріоритетів) та цілей діяльності </w:t>
      </w:r>
      <w:r w:rsidRPr="004A05FD">
        <w:rPr>
          <w:rFonts w:ascii="Garamond" w:eastAsia="Calibri" w:hAnsi="Garamond" w:cs="Times New Roman"/>
          <w:i/>
          <w:sz w:val="22"/>
          <w:szCs w:val="22"/>
        </w:rPr>
        <w:t>(назва державного органу)</w:t>
      </w:r>
      <w:r w:rsidRPr="004A05FD">
        <w:rPr>
          <w:rFonts w:ascii="Garamond" w:eastAsia="Calibri" w:hAnsi="Garamond" w:cs="Times New Roman"/>
          <w:sz w:val="24"/>
          <w:szCs w:val="24"/>
        </w:rPr>
        <w:t>;</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щорічне визначення підрозділами внутрішнього аудиту системи </w:t>
      </w:r>
      <w:r w:rsidRPr="004A05FD">
        <w:rPr>
          <w:rFonts w:ascii="Garamond" w:eastAsia="Calibri" w:hAnsi="Garamond" w:cs="Times New Roman"/>
          <w:i/>
          <w:sz w:val="22"/>
          <w:szCs w:val="22"/>
        </w:rPr>
        <w:t>(назва державного органу)</w:t>
      </w:r>
      <w:r w:rsidRPr="004A05FD">
        <w:rPr>
          <w:rFonts w:ascii="Garamond" w:eastAsia="Calibri" w:hAnsi="Garamond" w:cs="Times New Roman"/>
          <w:i/>
          <w:sz w:val="24"/>
          <w:szCs w:val="24"/>
        </w:rPr>
        <w:t xml:space="preserve"> </w:t>
      </w:r>
      <w:r w:rsidRPr="004A05FD">
        <w:rPr>
          <w:rFonts w:ascii="Garamond" w:eastAsia="Calibri" w:hAnsi="Garamond" w:cs="Times New Roman"/>
          <w:sz w:val="24"/>
          <w:szCs w:val="24"/>
        </w:rPr>
        <w:t>завдань внутрішнього аудиту на наступний календарний рік з урахуванням визначених пріоритетів та результатів діяльності таких підрозділів, на відповідний трирічний період;</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з’ясування та врахування думки керівників </w:t>
      </w:r>
      <w:r w:rsidRPr="004A05FD">
        <w:rPr>
          <w:rFonts w:ascii="Garamond" w:eastAsia="Calibri" w:hAnsi="Garamond" w:cs="Times New Roman"/>
          <w:i/>
          <w:sz w:val="22"/>
          <w:szCs w:val="22"/>
        </w:rPr>
        <w:t>(назва державного органу/</w:t>
      </w:r>
      <w:r w:rsidR="005E33B8">
        <w:rPr>
          <w:rFonts w:ascii="Garamond" w:eastAsia="Calibri" w:hAnsi="Garamond" w:cs="Times New Roman"/>
          <w:i/>
          <w:sz w:val="22"/>
          <w:szCs w:val="22"/>
        </w:rPr>
        <w:t xml:space="preserve">бюджетних </w:t>
      </w:r>
      <w:r w:rsidRPr="004A05FD">
        <w:rPr>
          <w:rFonts w:ascii="Garamond" w:eastAsia="Calibri" w:hAnsi="Garamond" w:cs="Times New Roman"/>
          <w:i/>
          <w:sz w:val="22"/>
          <w:szCs w:val="22"/>
        </w:rPr>
        <w:t>установ)</w:t>
      </w:r>
      <w:r w:rsidRPr="004A05FD">
        <w:rPr>
          <w:rFonts w:ascii="Garamond" w:eastAsia="Calibri" w:hAnsi="Garamond" w:cs="Times New Roman"/>
          <w:sz w:val="24"/>
          <w:szCs w:val="24"/>
        </w:rPr>
        <w:t xml:space="preserve"> щодо ризикових сфер діяльності у системі </w:t>
      </w:r>
      <w:r w:rsidRPr="004A05FD">
        <w:rPr>
          <w:rFonts w:ascii="Garamond" w:eastAsia="Calibri" w:hAnsi="Garamond" w:cs="Times New Roman"/>
          <w:i/>
          <w:sz w:val="22"/>
          <w:szCs w:val="22"/>
        </w:rPr>
        <w:t>(назва державного органу)</w:t>
      </w:r>
      <w:r w:rsidRPr="004A05FD">
        <w:rPr>
          <w:rFonts w:ascii="Garamond" w:eastAsia="Calibri" w:hAnsi="Garamond" w:cs="Times New Roman"/>
          <w:sz w:val="24"/>
          <w:szCs w:val="24"/>
        </w:rPr>
        <w:t xml:space="preserve"> з метою правильності формулювання аудиторської думки про ризики;</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визначення ризикових сфер, які будуть досліджуватися впродовж наступних трьох років, за результатами оцінки ризиків та аналізу пропозицій відповідальних за діяльність осіб (після консультацій з відповідальними за діяльність особами щодо проблемних питань та ризиків, які впливають на досягнення цілей діяльності </w:t>
      </w:r>
      <w:r w:rsidRPr="004A05FD">
        <w:rPr>
          <w:rFonts w:ascii="Garamond" w:eastAsia="Calibri" w:hAnsi="Garamond" w:cs="Times New Roman"/>
          <w:i/>
          <w:sz w:val="22"/>
          <w:szCs w:val="22"/>
        </w:rPr>
        <w:t>(назва державного органу)</w:t>
      </w:r>
      <w:r w:rsidRPr="004A05FD">
        <w:rPr>
          <w:rFonts w:ascii="Garamond" w:eastAsia="Calibri" w:hAnsi="Garamond" w:cs="Times New Roman"/>
          <w:sz w:val="24"/>
          <w:szCs w:val="24"/>
        </w:rPr>
        <w:t>);</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результати щорічного проведення оцінки ризиків та здійснення ризик-орієнтованого відбору об’єктів внутрішнього аудиту з метою перегляду (актуалізації) ризикових сфер та пріоритетних об’єктів внутрішнього аудиту, визначених для дослідження протягом трирічного планового періоду (зокрема, передбачають врахування ступеня зрілості системи управління ризиками</w:t>
      </w:r>
      <w:r w:rsidRPr="004A05FD">
        <w:rPr>
          <w:rFonts w:ascii="Garamond" w:eastAsia="Calibri" w:hAnsi="Garamond" w:cs="Times New Roman"/>
          <w:sz w:val="24"/>
          <w:szCs w:val="24"/>
          <w:vertAlign w:val="superscript"/>
        </w:rPr>
        <w:footnoteReference w:id="12"/>
      </w:r>
      <w:r w:rsidRPr="004A05FD">
        <w:rPr>
          <w:rFonts w:ascii="Garamond" w:eastAsia="Calibri" w:hAnsi="Garamond" w:cs="Times New Roman"/>
          <w:sz w:val="24"/>
          <w:szCs w:val="24"/>
        </w:rPr>
        <w:t xml:space="preserve"> у діяльності </w:t>
      </w:r>
      <w:r w:rsidRPr="004A05FD">
        <w:rPr>
          <w:rFonts w:ascii="Garamond" w:eastAsia="Calibri" w:hAnsi="Garamond" w:cs="Times New Roman"/>
          <w:i/>
          <w:sz w:val="22"/>
          <w:szCs w:val="22"/>
        </w:rPr>
        <w:t>(назва державного органу/</w:t>
      </w:r>
      <w:r w:rsidR="005E33B8">
        <w:rPr>
          <w:rFonts w:ascii="Garamond" w:eastAsia="Calibri" w:hAnsi="Garamond" w:cs="Times New Roman"/>
          <w:i/>
          <w:sz w:val="22"/>
          <w:szCs w:val="22"/>
        </w:rPr>
        <w:t xml:space="preserve">бюджетних </w:t>
      </w:r>
      <w:r w:rsidRPr="004A05FD">
        <w:rPr>
          <w:rFonts w:ascii="Garamond" w:eastAsia="Calibri" w:hAnsi="Garamond" w:cs="Times New Roman"/>
          <w:i/>
          <w:sz w:val="22"/>
          <w:szCs w:val="22"/>
        </w:rPr>
        <w:t>установ)</w:t>
      </w:r>
      <w:r w:rsidRPr="004A05FD">
        <w:rPr>
          <w:rFonts w:ascii="Garamond" w:eastAsia="Calibri" w:hAnsi="Garamond" w:cs="Times New Roman"/>
          <w:sz w:val="24"/>
          <w:szCs w:val="24"/>
        </w:rPr>
        <w:t>, визначення загального результату оцінки ризиків за шкалою «низьких», «середніх» та «високих» оцінок ризику</w:t>
      </w:r>
      <w:r w:rsidRPr="004A05FD">
        <w:rPr>
          <w:rFonts w:ascii="Garamond" w:eastAsia="Calibri" w:hAnsi="Garamond" w:cs="Times New Roman"/>
          <w:sz w:val="24"/>
          <w:szCs w:val="24"/>
          <w:vertAlign w:val="superscript"/>
        </w:rPr>
        <w:footnoteReference w:id="13"/>
      </w:r>
      <w:r w:rsidRPr="004A05FD">
        <w:rPr>
          <w:rFonts w:ascii="Garamond" w:eastAsia="Calibri" w:hAnsi="Garamond" w:cs="Times New Roman"/>
          <w:sz w:val="24"/>
          <w:szCs w:val="24"/>
        </w:rPr>
        <w:t xml:space="preserve"> та застосування широкого набору фінансових/нефінансових факторів відбору для здійснення планових внутрішніх аудитів);</w:t>
      </w:r>
    </w:p>
    <w:p w:rsidR="004A05FD" w:rsidRP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резервування робочого часу не більше </w:t>
      </w:r>
      <w:r w:rsidRPr="004A05FD">
        <w:rPr>
          <w:rFonts w:ascii="Garamond" w:eastAsia="Calibri" w:hAnsi="Garamond" w:cs="Times New Roman"/>
          <w:i/>
          <w:sz w:val="22"/>
          <w:szCs w:val="22"/>
        </w:rPr>
        <w:t>(зазначається відсоток)</w:t>
      </w:r>
      <w:r w:rsidRPr="004A05FD">
        <w:rPr>
          <w:rFonts w:ascii="Garamond" w:eastAsia="Calibri" w:hAnsi="Garamond" w:cs="Times New Roman"/>
          <w:sz w:val="24"/>
          <w:szCs w:val="24"/>
        </w:rPr>
        <w:t xml:space="preserve">, призначеного на проведення внутрішніх аудитів, для здійснення позапланових внутрішніх аудитів за рішенням </w:t>
      </w:r>
      <w:r w:rsidRPr="004A05FD">
        <w:rPr>
          <w:rFonts w:ascii="Garamond" w:eastAsia="Calibri" w:hAnsi="Garamond" w:cs="Times New Roman"/>
          <w:i/>
          <w:sz w:val="22"/>
          <w:szCs w:val="22"/>
        </w:rPr>
        <w:t>(посада керівника державного органу/</w:t>
      </w:r>
      <w:r w:rsidR="005E33B8">
        <w:rPr>
          <w:rFonts w:ascii="Garamond" w:eastAsia="Calibri" w:hAnsi="Garamond" w:cs="Times New Roman"/>
          <w:i/>
          <w:sz w:val="22"/>
          <w:szCs w:val="22"/>
        </w:rPr>
        <w:t xml:space="preserve">бюджетної </w:t>
      </w:r>
      <w:r w:rsidRPr="004A05FD">
        <w:rPr>
          <w:rFonts w:ascii="Garamond" w:eastAsia="Calibri" w:hAnsi="Garamond" w:cs="Times New Roman"/>
          <w:i/>
          <w:sz w:val="22"/>
          <w:szCs w:val="22"/>
        </w:rPr>
        <w:t>установи)</w:t>
      </w:r>
      <w:r w:rsidRPr="004A05FD">
        <w:rPr>
          <w:rFonts w:ascii="Garamond" w:eastAsia="Calibri" w:hAnsi="Garamond" w:cs="Times New Roman"/>
          <w:sz w:val="24"/>
          <w:szCs w:val="24"/>
        </w:rPr>
        <w:t>;</w:t>
      </w:r>
    </w:p>
    <w:p w:rsidR="004A05FD" w:rsidRDefault="004A05FD" w:rsidP="004A05FD">
      <w:pPr>
        <w:autoSpaceDE w:val="0"/>
        <w:autoSpaceDN w:val="0"/>
        <w:adjustRightInd w:val="0"/>
        <w:spacing w:after="0" w:line="240" w:lineRule="auto"/>
        <w:ind w:firstLine="567"/>
        <w:jc w:val="both"/>
        <w:rPr>
          <w:rFonts w:ascii="Garamond" w:eastAsia="Calibri" w:hAnsi="Garamond" w:cs="Times New Roman"/>
          <w:sz w:val="24"/>
          <w:szCs w:val="24"/>
        </w:rPr>
      </w:pPr>
      <w:r w:rsidRPr="004A05FD">
        <w:rPr>
          <w:rFonts w:ascii="Garamond" w:eastAsia="Calibri" w:hAnsi="Garamond" w:cs="Times New Roman"/>
          <w:sz w:val="24"/>
          <w:szCs w:val="24"/>
        </w:rPr>
        <w:t xml:space="preserve">забезпечення підрозділами внутрішнього аудиту системи </w:t>
      </w:r>
      <w:r w:rsidRPr="004A05FD">
        <w:rPr>
          <w:rFonts w:ascii="Garamond" w:eastAsia="Calibri" w:hAnsi="Garamond" w:cs="Times New Roman"/>
          <w:i/>
          <w:sz w:val="22"/>
          <w:szCs w:val="22"/>
        </w:rPr>
        <w:t>(назва державного органу)</w:t>
      </w:r>
      <w:r w:rsidRPr="004A05FD">
        <w:rPr>
          <w:rFonts w:ascii="Garamond" w:eastAsia="Calibri" w:hAnsi="Garamond" w:cs="Times New Roman"/>
          <w:sz w:val="22"/>
          <w:szCs w:val="22"/>
        </w:rPr>
        <w:t xml:space="preserve"> </w:t>
      </w:r>
      <w:r w:rsidRPr="004A05FD">
        <w:rPr>
          <w:rFonts w:ascii="Garamond" w:eastAsia="Calibri" w:hAnsi="Garamond" w:cs="Times New Roman"/>
          <w:sz w:val="24"/>
          <w:szCs w:val="24"/>
        </w:rPr>
        <w:t xml:space="preserve">перегляду та внесення змін до зведеного плану діяльності з внутрішнього аудиту у разі зміни стратегії (пріоритетів) та цілей діяльності </w:t>
      </w:r>
      <w:r w:rsidRPr="004A05FD">
        <w:rPr>
          <w:rFonts w:ascii="Garamond" w:eastAsia="Calibri" w:hAnsi="Garamond" w:cs="Times New Roman"/>
          <w:i/>
          <w:sz w:val="22"/>
          <w:szCs w:val="22"/>
        </w:rPr>
        <w:t>(назва державного органу)</w:t>
      </w:r>
      <w:r w:rsidRPr="004A05FD">
        <w:rPr>
          <w:rFonts w:ascii="Garamond" w:eastAsia="Calibri" w:hAnsi="Garamond" w:cs="Times New Roman"/>
          <w:sz w:val="24"/>
          <w:szCs w:val="24"/>
        </w:rPr>
        <w:t>, за результатами проведення (актуалізації) оцінки ризиків та з інших обґрунтованих підстав.</w:t>
      </w:r>
    </w:p>
    <w:p w:rsidR="005E33B8" w:rsidRDefault="005E33B8" w:rsidP="004A05FD">
      <w:pPr>
        <w:autoSpaceDE w:val="0"/>
        <w:autoSpaceDN w:val="0"/>
        <w:adjustRightInd w:val="0"/>
        <w:spacing w:after="0" w:line="240" w:lineRule="auto"/>
        <w:ind w:firstLine="567"/>
        <w:jc w:val="both"/>
        <w:rPr>
          <w:rFonts w:ascii="Garamond" w:eastAsia="Calibri" w:hAnsi="Garamond" w:cs="Times New Roman"/>
          <w:sz w:val="24"/>
          <w:szCs w:val="24"/>
        </w:rPr>
        <w:sectPr w:rsidR="005E33B8" w:rsidSect="0081783E">
          <w:pgSz w:w="16839" w:h="11907" w:orient="landscape" w:code="9"/>
          <w:pgMar w:top="1701" w:right="1134" w:bottom="567" w:left="1134" w:header="397" w:footer="284" w:gutter="0"/>
          <w:cols w:space="720"/>
          <w:docGrid w:linePitch="360"/>
        </w:sect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Times New Roman" w:hAnsi="Garamond" w:cs="Times New Roman"/>
                <w:bCs/>
                <w:sz w:val="24"/>
                <w:szCs w:val="24"/>
              </w:rPr>
            </w:pPr>
            <w:r w:rsidRPr="004A05FD">
              <w:rPr>
                <w:rFonts w:ascii="Garamond" w:eastAsia="Calibri" w:hAnsi="Garamond" w:cs="Times New Roman"/>
                <w:b/>
                <w:sz w:val="24"/>
                <w:szCs w:val="24"/>
                <w:lang w:eastAsia="uk-UA"/>
              </w:rPr>
              <w:t>ІІІ. СТРАТЕГІЧНІ ЦІЛІ, ЗАВДАННЯ ТА КЛЮЧОВІ ПОКАЗНИКИ РЕЗУЛЬТАТИВНОСТІ, ЕФЕКТИВНОСТІ ТА ЯКОСТІ ВНУТРІШНЬОГО АУДИТУ НА 2023 – 2025 РОКИ</w:t>
            </w:r>
          </w:p>
        </w:tc>
      </w:tr>
    </w:tbl>
    <w:p w:rsidR="004A05FD" w:rsidRPr="004A05FD" w:rsidRDefault="004A05FD" w:rsidP="004A05FD">
      <w:pPr>
        <w:autoSpaceDE w:val="0"/>
        <w:autoSpaceDN w:val="0"/>
        <w:adjustRightInd w:val="0"/>
        <w:spacing w:before="240" w:line="240" w:lineRule="auto"/>
        <w:ind w:firstLine="567"/>
        <w:jc w:val="both"/>
        <w:rPr>
          <w:rFonts w:ascii="Garamond" w:eastAsia="Times New Roman" w:hAnsi="Garamond" w:cs="Times New Roman"/>
          <w:sz w:val="24"/>
          <w:szCs w:val="24"/>
        </w:rPr>
      </w:pPr>
      <w:r w:rsidRPr="004A05FD">
        <w:rPr>
          <w:rFonts w:ascii="Garamond" w:eastAsia="Times New Roman" w:hAnsi="Garamond" w:cs="Times New Roman"/>
          <w:b/>
          <w:sz w:val="24"/>
          <w:szCs w:val="24"/>
        </w:rPr>
        <w:t>3.1. Стратегічна ціль внутрішнього аудиту,</w:t>
      </w:r>
      <w:r w:rsidRPr="00DD05CD">
        <w:rPr>
          <w:rFonts w:ascii="Garamond" w:eastAsia="Calibri" w:hAnsi="Garamond" w:cs="Times New Roman"/>
          <w:sz w:val="24"/>
          <w:szCs w:val="24"/>
        </w:rPr>
        <w:t xml:space="preserve"> </w:t>
      </w:r>
      <w:r w:rsidRPr="004A05FD">
        <w:rPr>
          <w:rFonts w:ascii="Garamond" w:eastAsia="Times New Roman" w:hAnsi="Garamond" w:cs="Times New Roman"/>
          <w:b/>
          <w:sz w:val="24"/>
          <w:szCs w:val="24"/>
        </w:rPr>
        <w:t>яка сприяє досягненню визначеної мети (місії) внутрішнього аудиту</w:t>
      </w:r>
    </w:p>
    <w:tbl>
      <w:tblPr>
        <w:tblW w:w="14601" w:type="dxa"/>
        <w:tblInd w:w="108" w:type="dxa"/>
        <w:tblLayout w:type="fixed"/>
        <w:tblLook w:val="04A0" w:firstRow="1" w:lastRow="0" w:firstColumn="1" w:lastColumn="0" w:noHBand="0" w:noVBand="1"/>
      </w:tblPr>
      <w:tblGrid>
        <w:gridCol w:w="12616"/>
        <w:gridCol w:w="1985"/>
      </w:tblGrid>
      <w:tr w:rsidR="004A05FD" w:rsidRPr="004A05FD" w:rsidTr="001E5498">
        <w:trPr>
          <w:trHeight w:val="455"/>
        </w:trPr>
        <w:tc>
          <w:tcPr>
            <w:tcW w:w="12616"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Стратегічна ціль внутрішнього аудиту</w:t>
            </w:r>
          </w:p>
        </w:tc>
        <w:tc>
          <w:tcPr>
            <w:tcW w:w="1985"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Роки виконання</w:t>
            </w:r>
          </w:p>
        </w:tc>
      </w:tr>
      <w:tr w:rsidR="004A05FD" w:rsidRPr="004A05FD" w:rsidTr="001E5498">
        <w:trPr>
          <w:trHeight w:val="1655"/>
        </w:trPr>
        <w:tc>
          <w:tcPr>
            <w:tcW w:w="12616" w:type="dxa"/>
            <w:shd w:val="clear" w:color="auto" w:fill="auto"/>
          </w:tcPr>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Підвищення ефективності та спроможності внутрішнього аудиту шляхом:</w:t>
            </w:r>
          </w:p>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 переорієнтації діяльності з внутрішнього аудиту від виявлення фінансових порушень до здійснення системного аналізу та оцінки ефективності систем внутрішнього контролю та управління, у тому числі управління ризиками;</w:t>
            </w:r>
          </w:p>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 здійснення внутрішніх аудитів у ризикових сферах діяльності державного органу, надання керівнику державного органу об’єктивних та незалежних висновків та рекомендацій за результатами здійснення внутрішніх аудитів;</w:t>
            </w:r>
          </w:p>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 посилення контролю за реагуванням на аудиторські рекомендації;</w:t>
            </w:r>
          </w:p>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22"/>
                <w:szCs w:val="22"/>
              </w:rPr>
            </w:pPr>
            <w:r w:rsidRPr="004A05FD">
              <w:rPr>
                <w:rFonts w:ascii="Garamond" w:eastAsia="Times New Roman" w:hAnsi="Garamond" w:cs="Times New Roman"/>
                <w:sz w:val="22"/>
                <w:szCs w:val="22"/>
              </w:rPr>
              <w:t>- забезпечення та підвищення якості внутрішнього аудиту.</w:t>
            </w:r>
          </w:p>
        </w:tc>
        <w:tc>
          <w:tcPr>
            <w:tcW w:w="1985" w:type="dxa"/>
            <w:tcBorders>
              <w:left w:val="nil"/>
            </w:tcBorders>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2023 – 2025 роки</w:t>
            </w:r>
          </w:p>
        </w:tc>
      </w:tr>
    </w:tbl>
    <w:p w:rsidR="004A05FD" w:rsidRPr="004A05FD" w:rsidRDefault="004A05FD" w:rsidP="004A05FD">
      <w:pPr>
        <w:spacing w:before="120" w:line="240" w:lineRule="auto"/>
        <w:ind w:firstLine="567"/>
        <w:jc w:val="both"/>
        <w:rPr>
          <w:rFonts w:ascii="Garamond" w:eastAsia="Calibri" w:hAnsi="Garamond" w:cs="Times New Roman"/>
          <w:b/>
          <w:sz w:val="24"/>
          <w:szCs w:val="24"/>
        </w:rPr>
      </w:pPr>
      <w:r w:rsidRPr="004A05FD">
        <w:rPr>
          <w:rFonts w:ascii="Garamond" w:eastAsia="Calibri" w:hAnsi="Garamond" w:cs="Times New Roman"/>
          <w:b/>
          <w:sz w:val="24"/>
          <w:szCs w:val="24"/>
        </w:rPr>
        <w:t>3.2. Завдання внутрішнього аудиту та ключові показники результативності, ефективності та якості внутрішнього аудиту, спрямовані на досягнення стратегічної цілі внутрішнього аудиту</w:t>
      </w:r>
    </w:p>
    <w:tbl>
      <w:tblPr>
        <w:tblW w:w="0" w:type="auto"/>
        <w:tblInd w:w="108" w:type="dxa"/>
        <w:tblLayout w:type="fixed"/>
        <w:tblLook w:val="04A0" w:firstRow="1" w:lastRow="0" w:firstColumn="1" w:lastColumn="0" w:noHBand="0" w:noVBand="1"/>
      </w:tblPr>
      <w:tblGrid>
        <w:gridCol w:w="4962"/>
        <w:gridCol w:w="7654"/>
        <w:gridCol w:w="709"/>
        <w:gridCol w:w="709"/>
        <w:gridCol w:w="850"/>
      </w:tblGrid>
      <w:tr w:rsidR="004A05FD" w:rsidRPr="004A05FD" w:rsidTr="005E33B8">
        <w:trPr>
          <w:cantSplit/>
          <w:trHeight w:val="1090"/>
        </w:trPr>
        <w:tc>
          <w:tcPr>
            <w:tcW w:w="4962"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Завдання внутрішнього аудиту</w:t>
            </w:r>
          </w:p>
        </w:tc>
        <w:tc>
          <w:tcPr>
            <w:tcW w:w="7654" w:type="dxa"/>
            <w:tcBorders>
              <w:left w:val="nil"/>
            </w:tcBorders>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Calibri" w:hAnsi="Garamond" w:cs="Times New Roman"/>
                <w:b/>
                <w:sz w:val="22"/>
                <w:szCs w:val="22"/>
              </w:rPr>
              <w:t>Ключові показники результативності, ефективності та якості внутрішнього аудиту</w:t>
            </w:r>
          </w:p>
        </w:tc>
        <w:tc>
          <w:tcPr>
            <w:tcW w:w="2268" w:type="dxa"/>
            <w:gridSpan w:val="3"/>
            <w:tcBorders>
              <w:left w:val="nil"/>
            </w:tcBorders>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Роки виконання/Рівень виконання (%)</w:t>
            </w:r>
          </w:p>
        </w:tc>
      </w:tr>
      <w:tr w:rsidR="004A05FD" w:rsidRPr="004A05FD" w:rsidTr="005E33B8">
        <w:trPr>
          <w:cantSplit/>
          <w:trHeight w:val="1125"/>
        </w:trPr>
        <w:tc>
          <w:tcPr>
            <w:tcW w:w="12616" w:type="dxa"/>
            <w:gridSpan w:val="2"/>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i/>
                <w:sz w:val="22"/>
                <w:szCs w:val="22"/>
              </w:rPr>
            </w:pPr>
            <w:r w:rsidRPr="004A05FD">
              <w:rPr>
                <w:rFonts w:ascii="Garamond" w:eastAsia="Times New Roman" w:hAnsi="Garamond" w:cs="Times New Roman"/>
                <w:i/>
                <w:sz w:val="22"/>
                <w:szCs w:val="22"/>
              </w:rPr>
              <w:t xml:space="preserve">Завдання та ключові показники результативності, ефективності та якості </w:t>
            </w:r>
          </w:p>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i/>
                <w:sz w:val="22"/>
                <w:szCs w:val="22"/>
              </w:rPr>
              <w:t>із здійснення внутрішніх аудитів</w:t>
            </w:r>
          </w:p>
        </w:tc>
        <w:tc>
          <w:tcPr>
            <w:tcW w:w="709" w:type="dxa"/>
            <w:tcBorders>
              <w:left w:val="nil"/>
            </w:tcBorders>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2023 рік</w:t>
            </w:r>
          </w:p>
        </w:tc>
        <w:tc>
          <w:tcPr>
            <w:tcW w:w="709" w:type="dxa"/>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2024 рік</w:t>
            </w:r>
          </w:p>
        </w:tc>
        <w:tc>
          <w:tcPr>
            <w:tcW w:w="850" w:type="dxa"/>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2025 рік</w:t>
            </w:r>
          </w:p>
        </w:tc>
      </w:tr>
      <w:tr w:rsidR="004A05FD" w:rsidRPr="004A05FD" w:rsidTr="005E33B8">
        <w:trPr>
          <w:cantSplit/>
          <w:trHeight w:val="728"/>
        </w:trPr>
        <w:tc>
          <w:tcPr>
            <w:tcW w:w="4962" w:type="dxa"/>
            <w:vMerge w:val="restart"/>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внутрішніх аудитів з оцінки ефективності/з оцінки відповідності виконання завдань та функцій, визначених актами законодавства (за результатами оцінки ризиків).</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внутрішніх аудитів з оцінки ефективності/з оцінки відповідності виконання завдань та функцій, визначених актами законодавства (за дорученням/зверненням)</w:t>
            </w:r>
          </w:p>
        </w:tc>
        <w:tc>
          <w:tcPr>
            <w:tcW w:w="765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Щорічне збільшення на 10 % частки здійснення внутрішніх аудитів, спрямованих на системний аналіз та оцінку ефективності виконання завдань і функцій, визначених актами законодавства.</w:t>
            </w:r>
          </w:p>
        </w:tc>
        <w:tc>
          <w:tcPr>
            <w:tcW w:w="70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 xml:space="preserve">45 </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55</w:t>
            </w:r>
          </w:p>
        </w:tc>
        <w:tc>
          <w:tcPr>
            <w:tcW w:w="85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65</w:t>
            </w:r>
          </w:p>
        </w:tc>
      </w:tr>
      <w:tr w:rsidR="004A05FD" w:rsidRPr="004A05FD" w:rsidTr="005E33B8">
        <w:trPr>
          <w:cantSplit/>
          <w:trHeight w:val="624"/>
        </w:trPr>
        <w:tc>
          <w:tcPr>
            <w:tcW w:w="4962" w:type="dxa"/>
            <w:vMerge/>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65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Щорічне збільшення на 5 % рівня впровадження аудиторських рекомендацій (повністю або частково, без урахування рекомендацій, щодо яких не настав строк виконання).</w:t>
            </w:r>
          </w:p>
        </w:tc>
        <w:tc>
          <w:tcPr>
            <w:tcW w:w="70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95</w:t>
            </w:r>
          </w:p>
        </w:tc>
        <w:tc>
          <w:tcPr>
            <w:tcW w:w="85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95</w:t>
            </w:r>
          </w:p>
        </w:tc>
      </w:tr>
      <w:tr w:rsidR="004A05FD" w:rsidRPr="004A05FD" w:rsidTr="005E33B8">
        <w:trPr>
          <w:cantSplit/>
          <w:trHeight w:val="464"/>
        </w:trPr>
        <w:tc>
          <w:tcPr>
            <w:tcW w:w="4962" w:type="dxa"/>
            <w:vMerge/>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65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i/>
                <w:sz w:val="22"/>
                <w:szCs w:val="22"/>
              </w:rPr>
              <w:t xml:space="preserve">наводяться інші ключові показники в рамках виконання завдання із здійснення внутрішніх аудитів </w:t>
            </w:r>
          </w:p>
        </w:tc>
        <w:tc>
          <w:tcPr>
            <w:tcW w:w="70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c>
          <w:tcPr>
            <w:tcW w:w="85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r>
      <w:tr w:rsidR="004A05FD" w:rsidRPr="004A05FD" w:rsidTr="005E33B8">
        <w:trPr>
          <w:cantSplit/>
          <w:trHeight w:val="1270"/>
        </w:trPr>
        <w:tc>
          <w:tcPr>
            <w:tcW w:w="12616" w:type="dxa"/>
            <w:gridSpan w:val="2"/>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i/>
                <w:sz w:val="22"/>
                <w:szCs w:val="22"/>
              </w:rPr>
            </w:pPr>
            <w:r w:rsidRPr="004A05FD">
              <w:rPr>
                <w:rFonts w:ascii="Garamond" w:eastAsia="Times New Roman" w:hAnsi="Garamond" w:cs="Times New Roman"/>
                <w:i/>
                <w:sz w:val="22"/>
                <w:szCs w:val="22"/>
              </w:rPr>
              <w:t xml:space="preserve">Завдання та ключові показники результативності, ефективності та якості </w:t>
            </w:r>
          </w:p>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i/>
                <w:sz w:val="22"/>
                <w:szCs w:val="22"/>
              </w:rPr>
              <w:t>із здійснення іншої діяльності з внутрішнього аудиту</w:t>
            </w:r>
          </w:p>
        </w:tc>
        <w:tc>
          <w:tcPr>
            <w:tcW w:w="709" w:type="dxa"/>
            <w:tcBorders>
              <w:left w:val="nil"/>
            </w:tcBorders>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2023 рік</w:t>
            </w:r>
          </w:p>
        </w:tc>
        <w:tc>
          <w:tcPr>
            <w:tcW w:w="709" w:type="dxa"/>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2024 рік</w:t>
            </w:r>
          </w:p>
        </w:tc>
        <w:tc>
          <w:tcPr>
            <w:tcW w:w="850" w:type="dxa"/>
            <w:shd w:val="clear" w:color="auto" w:fill="auto"/>
            <w:textDirection w:val="btLr"/>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2025 рік</w:t>
            </w:r>
          </w:p>
        </w:tc>
      </w:tr>
      <w:tr w:rsidR="004A05FD" w:rsidRPr="004A05FD" w:rsidTr="005E33B8">
        <w:trPr>
          <w:trHeight w:val="478"/>
        </w:trPr>
        <w:tc>
          <w:tcPr>
            <w:tcW w:w="4962" w:type="dxa"/>
            <w:vMerge w:val="restart"/>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b/>
                <w:sz w:val="22"/>
                <w:szCs w:val="22"/>
              </w:rPr>
            </w:pPr>
            <w:r w:rsidRPr="004A05FD">
              <w:rPr>
                <w:rFonts w:ascii="Garamond" w:eastAsia="Times New Roman" w:hAnsi="Garamond" w:cs="Times New Roman"/>
                <w:sz w:val="22"/>
                <w:szCs w:val="22"/>
              </w:rPr>
              <w:t>Здійснення методологічної роботи</w:t>
            </w:r>
          </w:p>
        </w:tc>
        <w:tc>
          <w:tcPr>
            <w:tcW w:w="765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b/>
                <w:sz w:val="22"/>
                <w:szCs w:val="22"/>
              </w:rPr>
            </w:pPr>
            <w:r w:rsidRPr="004A05FD">
              <w:rPr>
                <w:rFonts w:ascii="Garamond" w:eastAsia="Times New Roman" w:hAnsi="Garamond" w:cs="Times New Roman"/>
                <w:sz w:val="22"/>
                <w:szCs w:val="22"/>
              </w:rPr>
              <w:t>Актуалізовано основні внутрішні документи з питань внутрішнього аудиту з урахуванням останніх змін у законодавстві з питань внутрішнього аудиту</w:t>
            </w:r>
          </w:p>
        </w:tc>
        <w:tc>
          <w:tcPr>
            <w:tcW w:w="709" w:type="dxa"/>
            <w:tcBorders>
              <w:left w:val="nil"/>
            </w:tcBorders>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p>
        </w:tc>
        <w:tc>
          <w:tcPr>
            <w:tcW w:w="850"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p>
        </w:tc>
      </w:tr>
      <w:tr w:rsidR="004A05FD" w:rsidRPr="004A05FD" w:rsidTr="005E33B8">
        <w:trPr>
          <w:trHeight w:val="478"/>
        </w:trPr>
        <w:tc>
          <w:tcPr>
            <w:tcW w:w="4962" w:type="dxa"/>
            <w:vMerge/>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65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Розроблена методологія щодо оцінки надійності, ефективності та результативності інформаційних систем і технологій (внутрішніх ІТ-аудитів) використовується у практичній діяльності підрозділу внутрішнього аудиту</w:t>
            </w:r>
          </w:p>
        </w:tc>
        <w:tc>
          <w:tcPr>
            <w:tcW w:w="709" w:type="dxa"/>
            <w:tcBorders>
              <w:left w:val="nil"/>
            </w:tcBorders>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p>
        </w:tc>
        <w:tc>
          <w:tcPr>
            <w:tcW w:w="850"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p>
        </w:tc>
      </w:tr>
      <w:tr w:rsidR="004A05FD" w:rsidRPr="004A05FD" w:rsidTr="005E33B8">
        <w:trPr>
          <w:trHeight w:val="851"/>
        </w:trPr>
        <w:tc>
          <w:tcPr>
            <w:tcW w:w="4962"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ризик-орієнтованого планування діяльності з внутрішнього аудиту</w:t>
            </w:r>
          </w:p>
        </w:tc>
        <w:tc>
          <w:tcPr>
            <w:tcW w:w="765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Забезпечено ведення та своєчасне оновлення інформації у зведеній базі (базі) даних щодо простору внутрішнього аудиту (зведена база (база) даних містить повну та актуальну інформацію щодо об’єктів внутрішнього аудиту, результатів оцінки ризиків, ризик-орієнтованого відбору об’єктів внутрішнього аудиту, інші відомості, що стосуються об’єктів внутрішнього аудиту). У зведеній базі (базі) даних забезпечено зв’язок об’єктів внутрішнього аудиту з галузевими структурними підрозділами/установами/підприємствами, відповідальними за реалізацію відповідних завдань/функцій/програм/послуг. </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Зведений план (план) діяльності з внутрішнього аудиту виконано у повному обсязі.</w:t>
            </w:r>
          </w:p>
        </w:tc>
        <w:tc>
          <w:tcPr>
            <w:tcW w:w="70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85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5E33B8">
        <w:trPr>
          <w:trHeight w:val="566"/>
        </w:trPr>
        <w:tc>
          <w:tcPr>
            <w:tcW w:w="4962"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моніторингу врахування рекомендацій за результатами внутрішнього аудиту</w:t>
            </w:r>
          </w:p>
        </w:tc>
        <w:tc>
          <w:tcPr>
            <w:tcW w:w="765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Забезпечено ведення бази даних стану врахування рекомендацій за результатами здійснення внутрішніх аудитів, забезпечується підтримка інформації у базі даних в актуальному стані (внесення інформації протягом 10 днів з дня надходження у підрозділ внутрішнього аудиту документів, які підтверджують стан впровадження аудиторських рекомендацій)</w:t>
            </w:r>
          </w:p>
        </w:tc>
        <w:tc>
          <w:tcPr>
            <w:tcW w:w="70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85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5E33B8">
        <w:trPr>
          <w:trHeight w:val="150"/>
        </w:trPr>
        <w:tc>
          <w:tcPr>
            <w:tcW w:w="4962"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звітування (внутрішнього та зовнішнього) про діяльність підрозділу внутрішнього аудиту</w:t>
            </w:r>
          </w:p>
        </w:tc>
        <w:tc>
          <w:tcPr>
            <w:tcW w:w="765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Надання керівнику установи пропозицій щодо удосконалення системи внутрішнього контролю та діяльності з внутрішнього аудиту за результатами внутрішнього письмового інформування керівником підрозділу внутрішнього аудиту. </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Відсутні з боку Мінфіну зауваження щодо достовірності включення даних до Зведеного звіту (ф. № 1-ДВА) та своєчасності його надання Мінфіну</w:t>
            </w:r>
          </w:p>
        </w:tc>
        <w:tc>
          <w:tcPr>
            <w:tcW w:w="70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85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5E33B8">
        <w:trPr>
          <w:trHeight w:val="150"/>
        </w:trPr>
        <w:tc>
          <w:tcPr>
            <w:tcW w:w="4962"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Проведення внутрішніх оцінок якості внутрішнього аудиту</w:t>
            </w:r>
          </w:p>
        </w:tc>
        <w:tc>
          <w:tcPr>
            <w:tcW w:w="765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Складено та затверджено Програму забезпечення та підвищення якості внутрішнього аудиту, в якій враховано результати внутрішніх оцінок якості внутрішнього аудиту. Забезпечено у повному обсязі виконання заходів, визначених Програмою забезпечення та підвищення якості внутрішнього аудиту.</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Забезпечено здійснення постійного моніторингу діяльності з внутрішнього аудиту та проведення періодичних оцінок діяльності з внутрішнього аудиту. Виявлені в звітному періоді оцінками якості недоліки усунуто в повному обсязі</w:t>
            </w:r>
          </w:p>
        </w:tc>
        <w:tc>
          <w:tcPr>
            <w:tcW w:w="70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85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5E33B8">
        <w:trPr>
          <w:trHeight w:val="562"/>
        </w:trPr>
        <w:tc>
          <w:tcPr>
            <w:tcW w:w="4962" w:type="dxa"/>
            <w:vMerge w:val="restart"/>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професійного розвитку працівників підрозділу внутрішнього аудиту</w:t>
            </w:r>
          </w:p>
        </w:tc>
        <w:tc>
          <w:tcPr>
            <w:tcW w:w="765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Розроблено план навчання та підвищення кваліфікації працівників підрозділу внутрішнього аудиту. </w:t>
            </w:r>
          </w:p>
        </w:tc>
        <w:tc>
          <w:tcPr>
            <w:tcW w:w="70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85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5E33B8">
        <w:trPr>
          <w:trHeight w:val="562"/>
        </w:trPr>
        <w:tc>
          <w:tcPr>
            <w:tcW w:w="4962" w:type="dxa"/>
            <w:vMerge/>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65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Щорічне збільшення на 5 % навчених працівників підрозділу внутрішнього аудиту (за результатами участі у навчальних заходах (тренінгах, семінарах тощо))</w:t>
            </w:r>
          </w:p>
        </w:tc>
        <w:tc>
          <w:tcPr>
            <w:tcW w:w="70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15</w:t>
            </w:r>
          </w:p>
        </w:tc>
        <w:tc>
          <w:tcPr>
            <w:tcW w:w="85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w:t>
            </w:r>
          </w:p>
        </w:tc>
      </w:tr>
      <w:tr w:rsidR="004A05FD" w:rsidRPr="004A05FD" w:rsidTr="005E33B8">
        <w:trPr>
          <w:trHeight w:val="562"/>
        </w:trPr>
        <w:tc>
          <w:tcPr>
            <w:tcW w:w="4962"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Здійснення координації діяльності підрозділів внутрішнього аудиту в системі державного органу</w:t>
            </w:r>
          </w:p>
        </w:tc>
        <w:tc>
          <w:tcPr>
            <w:tcW w:w="765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У основних внутрішніх документах з питань внутрішнього аудиту визначено порядок/процедури координації підрозділом внутрішнього аудиту державного органу діяльності підрозділів внутрішнього аудиту установ (зокрема, питання формування зведеної бази даних щодо простору внутрішнього аудиту, зведеного плану діяльності внутрішнього аудиту, зведеної звітності (ф. № 1-ДВА)).</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Підрозділом внутрішнього аудиту державного органу забезпечено аналіз поданих підрозділами внутрішнього аудиту установ:</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 баз даних щодо простору внутрішнього аудиту на предмет правильності та повноти включення інформації щодо об’єктів внутрішнього аудиту; </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 планів діяльності з внутрішнього аудиту на предмет включення об’єктів внутрішнього аудиту на підставі результатів оцінки ризиків та ефективного використання робочого часу внутрішніми аудиторами; </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звітів (ф. № 1-ДВА) щодо достовірності та якості включення даних/інформації;</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аудиторських звітів щодо якості та результативності здійснення внутрішніх аудитів, обґрунтованості зроблених висновків, дієвості та результативності наданих аудиторських рекомендацій (не менше 2-х звітів від кожної установи).</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Під час проведення внутрішніх оцінок якості охоплюються питання діяльності підрозділів внутрішнього аудиту системи державного органу</w:t>
            </w:r>
          </w:p>
        </w:tc>
        <w:tc>
          <w:tcPr>
            <w:tcW w:w="70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c>
          <w:tcPr>
            <w:tcW w:w="85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100</w:t>
            </w:r>
          </w:p>
        </w:tc>
      </w:tr>
      <w:tr w:rsidR="004A05FD" w:rsidRPr="004A05FD" w:rsidTr="005E33B8">
        <w:trPr>
          <w:trHeight w:val="553"/>
        </w:trPr>
        <w:tc>
          <w:tcPr>
            <w:tcW w:w="4962"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7654" w:type="dxa"/>
            <w:tcBorders>
              <w:left w:val="nil"/>
            </w:tcBorders>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i/>
                <w:sz w:val="22"/>
                <w:szCs w:val="22"/>
              </w:rPr>
              <w:t>наводяться інші ключові показники в рамках виконання відповідного завдання із здійснення іншої діяльності з внутрішнього аудиту</w:t>
            </w:r>
          </w:p>
        </w:tc>
        <w:tc>
          <w:tcPr>
            <w:tcW w:w="709" w:type="dxa"/>
            <w:tcBorders>
              <w:left w:val="nil"/>
            </w:tcBorders>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c>
          <w:tcPr>
            <w:tcW w:w="709"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c>
          <w:tcPr>
            <w:tcW w:w="850" w:type="dxa"/>
            <w:shd w:val="clear" w:color="auto" w:fill="auto"/>
            <w:vAlign w:val="center"/>
          </w:tcPr>
          <w:p w:rsidR="004A05FD" w:rsidRPr="004A05FD" w:rsidRDefault="004A05FD" w:rsidP="004A05FD">
            <w:pPr>
              <w:autoSpaceDE w:val="0"/>
              <w:autoSpaceDN w:val="0"/>
              <w:adjustRightInd w:val="0"/>
              <w:spacing w:before="120" w:line="240" w:lineRule="auto"/>
              <w:jc w:val="center"/>
              <w:rPr>
                <w:rFonts w:ascii="Garamond" w:eastAsia="Times New Roman" w:hAnsi="Garamond" w:cs="Times New Roman"/>
                <w:b/>
                <w:sz w:val="22"/>
                <w:szCs w:val="22"/>
              </w:rPr>
            </w:pPr>
          </w:p>
        </w:tc>
      </w:tr>
    </w:tbl>
    <w:p w:rsidR="005E33B8" w:rsidRDefault="005E33B8" w:rsidP="004A05FD">
      <w:pPr>
        <w:autoSpaceDE w:val="0"/>
        <w:autoSpaceDN w:val="0"/>
        <w:adjustRightInd w:val="0"/>
        <w:spacing w:after="0" w:line="240" w:lineRule="auto"/>
        <w:ind w:firstLine="567"/>
        <w:jc w:val="both"/>
        <w:rPr>
          <w:rFonts w:ascii="Garamond" w:eastAsia="Times New Roman" w:hAnsi="Garamond" w:cs="Times New Roman"/>
          <w:sz w:val="32"/>
          <w:szCs w:val="32"/>
        </w:rPr>
        <w:sectPr w:rsidR="005E33B8" w:rsidSect="001E5498">
          <w:pgSz w:w="16839" w:h="11907" w:orient="landscape" w:code="9"/>
          <w:pgMar w:top="1701" w:right="1134" w:bottom="567" w:left="1134" w:header="397" w:footer="284" w:gutter="0"/>
          <w:cols w:space="720"/>
          <w:docGrid w:linePitch="360"/>
        </w:sect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4A05FD" w:rsidRPr="004A05FD" w:rsidTr="005E33B8">
        <w:trPr>
          <w:trHeight w:val="255"/>
        </w:trPr>
        <w:tc>
          <w:tcPr>
            <w:tcW w:w="14884"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ІV. ВИЗНАЧЕНІ ДЛЯ ДОСЛІДЖЕННЯ РИЗИКОВІ СФЕРИ ТА ПРІОРИТЕТНІ ОБ’ЄКТИ ВНУТРІШНЬОГО АУДИТУ НА 2023 – 2025 РОКИ (за результатами оцінки ризиків)</w:t>
            </w:r>
          </w:p>
        </w:tc>
      </w:tr>
    </w:tbl>
    <w:p w:rsidR="004A05FD" w:rsidRPr="004A05FD" w:rsidRDefault="004A05FD" w:rsidP="004A05FD">
      <w:pPr>
        <w:autoSpaceDE w:val="0"/>
        <w:autoSpaceDN w:val="0"/>
        <w:adjustRightInd w:val="0"/>
        <w:spacing w:after="60" w:line="240" w:lineRule="auto"/>
        <w:ind w:firstLine="567"/>
        <w:jc w:val="both"/>
        <w:rPr>
          <w:rFonts w:ascii="Garamond" w:eastAsia="Calibri" w:hAnsi="Garamond" w:cs="Times New Roman"/>
          <w:sz w:val="28"/>
          <w:szCs w:val="28"/>
          <w:lang w:val="ru-RU"/>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31"/>
        <w:gridCol w:w="2680"/>
        <w:gridCol w:w="561"/>
        <w:gridCol w:w="4046"/>
        <w:gridCol w:w="4052"/>
        <w:gridCol w:w="834"/>
        <w:gridCol w:w="6"/>
        <w:gridCol w:w="831"/>
        <w:gridCol w:w="9"/>
        <w:gridCol w:w="828"/>
      </w:tblGrid>
      <w:tr w:rsidR="004A05FD" w:rsidRPr="004A05FD" w:rsidTr="009914F0">
        <w:trPr>
          <w:trHeight w:val="410"/>
        </w:trPr>
        <w:tc>
          <w:tcPr>
            <w:tcW w:w="185"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932" w:type="pct"/>
            <w:vMerge w:val="restar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Ризикова сфера внутрішнього аудиту</w:t>
            </w:r>
          </w:p>
        </w:tc>
        <w:tc>
          <w:tcPr>
            <w:tcW w:w="195"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1407"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Пріоритетний об’єкт внутрішнього аудиту</w:t>
            </w:r>
          </w:p>
        </w:tc>
        <w:tc>
          <w:tcPr>
            <w:tcW w:w="1409" w:type="pct"/>
            <w:vMerge w:val="restar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підрозділу внутрішнього аудиту, який проводитиме дослідження</w:t>
            </w:r>
          </w:p>
        </w:tc>
        <w:tc>
          <w:tcPr>
            <w:tcW w:w="872" w:type="pct"/>
            <w:gridSpan w:val="5"/>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Роки дослідження</w:t>
            </w:r>
          </w:p>
        </w:tc>
      </w:tr>
      <w:tr w:rsidR="004A05FD" w:rsidRPr="004A05FD" w:rsidTr="009914F0">
        <w:trPr>
          <w:trHeight w:val="410"/>
        </w:trPr>
        <w:tc>
          <w:tcPr>
            <w:tcW w:w="185" w:type="pct"/>
            <w:vMerge/>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932" w:type="pct"/>
            <w:vMerge/>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195" w:type="pct"/>
            <w:vMerge/>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1407" w:type="pct"/>
            <w:vMerge/>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1409" w:type="pct"/>
            <w:vMerge/>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292" w:type="pct"/>
            <w:gridSpan w:val="2"/>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2023 рік</w:t>
            </w:r>
          </w:p>
        </w:tc>
        <w:tc>
          <w:tcPr>
            <w:tcW w:w="292" w:type="pct"/>
            <w:gridSpan w:val="2"/>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2024 рік</w:t>
            </w:r>
          </w:p>
        </w:tc>
        <w:tc>
          <w:tcPr>
            <w:tcW w:w="288"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2025 рік</w:t>
            </w:r>
          </w:p>
        </w:tc>
      </w:tr>
      <w:tr w:rsidR="004A05FD" w:rsidRPr="004A05FD" w:rsidTr="009914F0">
        <w:tc>
          <w:tcPr>
            <w:tcW w:w="185" w:type="pct"/>
            <w:tcBorders>
              <w:bottom w:val="single" w:sz="4" w:space="0" w:color="auto"/>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932" w:type="pct"/>
            <w:tcBorders>
              <w:left w:val="single" w:sz="4" w:space="0" w:color="auto"/>
              <w:bottom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195" w:type="pct"/>
            <w:tcBorders>
              <w:bottom w:val="single" w:sz="4" w:space="0" w:color="auto"/>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1407" w:type="pct"/>
            <w:tcBorders>
              <w:bottom w:val="single" w:sz="4" w:space="0" w:color="auto"/>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1409" w:type="pct"/>
            <w:tcBorders>
              <w:left w:val="single" w:sz="4" w:space="0" w:color="auto"/>
              <w:bottom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5</w:t>
            </w:r>
          </w:p>
        </w:tc>
        <w:tc>
          <w:tcPr>
            <w:tcW w:w="292" w:type="pct"/>
            <w:gridSpan w:val="2"/>
            <w:tcBorders>
              <w:bottom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6</w:t>
            </w:r>
          </w:p>
        </w:tc>
        <w:tc>
          <w:tcPr>
            <w:tcW w:w="292" w:type="pct"/>
            <w:gridSpan w:val="2"/>
            <w:tcBorders>
              <w:bottom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7</w:t>
            </w:r>
          </w:p>
        </w:tc>
        <w:tc>
          <w:tcPr>
            <w:tcW w:w="288" w:type="pct"/>
            <w:tcBorders>
              <w:bottom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8</w:t>
            </w:r>
          </w:p>
        </w:tc>
      </w:tr>
      <w:tr w:rsidR="004A05FD" w:rsidRPr="004A05FD" w:rsidTr="009914F0">
        <w:tc>
          <w:tcPr>
            <w:tcW w:w="5000" w:type="pct"/>
            <w:gridSpan w:val="10"/>
            <w:tcBorders>
              <w:bottom w:val="single" w:sz="4" w:space="0" w:color="auto"/>
            </w:tcBorders>
            <w:shd w:val="clear" w:color="auto" w:fill="auto"/>
          </w:tcPr>
          <w:p w:rsidR="004A05FD" w:rsidRPr="004A05FD" w:rsidRDefault="004A05FD" w:rsidP="004A05FD">
            <w:pPr>
              <w:autoSpaceDE w:val="0"/>
              <w:autoSpaceDN w:val="0"/>
              <w:adjustRightInd w:val="0"/>
              <w:spacing w:before="60" w:after="60" w:line="240" w:lineRule="auto"/>
              <w:jc w:val="both"/>
              <w:rPr>
                <w:rFonts w:ascii="Garamond" w:eastAsia="Times New Roman" w:hAnsi="Garamond" w:cs="Times New Roman"/>
                <w:b/>
                <w:i/>
                <w:sz w:val="22"/>
                <w:szCs w:val="22"/>
              </w:rPr>
            </w:pPr>
            <w:r w:rsidRPr="004A05FD">
              <w:rPr>
                <w:rFonts w:ascii="Garamond" w:eastAsia="Times New Roman" w:hAnsi="Garamond" w:cs="Times New Roman"/>
                <w:sz w:val="22"/>
                <w:szCs w:val="22"/>
                <w:u w:val="single"/>
              </w:rPr>
              <w:t>Стратегічна ціль внутрішнього аудиту</w:t>
            </w:r>
            <w:r w:rsidRPr="004A05FD">
              <w:rPr>
                <w:rFonts w:ascii="Garamond" w:eastAsia="Times New Roman" w:hAnsi="Garamond" w:cs="Times New Roman"/>
                <w:sz w:val="22"/>
                <w:szCs w:val="22"/>
              </w:rPr>
              <w:t>: підвищення ефективності та спроможності внутрішнього аудиту шляхом переорієнтації діяльності з внутрішнього аудиту від виявлення фінансових порушень до здійснення системного аналізу та оцінки ефективності систем внутрішнього контролю та управління, у тому числі управління ризиками; здійснення внутрішніх аудитів у ризикових сферах діяльності державного органу, надання керівнику державного органу об’єктивних та незалежних висновків та рекомендацій за результатами здійснення внутрішніх аудитів</w:t>
            </w:r>
          </w:p>
        </w:tc>
      </w:tr>
      <w:tr w:rsidR="004A05FD" w:rsidRPr="004A05FD" w:rsidTr="009914F0">
        <w:tc>
          <w:tcPr>
            <w:tcW w:w="5000" w:type="pct"/>
            <w:gridSpan w:val="10"/>
            <w:tcBorders>
              <w:bottom w:val="single" w:sz="4" w:space="0" w:color="auto"/>
            </w:tcBorders>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ефективності виконання завдань та функцій, визначених актами законодавства (оцінка ефективності)</w:t>
            </w:r>
          </w:p>
        </w:tc>
      </w:tr>
      <w:tr w:rsidR="004A05FD" w:rsidRPr="004A05FD" w:rsidTr="009914F0">
        <w:tc>
          <w:tcPr>
            <w:tcW w:w="185"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932" w:type="pct"/>
            <w:vMerge w:val="restart"/>
            <w:tcBorders>
              <w:left w:val="single" w:sz="4" w:space="0" w:color="auto"/>
            </w:tcBorders>
            <w:shd w:val="clear" w:color="auto" w:fill="auto"/>
            <w:vAlign w:val="center"/>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Інформаційні системи та технології</w:t>
            </w:r>
          </w:p>
        </w:tc>
        <w:tc>
          <w:tcPr>
            <w:tcW w:w="195"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1.1.</w:t>
            </w:r>
          </w:p>
        </w:tc>
        <w:tc>
          <w:tcPr>
            <w:tcW w:w="1407"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Захист інформації в інформаційних системах</w:t>
            </w:r>
          </w:p>
        </w:tc>
        <w:tc>
          <w:tcPr>
            <w:tcW w:w="1409"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Управління внутрішнього аудиту Державної служби __;</w:t>
            </w:r>
          </w:p>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сектор (головний спеціаліст) з внутрішнього аудиту в __ області</w:t>
            </w: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8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85" w:type="pct"/>
            <w:vMerge/>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32" w:type="pct"/>
            <w:vMerge/>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1.2.</w:t>
            </w:r>
          </w:p>
        </w:tc>
        <w:tc>
          <w:tcPr>
            <w:tcW w:w="1407"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Організація та діяльність підрозділу інформаційних технологій (ІТ-підрозділу)</w:t>
            </w:r>
          </w:p>
        </w:tc>
        <w:tc>
          <w:tcPr>
            <w:tcW w:w="1409"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Управління внутрішнього аудиту Державної служби __;</w:t>
            </w:r>
          </w:p>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сектор (головний спеціаліст) з внутрішнього аудиту в __ області </w:t>
            </w: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28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85" w:type="pct"/>
            <w:vMerge/>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32" w:type="pct"/>
            <w:vMerge/>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1.3.</w:t>
            </w:r>
          </w:p>
        </w:tc>
        <w:tc>
          <w:tcPr>
            <w:tcW w:w="1407"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Стратегія розвитку інформаційних систем державного органу (ІТ-стратегія)</w:t>
            </w:r>
          </w:p>
        </w:tc>
        <w:tc>
          <w:tcPr>
            <w:tcW w:w="1409"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Управління внутрішнього аудиту Державної служби __</w:t>
            </w: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8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8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93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2.1</w:t>
            </w:r>
          </w:p>
        </w:tc>
        <w:tc>
          <w:tcPr>
            <w:tcW w:w="1407"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409"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8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8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93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1407"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409"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2"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8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5000" w:type="pct"/>
            <w:gridSpan w:val="10"/>
            <w:tcBorders>
              <w:bottom w:val="single" w:sz="4" w:space="0" w:color="auto"/>
            </w:tcBorders>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відповідності виконання завдань та функцій, визначених актами законодавства (оцінка відповідності)</w:t>
            </w:r>
          </w:p>
        </w:tc>
      </w:tr>
      <w:tr w:rsidR="004A05FD" w:rsidRPr="004A05FD" w:rsidTr="009914F0">
        <w:tc>
          <w:tcPr>
            <w:tcW w:w="185" w:type="pct"/>
            <w:vMerge w:val="restar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932" w:type="pct"/>
            <w:vMerge w:val="restart"/>
            <w:tcBorders>
              <w:left w:val="single" w:sz="4" w:space="0" w:color="auto"/>
            </w:tcBorders>
            <w:shd w:val="clear" w:color="auto" w:fill="auto"/>
            <w:vAlign w:val="center"/>
          </w:tcPr>
          <w:p w:rsidR="004A05FD" w:rsidRPr="004A05FD" w:rsidRDefault="004A05FD" w:rsidP="004A05FD">
            <w:pPr>
              <w:spacing w:after="0" w:line="240" w:lineRule="auto"/>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w:t>
            </w:r>
          </w:p>
        </w:tc>
        <w:tc>
          <w:tcPr>
            <w:tcW w:w="1407"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409"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90"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1"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1"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85" w:type="pct"/>
            <w:vMerge/>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32" w:type="pct"/>
            <w:vMerge/>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1.2.</w:t>
            </w:r>
          </w:p>
        </w:tc>
        <w:tc>
          <w:tcPr>
            <w:tcW w:w="1407"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409"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90"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1"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1"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85" w:type="pct"/>
            <w:vMerge/>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32" w:type="pct"/>
            <w:vMerge/>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1407"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409"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90"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1"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1"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8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93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2.1.</w:t>
            </w:r>
          </w:p>
        </w:tc>
        <w:tc>
          <w:tcPr>
            <w:tcW w:w="1407"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409"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90"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1"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1"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8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93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95"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1407"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409"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290"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1"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291" w:type="pct"/>
            <w:gridSpan w:val="2"/>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bl>
    <w:p w:rsidR="005E33B8" w:rsidRDefault="005E33B8">
      <w:pPr>
        <w:sectPr w:rsidR="005E33B8" w:rsidSect="0081783E">
          <w:pgSz w:w="16839" w:h="11907" w:orient="landscape" w:code="9"/>
          <w:pgMar w:top="1701" w:right="1134" w:bottom="567" w:left="1134" w:header="397" w:footer="284" w:gutter="0"/>
          <w:cols w:space="720"/>
          <w:docGrid w:linePitch="360"/>
        </w:sect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V. ЗДІЙСНЕННЯ ВНУТРІШНІХ АУДИТІВ У 2023 РОЦІ (за результатами оцінки ризиків)</w:t>
            </w:r>
          </w:p>
        </w:tc>
      </w:tr>
    </w:tbl>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9"/>
        <w:gridCol w:w="2513"/>
        <w:gridCol w:w="3071"/>
        <w:gridCol w:w="2933"/>
        <w:gridCol w:w="2093"/>
        <w:gridCol w:w="1538"/>
        <w:gridCol w:w="1671"/>
      </w:tblGrid>
      <w:tr w:rsidR="004A05FD" w:rsidRPr="004A05FD" w:rsidTr="009914F0">
        <w:tc>
          <w:tcPr>
            <w:tcW w:w="19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87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Пріоритетний об’єкт внутрішнього аудиту</w:t>
            </w:r>
          </w:p>
        </w:tc>
        <w:tc>
          <w:tcPr>
            <w:tcW w:w="1068"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Орієнтовний обсяг дослідження</w:t>
            </w:r>
          </w:p>
        </w:tc>
        <w:tc>
          <w:tcPr>
            <w:tcW w:w="1020" w:type="pc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структурного підрозділу/установи/ підприємства/організації, в якій здійснюватиметься внутрішній аудит</w:t>
            </w:r>
          </w:p>
        </w:tc>
        <w:tc>
          <w:tcPr>
            <w:tcW w:w="728" w:type="pc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підрозділу внутрішнього аудиту, який проводитиме внутрішній аудит</w:t>
            </w:r>
          </w:p>
        </w:tc>
        <w:tc>
          <w:tcPr>
            <w:tcW w:w="535"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Період, що охоплюється внутрішнім аудитом</w:t>
            </w:r>
          </w:p>
        </w:tc>
        <w:tc>
          <w:tcPr>
            <w:tcW w:w="58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lang w:val="en-US"/>
              </w:rPr>
            </w:pPr>
            <w:r w:rsidRPr="004A05FD">
              <w:rPr>
                <w:rFonts w:ascii="Garamond" w:eastAsia="Times New Roman" w:hAnsi="Garamond" w:cs="Times New Roman"/>
                <w:b/>
                <w:sz w:val="22"/>
                <w:szCs w:val="22"/>
              </w:rPr>
              <w:t>Термін здійснення внутрішнього аудиту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87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1068"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1020"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728"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lang w:val="en-US"/>
              </w:rPr>
            </w:pPr>
            <w:r w:rsidRPr="004A05FD">
              <w:rPr>
                <w:rFonts w:ascii="Garamond" w:eastAsia="Times New Roman" w:hAnsi="Garamond" w:cs="Times New Roman"/>
                <w:sz w:val="20"/>
                <w:szCs w:val="20"/>
                <w:lang w:val="en-US"/>
              </w:rPr>
              <w:t>5</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lang w:val="en-US"/>
              </w:rPr>
              <w:t>6</w:t>
            </w: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7</w:t>
            </w:r>
          </w:p>
        </w:tc>
      </w:tr>
      <w:tr w:rsidR="004A05FD" w:rsidRPr="004A05FD" w:rsidTr="009914F0">
        <w:tc>
          <w:tcPr>
            <w:tcW w:w="5000" w:type="pct"/>
            <w:gridSpan w:val="7"/>
            <w:tcBorders>
              <w:bottom w:val="single" w:sz="4" w:space="0" w:color="auto"/>
            </w:tcBorders>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ефективності виконання завдань та функцій, визначених актами законодавства (оцінка ефективності)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87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Захист інформації в інформаційних системах</w:t>
            </w:r>
          </w:p>
        </w:tc>
        <w:tc>
          <w:tcPr>
            <w:tcW w:w="1068"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Оцінка надійності та безпеки ІТ-систем, ефективності існуючих механізмів ІТ-безпеки</w:t>
            </w:r>
          </w:p>
        </w:tc>
        <w:tc>
          <w:tcPr>
            <w:tcW w:w="1020"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Департамент інформаційних систем та технологій Державної служби __;</w:t>
            </w:r>
          </w:p>
          <w:p w:rsidR="004A05FD" w:rsidRPr="004A05FD" w:rsidRDefault="004A05FD" w:rsidP="004A05FD">
            <w:pPr>
              <w:spacing w:after="0" w:line="240" w:lineRule="auto"/>
              <w:jc w:val="both"/>
              <w:rPr>
                <w:rFonts w:ascii="Garamond" w:eastAsia="Times New Roman" w:hAnsi="Garamond" w:cs="Times New Roman"/>
                <w:sz w:val="22"/>
                <w:szCs w:val="22"/>
              </w:rPr>
            </w:pPr>
          </w:p>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відділи інформаційних систем та технологій в __ областях Державної служби __</w:t>
            </w:r>
          </w:p>
        </w:tc>
        <w:tc>
          <w:tcPr>
            <w:tcW w:w="728"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Управління внутрішнього аудиту Державної служби __;</w:t>
            </w:r>
          </w:p>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сектор (головний спеціаліст) з внутрішнього аудиту в __ області</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2021 – 2022 роки</w:t>
            </w: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ІІ півріччя 2023 року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87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Стратегія розвитку інформаційних систем державного органу (ІТ-стратегія)</w:t>
            </w:r>
          </w:p>
        </w:tc>
        <w:tc>
          <w:tcPr>
            <w:tcW w:w="1068"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Оцінка ефективності розробки та реалізації ІТ-стратегії, її відповідність пріоритетам та цілям державного органу</w:t>
            </w:r>
          </w:p>
        </w:tc>
        <w:tc>
          <w:tcPr>
            <w:tcW w:w="1020"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Департамент інформаційних систем та технологій Державної служби __</w:t>
            </w:r>
          </w:p>
        </w:tc>
        <w:tc>
          <w:tcPr>
            <w:tcW w:w="728"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Управління внутрішнього аудиту Держаної служби __</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2021 – 2022 роки та І квартал 2023 року</w:t>
            </w: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ІІ півріччя 2023 року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87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68"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20"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728"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r>
      <w:tr w:rsidR="004A05FD" w:rsidRPr="004A05FD" w:rsidTr="009914F0">
        <w:tc>
          <w:tcPr>
            <w:tcW w:w="5000" w:type="pct"/>
            <w:gridSpan w:val="7"/>
            <w:tcBorders>
              <w:bottom w:val="single" w:sz="4" w:space="0" w:color="auto"/>
            </w:tcBorders>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відповідності виконання завдань та функцій, визначених актами законодавства (оцінка відповідності)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87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68"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20"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728"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87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68"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20"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728"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874"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68"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1020"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728"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r>
    </w:tbl>
    <w:p w:rsidR="005E33B8" w:rsidRDefault="005E33B8" w:rsidP="004A05FD">
      <w:pPr>
        <w:autoSpaceDE w:val="0"/>
        <w:autoSpaceDN w:val="0"/>
        <w:adjustRightInd w:val="0"/>
        <w:spacing w:after="0" w:line="240" w:lineRule="auto"/>
        <w:ind w:firstLine="567"/>
        <w:jc w:val="both"/>
        <w:rPr>
          <w:rFonts w:ascii="Garamond" w:eastAsia="Times New Roman" w:hAnsi="Garamond" w:cs="Times New Roman"/>
          <w:sz w:val="32"/>
          <w:szCs w:val="32"/>
        </w:rPr>
        <w:sectPr w:rsidR="005E33B8" w:rsidSect="0081783E">
          <w:pgSz w:w="16839" w:h="11907" w:orient="landscape" w:code="9"/>
          <w:pgMar w:top="1701" w:right="1134" w:bottom="567" w:left="1134" w:header="397" w:footer="284" w:gutter="0"/>
          <w:cols w:space="720"/>
          <w:docGrid w:linePitch="360"/>
        </w:sect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4A05FD" w:rsidRPr="004A05FD" w:rsidTr="001E5498">
        <w:trPr>
          <w:trHeight w:val="255"/>
        </w:trPr>
        <w:tc>
          <w:tcPr>
            <w:tcW w:w="14601"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VI. ЗДІЙСНЕННЯ ВНУТРІШНІХ АУДИТІВ У 2023 РОЦІ (за дорученням/зверненням)</w:t>
            </w:r>
          </w:p>
        </w:tc>
      </w:tr>
    </w:tbl>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7"/>
        <w:gridCol w:w="1817"/>
        <w:gridCol w:w="1674"/>
        <w:gridCol w:w="2378"/>
        <w:gridCol w:w="2792"/>
        <w:gridCol w:w="1953"/>
        <w:gridCol w:w="1536"/>
        <w:gridCol w:w="1671"/>
      </w:tblGrid>
      <w:tr w:rsidR="004A05FD" w:rsidRPr="004A05FD" w:rsidTr="009914F0">
        <w:tc>
          <w:tcPr>
            <w:tcW w:w="19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632"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Об’єкт внутрішнього аудиту</w:t>
            </w:r>
          </w:p>
        </w:tc>
        <w:tc>
          <w:tcPr>
            <w:tcW w:w="582" w:type="pc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Підстава для включення об’єкту внутрішнього аудиту</w:t>
            </w:r>
          </w:p>
        </w:tc>
        <w:tc>
          <w:tcPr>
            <w:tcW w:w="827" w:type="pc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Орієнтовний обсяг дослідження</w:t>
            </w:r>
          </w:p>
        </w:tc>
        <w:tc>
          <w:tcPr>
            <w:tcW w:w="97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структурного підрозділу/установи/ підприємства/організації, в якій здійснюватиметься внутрішній аудит</w:t>
            </w:r>
          </w:p>
        </w:tc>
        <w:tc>
          <w:tcPr>
            <w:tcW w:w="679" w:type="pc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підрозділу внутрішнього аудиту, який проводитиме внутрішній аудит</w:t>
            </w:r>
          </w:p>
        </w:tc>
        <w:tc>
          <w:tcPr>
            <w:tcW w:w="534" w:type="pc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Період, що охоплюється внутрішнім аудитом</w:t>
            </w:r>
          </w:p>
        </w:tc>
        <w:tc>
          <w:tcPr>
            <w:tcW w:w="58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lang w:val="en-US"/>
              </w:rPr>
            </w:pPr>
            <w:r w:rsidRPr="004A05FD">
              <w:rPr>
                <w:rFonts w:ascii="Garamond" w:eastAsia="Times New Roman" w:hAnsi="Garamond" w:cs="Times New Roman"/>
                <w:b/>
                <w:sz w:val="22"/>
                <w:szCs w:val="22"/>
              </w:rPr>
              <w:t>Термін здійснення внутрішнього аудиту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63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582"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82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lang w:val="en-US"/>
              </w:rPr>
            </w:pPr>
            <w:r w:rsidRPr="004A05FD">
              <w:rPr>
                <w:rFonts w:ascii="Garamond" w:eastAsia="Times New Roman" w:hAnsi="Garamond" w:cs="Times New Roman"/>
                <w:sz w:val="20"/>
                <w:szCs w:val="20"/>
                <w:lang w:val="en-US"/>
              </w:rPr>
              <w:t>5</w:t>
            </w:r>
          </w:p>
        </w:tc>
        <w:tc>
          <w:tcPr>
            <w:tcW w:w="67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lang w:val="en-US"/>
              </w:rPr>
              <w:t>6</w:t>
            </w:r>
          </w:p>
        </w:tc>
        <w:tc>
          <w:tcPr>
            <w:tcW w:w="534"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7</w:t>
            </w: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8</w:t>
            </w:r>
          </w:p>
        </w:tc>
      </w:tr>
      <w:tr w:rsidR="004A05FD" w:rsidRPr="004A05FD" w:rsidTr="009914F0">
        <w:tc>
          <w:tcPr>
            <w:tcW w:w="5000" w:type="pct"/>
            <w:gridSpan w:val="8"/>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ефективності виконання завдань та функцій, визначених актами законодавства (оцінка ефективності)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63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82"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82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67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4"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63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82"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82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67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4"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63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82"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82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67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4"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5000" w:type="pct"/>
            <w:gridSpan w:val="8"/>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відповідності виконання завдань та функцій, визначених актами законодавства (оцінка відповідності)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632"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Оплата праці</w:t>
            </w:r>
          </w:p>
        </w:tc>
        <w:tc>
          <w:tcPr>
            <w:tcW w:w="582"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Доручення Голови __ від 12.12.2022 (на підставі звернення народного депутата України __ від 30.11.2022 № 2022/12)</w:t>
            </w:r>
          </w:p>
        </w:tc>
        <w:tc>
          <w:tcPr>
            <w:tcW w:w="82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Оцінка законності та достовірності витрат на оплату праці (дотримання умов контракту, правильність, повнота, обґрунтованість, нарахування та своєчасність виплати заробітної плати, правильність нарахування та виплати інших заохочувальних виплат)</w:t>
            </w: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lang w:val="ru-RU"/>
              </w:rPr>
            </w:pPr>
            <w:r w:rsidRPr="004A05FD">
              <w:rPr>
                <w:rFonts w:ascii="Garamond" w:eastAsia="Times New Roman" w:hAnsi="Garamond" w:cs="Times New Roman"/>
                <w:sz w:val="22"/>
                <w:szCs w:val="22"/>
              </w:rPr>
              <w:t>Державне підприємство «__»</w:t>
            </w:r>
          </w:p>
        </w:tc>
        <w:tc>
          <w:tcPr>
            <w:tcW w:w="679"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Управління внутрішнього аудиту Державної служби __</w:t>
            </w:r>
          </w:p>
          <w:p w:rsidR="004A05FD" w:rsidRPr="004A05FD" w:rsidRDefault="004A05FD" w:rsidP="004A05FD">
            <w:pPr>
              <w:spacing w:after="0" w:line="240" w:lineRule="auto"/>
              <w:jc w:val="both"/>
              <w:rPr>
                <w:rFonts w:ascii="Garamond" w:eastAsia="Times New Roman" w:hAnsi="Garamond" w:cs="Times New Roman"/>
                <w:sz w:val="22"/>
                <w:szCs w:val="22"/>
                <w:lang w:val="ru-RU"/>
              </w:rPr>
            </w:pPr>
          </w:p>
        </w:tc>
        <w:tc>
          <w:tcPr>
            <w:tcW w:w="534"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r w:rsidRPr="004A05FD">
              <w:rPr>
                <w:rFonts w:ascii="Garamond" w:eastAsia="Times New Roman" w:hAnsi="Garamond" w:cs="Times New Roman"/>
                <w:sz w:val="22"/>
                <w:szCs w:val="22"/>
              </w:rPr>
              <w:t>2022 рік</w:t>
            </w: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І півріччя 2023 року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632"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2"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82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679"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4"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632"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82"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82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679"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4"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bl>
    <w:p w:rsidR="005E33B8" w:rsidRDefault="005E33B8">
      <w:pPr>
        <w:sectPr w:rsidR="005E33B8" w:rsidSect="0081783E">
          <w:pgSz w:w="16839" w:h="11907" w:orient="landscape" w:code="9"/>
          <w:pgMar w:top="1701" w:right="1134" w:bottom="567" w:left="1134" w:header="397" w:footer="284" w:gutter="0"/>
          <w:cols w:space="720"/>
          <w:docGrid w:linePitch="360"/>
        </w:sectPr>
      </w:pPr>
    </w:p>
    <w:tbl>
      <w:tblPr>
        <w:tblW w:w="4937"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00" w:firstRow="0" w:lastRow="0" w:firstColumn="0" w:lastColumn="0" w:noHBand="0" w:noVBand="0"/>
      </w:tblPr>
      <w:tblGrid>
        <w:gridCol w:w="14387"/>
      </w:tblGrid>
      <w:tr w:rsidR="004A05FD" w:rsidRPr="004A05FD" w:rsidTr="009914F0">
        <w:trPr>
          <w:trHeight w:val="255"/>
        </w:trPr>
        <w:tc>
          <w:tcPr>
            <w:tcW w:w="5000" w:type="pct"/>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VІI. ЗДІЙСНЕННЯ ВНУТРІШНІХ АУДИТІВ У 2023 РОЦІ (розпочаті та не завершені у попередньому році)</w:t>
            </w:r>
          </w:p>
        </w:tc>
      </w:tr>
    </w:tbl>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4937" w:type="pct"/>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559"/>
        <w:gridCol w:w="1676"/>
        <w:gridCol w:w="2234"/>
        <w:gridCol w:w="2234"/>
        <w:gridCol w:w="2792"/>
        <w:gridCol w:w="1674"/>
        <w:gridCol w:w="1538"/>
        <w:gridCol w:w="1671"/>
      </w:tblGrid>
      <w:tr w:rsidR="004A05FD" w:rsidRPr="004A05FD" w:rsidTr="009914F0">
        <w:trPr>
          <w:trHeight w:val="1623"/>
        </w:trPr>
        <w:tc>
          <w:tcPr>
            <w:tcW w:w="194"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583"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xml:space="preserve">Пункт плану за попередній рік, відповідно до якого розпочато внутрішній аудит </w:t>
            </w:r>
          </w:p>
        </w:tc>
        <w:tc>
          <w:tcPr>
            <w:tcW w:w="777" w:type="pc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Об’єкт внутрішнього аудиту</w:t>
            </w:r>
          </w:p>
        </w:tc>
        <w:tc>
          <w:tcPr>
            <w:tcW w:w="777" w:type="pc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Орієнтовний обсяг дослідження</w:t>
            </w:r>
          </w:p>
        </w:tc>
        <w:tc>
          <w:tcPr>
            <w:tcW w:w="971" w:type="pct"/>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структурного підрозділу/установи/ підприємства/організації, в якій здійснюватиметься внутрішній аудит</w:t>
            </w:r>
          </w:p>
        </w:tc>
        <w:tc>
          <w:tcPr>
            <w:tcW w:w="582" w:type="pct"/>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Назва підрозділу внутрішнього аудиту, який проводитиме внутрішній аудит</w:t>
            </w:r>
          </w:p>
        </w:tc>
        <w:tc>
          <w:tcPr>
            <w:tcW w:w="535"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Період, що охоплюється внутрішнім аудитом</w:t>
            </w:r>
          </w:p>
        </w:tc>
        <w:tc>
          <w:tcPr>
            <w:tcW w:w="581"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lang w:val="en-US"/>
              </w:rPr>
            </w:pPr>
            <w:r w:rsidRPr="004A05FD">
              <w:rPr>
                <w:rFonts w:ascii="Garamond" w:eastAsia="Times New Roman" w:hAnsi="Garamond" w:cs="Times New Roman"/>
                <w:b/>
                <w:sz w:val="22"/>
                <w:szCs w:val="22"/>
              </w:rPr>
              <w:t>Термін здійснення внутрішнього аудиту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58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777"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77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97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lang w:val="en-US"/>
              </w:rPr>
            </w:pPr>
            <w:r w:rsidRPr="004A05FD">
              <w:rPr>
                <w:rFonts w:ascii="Garamond" w:eastAsia="Times New Roman" w:hAnsi="Garamond" w:cs="Times New Roman"/>
                <w:sz w:val="20"/>
                <w:szCs w:val="20"/>
                <w:lang w:val="en-US"/>
              </w:rPr>
              <w:t>5</w:t>
            </w:r>
          </w:p>
        </w:tc>
        <w:tc>
          <w:tcPr>
            <w:tcW w:w="582"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lang w:val="en-US"/>
              </w:rPr>
              <w:t>6</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7</w:t>
            </w: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8</w:t>
            </w:r>
          </w:p>
        </w:tc>
      </w:tr>
      <w:tr w:rsidR="004A05FD" w:rsidRPr="004A05FD" w:rsidTr="009914F0">
        <w:tc>
          <w:tcPr>
            <w:tcW w:w="5000" w:type="pct"/>
            <w:gridSpan w:val="8"/>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ефективності виконання завдань та функцій, визначених актами законодавства (оцінка ефективності)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583"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Пункт 2 розділу І операційного плану на 2022 рік (в частині пріоритетних об’єктів внутрішнього аудиту)</w:t>
            </w:r>
          </w:p>
        </w:tc>
        <w:tc>
          <w:tcPr>
            <w:tcW w:w="777"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Адміністративна послуга «__»</w:t>
            </w:r>
          </w:p>
        </w:tc>
        <w:tc>
          <w:tcPr>
            <w:tcW w:w="77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Оцінка якості надання адміністративної послуги (відкритість, доступність, зручність, результативність та своєчасність надання адміністративної послуги)</w:t>
            </w:r>
          </w:p>
        </w:tc>
        <w:tc>
          <w:tcPr>
            <w:tcW w:w="971"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Департамент __ Державної служби __;</w:t>
            </w:r>
          </w:p>
          <w:p w:rsidR="004A05FD" w:rsidRPr="004A05FD" w:rsidRDefault="004A05FD" w:rsidP="004A05FD">
            <w:pPr>
              <w:spacing w:after="0" w:line="240" w:lineRule="auto"/>
              <w:jc w:val="both"/>
              <w:rPr>
                <w:rFonts w:ascii="Garamond" w:eastAsia="Times New Roman" w:hAnsi="Garamond" w:cs="Times New Roman"/>
                <w:sz w:val="22"/>
                <w:szCs w:val="22"/>
              </w:rPr>
            </w:pPr>
          </w:p>
          <w:p w:rsidR="004A05FD" w:rsidRPr="004A05FD" w:rsidRDefault="004A05FD" w:rsidP="004A05FD">
            <w:pPr>
              <w:spacing w:after="0" w:line="240" w:lineRule="auto"/>
              <w:jc w:val="both"/>
              <w:rPr>
                <w:rFonts w:ascii="Garamond" w:eastAsia="Times New Roman" w:hAnsi="Garamond" w:cs="Times New Roman"/>
                <w:sz w:val="22"/>
                <w:szCs w:val="22"/>
              </w:rPr>
            </w:pPr>
          </w:p>
          <w:p w:rsidR="004A05FD" w:rsidRPr="004A05FD" w:rsidRDefault="004A05FD" w:rsidP="004A05FD">
            <w:pPr>
              <w:spacing w:after="0" w:line="240" w:lineRule="auto"/>
              <w:jc w:val="both"/>
              <w:rPr>
                <w:rFonts w:ascii="Garamond" w:eastAsia="Times New Roman" w:hAnsi="Garamond" w:cs="Times New Roman"/>
                <w:sz w:val="22"/>
                <w:szCs w:val="22"/>
              </w:rPr>
            </w:pPr>
          </w:p>
          <w:p w:rsidR="004A05FD" w:rsidRPr="004A05FD" w:rsidRDefault="004A05FD" w:rsidP="004A05FD">
            <w:pPr>
              <w:spacing w:after="0" w:line="240" w:lineRule="auto"/>
              <w:jc w:val="both"/>
              <w:rPr>
                <w:rFonts w:ascii="Garamond" w:eastAsia="Times New Roman" w:hAnsi="Garamond" w:cs="Times New Roman"/>
                <w:sz w:val="22"/>
                <w:szCs w:val="22"/>
                <w:lang w:val="ru-RU"/>
              </w:rPr>
            </w:pPr>
            <w:r w:rsidRPr="004A05FD">
              <w:rPr>
                <w:rFonts w:ascii="Garamond" w:eastAsia="Times New Roman" w:hAnsi="Garamond" w:cs="Times New Roman"/>
                <w:sz w:val="22"/>
                <w:szCs w:val="22"/>
              </w:rPr>
              <w:t>відділи __ в __ областях Державної служби __</w:t>
            </w:r>
          </w:p>
        </w:tc>
        <w:tc>
          <w:tcPr>
            <w:tcW w:w="58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Управління внутрішнього аудиту Державної служби __;</w:t>
            </w:r>
          </w:p>
          <w:p w:rsidR="004A05FD" w:rsidRPr="004A05FD" w:rsidRDefault="004A05FD" w:rsidP="004A05FD">
            <w:pPr>
              <w:spacing w:after="0" w:line="240" w:lineRule="auto"/>
              <w:jc w:val="both"/>
              <w:rPr>
                <w:rFonts w:ascii="Garamond" w:eastAsia="Times New Roman" w:hAnsi="Garamond" w:cs="Times New Roman"/>
                <w:sz w:val="22"/>
                <w:szCs w:val="22"/>
                <w:lang w:val="ru-RU"/>
              </w:rPr>
            </w:pPr>
            <w:r w:rsidRPr="004A05FD">
              <w:rPr>
                <w:rFonts w:ascii="Garamond" w:eastAsia="Times New Roman" w:hAnsi="Garamond" w:cs="Times New Roman"/>
                <w:sz w:val="22"/>
                <w:szCs w:val="22"/>
              </w:rPr>
              <w:t>сектор (головний спеціаліст) з внутрішнього аудиту в __ області</w:t>
            </w: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r w:rsidRPr="004A05FD">
              <w:rPr>
                <w:rFonts w:ascii="Garamond" w:eastAsia="Times New Roman" w:hAnsi="Garamond" w:cs="Times New Roman"/>
                <w:sz w:val="22"/>
                <w:szCs w:val="22"/>
              </w:rPr>
              <w:t>2021 – 2022 роки</w:t>
            </w: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Початок – ІІ півріччя 2022 року, завершення – І квартал 2023 року</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583" w:type="pct"/>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777"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777"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971" w:type="pct"/>
            <w:tcBorders>
              <w:righ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82" w:type="pct"/>
            <w:tcBorders>
              <w:left w:val="single" w:sz="4" w:space="0" w:color="auto"/>
            </w:tcBorders>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58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777"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77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5000" w:type="pct"/>
            <w:gridSpan w:val="8"/>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внутрішніх аудитів</w:t>
            </w:r>
            <w:r w:rsidRPr="004A05FD">
              <w:rPr>
                <w:rFonts w:ascii="Garamond" w:eastAsia="Times New Roman" w:hAnsi="Garamond" w:cs="Times New Roman"/>
                <w:sz w:val="22"/>
                <w:szCs w:val="22"/>
              </w:rPr>
              <w:t xml:space="preserve"> з оцінки відповідності виконання завдань та функцій, визначених актами законодавства (оцінка відповідності)</w:t>
            </w: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58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777"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77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58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777"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77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9914F0">
        <w:tc>
          <w:tcPr>
            <w:tcW w:w="194"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w:t>
            </w:r>
          </w:p>
        </w:tc>
        <w:tc>
          <w:tcPr>
            <w:tcW w:w="583"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777"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777"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971" w:type="pct"/>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2" w:type="pct"/>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35"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lang w:val="ru-RU"/>
              </w:rPr>
            </w:pPr>
          </w:p>
        </w:tc>
        <w:tc>
          <w:tcPr>
            <w:tcW w:w="581" w:type="pct"/>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p>
        </w:tc>
      </w:tr>
    </w:tbl>
    <w:p w:rsidR="005E33B8" w:rsidRDefault="005E33B8" w:rsidP="004A05FD">
      <w:pPr>
        <w:autoSpaceDE w:val="0"/>
        <w:autoSpaceDN w:val="0"/>
        <w:adjustRightInd w:val="0"/>
        <w:spacing w:after="0" w:line="240" w:lineRule="auto"/>
        <w:ind w:left="9356"/>
        <w:rPr>
          <w:rFonts w:ascii="Garamond" w:eastAsia="Times New Roman" w:hAnsi="Garamond" w:cs="Times New Roman"/>
          <w:i/>
          <w:sz w:val="28"/>
          <w:szCs w:val="28"/>
        </w:rPr>
        <w:sectPr w:rsidR="005E33B8" w:rsidSect="0081783E">
          <w:pgSz w:w="16839" w:h="11907" w:orient="landscape" w:code="9"/>
          <w:pgMar w:top="1701" w:right="1134" w:bottom="567" w:left="1134" w:header="397" w:footer="284" w:gutter="0"/>
          <w:cols w:space="720"/>
          <w:docGrid w:linePitch="360"/>
        </w:sectPr>
      </w:pPr>
    </w:p>
    <w:tbl>
      <w:tblPr>
        <w:tblW w:w="0" w:type="auto"/>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463"/>
      </w:tblGrid>
      <w:tr w:rsidR="004A05FD" w:rsidRPr="004A05FD" w:rsidTr="005E33B8">
        <w:trPr>
          <w:trHeight w:val="255"/>
        </w:trPr>
        <w:tc>
          <w:tcPr>
            <w:tcW w:w="14884"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VІІI. ЗДІЙСНЕННЯ ІНШОЇ ДІЯЛЬНОСТІ З ВНУТРІШНЬОГО АУДИТУ У 2023 – 2025 РОКАХ</w:t>
            </w:r>
          </w:p>
        </w:tc>
      </w:tr>
    </w:tbl>
    <w:p w:rsidR="004A05FD" w:rsidRPr="004A05FD" w:rsidRDefault="004A05FD" w:rsidP="004A05FD">
      <w:pPr>
        <w:autoSpaceDE w:val="0"/>
        <w:autoSpaceDN w:val="0"/>
        <w:adjustRightInd w:val="0"/>
        <w:spacing w:after="0" w:line="240" w:lineRule="auto"/>
        <w:ind w:firstLine="567"/>
        <w:jc w:val="both"/>
        <w:rPr>
          <w:rFonts w:ascii="Garamond" w:eastAsia="Times New Roman" w:hAnsi="Garamond" w:cs="Times New Roman"/>
          <w:sz w:val="32"/>
          <w:szCs w:val="32"/>
        </w:rPr>
      </w:pPr>
    </w:p>
    <w:tbl>
      <w:tblPr>
        <w:tblW w:w="14601" w:type="dxa"/>
        <w:tblInd w:w="10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4A0" w:firstRow="1" w:lastRow="0" w:firstColumn="1" w:lastColumn="0" w:noHBand="0" w:noVBand="1"/>
      </w:tblPr>
      <w:tblGrid>
        <w:gridCol w:w="709"/>
        <w:gridCol w:w="12191"/>
        <w:gridCol w:w="567"/>
        <w:gridCol w:w="567"/>
        <w:gridCol w:w="567"/>
      </w:tblGrid>
      <w:tr w:rsidR="004A05FD" w:rsidRPr="004A05FD" w:rsidTr="001E5498">
        <w:trPr>
          <w:cantSplit/>
          <w:trHeight w:val="466"/>
        </w:trPr>
        <w:tc>
          <w:tcPr>
            <w:tcW w:w="709"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 з/п</w:t>
            </w:r>
          </w:p>
        </w:tc>
        <w:tc>
          <w:tcPr>
            <w:tcW w:w="12191"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Заходи з іншої діяльності з внутрішнього аудиту</w:t>
            </w:r>
          </w:p>
        </w:tc>
        <w:tc>
          <w:tcPr>
            <w:tcW w:w="1701" w:type="dxa"/>
            <w:gridSpan w:val="3"/>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Роки виконання</w:t>
            </w:r>
          </w:p>
        </w:tc>
      </w:tr>
      <w:tr w:rsidR="004A05FD" w:rsidRPr="004A05FD" w:rsidTr="001E5498">
        <w:trPr>
          <w:cantSplit/>
          <w:trHeight w:val="1134"/>
        </w:trPr>
        <w:tc>
          <w:tcPr>
            <w:tcW w:w="709" w:type="dxa"/>
            <w:vMerge/>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12191" w:type="dxa"/>
            <w:vMerge/>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567" w:type="dxa"/>
            <w:tcBorders>
              <w:right w:val="single" w:sz="4" w:space="0" w:color="auto"/>
            </w:tcBorders>
            <w:shd w:val="clear" w:color="auto" w:fill="auto"/>
            <w:textDirection w:val="btLr"/>
            <w:vAlign w:val="center"/>
          </w:tcPr>
          <w:p w:rsidR="004A05FD" w:rsidRPr="004A05FD" w:rsidRDefault="004A05FD" w:rsidP="004A05FD">
            <w:pPr>
              <w:spacing w:after="0" w:line="240" w:lineRule="auto"/>
              <w:ind w:left="113" w:right="113"/>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2023 рік</w:t>
            </w:r>
          </w:p>
        </w:tc>
        <w:tc>
          <w:tcPr>
            <w:tcW w:w="567" w:type="dxa"/>
            <w:tcBorders>
              <w:left w:val="single" w:sz="4" w:space="0" w:color="auto"/>
            </w:tcBorders>
            <w:shd w:val="clear" w:color="auto" w:fill="auto"/>
            <w:textDirection w:val="btLr"/>
            <w:vAlign w:val="center"/>
          </w:tcPr>
          <w:p w:rsidR="004A05FD" w:rsidRPr="004A05FD" w:rsidRDefault="004A05FD" w:rsidP="004A05FD">
            <w:pPr>
              <w:spacing w:after="0" w:line="240" w:lineRule="auto"/>
              <w:ind w:left="113" w:right="113"/>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2024 рік</w:t>
            </w:r>
          </w:p>
        </w:tc>
        <w:tc>
          <w:tcPr>
            <w:tcW w:w="567" w:type="dxa"/>
            <w:tcBorders>
              <w:left w:val="single" w:sz="4" w:space="0" w:color="auto"/>
            </w:tcBorders>
            <w:shd w:val="clear" w:color="auto" w:fill="auto"/>
            <w:textDirection w:val="btLr"/>
            <w:vAlign w:val="center"/>
          </w:tcPr>
          <w:p w:rsidR="004A05FD" w:rsidRPr="004A05FD" w:rsidRDefault="004A05FD" w:rsidP="004A05FD">
            <w:pPr>
              <w:spacing w:after="0" w:line="240" w:lineRule="auto"/>
              <w:ind w:left="113" w:right="113"/>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2025 рік</w:t>
            </w:r>
          </w:p>
        </w:tc>
      </w:tr>
      <w:tr w:rsidR="004A05FD" w:rsidRPr="004A05FD" w:rsidTr="001E5498">
        <w:tc>
          <w:tcPr>
            <w:tcW w:w="70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1</w:t>
            </w:r>
          </w:p>
        </w:tc>
        <w:tc>
          <w:tcPr>
            <w:tcW w:w="12191"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2</w:t>
            </w:r>
          </w:p>
        </w:tc>
        <w:tc>
          <w:tcPr>
            <w:tcW w:w="567" w:type="dxa"/>
            <w:tcBorders>
              <w:righ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3</w:t>
            </w:r>
          </w:p>
        </w:tc>
        <w:tc>
          <w:tcPr>
            <w:tcW w:w="567" w:type="dxa"/>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4</w:t>
            </w:r>
          </w:p>
        </w:tc>
        <w:tc>
          <w:tcPr>
            <w:tcW w:w="567" w:type="dxa"/>
            <w:tcBorders>
              <w:left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sz w:val="20"/>
                <w:szCs w:val="20"/>
              </w:rPr>
            </w:pPr>
            <w:r w:rsidRPr="004A05FD">
              <w:rPr>
                <w:rFonts w:ascii="Garamond" w:eastAsia="Times New Roman" w:hAnsi="Garamond" w:cs="Times New Roman"/>
                <w:sz w:val="20"/>
                <w:szCs w:val="20"/>
              </w:rPr>
              <w:t>5</w:t>
            </w:r>
          </w:p>
        </w:tc>
      </w:tr>
      <w:tr w:rsidR="004A05FD" w:rsidRPr="004A05FD" w:rsidTr="001E5498">
        <w:tc>
          <w:tcPr>
            <w:tcW w:w="14601" w:type="dxa"/>
            <w:gridSpan w:val="5"/>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Стратегічна ціль внутрішнього аудиту:</w:t>
            </w:r>
            <w:r w:rsidRPr="004A05FD">
              <w:rPr>
                <w:rFonts w:ascii="Garamond" w:eastAsia="Times New Roman" w:hAnsi="Garamond" w:cs="Times New Roman"/>
                <w:sz w:val="22"/>
                <w:szCs w:val="22"/>
              </w:rPr>
              <w:t xml:space="preserve"> підвищення ефективності та спроможності внутрішнього аудиту шляхом посилення контролю за реагуванням на аудиторські рекомендації; забезпечення та підвищення якості внутрішнього аудиту</w:t>
            </w:r>
          </w:p>
        </w:tc>
      </w:tr>
      <w:tr w:rsidR="004A05FD" w:rsidRPr="004A05FD" w:rsidTr="001E5498">
        <w:tc>
          <w:tcPr>
            <w:tcW w:w="14601" w:type="dxa"/>
            <w:gridSpan w:val="5"/>
            <w:shd w:val="clear" w:color="auto" w:fill="auto"/>
          </w:tcPr>
          <w:p w:rsidR="004A05FD" w:rsidRPr="004A05FD" w:rsidRDefault="004A05FD" w:rsidP="004A05FD">
            <w:pPr>
              <w:spacing w:before="60" w:after="60" w:line="240" w:lineRule="auto"/>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методологічна робота</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91"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Моніторинг та аналіз змін у нормативно-правових актах з питань внутрішнього аудиту з метою актуалізації основних внутрішніх документів з питань внутрішнього аудиту (підготовка проектів основних внутрішніх документів з питань внутрішнього аудиту, їх погодження та затвердження відповідно до визначених внутрішніх процедур та регламентів)</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191"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Розробка та затвердження Порядку здійснення внутрішніх аудитів щодо оцінки надійності, ефективності та результативності інформаційних систем і технологій (внутрішнього ІТ-аудиту) </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1E5498">
        <w:tc>
          <w:tcPr>
            <w:tcW w:w="14601" w:type="dxa"/>
            <w:gridSpan w:val="5"/>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ризик-орієнтоване планування діяльності з внутрішнього аудиту</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91"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 xml:space="preserve">Формалізація та документування простору внутрішнього аудиту шляхом ведення зведеної бази (бази) даних та її підтримання в актуальному стані. Співпраця з галузевими структурними підрозділами з питань формування та оновлення інформації у зведеній базі (базі) даних щодо простору внутрішнього аудиту </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191"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Проведення (актуалізація) оцінки ризиків, перегляд/оновлення реєстру ризиків та застосованих факторів відбору, проведення інтерв’ю з керівником державного органу та консультацій з відповідальними за діяльність особами щодо проблемних питань та ризиків у діяльності державного органу, документування результатів оцінки ризиків та ризик-орієнтованого відбору об’єктів внутрішнього аудиту</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3.</w:t>
            </w:r>
          </w:p>
        </w:tc>
        <w:tc>
          <w:tcPr>
            <w:tcW w:w="12191"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Формування та затвердження зведеного плану (плану) діяльності з внутрішнього аудиту на підставі результатів оцінки ризиків, його оприлюднення на офіційному веб-сайті державного органу, направлення копії затвердженого зведеного плану Мінфіну</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4.</w:t>
            </w:r>
          </w:p>
        </w:tc>
        <w:tc>
          <w:tcPr>
            <w:tcW w:w="12191"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Перегляд та внесення змін до зведеного плану (плану) діяльності з внутрішнього аудиту у разі зміни стратегії (пріоритетів) та цілей діяльності державного органу, за результатами проведення (актуалізації) оцінки ризиків та з інших обґрунтованих підстав</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14601" w:type="dxa"/>
            <w:gridSpan w:val="5"/>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моніторинг врахування рекомендацій за результатами внутрішнього аудиту</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Здійснення постійного моніторингу діяльності з внутрішнього аудиту та періодичних оцінок діяльності з внутрішнього аудиту</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Направлення відповідальним за діяльність особам листів-нагадувань щодо необхідності впровадження аудиторських рекомендацій, із застосуванням форм (шаблонів) для одержання підтвердження про вжиття відповідних заходів</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3.</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Узагальнення та аналіз інформації щодо стану впровадження аудиторських рекомендацій, включення відповідної інформації до матеріалів справ, сформованих за результатами здійснення внутрішніх аудитів, та бази даних щодо моніторингу врахування рекомендацій за результатами внутрішнього аудиту</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14601" w:type="dxa"/>
            <w:gridSpan w:val="5"/>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звітування (внутрішнє та зовнішнє) про діяльність підрозділу внутрішнього аудиту</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Узагальнення та аналіз інформації про діяльність підрозділу внутрішнього аудиту, підготовка письмових звітів про результати діяльності підрозділу внутрішнього аудиту керівнику державного органу та Мінфіну за визначеною структурою/формою</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14601" w:type="dxa"/>
            <w:gridSpan w:val="5"/>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w:t>
            </w:r>
            <w:r w:rsidRPr="004A05FD">
              <w:rPr>
                <w:rFonts w:ascii="Garamond" w:eastAsia="Times New Roman" w:hAnsi="Garamond" w:cs="Times New Roman"/>
                <w:sz w:val="22"/>
                <w:szCs w:val="22"/>
              </w:rPr>
              <w:t xml:space="preserve"> проведення внутрішніх оцінок якості внутрішнього аудиту</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Підготовка та затвердження Програми забезпечення і підвищення якості внутрішнього аудиту, відстеження стану виконання заходів, передбачених програмою</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Узагальнення та аналіз результатів проведених внутрішніх оцінок якості, підготовка керівнику інформації про результати внутрішньої оцінки якості внутрішнього аудиту, у тому числі про заходи, які потрібно вжити для вдосконалення діяльності з внутрішнього аудиту</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14601" w:type="dxa"/>
            <w:gridSpan w:val="5"/>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u w:val="single"/>
              </w:rPr>
              <w:t>Завдання із здійснення іншої діяльності з внутрішнього аудиту: професійний розвиток працівників підрозділу внутрішнього аудиту</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Проведення внутрішніх навчань, участь у навчальних заходах (тренінгах, семінарах, організованих іншими державними органами), вивчення вітчизняного та міжнародного досвіду з питань внутрішнього аудиту (законодавства, методичних посібників тощо)</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14601" w:type="dxa"/>
            <w:gridSpan w:val="5"/>
            <w:shd w:val="clear" w:color="auto" w:fill="auto"/>
          </w:tcPr>
          <w:p w:rsidR="004A05FD" w:rsidRPr="004A05FD" w:rsidRDefault="004A05FD" w:rsidP="004A05FD">
            <w:pPr>
              <w:spacing w:before="60" w:after="60" w:line="240" w:lineRule="auto"/>
              <w:jc w:val="both"/>
              <w:rPr>
                <w:rFonts w:ascii="Garamond" w:eastAsia="Times New Roman" w:hAnsi="Garamond" w:cs="Times New Roman"/>
                <w:sz w:val="22"/>
                <w:szCs w:val="22"/>
                <w:u w:val="single"/>
              </w:rPr>
            </w:pPr>
            <w:r w:rsidRPr="004A05FD">
              <w:rPr>
                <w:rFonts w:ascii="Garamond" w:eastAsia="Times New Roman" w:hAnsi="Garamond" w:cs="Times New Roman"/>
                <w:sz w:val="22"/>
                <w:szCs w:val="22"/>
                <w:u w:val="single"/>
              </w:rPr>
              <w:t>Завдання із здійснення іншої діяльності з внутрішнього аудиту: координація діяльності підрозділів внутрішнього аудиту в системі державного органу</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Times New Roman" w:hAnsi="Garamond" w:cs="Times New Roman"/>
                <w:sz w:val="22"/>
                <w:szCs w:val="22"/>
              </w:rPr>
              <w:t>Розробка та затвердження єдиних регламентів (порядків, методології) планування діяльності з внутрішнього аудиту та здійснення внутрішнього аудиту в системі державного органу (до 31.12.2023).</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sz w:val="22"/>
                <w:szCs w:val="22"/>
              </w:rPr>
            </w:pPr>
            <w:r w:rsidRPr="004A05FD">
              <w:rPr>
                <w:rFonts w:ascii="Garamond" w:eastAsia="Calibri" w:hAnsi="Garamond" w:cs="Times New Roman"/>
                <w:sz w:val="22"/>
                <w:szCs w:val="22"/>
              </w:rPr>
              <w:t>Погодження планів діяльності з внутрішнього аудиту установ в установлений внутрішніми регламентами строк</w:t>
            </w:r>
            <w:r w:rsidRPr="004A05FD">
              <w:rPr>
                <w:rFonts w:ascii="Garamond" w:eastAsia="Times New Roman" w:hAnsi="Garamond" w:cs="Times New Roman"/>
                <w:sz w:val="22"/>
                <w:szCs w:val="22"/>
              </w:rPr>
              <w:t xml:space="preserve"> </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3.</w:t>
            </w:r>
          </w:p>
        </w:tc>
        <w:tc>
          <w:tcPr>
            <w:tcW w:w="12191"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highlight w:val="yellow"/>
              </w:rPr>
            </w:pPr>
            <w:r w:rsidRPr="004A05FD">
              <w:rPr>
                <w:rFonts w:ascii="Garamond" w:eastAsia="Times New Roman" w:hAnsi="Garamond" w:cs="Times New Roman"/>
                <w:sz w:val="22"/>
                <w:szCs w:val="22"/>
              </w:rPr>
              <w:t>Здійснення методологічної, роз’яснювальної та консультаційної підтримки діяльності підрозділів внутрішнього аудиту установ (зокрема, направлення оглядових, інформаційних та роз’яснювальних листів, організовано заходи з підвищення професійного рівня внутрішніх аудиторів системи державного органу)</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4.</w:t>
            </w:r>
          </w:p>
        </w:tc>
        <w:tc>
          <w:tcPr>
            <w:tcW w:w="12191"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highlight w:val="yellow"/>
              </w:rPr>
            </w:pPr>
            <w:r w:rsidRPr="004A05FD">
              <w:rPr>
                <w:rFonts w:ascii="Garamond" w:eastAsia="Times New Roman" w:hAnsi="Garamond" w:cs="Times New Roman"/>
                <w:sz w:val="22"/>
                <w:szCs w:val="22"/>
              </w:rPr>
              <w:t>Надання керівнику державного органу пропозицій щодо забезпечення належної якості здійснення внутрішнього аудиту підрозділами внутрішнього аудиту у системі державного органу</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w:t>
            </w:r>
          </w:p>
        </w:tc>
      </w:tr>
      <w:tr w:rsidR="004A05FD" w:rsidRPr="004A05FD" w:rsidTr="001E5498">
        <w:tc>
          <w:tcPr>
            <w:tcW w:w="709" w:type="dxa"/>
            <w:shd w:val="clear" w:color="auto" w:fill="auto"/>
          </w:tcPr>
          <w:p w:rsidR="004A05FD" w:rsidRPr="004A05FD" w:rsidRDefault="004A05FD" w:rsidP="004A05FD">
            <w:pPr>
              <w:spacing w:after="0" w:line="240" w:lineRule="auto"/>
              <w:jc w:val="center"/>
              <w:rPr>
                <w:rFonts w:ascii="Garamond" w:eastAsia="Times New Roman" w:hAnsi="Garamond" w:cs="Times New Roman"/>
                <w:i/>
                <w:sz w:val="22"/>
                <w:szCs w:val="22"/>
              </w:rPr>
            </w:pPr>
          </w:p>
        </w:tc>
        <w:tc>
          <w:tcPr>
            <w:tcW w:w="12191" w:type="dxa"/>
            <w:shd w:val="clear" w:color="auto" w:fill="auto"/>
          </w:tcPr>
          <w:p w:rsidR="004A05FD" w:rsidRPr="004A05FD" w:rsidRDefault="004A05FD" w:rsidP="004A05FD">
            <w:pPr>
              <w:spacing w:after="0" w:line="240" w:lineRule="auto"/>
              <w:jc w:val="both"/>
              <w:rPr>
                <w:rFonts w:ascii="Garamond" w:eastAsia="Calibri" w:hAnsi="Garamond" w:cs="Times New Roman"/>
                <w:i/>
                <w:sz w:val="22"/>
                <w:szCs w:val="22"/>
              </w:rPr>
            </w:pPr>
            <w:r w:rsidRPr="004A05FD">
              <w:rPr>
                <w:rFonts w:ascii="Garamond" w:eastAsia="Calibri" w:hAnsi="Garamond" w:cs="Times New Roman"/>
                <w:i/>
                <w:sz w:val="22"/>
                <w:szCs w:val="22"/>
              </w:rPr>
              <w:t>наводяться інші заходи в рамках виконання відповідного завдання із здійснення іншої діяльності з внутрішнього аудиту</w:t>
            </w:r>
          </w:p>
        </w:tc>
        <w:tc>
          <w:tcPr>
            <w:tcW w:w="567" w:type="dxa"/>
            <w:tcBorders>
              <w:righ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c>
          <w:tcPr>
            <w:tcW w:w="567" w:type="dxa"/>
            <w:tcBorders>
              <w:left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p>
        </w:tc>
      </w:tr>
    </w:tbl>
    <w:p w:rsidR="005E33B8" w:rsidRDefault="005E33B8" w:rsidP="004A05FD">
      <w:pPr>
        <w:autoSpaceDE w:val="0"/>
        <w:autoSpaceDN w:val="0"/>
        <w:adjustRightInd w:val="0"/>
        <w:spacing w:after="0" w:line="240" w:lineRule="auto"/>
        <w:ind w:left="9356"/>
        <w:rPr>
          <w:rFonts w:ascii="Garamond" w:eastAsia="Times New Roman" w:hAnsi="Garamond" w:cs="Times New Roman"/>
          <w:i/>
          <w:sz w:val="28"/>
          <w:szCs w:val="28"/>
        </w:rPr>
        <w:sectPr w:rsidR="005E33B8" w:rsidSect="0081783E">
          <w:pgSz w:w="16839" w:h="11907" w:orient="landscape" w:code="9"/>
          <w:pgMar w:top="1701" w:right="1134" w:bottom="567" w:left="1134" w:header="397" w:footer="284" w:gutter="0"/>
          <w:cols w:space="720"/>
          <w:docGrid w:linePitch="360"/>
        </w:sectPr>
      </w:pPr>
    </w:p>
    <w:tbl>
      <w:tblPr>
        <w:tblW w:w="14742"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742"/>
      </w:tblGrid>
      <w:tr w:rsidR="004A05FD" w:rsidRPr="004A05FD" w:rsidTr="001E5498">
        <w:trPr>
          <w:trHeight w:val="255"/>
        </w:trPr>
        <w:tc>
          <w:tcPr>
            <w:tcW w:w="14742" w:type="dxa"/>
            <w:tcBorders>
              <w:top w:val="nil"/>
              <w:left w:val="nil"/>
              <w:bottom w:val="nil"/>
              <w:right w:val="nil"/>
            </w:tcBorders>
            <w:shd w:val="clear" w:color="auto" w:fill="D2EAF1"/>
          </w:tcPr>
          <w:p w:rsidR="004A05FD" w:rsidRPr="004A05FD" w:rsidRDefault="004A05FD" w:rsidP="004A05FD">
            <w:pPr>
              <w:widowControl w:val="0"/>
              <w:autoSpaceDE w:val="0"/>
              <w:autoSpaceDN w:val="0"/>
              <w:adjustRightInd w:val="0"/>
              <w:spacing w:before="120" w:line="240" w:lineRule="auto"/>
              <w:jc w:val="both"/>
              <w:rPr>
                <w:rFonts w:ascii="Garamond" w:eastAsia="Calibri" w:hAnsi="Garamond" w:cs="Times New Roman"/>
                <w:b/>
                <w:sz w:val="24"/>
                <w:szCs w:val="24"/>
                <w:lang w:eastAsia="uk-UA"/>
              </w:rPr>
            </w:pPr>
            <w:r w:rsidRPr="004A05FD">
              <w:rPr>
                <w:rFonts w:ascii="Garamond" w:eastAsia="Calibri" w:hAnsi="Garamond" w:cs="Times New Roman"/>
                <w:b/>
                <w:sz w:val="24"/>
                <w:szCs w:val="24"/>
                <w:lang w:eastAsia="uk-UA"/>
              </w:rPr>
              <w:t>IX. ОБСЯГИ РОБОЧОГО ЧАСУ НА ЗДІЙСНЕННЯ ВНУТРІШНІХ АУДИТІВ ТА ВИКОНАННЯ ЗАХОДІВ З ІНШОЇ ДІЯЛЬНОСТІ З ВНУТРІШНЬОГО АУДИТУ НА 2023 РІК</w:t>
            </w:r>
          </w:p>
        </w:tc>
      </w:tr>
    </w:tbl>
    <w:p w:rsidR="004A05FD" w:rsidRPr="004A05FD" w:rsidRDefault="004A05FD" w:rsidP="004A05FD">
      <w:pPr>
        <w:tabs>
          <w:tab w:val="left" w:pos="8250"/>
        </w:tabs>
        <w:spacing w:after="0" w:line="240" w:lineRule="auto"/>
        <w:ind w:firstLine="567"/>
        <w:jc w:val="both"/>
        <w:rPr>
          <w:rFonts w:ascii="Garamond" w:eastAsia="Times New Roman" w:hAnsi="Garamond" w:cs="Times New Roman"/>
          <w:bCs/>
          <w:sz w:val="20"/>
          <w:szCs w:val="20"/>
        </w:rPr>
      </w:pPr>
    </w:p>
    <w:tbl>
      <w:tblPr>
        <w:tblpPr w:leftFromText="180" w:rightFromText="180" w:vertAnchor="text" w:horzAnchor="margin" w:tblpX="99" w:tblpY="55"/>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3203"/>
        <w:gridCol w:w="1276"/>
        <w:gridCol w:w="1275"/>
        <w:gridCol w:w="1418"/>
        <w:gridCol w:w="1984"/>
        <w:gridCol w:w="1276"/>
        <w:gridCol w:w="1559"/>
        <w:gridCol w:w="2127"/>
      </w:tblGrid>
      <w:tr w:rsidR="004A05FD" w:rsidRPr="004A05FD" w:rsidTr="001E5498">
        <w:trPr>
          <w:trHeight w:val="699"/>
        </w:trPr>
        <w:tc>
          <w:tcPr>
            <w:tcW w:w="591"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 з/п</w:t>
            </w:r>
          </w:p>
        </w:tc>
        <w:tc>
          <w:tcPr>
            <w:tcW w:w="3203"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Посада працівника підрозділу внутрішнього аудиту</w:t>
            </w:r>
          </w:p>
        </w:tc>
        <w:tc>
          <w:tcPr>
            <w:tcW w:w="1276"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Загальна кількість робочих днів на рік</w:t>
            </w:r>
          </w:p>
        </w:tc>
        <w:tc>
          <w:tcPr>
            <w:tcW w:w="1275"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Кількість посад (за фактом)</w:t>
            </w:r>
          </w:p>
        </w:tc>
        <w:tc>
          <w:tcPr>
            <w:tcW w:w="1418"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Загальний плановий обсяг робочого часу</w:t>
            </w:r>
            <w:r w:rsidRPr="004A05FD">
              <w:rPr>
                <w:rFonts w:ascii="Garamond" w:eastAsia="Times New Roman" w:hAnsi="Garamond" w:cs="Times New Roman"/>
                <w:iCs/>
                <w:sz w:val="22"/>
                <w:szCs w:val="22"/>
              </w:rPr>
              <w:t>, людино-дні</w:t>
            </w:r>
            <w:r w:rsidRPr="004A05FD">
              <w:rPr>
                <w:rFonts w:ascii="Garamond" w:eastAsia="Times New Roman" w:hAnsi="Garamond" w:cs="Times New Roman"/>
                <w:b/>
                <w:iCs/>
                <w:sz w:val="22"/>
                <w:szCs w:val="22"/>
              </w:rPr>
              <w:t xml:space="preserve"> </w:t>
            </w:r>
          </w:p>
        </w:tc>
        <w:tc>
          <w:tcPr>
            <w:tcW w:w="1984"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Визначений коефіцієнт участі у здійсненні внутрішніх аудитів для відповідної посади</w:t>
            </w:r>
          </w:p>
        </w:tc>
        <w:tc>
          <w:tcPr>
            <w:tcW w:w="2835" w:type="dxa"/>
            <w:gridSpan w:val="2"/>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Плановий обсяг робочого часу на здійснення внутрішніх аудитів</w:t>
            </w:r>
            <w:r w:rsidRPr="004A05FD">
              <w:rPr>
                <w:rFonts w:ascii="Garamond" w:eastAsia="Times New Roman" w:hAnsi="Garamond" w:cs="Times New Roman"/>
                <w:iCs/>
                <w:sz w:val="22"/>
                <w:szCs w:val="22"/>
              </w:rPr>
              <w:t>, людино-дні</w:t>
            </w:r>
          </w:p>
        </w:tc>
        <w:tc>
          <w:tcPr>
            <w:tcW w:w="2127" w:type="dxa"/>
            <w:vMerge w:val="restar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 xml:space="preserve">Плановий обсяг робочого часу на виконання заходів з іншої діяльності з внутрішнього аудиту, </w:t>
            </w:r>
            <w:r w:rsidRPr="004A05FD">
              <w:rPr>
                <w:rFonts w:ascii="Garamond" w:eastAsia="Times New Roman" w:hAnsi="Garamond" w:cs="Times New Roman"/>
                <w:iCs/>
                <w:sz w:val="22"/>
                <w:szCs w:val="22"/>
              </w:rPr>
              <w:t>людино-дні</w:t>
            </w:r>
          </w:p>
        </w:tc>
      </w:tr>
      <w:tr w:rsidR="004A05FD" w:rsidRPr="004A05FD" w:rsidTr="001E5498">
        <w:trPr>
          <w:trHeight w:val="996"/>
        </w:trPr>
        <w:tc>
          <w:tcPr>
            <w:tcW w:w="591"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p>
        </w:tc>
        <w:tc>
          <w:tcPr>
            <w:tcW w:w="3203"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p>
        </w:tc>
        <w:tc>
          <w:tcPr>
            <w:tcW w:w="1276"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p>
        </w:tc>
        <w:tc>
          <w:tcPr>
            <w:tcW w:w="1275"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p>
        </w:tc>
        <w:tc>
          <w:tcPr>
            <w:tcW w:w="1418"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p>
        </w:tc>
        <w:tc>
          <w:tcPr>
            <w:tcW w:w="1984"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p>
        </w:tc>
        <w:tc>
          <w:tcPr>
            <w:tcW w:w="1276" w:type="dxa"/>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всього</w:t>
            </w:r>
          </w:p>
        </w:tc>
        <w:tc>
          <w:tcPr>
            <w:tcW w:w="1559" w:type="dxa"/>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у тому числі на планові внутрішні аудити</w:t>
            </w:r>
          </w:p>
        </w:tc>
        <w:tc>
          <w:tcPr>
            <w:tcW w:w="2127" w:type="dxa"/>
            <w:vMerge/>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p>
        </w:tc>
      </w:tr>
      <w:tr w:rsidR="004A05FD" w:rsidRPr="004A05FD" w:rsidTr="001E5498">
        <w:trPr>
          <w:trHeight w:val="28"/>
        </w:trPr>
        <w:tc>
          <w:tcPr>
            <w:tcW w:w="591"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1</w:t>
            </w:r>
          </w:p>
        </w:tc>
        <w:tc>
          <w:tcPr>
            <w:tcW w:w="3203"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2</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3</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4</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5</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6</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7</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8</w:t>
            </w:r>
          </w:p>
        </w:tc>
        <w:tc>
          <w:tcPr>
            <w:tcW w:w="2127"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Cs/>
                <w:iCs/>
                <w:sz w:val="20"/>
                <w:szCs w:val="20"/>
              </w:rPr>
            </w:pPr>
            <w:r w:rsidRPr="004A05FD">
              <w:rPr>
                <w:rFonts w:ascii="Garamond" w:eastAsia="Times New Roman" w:hAnsi="Garamond" w:cs="Times New Roman"/>
                <w:bCs/>
                <w:iCs/>
                <w:sz w:val="20"/>
                <w:szCs w:val="20"/>
              </w:rPr>
              <w:t>9</w:t>
            </w:r>
          </w:p>
        </w:tc>
      </w:tr>
      <w:tr w:rsidR="004A05FD" w:rsidRPr="004A05FD" w:rsidTr="001E5498">
        <w:trPr>
          <w:trHeight w:val="101"/>
        </w:trPr>
        <w:tc>
          <w:tcPr>
            <w:tcW w:w="14709" w:type="dxa"/>
            <w:gridSpan w:val="9"/>
            <w:shd w:val="clear" w:color="auto" w:fill="auto"/>
          </w:tcPr>
          <w:p w:rsidR="004A05FD" w:rsidRPr="004A05FD" w:rsidRDefault="004A05FD" w:rsidP="004A05FD">
            <w:pPr>
              <w:spacing w:before="40" w:after="40" w:line="240" w:lineRule="auto"/>
              <w:jc w:val="center"/>
              <w:rPr>
                <w:rFonts w:ascii="Garamond" w:eastAsia="Times New Roman" w:hAnsi="Garamond" w:cs="Times New Roman"/>
                <w:b/>
                <w:i/>
                <w:iCs/>
                <w:sz w:val="22"/>
                <w:szCs w:val="22"/>
              </w:rPr>
            </w:pPr>
            <w:r w:rsidRPr="004A05FD">
              <w:rPr>
                <w:rFonts w:ascii="Garamond" w:eastAsia="Times New Roman" w:hAnsi="Garamond" w:cs="Times New Roman"/>
                <w:b/>
                <w:i/>
                <w:iCs/>
                <w:sz w:val="22"/>
                <w:szCs w:val="22"/>
              </w:rPr>
              <w:t>Управління внутрішнього аудиту Державної служби ____</w:t>
            </w:r>
          </w:p>
        </w:tc>
      </w:tr>
      <w:tr w:rsidR="004A05FD" w:rsidRPr="004A05FD" w:rsidTr="001E5498">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3203"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Начальник управління</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0,1</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17</w:t>
            </w:r>
          </w:p>
        </w:tc>
        <w:tc>
          <w:tcPr>
            <w:tcW w:w="2127"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198</w:t>
            </w:r>
          </w:p>
        </w:tc>
      </w:tr>
      <w:tr w:rsidR="004A05FD" w:rsidRPr="004A05FD" w:rsidTr="001E5498">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3203"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Заступник начальника управління – начальник відділу</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0,5</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110</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83</w:t>
            </w:r>
          </w:p>
        </w:tc>
        <w:tc>
          <w:tcPr>
            <w:tcW w:w="2127"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110</w:t>
            </w:r>
          </w:p>
        </w:tc>
      </w:tr>
      <w:tr w:rsidR="004A05FD" w:rsidRPr="004A05FD" w:rsidTr="001E5498">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3.</w:t>
            </w:r>
          </w:p>
        </w:tc>
        <w:tc>
          <w:tcPr>
            <w:tcW w:w="3203"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Начальник відділу</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0,6</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132</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99</w:t>
            </w:r>
          </w:p>
        </w:tc>
        <w:tc>
          <w:tcPr>
            <w:tcW w:w="2127"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88</w:t>
            </w:r>
          </w:p>
        </w:tc>
      </w:tr>
      <w:tr w:rsidR="004A05FD" w:rsidRPr="004A05FD" w:rsidTr="001E5498">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4.</w:t>
            </w:r>
          </w:p>
        </w:tc>
        <w:tc>
          <w:tcPr>
            <w:tcW w:w="3203"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Головний спеціаліст</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8</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1760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0,9</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1584</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1188</w:t>
            </w:r>
          </w:p>
        </w:tc>
        <w:tc>
          <w:tcPr>
            <w:tcW w:w="2127"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176</w:t>
            </w:r>
          </w:p>
        </w:tc>
      </w:tr>
      <w:tr w:rsidR="004A05FD" w:rsidRPr="004A05FD" w:rsidTr="001E5498">
        <w:trPr>
          <w:trHeight w:val="265"/>
        </w:trPr>
        <w:tc>
          <w:tcPr>
            <w:tcW w:w="3794" w:type="dxa"/>
            <w:gridSpan w:val="2"/>
            <w:tcBorders>
              <w:bottom w:val="single" w:sz="4" w:space="0" w:color="auto"/>
            </w:tcBorders>
            <w:shd w:val="clear" w:color="auto" w:fill="auto"/>
            <w:vAlign w:val="center"/>
          </w:tcPr>
          <w:p w:rsidR="004A05FD" w:rsidRPr="004A05FD" w:rsidRDefault="004A05FD" w:rsidP="004A05FD">
            <w:pPr>
              <w:spacing w:after="0" w:line="240" w:lineRule="auto"/>
              <w:jc w:val="right"/>
              <w:rPr>
                <w:rFonts w:ascii="Garamond" w:eastAsia="Times New Roman" w:hAnsi="Garamond" w:cs="Times New Roman"/>
                <w:b/>
                <w:sz w:val="22"/>
                <w:szCs w:val="22"/>
              </w:rPr>
            </w:pPr>
            <w:r w:rsidRPr="004A05FD">
              <w:rPr>
                <w:rFonts w:ascii="Garamond" w:eastAsia="Times New Roman" w:hAnsi="Garamond" w:cs="Times New Roman"/>
                <w:b/>
                <w:sz w:val="22"/>
                <w:szCs w:val="22"/>
              </w:rPr>
              <w:t>Всього:</w:t>
            </w:r>
          </w:p>
        </w:tc>
        <w:tc>
          <w:tcPr>
            <w:tcW w:w="1276" w:type="dxa"/>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х</w:t>
            </w:r>
          </w:p>
        </w:tc>
        <w:tc>
          <w:tcPr>
            <w:tcW w:w="1275" w:type="dxa"/>
            <w:tcBorders>
              <w:bottom w:val="single" w:sz="4" w:space="0" w:color="auto"/>
            </w:tcBorders>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11</w:t>
            </w:r>
          </w:p>
        </w:tc>
        <w:tc>
          <w:tcPr>
            <w:tcW w:w="1418"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2420</w:t>
            </w:r>
          </w:p>
        </w:tc>
        <w:tc>
          <w:tcPr>
            <w:tcW w:w="1984" w:type="dxa"/>
            <w:shd w:val="clear" w:color="auto" w:fill="auto"/>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х</w:t>
            </w:r>
          </w:p>
        </w:tc>
        <w:tc>
          <w:tcPr>
            <w:tcW w:w="1276"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1848</w:t>
            </w:r>
          </w:p>
        </w:tc>
        <w:tc>
          <w:tcPr>
            <w:tcW w:w="1559"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1387</w:t>
            </w:r>
          </w:p>
        </w:tc>
        <w:tc>
          <w:tcPr>
            <w:tcW w:w="2127"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572</w:t>
            </w:r>
          </w:p>
        </w:tc>
      </w:tr>
      <w:tr w:rsidR="004A05FD" w:rsidRPr="004A05FD" w:rsidTr="001E5498">
        <w:trPr>
          <w:trHeight w:val="101"/>
        </w:trPr>
        <w:tc>
          <w:tcPr>
            <w:tcW w:w="14709" w:type="dxa"/>
            <w:gridSpan w:val="9"/>
            <w:shd w:val="clear" w:color="auto" w:fill="auto"/>
          </w:tcPr>
          <w:p w:rsidR="004A05FD" w:rsidRPr="004A05FD" w:rsidRDefault="004A05FD" w:rsidP="004A05FD">
            <w:pPr>
              <w:spacing w:before="40" w:after="40" w:line="240" w:lineRule="auto"/>
              <w:jc w:val="center"/>
              <w:rPr>
                <w:rFonts w:ascii="Garamond" w:eastAsia="Times New Roman" w:hAnsi="Garamond" w:cs="Times New Roman"/>
                <w:b/>
                <w:i/>
                <w:iCs/>
                <w:sz w:val="22"/>
                <w:szCs w:val="22"/>
              </w:rPr>
            </w:pPr>
            <w:r w:rsidRPr="004A05FD">
              <w:rPr>
                <w:rFonts w:ascii="Garamond" w:eastAsia="Times New Roman" w:hAnsi="Garamond" w:cs="Times New Roman"/>
                <w:b/>
                <w:i/>
                <w:iCs/>
                <w:sz w:val="22"/>
                <w:szCs w:val="22"/>
              </w:rPr>
              <w:t>Сектор внутрішнього аудиту територіального органу Державної служби ____</w:t>
            </w:r>
          </w:p>
        </w:tc>
      </w:tr>
      <w:tr w:rsidR="004A05FD" w:rsidRPr="004A05FD" w:rsidTr="001E5498">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3203"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Завідувач сектору</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0,6</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132</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99</w:t>
            </w:r>
          </w:p>
        </w:tc>
        <w:tc>
          <w:tcPr>
            <w:tcW w:w="2127"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88</w:t>
            </w:r>
          </w:p>
        </w:tc>
      </w:tr>
      <w:tr w:rsidR="004A05FD" w:rsidRPr="004A05FD" w:rsidTr="001E5498">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w:t>
            </w:r>
          </w:p>
        </w:tc>
        <w:tc>
          <w:tcPr>
            <w:tcW w:w="3203"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Головний спеціаліст</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0,9</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198</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149</w:t>
            </w:r>
          </w:p>
        </w:tc>
        <w:tc>
          <w:tcPr>
            <w:tcW w:w="2127"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w:t>
            </w:r>
          </w:p>
        </w:tc>
      </w:tr>
      <w:tr w:rsidR="004A05FD" w:rsidRPr="004A05FD" w:rsidTr="001E5498">
        <w:trPr>
          <w:trHeight w:val="101"/>
        </w:trPr>
        <w:tc>
          <w:tcPr>
            <w:tcW w:w="3794" w:type="dxa"/>
            <w:gridSpan w:val="2"/>
            <w:shd w:val="clear" w:color="auto" w:fill="auto"/>
            <w:vAlign w:val="center"/>
          </w:tcPr>
          <w:p w:rsidR="004A05FD" w:rsidRPr="004A05FD" w:rsidRDefault="004A05FD" w:rsidP="004A05FD">
            <w:pPr>
              <w:spacing w:after="0" w:line="240" w:lineRule="auto"/>
              <w:jc w:val="right"/>
              <w:rPr>
                <w:rFonts w:ascii="Garamond" w:eastAsia="Times New Roman" w:hAnsi="Garamond" w:cs="Times New Roman"/>
                <w:sz w:val="22"/>
                <w:szCs w:val="22"/>
              </w:rPr>
            </w:pPr>
            <w:r w:rsidRPr="004A05FD">
              <w:rPr>
                <w:rFonts w:ascii="Garamond" w:eastAsia="Times New Roman" w:hAnsi="Garamond" w:cs="Times New Roman"/>
                <w:b/>
                <w:sz w:val="22"/>
                <w:szCs w:val="22"/>
              </w:rPr>
              <w:t>Всього:</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х</w:t>
            </w:r>
          </w:p>
        </w:tc>
        <w:tc>
          <w:tcPr>
            <w:tcW w:w="1275"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iCs/>
                <w:sz w:val="22"/>
                <w:szCs w:val="22"/>
              </w:rPr>
              <w:t>2</w:t>
            </w:r>
          </w:p>
        </w:tc>
        <w:tc>
          <w:tcPr>
            <w:tcW w:w="1418"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iCs/>
                <w:sz w:val="22"/>
                <w:szCs w:val="22"/>
              </w:rPr>
              <w:t>440</w:t>
            </w:r>
          </w:p>
        </w:tc>
        <w:tc>
          <w:tcPr>
            <w:tcW w:w="1984"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sz w:val="22"/>
                <w:szCs w:val="22"/>
              </w:rPr>
              <w:t>х</w:t>
            </w:r>
          </w:p>
        </w:tc>
        <w:tc>
          <w:tcPr>
            <w:tcW w:w="1276"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iCs/>
                <w:sz w:val="22"/>
                <w:szCs w:val="22"/>
              </w:rPr>
              <w:t>330</w:t>
            </w:r>
          </w:p>
        </w:tc>
        <w:tc>
          <w:tcPr>
            <w:tcW w:w="1559"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iCs/>
                <w:sz w:val="22"/>
                <w:szCs w:val="22"/>
              </w:rPr>
              <w:t>248</w:t>
            </w:r>
          </w:p>
        </w:tc>
        <w:tc>
          <w:tcPr>
            <w:tcW w:w="2127" w:type="dxa"/>
            <w:shd w:val="clear" w:color="auto" w:fill="auto"/>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b/>
                <w:iCs/>
                <w:sz w:val="22"/>
                <w:szCs w:val="22"/>
              </w:rPr>
              <w:t>110</w:t>
            </w:r>
          </w:p>
        </w:tc>
      </w:tr>
      <w:tr w:rsidR="004A05FD" w:rsidRPr="004A05FD" w:rsidTr="001E5498">
        <w:trPr>
          <w:trHeight w:val="101"/>
        </w:trPr>
        <w:tc>
          <w:tcPr>
            <w:tcW w:w="14709" w:type="dxa"/>
            <w:gridSpan w:val="9"/>
            <w:shd w:val="clear" w:color="auto" w:fill="auto"/>
          </w:tcPr>
          <w:p w:rsidR="004A05FD" w:rsidRPr="004A05FD" w:rsidRDefault="004A05FD" w:rsidP="004A05FD">
            <w:pPr>
              <w:spacing w:before="40" w:after="40" w:line="240" w:lineRule="auto"/>
              <w:jc w:val="center"/>
              <w:rPr>
                <w:rFonts w:ascii="Garamond" w:eastAsia="Times New Roman" w:hAnsi="Garamond" w:cs="Times New Roman"/>
                <w:b/>
                <w:i/>
                <w:sz w:val="22"/>
                <w:szCs w:val="22"/>
              </w:rPr>
            </w:pPr>
            <w:r w:rsidRPr="004A05FD">
              <w:rPr>
                <w:rFonts w:ascii="Garamond" w:eastAsia="Times New Roman" w:hAnsi="Garamond" w:cs="Times New Roman"/>
                <w:b/>
                <w:i/>
                <w:iCs/>
                <w:sz w:val="22"/>
                <w:szCs w:val="22"/>
              </w:rPr>
              <w:t>Головний спеціаліст з внутрішнього аудиту бюджетної установи, яка належить до сфери управління Державної служби ____</w:t>
            </w:r>
          </w:p>
        </w:tc>
      </w:tr>
      <w:tr w:rsidR="004A05FD" w:rsidRPr="004A05FD" w:rsidTr="001E5498">
        <w:trPr>
          <w:trHeight w:val="101"/>
        </w:trPr>
        <w:tc>
          <w:tcPr>
            <w:tcW w:w="591"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3203" w:type="dxa"/>
            <w:shd w:val="clear" w:color="auto" w:fill="auto"/>
          </w:tcPr>
          <w:p w:rsidR="004A05FD" w:rsidRPr="004A05FD" w:rsidRDefault="004A05FD" w:rsidP="004A05FD">
            <w:pPr>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Головний спеціаліст з внутрішнього аудиту</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250</w:t>
            </w:r>
          </w:p>
        </w:tc>
        <w:tc>
          <w:tcPr>
            <w:tcW w:w="1275"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220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0,5</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110</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83</w:t>
            </w:r>
          </w:p>
        </w:tc>
        <w:tc>
          <w:tcPr>
            <w:tcW w:w="2127"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sz w:val="22"/>
                <w:szCs w:val="22"/>
              </w:rPr>
            </w:pPr>
            <w:r w:rsidRPr="004A05FD">
              <w:rPr>
                <w:rFonts w:ascii="Garamond" w:eastAsia="Times New Roman" w:hAnsi="Garamond" w:cs="Times New Roman"/>
                <w:sz w:val="22"/>
                <w:szCs w:val="22"/>
              </w:rPr>
              <w:t>110</w:t>
            </w:r>
          </w:p>
        </w:tc>
      </w:tr>
      <w:tr w:rsidR="004A05FD" w:rsidRPr="004A05FD" w:rsidTr="001E5498">
        <w:trPr>
          <w:trHeight w:val="265"/>
        </w:trPr>
        <w:tc>
          <w:tcPr>
            <w:tcW w:w="3794" w:type="dxa"/>
            <w:gridSpan w:val="2"/>
            <w:shd w:val="clear" w:color="auto" w:fill="auto"/>
            <w:vAlign w:val="center"/>
          </w:tcPr>
          <w:p w:rsidR="004A05FD" w:rsidRPr="004A05FD" w:rsidRDefault="004A05FD" w:rsidP="004A05FD">
            <w:pPr>
              <w:spacing w:after="0" w:line="240" w:lineRule="auto"/>
              <w:jc w:val="right"/>
              <w:rPr>
                <w:rFonts w:ascii="Garamond" w:eastAsia="Times New Roman" w:hAnsi="Garamond" w:cs="Times New Roman"/>
                <w:b/>
                <w:sz w:val="22"/>
                <w:szCs w:val="22"/>
              </w:rPr>
            </w:pPr>
            <w:r w:rsidRPr="004A05FD">
              <w:rPr>
                <w:rFonts w:ascii="Garamond" w:eastAsia="Times New Roman" w:hAnsi="Garamond" w:cs="Times New Roman"/>
                <w:b/>
                <w:sz w:val="22"/>
                <w:szCs w:val="22"/>
              </w:rPr>
              <w:t>Всього:</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х</w:t>
            </w:r>
          </w:p>
        </w:tc>
        <w:tc>
          <w:tcPr>
            <w:tcW w:w="1275"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w:t>
            </w:r>
          </w:p>
        </w:tc>
        <w:tc>
          <w:tcPr>
            <w:tcW w:w="1418"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220</w:t>
            </w:r>
          </w:p>
        </w:tc>
        <w:tc>
          <w:tcPr>
            <w:tcW w:w="1984" w:type="dxa"/>
            <w:shd w:val="clear" w:color="auto" w:fill="auto"/>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х</w:t>
            </w:r>
          </w:p>
        </w:tc>
        <w:tc>
          <w:tcPr>
            <w:tcW w:w="1276"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110</w:t>
            </w:r>
          </w:p>
        </w:tc>
        <w:tc>
          <w:tcPr>
            <w:tcW w:w="1559"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83</w:t>
            </w:r>
          </w:p>
        </w:tc>
        <w:tc>
          <w:tcPr>
            <w:tcW w:w="2127" w:type="dxa"/>
            <w:shd w:val="clear" w:color="auto" w:fill="auto"/>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110</w:t>
            </w:r>
          </w:p>
        </w:tc>
      </w:tr>
      <w:tr w:rsidR="004A05FD" w:rsidRPr="004A05FD" w:rsidTr="001E5498">
        <w:trPr>
          <w:trHeight w:val="265"/>
        </w:trPr>
        <w:tc>
          <w:tcPr>
            <w:tcW w:w="3794" w:type="dxa"/>
            <w:gridSpan w:val="2"/>
            <w:tcBorders>
              <w:bottom w:val="single" w:sz="4" w:space="0" w:color="auto"/>
            </w:tcBorders>
            <w:shd w:val="clear" w:color="auto" w:fill="auto"/>
            <w:vAlign w:val="center"/>
          </w:tcPr>
          <w:p w:rsidR="004A05FD" w:rsidRPr="004A05FD" w:rsidRDefault="004A05FD" w:rsidP="004A05FD">
            <w:pPr>
              <w:spacing w:after="0" w:line="240" w:lineRule="auto"/>
              <w:jc w:val="right"/>
              <w:rPr>
                <w:rFonts w:ascii="Garamond" w:eastAsia="Times New Roman" w:hAnsi="Garamond" w:cs="Times New Roman"/>
                <w:b/>
                <w:sz w:val="22"/>
                <w:szCs w:val="22"/>
              </w:rPr>
            </w:pPr>
            <w:r w:rsidRPr="004A05FD">
              <w:rPr>
                <w:rFonts w:ascii="Garamond" w:eastAsia="Times New Roman" w:hAnsi="Garamond" w:cs="Times New Roman"/>
                <w:b/>
                <w:sz w:val="22"/>
                <w:szCs w:val="22"/>
              </w:rPr>
              <w:t>Всього по системі міністерства:</w:t>
            </w:r>
          </w:p>
        </w:tc>
        <w:tc>
          <w:tcPr>
            <w:tcW w:w="1276" w:type="dxa"/>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х</w:t>
            </w:r>
          </w:p>
        </w:tc>
        <w:tc>
          <w:tcPr>
            <w:tcW w:w="1275" w:type="dxa"/>
            <w:tcBorders>
              <w:bottom w:val="single" w:sz="4" w:space="0" w:color="auto"/>
            </w:tcBorders>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14</w:t>
            </w:r>
          </w:p>
        </w:tc>
        <w:tc>
          <w:tcPr>
            <w:tcW w:w="1418"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3080</w:t>
            </w:r>
          </w:p>
        </w:tc>
        <w:tc>
          <w:tcPr>
            <w:tcW w:w="1984"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sz w:val="22"/>
                <w:szCs w:val="22"/>
              </w:rPr>
            </w:pPr>
            <w:r w:rsidRPr="004A05FD">
              <w:rPr>
                <w:rFonts w:ascii="Garamond" w:eastAsia="Times New Roman" w:hAnsi="Garamond" w:cs="Times New Roman"/>
                <w:b/>
                <w:sz w:val="22"/>
                <w:szCs w:val="22"/>
              </w:rPr>
              <w:t>х</w:t>
            </w:r>
          </w:p>
        </w:tc>
        <w:tc>
          <w:tcPr>
            <w:tcW w:w="1276"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2288</w:t>
            </w:r>
          </w:p>
        </w:tc>
        <w:tc>
          <w:tcPr>
            <w:tcW w:w="1559"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1716</w:t>
            </w:r>
          </w:p>
        </w:tc>
        <w:tc>
          <w:tcPr>
            <w:tcW w:w="2127" w:type="dxa"/>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792</w:t>
            </w:r>
          </w:p>
        </w:tc>
      </w:tr>
    </w:tbl>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16"/>
          <w:szCs w:val="16"/>
        </w:rPr>
      </w:pPr>
    </w:p>
    <w:p w:rsidR="004A05FD" w:rsidRPr="004A05FD" w:rsidRDefault="004A05FD" w:rsidP="004A05FD">
      <w:pPr>
        <w:spacing w:after="0" w:line="240" w:lineRule="auto"/>
        <w:jc w:val="both"/>
        <w:rPr>
          <w:rFonts w:ascii="Garamond" w:eastAsia="Times New Roman" w:hAnsi="Garamond" w:cs="Times New Roman"/>
          <w:sz w:val="24"/>
          <w:szCs w:val="24"/>
        </w:rPr>
      </w:pPr>
      <w:r w:rsidRPr="004A05FD">
        <w:rPr>
          <w:rFonts w:ascii="Garamond" w:eastAsia="Times New Roman" w:hAnsi="Garamond" w:cs="Times New Roman"/>
          <w:bCs/>
          <w:i/>
          <w:sz w:val="24"/>
          <w:szCs w:val="24"/>
        </w:rPr>
        <w:t>______________________</w:t>
      </w:r>
      <w:r w:rsidRPr="004A05FD">
        <w:rPr>
          <w:rFonts w:ascii="Garamond" w:eastAsia="Times New Roman" w:hAnsi="Garamond" w:cs="Times New Roman"/>
          <w:sz w:val="24"/>
          <w:szCs w:val="24"/>
        </w:rPr>
        <w:t xml:space="preserve">                                        </w:t>
      </w:r>
      <w:r w:rsidR="001E5498">
        <w:rPr>
          <w:rFonts w:ascii="Garamond" w:eastAsia="Times New Roman" w:hAnsi="Garamond" w:cs="Times New Roman"/>
          <w:sz w:val="24"/>
          <w:szCs w:val="24"/>
        </w:rPr>
        <w:t xml:space="preserve">       </w:t>
      </w:r>
      <w:r w:rsidRPr="004A05FD">
        <w:rPr>
          <w:rFonts w:ascii="Garamond" w:eastAsia="Times New Roman" w:hAnsi="Garamond" w:cs="Times New Roman"/>
          <w:sz w:val="24"/>
          <w:szCs w:val="24"/>
        </w:rPr>
        <w:t xml:space="preserve">     </w:t>
      </w:r>
      <w:r w:rsidRPr="004A05FD">
        <w:rPr>
          <w:rFonts w:ascii="Garamond" w:eastAsia="Times New Roman" w:hAnsi="Garamond" w:cs="Times New Roman"/>
          <w:bCs/>
          <w:i/>
          <w:sz w:val="24"/>
          <w:szCs w:val="24"/>
        </w:rPr>
        <w:t>________________</w:t>
      </w:r>
      <w:r w:rsidRPr="004A05FD">
        <w:rPr>
          <w:rFonts w:ascii="Garamond" w:eastAsia="Times New Roman" w:hAnsi="Garamond" w:cs="Times New Roman"/>
          <w:sz w:val="24"/>
          <w:szCs w:val="24"/>
        </w:rPr>
        <w:t xml:space="preserve">                                      </w:t>
      </w:r>
      <w:r w:rsidR="001E5498">
        <w:rPr>
          <w:rFonts w:ascii="Garamond" w:eastAsia="Times New Roman" w:hAnsi="Garamond" w:cs="Times New Roman"/>
          <w:sz w:val="24"/>
          <w:szCs w:val="24"/>
        </w:rPr>
        <w:t xml:space="preserve">   </w:t>
      </w:r>
      <w:r w:rsidRPr="004A05FD">
        <w:rPr>
          <w:rFonts w:ascii="Garamond" w:eastAsia="Times New Roman" w:hAnsi="Garamond" w:cs="Times New Roman"/>
          <w:sz w:val="24"/>
          <w:szCs w:val="24"/>
        </w:rPr>
        <w:t xml:space="preserve">                           </w:t>
      </w:r>
      <w:r w:rsidRPr="004A05FD">
        <w:rPr>
          <w:rFonts w:ascii="Garamond" w:eastAsia="Times New Roman" w:hAnsi="Garamond" w:cs="Times New Roman"/>
          <w:bCs/>
          <w:i/>
          <w:sz w:val="24"/>
          <w:szCs w:val="24"/>
        </w:rPr>
        <w:t>__________________</w:t>
      </w:r>
    </w:p>
    <w:p w:rsidR="004A05FD" w:rsidRPr="004A05FD" w:rsidRDefault="004A05FD" w:rsidP="004A05FD">
      <w:pPr>
        <w:spacing w:after="0" w:line="240" w:lineRule="auto"/>
        <w:jc w:val="both"/>
        <w:rPr>
          <w:rFonts w:ascii="Garamond" w:eastAsia="Times New Roman" w:hAnsi="Garamond" w:cs="Times New Roman"/>
          <w:i/>
          <w:sz w:val="20"/>
          <w:szCs w:val="20"/>
        </w:rPr>
      </w:pPr>
      <w:r w:rsidRPr="004A05FD">
        <w:rPr>
          <w:rFonts w:ascii="Garamond" w:eastAsia="Times New Roman" w:hAnsi="Garamond" w:cs="Times New Roman"/>
          <w:i/>
          <w:sz w:val="20"/>
          <w:szCs w:val="20"/>
        </w:rPr>
        <w:t xml:space="preserve">(посада керівника підрозділу                                                                                             (підпис)                               </w:t>
      </w:r>
      <w:r w:rsidR="001E5498">
        <w:rPr>
          <w:rFonts w:ascii="Garamond" w:eastAsia="Times New Roman" w:hAnsi="Garamond" w:cs="Times New Roman"/>
          <w:i/>
          <w:sz w:val="20"/>
          <w:szCs w:val="20"/>
        </w:rPr>
        <w:t xml:space="preserve">              </w:t>
      </w:r>
      <w:r w:rsidRPr="004A05FD">
        <w:rPr>
          <w:rFonts w:ascii="Garamond" w:eastAsia="Times New Roman" w:hAnsi="Garamond" w:cs="Times New Roman"/>
          <w:i/>
          <w:sz w:val="20"/>
          <w:szCs w:val="20"/>
        </w:rPr>
        <w:t xml:space="preserve">                                                                  (ініціали, прізвище)</w:t>
      </w:r>
    </w:p>
    <w:p w:rsidR="004A05FD" w:rsidRPr="004A05FD" w:rsidRDefault="004A05FD" w:rsidP="004A05FD">
      <w:pPr>
        <w:spacing w:after="0" w:line="240" w:lineRule="auto"/>
        <w:jc w:val="both"/>
        <w:rPr>
          <w:rFonts w:ascii="Garamond" w:eastAsia="Times New Roman" w:hAnsi="Garamond" w:cs="Times New Roman"/>
          <w:i/>
          <w:sz w:val="20"/>
          <w:szCs w:val="20"/>
        </w:rPr>
      </w:pPr>
      <w:r w:rsidRPr="004A05FD">
        <w:rPr>
          <w:rFonts w:ascii="Garamond" w:eastAsia="Times New Roman" w:hAnsi="Garamond" w:cs="Times New Roman"/>
          <w:i/>
          <w:sz w:val="20"/>
          <w:szCs w:val="20"/>
        </w:rPr>
        <w:t>внутрішнього аудиту державного органу)</w:t>
      </w:r>
    </w:p>
    <w:p w:rsidR="004A05FD" w:rsidRPr="004A05FD" w:rsidRDefault="004A05FD" w:rsidP="004A05FD">
      <w:pPr>
        <w:spacing w:after="0" w:line="240" w:lineRule="auto"/>
        <w:jc w:val="both"/>
        <w:rPr>
          <w:rFonts w:ascii="Garamond" w:eastAsia="Times New Roman" w:hAnsi="Garamond" w:cs="Times New Roman"/>
          <w:bCs/>
          <w:i/>
          <w:sz w:val="28"/>
          <w:szCs w:val="28"/>
        </w:rPr>
      </w:pPr>
      <w:r w:rsidRPr="004A05FD">
        <w:rPr>
          <w:rFonts w:ascii="Garamond" w:eastAsia="Times New Roman" w:hAnsi="Garamond" w:cs="Times New Roman"/>
          <w:bCs/>
          <w:i/>
          <w:sz w:val="28"/>
          <w:szCs w:val="28"/>
        </w:rPr>
        <w:t>__________________________</w:t>
      </w:r>
    </w:p>
    <w:p w:rsidR="004A05FD" w:rsidRDefault="004A05FD" w:rsidP="004A05FD">
      <w:pPr>
        <w:autoSpaceDE w:val="0"/>
        <w:autoSpaceDN w:val="0"/>
        <w:adjustRightInd w:val="0"/>
        <w:spacing w:after="0" w:line="240" w:lineRule="auto"/>
        <w:jc w:val="both"/>
        <w:rPr>
          <w:rFonts w:ascii="Garamond" w:eastAsia="Times New Roman" w:hAnsi="Garamond" w:cs="Times New Roman"/>
          <w:i/>
          <w:sz w:val="20"/>
          <w:szCs w:val="20"/>
        </w:rPr>
      </w:pPr>
      <w:r w:rsidRPr="004A05FD">
        <w:rPr>
          <w:rFonts w:ascii="Garamond" w:eastAsia="Times New Roman" w:hAnsi="Garamond" w:cs="Times New Roman"/>
          <w:i/>
          <w:sz w:val="20"/>
          <w:szCs w:val="20"/>
          <w:lang w:val="ru-RU"/>
        </w:rPr>
        <w:t>(дата</w:t>
      </w:r>
      <w:r w:rsidRPr="004A05FD">
        <w:rPr>
          <w:rFonts w:ascii="Garamond" w:eastAsia="Times New Roman" w:hAnsi="Garamond" w:cs="Times New Roman"/>
          <w:i/>
          <w:sz w:val="20"/>
          <w:szCs w:val="20"/>
        </w:rPr>
        <w:t xml:space="preserve"> складання зведеного плану, із змінами)</w:t>
      </w:r>
    </w:p>
    <w:p w:rsidR="005E33B8" w:rsidRDefault="005E33B8" w:rsidP="004A05FD">
      <w:pPr>
        <w:autoSpaceDE w:val="0"/>
        <w:autoSpaceDN w:val="0"/>
        <w:adjustRightInd w:val="0"/>
        <w:spacing w:after="0" w:line="240" w:lineRule="auto"/>
        <w:jc w:val="both"/>
        <w:rPr>
          <w:rFonts w:ascii="Garamond" w:eastAsia="Times New Roman" w:hAnsi="Garamond" w:cs="Times New Roman"/>
          <w:i/>
          <w:sz w:val="20"/>
          <w:szCs w:val="20"/>
        </w:rPr>
        <w:sectPr w:rsidR="005E33B8" w:rsidSect="0081783E">
          <w:pgSz w:w="16839" w:h="11907" w:orient="landscape" w:code="9"/>
          <w:pgMar w:top="1701" w:right="1134" w:bottom="567" w:left="1134" w:header="397" w:footer="284" w:gutter="0"/>
          <w:cols w:space="720"/>
          <w:docGrid w:linePitch="360"/>
        </w:sectPr>
      </w:pPr>
    </w:p>
    <w:p w:rsidR="005E33B8" w:rsidRPr="004A05FD" w:rsidRDefault="005E33B8" w:rsidP="004A05FD">
      <w:pPr>
        <w:autoSpaceDE w:val="0"/>
        <w:autoSpaceDN w:val="0"/>
        <w:adjustRightInd w:val="0"/>
        <w:spacing w:after="0" w:line="240" w:lineRule="auto"/>
        <w:jc w:val="both"/>
        <w:rPr>
          <w:rFonts w:ascii="Garamond" w:eastAsia="Times New Roman" w:hAnsi="Garamond" w:cs="Times New Roman"/>
          <w:i/>
          <w:sz w:val="20"/>
          <w:szCs w:val="20"/>
        </w:rPr>
      </w:pPr>
    </w:p>
    <w:p w:rsidR="004A05FD" w:rsidRPr="004A05FD" w:rsidRDefault="004A05FD" w:rsidP="004A05FD">
      <w:pPr>
        <w:autoSpaceDE w:val="0"/>
        <w:autoSpaceDN w:val="0"/>
        <w:adjustRightInd w:val="0"/>
        <w:spacing w:after="0" w:line="240" w:lineRule="auto"/>
        <w:ind w:left="9356"/>
        <w:rPr>
          <w:rFonts w:ascii="Garamond" w:eastAsia="Times New Roman" w:hAnsi="Garamond" w:cs="Times New Roman"/>
          <w:sz w:val="24"/>
          <w:szCs w:val="24"/>
        </w:rPr>
      </w:pPr>
      <w:r w:rsidRPr="004A05FD">
        <w:rPr>
          <w:rFonts w:ascii="Garamond" w:eastAsia="Times New Roman" w:hAnsi="Garamond" w:cs="Times New Roman"/>
          <w:sz w:val="24"/>
          <w:szCs w:val="24"/>
        </w:rPr>
        <w:t>Додаток до Зведеного плану діяльності з внутрішнього аудиту на 2023 – 2025 роки (із змінами)</w:t>
      </w:r>
    </w:p>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32"/>
          <w:szCs w:val="32"/>
        </w:rPr>
      </w:pPr>
    </w:p>
    <w:tbl>
      <w:tblPr>
        <w:tblW w:w="14601"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firstRow="0" w:lastRow="0" w:firstColumn="0" w:lastColumn="0" w:noHBand="0" w:noVBand="0"/>
      </w:tblPr>
      <w:tblGrid>
        <w:gridCol w:w="14601"/>
      </w:tblGrid>
      <w:tr w:rsidR="004A05FD" w:rsidRPr="004A05FD" w:rsidTr="001E5498">
        <w:trPr>
          <w:trHeight w:val="255"/>
        </w:trPr>
        <w:tc>
          <w:tcPr>
            <w:tcW w:w="14601" w:type="dxa"/>
            <w:tcBorders>
              <w:top w:val="nil"/>
              <w:left w:val="nil"/>
              <w:bottom w:val="nil"/>
              <w:right w:val="nil"/>
            </w:tcBorders>
            <w:shd w:val="clear" w:color="auto" w:fill="D2EAF1"/>
          </w:tcPr>
          <w:p w:rsidR="004A05FD" w:rsidRPr="004A05FD" w:rsidRDefault="004A05FD" w:rsidP="004A05FD">
            <w:pPr>
              <w:spacing w:after="0" w:line="240" w:lineRule="auto"/>
              <w:jc w:val="center"/>
              <w:rPr>
                <w:rFonts w:ascii="Garamond" w:eastAsia="Times New Roman" w:hAnsi="Garamond" w:cs="Times New Roman"/>
                <w:b/>
                <w:bCs/>
                <w:sz w:val="24"/>
                <w:szCs w:val="24"/>
              </w:rPr>
            </w:pPr>
            <w:r w:rsidRPr="004A05FD">
              <w:rPr>
                <w:rFonts w:ascii="Garamond" w:eastAsia="Times New Roman" w:hAnsi="Garamond" w:cs="Times New Roman"/>
                <w:b/>
                <w:bCs/>
                <w:sz w:val="24"/>
                <w:szCs w:val="24"/>
              </w:rPr>
              <w:t>ОБҐРУНТУВАННЯ</w:t>
            </w:r>
          </w:p>
          <w:p w:rsidR="004A05FD" w:rsidRPr="004A05FD" w:rsidRDefault="004A05FD" w:rsidP="004A05FD">
            <w:pPr>
              <w:widowControl w:val="0"/>
              <w:autoSpaceDE w:val="0"/>
              <w:autoSpaceDN w:val="0"/>
              <w:adjustRightInd w:val="0"/>
              <w:spacing w:before="120" w:line="240" w:lineRule="auto"/>
              <w:jc w:val="center"/>
              <w:rPr>
                <w:rFonts w:ascii="Garamond" w:eastAsia="Calibri" w:hAnsi="Garamond" w:cs="Times New Roman"/>
                <w:b/>
                <w:sz w:val="24"/>
                <w:szCs w:val="24"/>
                <w:lang w:eastAsia="uk-UA"/>
              </w:rPr>
            </w:pPr>
            <w:r w:rsidRPr="004A05FD">
              <w:rPr>
                <w:rFonts w:ascii="Garamond" w:eastAsia="Times New Roman" w:hAnsi="Garamond" w:cs="Times New Roman"/>
                <w:b/>
                <w:bCs/>
                <w:sz w:val="24"/>
                <w:szCs w:val="24"/>
              </w:rPr>
              <w:t>щодо внесення змін до Зведеного п</w:t>
            </w:r>
            <w:r w:rsidRPr="004A05FD">
              <w:rPr>
                <w:rFonts w:ascii="Garamond" w:eastAsia="Times New Roman" w:hAnsi="Garamond" w:cs="Times New Roman"/>
                <w:b/>
                <w:sz w:val="24"/>
                <w:szCs w:val="24"/>
              </w:rPr>
              <w:t xml:space="preserve">лану діяльності </w:t>
            </w:r>
            <w:r w:rsidRPr="004A05FD">
              <w:rPr>
                <w:rFonts w:ascii="Garamond" w:eastAsia="Times New Roman" w:hAnsi="Garamond" w:cs="Times New Roman"/>
                <w:b/>
                <w:bCs/>
                <w:sz w:val="24"/>
                <w:szCs w:val="24"/>
              </w:rPr>
              <w:t>з внутрішнього аудиту</w:t>
            </w:r>
            <w:r w:rsidRPr="004A05FD">
              <w:rPr>
                <w:rFonts w:ascii="Garamond" w:eastAsia="Times New Roman" w:hAnsi="Garamond" w:cs="Times New Roman"/>
                <w:bCs/>
                <w:sz w:val="24"/>
                <w:szCs w:val="24"/>
              </w:rPr>
              <w:t xml:space="preserve"> </w:t>
            </w:r>
            <w:r w:rsidRPr="004A05FD">
              <w:rPr>
                <w:rFonts w:ascii="Garamond" w:eastAsia="Times New Roman" w:hAnsi="Garamond" w:cs="Times New Roman"/>
                <w:bCs/>
                <w:i/>
                <w:sz w:val="22"/>
                <w:szCs w:val="22"/>
              </w:rPr>
              <w:t>(назва державного органу)</w:t>
            </w:r>
            <w:r w:rsidRPr="004A05FD">
              <w:rPr>
                <w:rFonts w:ascii="Garamond" w:eastAsia="Times New Roman" w:hAnsi="Garamond" w:cs="Times New Roman"/>
                <w:bCs/>
                <w:i/>
                <w:sz w:val="24"/>
                <w:szCs w:val="24"/>
              </w:rPr>
              <w:t xml:space="preserve"> </w:t>
            </w:r>
            <w:r w:rsidRPr="004A05FD">
              <w:rPr>
                <w:rFonts w:ascii="Garamond" w:eastAsia="Times New Roman" w:hAnsi="Garamond" w:cs="Times New Roman"/>
                <w:b/>
                <w:bCs/>
                <w:sz w:val="24"/>
                <w:szCs w:val="24"/>
              </w:rPr>
              <w:t xml:space="preserve">на 2023 – 2025 роки, </w:t>
            </w:r>
            <w:r w:rsidRPr="004A05FD">
              <w:rPr>
                <w:rFonts w:ascii="Garamond" w:eastAsia="Times New Roman" w:hAnsi="Garamond" w:cs="Times New Roman"/>
                <w:b/>
                <w:bCs/>
                <w:sz w:val="24"/>
                <w:szCs w:val="24"/>
              </w:rPr>
              <w:br/>
              <w:t>затвердженого</w:t>
            </w:r>
            <w:r w:rsidRPr="004A05FD">
              <w:rPr>
                <w:rFonts w:ascii="Garamond" w:eastAsia="Times New Roman" w:hAnsi="Garamond" w:cs="Times New Roman"/>
                <w:bCs/>
                <w:sz w:val="24"/>
                <w:szCs w:val="24"/>
              </w:rPr>
              <w:t xml:space="preserve"> </w:t>
            </w:r>
            <w:r w:rsidRPr="004A05FD">
              <w:rPr>
                <w:rFonts w:ascii="Garamond" w:eastAsia="Times New Roman" w:hAnsi="Garamond" w:cs="Times New Roman"/>
                <w:bCs/>
                <w:i/>
                <w:sz w:val="22"/>
                <w:szCs w:val="22"/>
              </w:rPr>
              <w:t>(посада керівника державного органу) (дата затвердження зведеного плану)</w:t>
            </w:r>
          </w:p>
        </w:tc>
      </w:tr>
    </w:tbl>
    <w:p w:rsidR="004A05FD" w:rsidRPr="004A05FD" w:rsidRDefault="004A05FD" w:rsidP="004A05FD">
      <w:pPr>
        <w:spacing w:before="240" w:line="240" w:lineRule="auto"/>
        <w:ind w:firstLine="567"/>
        <w:jc w:val="both"/>
        <w:rPr>
          <w:rFonts w:ascii="Garamond" w:eastAsia="Times New Roman" w:hAnsi="Garamond" w:cs="Times New Roman"/>
          <w:b/>
          <w:bCs/>
          <w:sz w:val="24"/>
          <w:szCs w:val="24"/>
        </w:rPr>
      </w:pPr>
      <w:r w:rsidRPr="004A05FD">
        <w:rPr>
          <w:rFonts w:ascii="Garamond" w:eastAsia="Times New Roman" w:hAnsi="Garamond" w:cs="Times New Roman"/>
          <w:b/>
          <w:sz w:val="24"/>
          <w:szCs w:val="24"/>
        </w:rPr>
        <w:t>1. До розділу ІІІ</w:t>
      </w:r>
      <w:r w:rsidRPr="004A05FD">
        <w:rPr>
          <w:rFonts w:ascii="Garamond" w:eastAsia="Times New Roman" w:hAnsi="Garamond" w:cs="Times New Roman"/>
          <w:b/>
          <w:bCs/>
          <w:sz w:val="24"/>
          <w:szCs w:val="24"/>
        </w:rPr>
        <w:t xml:space="preserve"> «Стратегічні цілі, завдання та ключові показники результативності, ефективності та якості внутрішнього аудиту на 2023 – 2025 роки»</w:t>
      </w:r>
    </w:p>
    <w:p w:rsidR="004A05FD" w:rsidRPr="004A05FD" w:rsidRDefault="004A05FD" w:rsidP="004A05FD">
      <w:pPr>
        <w:spacing w:before="120" w:line="240" w:lineRule="auto"/>
        <w:ind w:firstLine="567"/>
        <w:jc w:val="both"/>
        <w:rPr>
          <w:rFonts w:ascii="Garamond" w:eastAsia="Times New Roman" w:hAnsi="Garamond" w:cs="Times New Roman"/>
          <w:iCs/>
          <w:sz w:val="24"/>
          <w:szCs w:val="24"/>
        </w:rPr>
      </w:pPr>
      <w:r w:rsidRPr="004A05FD">
        <w:rPr>
          <w:rFonts w:ascii="Garamond" w:eastAsia="Times New Roman" w:hAnsi="Garamond" w:cs="Times New Roman"/>
          <w:iCs/>
          <w:sz w:val="24"/>
          <w:szCs w:val="24"/>
        </w:rPr>
        <w:t>Щодо завдань із</w:t>
      </w:r>
      <w:r w:rsidRPr="004A05FD">
        <w:rPr>
          <w:rFonts w:ascii="Garamond" w:eastAsia="Times New Roman" w:hAnsi="Garamond" w:cs="Times New Roman"/>
          <w:sz w:val="24"/>
          <w:szCs w:val="24"/>
        </w:rPr>
        <w:t xml:space="preserve"> здійснення </w:t>
      </w:r>
      <w:r w:rsidRPr="004A05FD">
        <w:rPr>
          <w:rFonts w:ascii="Garamond" w:eastAsia="Times New Roman" w:hAnsi="Garamond" w:cs="Times New Roman"/>
          <w:iCs/>
          <w:sz w:val="24"/>
          <w:szCs w:val="24"/>
        </w:rPr>
        <w:t>внутрішніх аудитів та ключових показників результативності, ефективності та якості внутрішнього аудиту, пов’язаних з виконанням таких завдань:</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638"/>
        <w:gridCol w:w="3641"/>
        <w:gridCol w:w="3566"/>
      </w:tblGrid>
      <w:tr w:rsidR="004A05FD" w:rsidRPr="004A05FD" w:rsidTr="005E33B8">
        <w:trPr>
          <w:cantSplit/>
          <w:trHeight w:val="1009"/>
        </w:trPr>
        <w:tc>
          <w:tcPr>
            <w:tcW w:w="1229"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Включено завдання/ключовий показник</w:t>
            </w:r>
          </w:p>
        </w:tc>
        <w:tc>
          <w:tcPr>
            <w:tcW w:w="1265"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Виключено завдання/ключовий показник</w:t>
            </w:r>
          </w:p>
        </w:tc>
        <w:tc>
          <w:tcPr>
            <w:tcW w:w="1266"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Зміни щодо завдання/ключового показника</w:t>
            </w:r>
          </w:p>
        </w:tc>
        <w:tc>
          <w:tcPr>
            <w:tcW w:w="1240" w:type="pct"/>
            <w:shd w:val="clear" w:color="auto" w:fill="auto"/>
            <w:vAlign w:val="center"/>
          </w:tcPr>
          <w:p w:rsidR="004A05FD" w:rsidRPr="004A05FD" w:rsidRDefault="004A05FD" w:rsidP="004A05FD">
            <w:pPr>
              <w:spacing w:after="0" w:line="240" w:lineRule="auto"/>
              <w:ind w:left="113" w:right="113"/>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Обґрунтування змін</w:t>
            </w:r>
          </w:p>
        </w:tc>
      </w:tr>
      <w:tr w:rsidR="004A05FD" w:rsidRPr="004A05FD" w:rsidTr="005E33B8">
        <w:tc>
          <w:tcPr>
            <w:tcW w:w="1229"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1</w:t>
            </w:r>
          </w:p>
        </w:tc>
        <w:tc>
          <w:tcPr>
            <w:tcW w:w="1265"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2</w:t>
            </w:r>
          </w:p>
        </w:tc>
        <w:tc>
          <w:tcPr>
            <w:tcW w:w="1266"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3</w:t>
            </w:r>
          </w:p>
        </w:tc>
        <w:tc>
          <w:tcPr>
            <w:tcW w:w="1240"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4</w:t>
            </w:r>
          </w:p>
        </w:tc>
      </w:tr>
      <w:tr w:rsidR="004A05FD" w:rsidRPr="004A05FD" w:rsidTr="005E33B8">
        <w:tc>
          <w:tcPr>
            <w:tcW w:w="1229" w:type="pct"/>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1265" w:type="pct"/>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1266" w:type="pct"/>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У ключовому показнику «Щорічне збільшення на 10 % частки здійснення внутрішніх аудитів, спрямованих на системний аналіз та оцінку ефективності виконання завдань і функцій, визначених актами законодавства» збільшена на 5 % частка внутрішніх аудитів з оцінки ефективності (до 45 % – у 2023 році, до 55 % – у 2024 році, до 65 % – у 2025 році)</w:t>
            </w:r>
          </w:p>
        </w:tc>
        <w:tc>
          <w:tcPr>
            <w:tcW w:w="1240" w:type="pct"/>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Перенесено здійснення внутрішнього аудиту з оцінки стратегії розвитку інформаційних систем державного органу (ІТ-стратегії) з 2025 року на 2023 рік</w:t>
            </w:r>
          </w:p>
        </w:tc>
      </w:tr>
    </w:tbl>
    <w:p w:rsidR="004A05FD" w:rsidRPr="004A05FD" w:rsidRDefault="004A05FD" w:rsidP="004A05FD">
      <w:pPr>
        <w:spacing w:before="120" w:line="240" w:lineRule="auto"/>
        <w:ind w:firstLine="567"/>
        <w:jc w:val="both"/>
        <w:rPr>
          <w:rFonts w:ascii="Garamond" w:eastAsia="Times New Roman" w:hAnsi="Garamond" w:cs="Times New Roman"/>
          <w:iCs/>
          <w:sz w:val="24"/>
          <w:szCs w:val="24"/>
        </w:rPr>
      </w:pPr>
      <w:r w:rsidRPr="004A05FD">
        <w:rPr>
          <w:rFonts w:ascii="Garamond" w:eastAsia="Times New Roman" w:hAnsi="Garamond" w:cs="Times New Roman"/>
          <w:iCs/>
          <w:sz w:val="24"/>
          <w:szCs w:val="24"/>
        </w:rPr>
        <w:t>Щодо завдань із</w:t>
      </w:r>
      <w:r w:rsidRPr="004A05FD">
        <w:rPr>
          <w:rFonts w:ascii="Garamond" w:eastAsia="Times New Roman" w:hAnsi="Garamond" w:cs="Times New Roman"/>
          <w:bCs/>
          <w:sz w:val="24"/>
          <w:szCs w:val="24"/>
        </w:rPr>
        <w:t xml:space="preserve"> здійснення іншої діяльності з внутрішнього аудиту</w:t>
      </w:r>
      <w:r w:rsidRPr="004A05FD">
        <w:rPr>
          <w:rFonts w:ascii="Garamond" w:eastAsia="Times New Roman" w:hAnsi="Garamond" w:cs="Times New Roman"/>
          <w:iCs/>
          <w:sz w:val="24"/>
          <w:szCs w:val="24"/>
        </w:rPr>
        <w:t xml:space="preserve"> та ключових показників результативності, ефективності та якості внутрішнього аудиту, пов’язаних з виконанням таких завдань:</w:t>
      </w:r>
    </w:p>
    <w:tbl>
      <w:tblPr>
        <w:tblW w:w="493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5"/>
        <w:gridCol w:w="3638"/>
        <w:gridCol w:w="3641"/>
        <w:gridCol w:w="3566"/>
      </w:tblGrid>
      <w:tr w:rsidR="004A05FD" w:rsidRPr="004A05FD" w:rsidTr="005E33B8">
        <w:trPr>
          <w:cantSplit/>
          <w:trHeight w:val="1009"/>
        </w:trPr>
        <w:tc>
          <w:tcPr>
            <w:tcW w:w="1229"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Включено завдання/ключовий показник</w:t>
            </w:r>
          </w:p>
        </w:tc>
        <w:tc>
          <w:tcPr>
            <w:tcW w:w="1265"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Виключено завдання/ключовий показник</w:t>
            </w:r>
          </w:p>
        </w:tc>
        <w:tc>
          <w:tcPr>
            <w:tcW w:w="1266" w:type="pct"/>
            <w:shd w:val="clear" w:color="auto" w:fill="auto"/>
            <w:vAlign w:val="center"/>
          </w:tcPr>
          <w:p w:rsidR="004A05FD" w:rsidRPr="004A05FD" w:rsidRDefault="004A05FD" w:rsidP="004A05FD">
            <w:pPr>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Зміни щодо завдання/ключового показника</w:t>
            </w:r>
          </w:p>
        </w:tc>
        <w:tc>
          <w:tcPr>
            <w:tcW w:w="1240" w:type="pct"/>
            <w:shd w:val="clear" w:color="auto" w:fill="auto"/>
            <w:vAlign w:val="center"/>
          </w:tcPr>
          <w:p w:rsidR="004A05FD" w:rsidRPr="004A05FD" w:rsidRDefault="004A05FD" w:rsidP="004A05FD">
            <w:pPr>
              <w:spacing w:after="0" w:line="240" w:lineRule="auto"/>
              <w:ind w:left="113" w:right="113"/>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Обґрунтування змін</w:t>
            </w:r>
          </w:p>
        </w:tc>
      </w:tr>
      <w:tr w:rsidR="004A05FD" w:rsidRPr="004A05FD" w:rsidTr="005E33B8">
        <w:tc>
          <w:tcPr>
            <w:tcW w:w="1229"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1</w:t>
            </w:r>
          </w:p>
        </w:tc>
        <w:tc>
          <w:tcPr>
            <w:tcW w:w="1265"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2</w:t>
            </w:r>
          </w:p>
        </w:tc>
        <w:tc>
          <w:tcPr>
            <w:tcW w:w="1266"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3</w:t>
            </w:r>
          </w:p>
        </w:tc>
        <w:tc>
          <w:tcPr>
            <w:tcW w:w="1240" w:type="pct"/>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4</w:t>
            </w:r>
          </w:p>
        </w:tc>
      </w:tr>
      <w:tr w:rsidR="004A05FD" w:rsidRPr="004A05FD" w:rsidTr="005E33B8">
        <w:tc>
          <w:tcPr>
            <w:tcW w:w="1229" w:type="pct"/>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Визначено у 2023 році ключовий показник «Розроблена методологія щодо оцінки надійності, ефективності та результативності інформаційних систем і технологій (внутрішніх ІТ-аудитів) використовується у практичній діяльності підрозділу внутрішнього аудиту»</w:t>
            </w:r>
          </w:p>
        </w:tc>
        <w:tc>
          <w:tcPr>
            <w:tcW w:w="1265" w:type="pct"/>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1266" w:type="pct"/>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1240" w:type="pct"/>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Апробація визначених методологічних підходів під час здійснення внутрішніх ІТ-аудитів</w:t>
            </w:r>
          </w:p>
        </w:tc>
      </w:tr>
    </w:tbl>
    <w:p w:rsidR="004A05FD" w:rsidRPr="004A05FD" w:rsidRDefault="004A05FD" w:rsidP="004A05FD">
      <w:pPr>
        <w:spacing w:before="240" w:line="240" w:lineRule="auto"/>
        <w:ind w:firstLine="567"/>
        <w:jc w:val="both"/>
        <w:rPr>
          <w:rFonts w:ascii="Garamond" w:eastAsia="Times New Roman" w:hAnsi="Garamond" w:cs="Times New Roman"/>
          <w:b/>
          <w:sz w:val="24"/>
          <w:szCs w:val="24"/>
        </w:rPr>
      </w:pPr>
      <w:r w:rsidRPr="004A05FD">
        <w:rPr>
          <w:rFonts w:ascii="Garamond" w:eastAsia="Times New Roman" w:hAnsi="Garamond" w:cs="Times New Roman"/>
          <w:b/>
          <w:sz w:val="24"/>
          <w:szCs w:val="24"/>
        </w:rPr>
        <w:t>2. До розділу І</w:t>
      </w:r>
      <w:r w:rsidRPr="004A05FD">
        <w:rPr>
          <w:rFonts w:ascii="Garamond" w:eastAsia="Times New Roman" w:hAnsi="Garamond" w:cs="Times New Roman"/>
          <w:b/>
          <w:sz w:val="24"/>
          <w:szCs w:val="24"/>
          <w:lang w:val="en-US"/>
        </w:rPr>
        <w:t>V</w:t>
      </w:r>
      <w:r w:rsidRPr="004A05FD">
        <w:rPr>
          <w:rFonts w:ascii="Garamond" w:eastAsia="Times New Roman" w:hAnsi="Garamond" w:cs="Times New Roman"/>
          <w:b/>
          <w:bCs/>
          <w:sz w:val="24"/>
          <w:szCs w:val="24"/>
        </w:rPr>
        <w:t xml:space="preserve"> «Визначені для дослідження ризикові сфери та пріоритетні об’єкти внутрішнього аудиту на 2023 – 2025 роки (за результатами оцінки ризиків)»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331"/>
        <w:gridCol w:w="3331"/>
        <w:gridCol w:w="3331"/>
        <w:gridCol w:w="3190"/>
      </w:tblGrid>
      <w:tr w:rsidR="004A05FD" w:rsidRPr="004A05FD" w:rsidTr="001E5498">
        <w:trPr>
          <w:cantSplit/>
          <w:trHeight w:val="1009"/>
        </w:trPr>
        <w:tc>
          <w:tcPr>
            <w:tcW w:w="1418"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Пункт розділу І</w:t>
            </w:r>
            <w:r w:rsidRPr="004A05FD">
              <w:rPr>
                <w:rFonts w:ascii="Garamond" w:eastAsia="Times New Roman" w:hAnsi="Garamond" w:cs="Times New Roman"/>
                <w:b/>
                <w:iCs/>
                <w:sz w:val="22"/>
                <w:szCs w:val="22"/>
                <w:lang w:val="en-US"/>
              </w:rPr>
              <w:t xml:space="preserve">V </w:t>
            </w:r>
            <w:r w:rsidRPr="004A05FD">
              <w:rPr>
                <w:rFonts w:ascii="Garamond" w:eastAsia="Times New Roman" w:hAnsi="Garamond" w:cs="Times New Roman"/>
                <w:b/>
                <w:iCs/>
                <w:sz w:val="22"/>
                <w:szCs w:val="22"/>
              </w:rPr>
              <w:t>плану</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 xml:space="preserve">Включено ризикову сферу та/або пріоритетний об’єкт внутрішнього аудиту </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Виключено ризикову сферу та/або пріоритетний об’єкт внутрішнього аудиту</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Зміни щодо ризикових сфер та/або пріоритетних об’єктів внутрішнього аудиту</w:t>
            </w:r>
          </w:p>
        </w:tc>
        <w:tc>
          <w:tcPr>
            <w:tcW w:w="3190" w:type="dxa"/>
            <w:shd w:val="clear" w:color="auto" w:fill="auto"/>
            <w:vAlign w:val="center"/>
          </w:tcPr>
          <w:p w:rsidR="004A05FD" w:rsidRPr="004A05FD" w:rsidRDefault="004A05FD" w:rsidP="004A05FD">
            <w:pPr>
              <w:autoSpaceDE w:val="0"/>
              <w:autoSpaceDN w:val="0"/>
              <w:adjustRightInd w:val="0"/>
              <w:spacing w:after="0" w:line="240" w:lineRule="auto"/>
              <w:ind w:left="113" w:right="113"/>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Обґрунтування змін</w:t>
            </w:r>
          </w:p>
        </w:tc>
      </w:tr>
      <w:tr w:rsidR="004A05FD" w:rsidRPr="004A05FD" w:rsidTr="001E5498">
        <w:tc>
          <w:tcPr>
            <w:tcW w:w="1418"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1</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2</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3</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4</w:t>
            </w:r>
          </w:p>
        </w:tc>
        <w:tc>
          <w:tcPr>
            <w:tcW w:w="3190"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5</w:t>
            </w:r>
          </w:p>
        </w:tc>
      </w:tr>
      <w:tr w:rsidR="004A05FD" w:rsidRPr="004A05FD" w:rsidTr="001E5498">
        <w:tc>
          <w:tcPr>
            <w:tcW w:w="1418"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Перенесено дослідження пріоритетного об’єкта внутрішнього аудиту «Стратегія розвитку інформаційних систем державного органу (ІТ-стратегія)» з 2025 року на 2023 рік</w:t>
            </w:r>
          </w:p>
        </w:tc>
        <w:tc>
          <w:tcPr>
            <w:tcW w:w="3190"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Можливість додаткового здійснення внутрішнього аудиту (за рахунок заповнення вакантних посад в Управлінні внутрішнього аудиту Державної служби ___)</w:t>
            </w:r>
          </w:p>
        </w:tc>
      </w:tr>
    </w:tbl>
    <w:p w:rsidR="004A05FD" w:rsidRPr="004A05FD" w:rsidRDefault="004A05FD" w:rsidP="004A05FD">
      <w:pPr>
        <w:spacing w:before="240" w:line="240" w:lineRule="auto"/>
        <w:ind w:firstLine="567"/>
        <w:jc w:val="both"/>
        <w:rPr>
          <w:rFonts w:ascii="Garamond" w:eastAsia="Times New Roman" w:hAnsi="Garamond" w:cs="Times New Roman"/>
          <w:b/>
          <w:sz w:val="24"/>
          <w:szCs w:val="24"/>
          <w:lang w:val="ru-RU"/>
        </w:rPr>
      </w:pPr>
      <w:r w:rsidRPr="004A05FD">
        <w:rPr>
          <w:rFonts w:ascii="Garamond" w:eastAsia="Times New Roman" w:hAnsi="Garamond" w:cs="Times New Roman"/>
          <w:b/>
          <w:sz w:val="24"/>
          <w:szCs w:val="24"/>
        </w:rPr>
        <w:t xml:space="preserve">3. До розділу </w:t>
      </w:r>
      <w:r w:rsidRPr="004A05FD">
        <w:rPr>
          <w:rFonts w:ascii="Garamond" w:eastAsia="Times New Roman" w:hAnsi="Garamond" w:cs="Times New Roman"/>
          <w:b/>
          <w:sz w:val="24"/>
          <w:szCs w:val="24"/>
          <w:lang w:val="en-US"/>
        </w:rPr>
        <w:t>V</w:t>
      </w:r>
      <w:r w:rsidRPr="004A05FD">
        <w:rPr>
          <w:rFonts w:ascii="Garamond" w:eastAsia="Times New Roman" w:hAnsi="Garamond" w:cs="Times New Roman"/>
          <w:b/>
          <w:bCs/>
          <w:sz w:val="24"/>
          <w:szCs w:val="24"/>
        </w:rPr>
        <w:t xml:space="preserve"> «Здійснення внутрішніх аудитів</w:t>
      </w:r>
      <w:r w:rsidRPr="004A05FD">
        <w:rPr>
          <w:rFonts w:ascii="Garamond" w:eastAsia="Calibri" w:hAnsi="Garamond" w:cs="Times New Roman"/>
          <w:sz w:val="28"/>
          <w:szCs w:val="28"/>
          <w:lang w:val="ru-RU"/>
        </w:rPr>
        <w:t xml:space="preserve"> </w:t>
      </w:r>
      <w:r w:rsidRPr="004A05FD">
        <w:rPr>
          <w:rFonts w:ascii="Garamond" w:eastAsia="Times New Roman" w:hAnsi="Garamond" w:cs="Times New Roman"/>
          <w:b/>
          <w:bCs/>
          <w:sz w:val="24"/>
          <w:szCs w:val="24"/>
        </w:rPr>
        <w:t>у 2023 році (за результатами оцінки ризиків)»</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331"/>
        <w:gridCol w:w="3331"/>
        <w:gridCol w:w="3331"/>
        <w:gridCol w:w="3190"/>
      </w:tblGrid>
      <w:tr w:rsidR="004A05FD" w:rsidRPr="004A05FD" w:rsidTr="001E5498">
        <w:trPr>
          <w:cantSplit/>
          <w:trHeight w:val="1009"/>
        </w:trPr>
        <w:tc>
          <w:tcPr>
            <w:tcW w:w="1418"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 xml:space="preserve">Пункт розділу </w:t>
            </w:r>
            <w:r w:rsidRPr="004A05FD">
              <w:rPr>
                <w:rFonts w:ascii="Garamond" w:eastAsia="Times New Roman" w:hAnsi="Garamond" w:cs="Times New Roman"/>
                <w:b/>
                <w:iCs/>
                <w:sz w:val="22"/>
                <w:szCs w:val="22"/>
                <w:lang w:val="en-US"/>
              </w:rPr>
              <w:t xml:space="preserve">V </w:t>
            </w:r>
            <w:r w:rsidRPr="004A05FD">
              <w:rPr>
                <w:rFonts w:ascii="Garamond" w:eastAsia="Times New Roman" w:hAnsi="Garamond" w:cs="Times New Roman"/>
                <w:b/>
                <w:iCs/>
                <w:sz w:val="22"/>
                <w:szCs w:val="22"/>
              </w:rPr>
              <w:t>плану</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Включено пріоритетний об’єкт внутрішнього аудиту</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Виключено пріоритетний об’єкт внутрішнього аудиту</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Зміни щодо пріоритетного об’єкта внутрішнього аудиту</w:t>
            </w:r>
          </w:p>
        </w:tc>
        <w:tc>
          <w:tcPr>
            <w:tcW w:w="3190" w:type="dxa"/>
            <w:shd w:val="clear" w:color="auto" w:fill="auto"/>
            <w:vAlign w:val="center"/>
          </w:tcPr>
          <w:p w:rsidR="004A05FD" w:rsidRPr="004A05FD" w:rsidRDefault="004A05FD" w:rsidP="004A05FD">
            <w:pPr>
              <w:autoSpaceDE w:val="0"/>
              <w:autoSpaceDN w:val="0"/>
              <w:adjustRightInd w:val="0"/>
              <w:spacing w:after="0" w:line="240" w:lineRule="auto"/>
              <w:ind w:left="113" w:right="113"/>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Обґрунтування змін</w:t>
            </w:r>
          </w:p>
        </w:tc>
      </w:tr>
      <w:tr w:rsidR="004A05FD" w:rsidRPr="004A05FD" w:rsidTr="001E5498">
        <w:tc>
          <w:tcPr>
            <w:tcW w:w="1418"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1</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2</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3</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4</w:t>
            </w:r>
          </w:p>
        </w:tc>
        <w:tc>
          <w:tcPr>
            <w:tcW w:w="3190"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5</w:t>
            </w:r>
          </w:p>
        </w:tc>
      </w:tr>
      <w:tr w:rsidR="004A05FD" w:rsidRPr="004A05FD" w:rsidTr="001E5498">
        <w:tc>
          <w:tcPr>
            <w:tcW w:w="1418" w:type="dxa"/>
            <w:shd w:val="clear" w:color="auto" w:fill="auto"/>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sz w:val="22"/>
                <w:szCs w:val="22"/>
              </w:rPr>
            </w:pP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Стратегія розвитку інформаційних систем державного органу (ІТ-стратегія)</w:t>
            </w: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3190"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Перенесення термінів здійснення внутрішнього аудиту з 2025 року на 2023 рік</w:t>
            </w:r>
          </w:p>
        </w:tc>
      </w:tr>
    </w:tbl>
    <w:p w:rsidR="004A05FD" w:rsidRPr="004A05FD" w:rsidRDefault="004A05FD" w:rsidP="004A05FD">
      <w:pPr>
        <w:spacing w:before="240" w:line="240" w:lineRule="auto"/>
        <w:ind w:firstLine="567"/>
        <w:jc w:val="both"/>
        <w:rPr>
          <w:rFonts w:ascii="Garamond" w:eastAsia="Times New Roman" w:hAnsi="Garamond" w:cs="Times New Roman"/>
          <w:b/>
          <w:bCs/>
          <w:sz w:val="24"/>
          <w:szCs w:val="24"/>
        </w:rPr>
      </w:pPr>
      <w:r w:rsidRPr="004A05FD">
        <w:rPr>
          <w:rFonts w:ascii="Garamond" w:eastAsia="Times New Roman" w:hAnsi="Garamond" w:cs="Times New Roman"/>
          <w:b/>
          <w:sz w:val="24"/>
          <w:szCs w:val="24"/>
        </w:rPr>
        <w:t>4</w:t>
      </w:r>
      <w:r w:rsidRPr="004A05FD">
        <w:rPr>
          <w:rFonts w:ascii="Garamond" w:eastAsia="Times New Roman" w:hAnsi="Garamond" w:cs="Times New Roman"/>
          <w:b/>
          <w:bCs/>
          <w:sz w:val="24"/>
          <w:szCs w:val="24"/>
        </w:rPr>
        <w:t>.</w:t>
      </w:r>
      <w:r w:rsidRPr="004A05FD">
        <w:rPr>
          <w:rFonts w:ascii="Garamond" w:eastAsia="Times New Roman" w:hAnsi="Garamond" w:cs="Times New Roman"/>
          <w:b/>
          <w:sz w:val="24"/>
          <w:szCs w:val="24"/>
        </w:rPr>
        <w:t xml:space="preserve"> До розділу </w:t>
      </w:r>
      <w:r w:rsidRPr="004A05FD">
        <w:rPr>
          <w:rFonts w:ascii="Garamond" w:eastAsia="Times New Roman" w:hAnsi="Garamond" w:cs="Times New Roman"/>
          <w:b/>
          <w:sz w:val="24"/>
          <w:szCs w:val="24"/>
          <w:lang w:val="en-US"/>
        </w:rPr>
        <w:t>V</w:t>
      </w:r>
      <w:r w:rsidRPr="004A05FD">
        <w:rPr>
          <w:rFonts w:ascii="Garamond" w:eastAsia="Times New Roman" w:hAnsi="Garamond" w:cs="Times New Roman"/>
          <w:b/>
          <w:bCs/>
          <w:sz w:val="24"/>
          <w:szCs w:val="24"/>
        </w:rPr>
        <w:t>ІІІ «Здійснення іншої діяльності з внутрішнього аудиту у 2023 – 2025 роках»</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331"/>
        <w:gridCol w:w="3331"/>
        <w:gridCol w:w="3331"/>
        <w:gridCol w:w="3190"/>
      </w:tblGrid>
      <w:tr w:rsidR="004A05FD" w:rsidRPr="004A05FD" w:rsidTr="001E5498">
        <w:trPr>
          <w:cantSplit/>
          <w:trHeight w:val="1009"/>
        </w:trPr>
        <w:tc>
          <w:tcPr>
            <w:tcW w:w="1418"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Пункт розділу VІІІ плану</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Включено заходи з іншої діяльності</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Виключено заходи з іншої діяльності</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
                <w:iCs/>
                <w:sz w:val="22"/>
                <w:szCs w:val="22"/>
              </w:rPr>
            </w:pPr>
            <w:r w:rsidRPr="004A05FD">
              <w:rPr>
                <w:rFonts w:ascii="Garamond" w:eastAsia="Times New Roman" w:hAnsi="Garamond" w:cs="Times New Roman"/>
                <w:b/>
                <w:iCs/>
                <w:sz w:val="22"/>
                <w:szCs w:val="22"/>
              </w:rPr>
              <w:t>Зміни у заходах з іншої діяльності</w:t>
            </w:r>
          </w:p>
        </w:tc>
        <w:tc>
          <w:tcPr>
            <w:tcW w:w="3190" w:type="dxa"/>
            <w:shd w:val="clear" w:color="auto" w:fill="auto"/>
            <w:vAlign w:val="center"/>
          </w:tcPr>
          <w:p w:rsidR="004A05FD" w:rsidRPr="004A05FD" w:rsidRDefault="004A05FD" w:rsidP="004A05FD">
            <w:pPr>
              <w:autoSpaceDE w:val="0"/>
              <w:autoSpaceDN w:val="0"/>
              <w:adjustRightInd w:val="0"/>
              <w:spacing w:after="0" w:line="240" w:lineRule="auto"/>
              <w:ind w:left="113" w:right="113"/>
              <w:jc w:val="center"/>
              <w:rPr>
                <w:rFonts w:ascii="Garamond" w:eastAsia="Times New Roman" w:hAnsi="Garamond" w:cs="Times New Roman"/>
                <w:iCs/>
                <w:sz w:val="22"/>
                <w:szCs w:val="22"/>
              </w:rPr>
            </w:pPr>
            <w:r w:rsidRPr="004A05FD">
              <w:rPr>
                <w:rFonts w:ascii="Garamond" w:eastAsia="Times New Roman" w:hAnsi="Garamond" w:cs="Times New Roman"/>
                <w:b/>
                <w:iCs/>
                <w:sz w:val="22"/>
                <w:szCs w:val="22"/>
              </w:rPr>
              <w:t>Обґрунтування змін</w:t>
            </w:r>
          </w:p>
        </w:tc>
      </w:tr>
      <w:tr w:rsidR="004A05FD" w:rsidRPr="004A05FD" w:rsidTr="001E5498">
        <w:tc>
          <w:tcPr>
            <w:tcW w:w="1418"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1</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2</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3</w:t>
            </w:r>
          </w:p>
        </w:tc>
        <w:tc>
          <w:tcPr>
            <w:tcW w:w="3331"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4</w:t>
            </w:r>
          </w:p>
        </w:tc>
        <w:tc>
          <w:tcPr>
            <w:tcW w:w="3190" w:type="dxa"/>
            <w:shd w:val="clear" w:color="auto" w:fill="auto"/>
            <w:vAlign w:val="center"/>
          </w:tcPr>
          <w:p w:rsidR="004A05FD" w:rsidRPr="004A05FD" w:rsidRDefault="004A05FD" w:rsidP="004A05FD">
            <w:pPr>
              <w:autoSpaceDE w:val="0"/>
              <w:autoSpaceDN w:val="0"/>
              <w:adjustRightInd w:val="0"/>
              <w:spacing w:after="0" w:line="240" w:lineRule="auto"/>
              <w:jc w:val="center"/>
              <w:rPr>
                <w:rFonts w:ascii="Garamond" w:eastAsia="Times New Roman" w:hAnsi="Garamond" w:cs="Times New Roman"/>
                <w:bCs/>
                <w:sz w:val="20"/>
                <w:szCs w:val="20"/>
              </w:rPr>
            </w:pPr>
            <w:r w:rsidRPr="004A05FD">
              <w:rPr>
                <w:rFonts w:ascii="Garamond" w:eastAsia="Times New Roman" w:hAnsi="Garamond" w:cs="Times New Roman"/>
                <w:bCs/>
                <w:sz w:val="20"/>
                <w:szCs w:val="20"/>
              </w:rPr>
              <w:t>5</w:t>
            </w:r>
          </w:p>
        </w:tc>
      </w:tr>
      <w:tr w:rsidR="004A05FD" w:rsidRPr="004A05FD" w:rsidTr="001E5498">
        <w:tc>
          <w:tcPr>
            <w:tcW w:w="1418"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Визначено захід – розробка та затвердження Порядку здійснення внутрішніх аудитів щодо оцінки надійності, ефективності та результативності інформаційних систем і технологій (внутрішнього ІТ-аудиту)</w:t>
            </w: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3331"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p>
        </w:tc>
        <w:tc>
          <w:tcPr>
            <w:tcW w:w="3190" w:type="dxa"/>
            <w:shd w:val="clear" w:color="auto" w:fill="auto"/>
          </w:tcPr>
          <w:p w:rsidR="004A05FD" w:rsidRPr="004A05FD" w:rsidRDefault="004A05FD" w:rsidP="004A05FD">
            <w:pPr>
              <w:autoSpaceDE w:val="0"/>
              <w:autoSpaceDN w:val="0"/>
              <w:adjustRightInd w:val="0"/>
              <w:spacing w:after="0" w:line="240" w:lineRule="auto"/>
              <w:jc w:val="both"/>
              <w:rPr>
                <w:rFonts w:ascii="Garamond" w:eastAsia="Times New Roman" w:hAnsi="Garamond" w:cs="Times New Roman"/>
                <w:sz w:val="22"/>
                <w:szCs w:val="22"/>
              </w:rPr>
            </w:pPr>
            <w:r w:rsidRPr="004A05FD">
              <w:rPr>
                <w:rFonts w:ascii="Garamond" w:eastAsia="Times New Roman" w:hAnsi="Garamond" w:cs="Times New Roman"/>
                <w:sz w:val="22"/>
                <w:szCs w:val="22"/>
              </w:rPr>
              <w:t>Необхідність визначених методологічних підходів для здійснення внутрішніх ІТ-аудитів</w:t>
            </w:r>
          </w:p>
        </w:tc>
      </w:tr>
    </w:tbl>
    <w:p w:rsidR="004A05FD" w:rsidRPr="004A05FD" w:rsidRDefault="004A05FD" w:rsidP="004A05FD">
      <w:pPr>
        <w:autoSpaceDE w:val="0"/>
        <w:autoSpaceDN w:val="0"/>
        <w:adjustRightInd w:val="0"/>
        <w:spacing w:after="0" w:line="240" w:lineRule="auto"/>
        <w:jc w:val="both"/>
        <w:rPr>
          <w:rFonts w:ascii="Times New Roman" w:eastAsia="Times New Roman" w:hAnsi="Times New Roman" w:cs="Times New Roman"/>
          <w:i/>
          <w:sz w:val="24"/>
          <w:szCs w:val="24"/>
        </w:rPr>
      </w:pPr>
    </w:p>
    <w:p w:rsidR="001B4632" w:rsidRPr="001A5C23" w:rsidRDefault="001B4632" w:rsidP="00C62039">
      <w:pPr>
        <w:pStyle w:val="2"/>
        <w:spacing w:before="0" w:line="240" w:lineRule="auto"/>
        <w:ind w:left="9072"/>
        <w:jc w:val="both"/>
        <w:rPr>
          <w:rFonts w:ascii="Garamond" w:hAnsi="Garamond"/>
        </w:rPr>
      </w:pPr>
      <w:bookmarkStart w:id="53" w:name="_Додаток_8._Рекомендації"/>
      <w:bookmarkStart w:id="54" w:name="_Додаток_4._Приклад_1"/>
      <w:bookmarkStart w:id="55" w:name="_Додаток_4._Приклад"/>
      <w:bookmarkStart w:id="56" w:name="_Додаток_2._Приклад"/>
      <w:bookmarkEnd w:id="53"/>
      <w:bookmarkEnd w:id="54"/>
      <w:bookmarkEnd w:id="55"/>
      <w:bookmarkEnd w:id="56"/>
    </w:p>
    <w:sectPr w:rsidR="001B4632" w:rsidRPr="001A5C23" w:rsidSect="0081783E">
      <w:pgSz w:w="16839" w:h="11907" w:orient="landscape" w:code="9"/>
      <w:pgMar w:top="1701" w:right="1134" w:bottom="567" w:left="1134" w:header="397"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25A6" w:rsidRDefault="006525A6">
      <w:pPr>
        <w:spacing w:after="0" w:line="240" w:lineRule="auto"/>
      </w:pPr>
      <w:r>
        <w:separator/>
      </w:r>
    </w:p>
  </w:endnote>
  <w:endnote w:type="continuationSeparator" w:id="0">
    <w:p w:rsidR="006525A6" w:rsidRDefault="00652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altName w:val="Century Gothic"/>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790" w:rsidRDefault="00AD4790" w:rsidP="0096595E">
    <w:pPr>
      <w:pStyle w:val="a5"/>
      <w:tabs>
        <w:tab w:val="clear" w:pos="4680"/>
        <w:tab w:val="clear" w:pos="9360"/>
        <w:tab w:val="left" w:pos="1954"/>
        <w:tab w:val="right" w:pos="9545"/>
      </w:tabs>
    </w:pPr>
    <w:r>
      <w:rPr>
        <w:noProof/>
        <w:lang w:eastAsia="uk-UA"/>
      </w:rPr>
      <mc:AlternateContent>
        <mc:Choice Requires="wps">
          <w:drawing>
            <wp:anchor distT="0" distB="0" distL="114300" distR="114300" simplePos="0" relativeHeight="251663360" behindDoc="0" locked="0" layoutInCell="1" allowOverlap="1" wp14:anchorId="28104B48" wp14:editId="1424CA1F">
              <wp:simplePos x="0" y="0"/>
              <wp:positionH relativeFrom="column">
                <wp:posOffset>5640705</wp:posOffset>
              </wp:positionH>
              <wp:positionV relativeFrom="paragraph">
                <wp:posOffset>-230505</wp:posOffset>
              </wp:positionV>
              <wp:extent cx="281940" cy="228600"/>
              <wp:effectExtent l="0" t="0" r="3810" b="0"/>
              <wp:wrapNone/>
              <wp:docPr id="27" name="Поле 27"/>
              <wp:cNvGraphicFramePr/>
              <a:graphic xmlns:a="http://schemas.openxmlformats.org/drawingml/2006/main">
                <a:graphicData uri="http://schemas.microsoft.com/office/word/2010/wordprocessingShape">
                  <wps:wsp>
                    <wps:cNvSpPr txBox="1"/>
                    <wps:spPr>
                      <a:xfrm>
                        <a:off x="0" y="0"/>
                        <a:ext cx="281940" cy="228600"/>
                      </a:xfrm>
                      <a:prstGeom prst="rect">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4790" w:rsidRDefault="00AD47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104B48" id="_x0000_t202" coordsize="21600,21600" o:spt="202" path="m,l,21600r21600,l21600,xe">
              <v:stroke joinstyle="miter"/>
              <v:path gradientshapeok="t" o:connecttype="rect"/>
            </v:shapetype>
            <v:shape id="Поле 27" o:spid="_x0000_s1030" type="#_x0000_t202" style="position:absolute;margin-left:444.15pt;margin-top:-18.15pt;width:22.2pt;height:1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MmswIAAMoFAAAOAAAAZHJzL2Uyb0RvYy54bWysVM1uEzEQviPxDpbvdDdL+hd1U4VWRUil&#10;rWhRz47XblbYHmM72Q0vw1NwQuIZ8kiMvbtpKAipiBw29sx4fr75Zk5OW63ISjhfgynpaC+nRBgO&#10;VW0eSvrx7uLVESU+MFMxBUaUdC08PZ2+fHHS2IkoYAGqEo6gE+MnjS3pIgQ7yTLPF0IzvwdWGFRK&#10;cJoFvLqHrHKsQe9aZUWeH2QNuMo64MJ7lJ53SjpN/qUUPFxL6UUgqqSYW0hfl77z+M2mJ2zy4Jhd&#10;1LxPg/1DFprVBoNuXZ2zwMjS1b+50jV34EGGPQ46AylrLlINWM0of1LN7YJZkWpBcLzdwuT/n1t+&#10;tbpxpK5KWhxSYpjGHm2+bn5svm++ERQhPo31EzS7tWgY2jfQYp8HuUdhLLuVTsd/LIigHpFeb9EV&#10;bSAchcXR6HiMGo6qojg6yBP62eNj63x4K0CTeCipw+YlTNnq0gdMBE0HkxjLg6qri1qpdImEEWfK&#10;kRXDVjPOhQmj9Fwt9XuoOvk4x1/XdBQjNTox5rLNJlEvekoBfwmiDGlKevB6P0+ODcToXWLKxCxE&#10;YlyfbcStwyedwlqJaKPMByER8QTTX1If/KJ1tJIY6jkPe/vHrJ7zuKtjiAwmbB/r2oBL1W9x6iCs&#10;PiVSYI9kZ4/w7dQdj6Gdtz2f5lCtkU4OuoH0ll/U2PRL5sMNcziByBPcKuEaP1IBog79iZIFuC9/&#10;kkd7HAzUUtLgRJfUf14yJyhR7wyOzPFoHOkX0mW8f1jgxe1q5rsas9RngEwa4f6yPB2jfVDDUTrQ&#10;97h8ZjEqqpjhGLukYTiehW7P4PLiYjZLRjj0loVLc2t5dB27Eyl9194zZ3veBxyYKxhmn02e0L+z&#10;jS8NzJYBZJ1mIwLcodoDjwsjMbhfbnEj7d6T1eMKnv4EAAD//wMAUEsDBBQABgAIAAAAIQAJEE7w&#10;3wAAAAkBAAAPAAAAZHJzL2Rvd25yZXYueG1sTI9NS8NAEIbvgv9hGcFbu2sDbRqzKaWgIniwVWiP&#10;2+yYRLOzIbtNo7/e6Ulv8/HwzjP5anStGLAPjScNd1MFAqn0tqFKw/vbwyQFEaIha1pPqOEbA6yK&#10;66vcZNafaYvDLlaCQyhkRkMdY5dJGcoanQlT3yHx7sP3zkRu+0ra3pw53LVyptRcOtMQX6hNh5sa&#10;y6/dyWmgBQ5Pe/WzfNl8Ph/Wj8qV7tVpfXszru9BRBzjHwwXfVaHgp2O/kQ2iFZDmqYJoxomyZwL&#10;JpbJbAHieJmALHL5/4PiFwAA//8DAFBLAQItABQABgAIAAAAIQC2gziS/gAAAOEBAAATAAAAAAAA&#10;AAAAAAAAAAAAAABbQ29udGVudF9UeXBlc10ueG1sUEsBAi0AFAAGAAgAAAAhADj9If/WAAAAlAEA&#10;AAsAAAAAAAAAAAAAAAAALwEAAF9yZWxzLy5yZWxzUEsBAi0AFAAGAAgAAAAhAJwogyazAgAAygUA&#10;AA4AAAAAAAAAAAAAAAAALgIAAGRycy9lMm9Eb2MueG1sUEsBAi0AFAAGAAgAAAAhAAkQTvDfAAAA&#10;CQEAAA8AAAAAAAAAAAAAAAAADQUAAGRycy9kb3ducmV2LnhtbFBLBQYAAAAABAAEAPMAAAAZBgAA&#10;AAA=&#10;" fillcolor="#bdd6ee [1300]" stroked="f" strokeweight=".5pt">
              <v:textbox>
                <w:txbxContent>
                  <w:p w:rsidR="00AD4790" w:rsidRDefault="00AD4790"/>
                </w:txbxContent>
              </v:textbox>
            </v:shape>
          </w:pict>
        </mc:Fallback>
      </mc:AlternateContent>
    </w:r>
    <w:r>
      <w:rPr>
        <w:noProof/>
        <w:lang w:eastAsia="uk-UA"/>
      </w:rPr>
      <mc:AlternateContent>
        <mc:Choice Requires="wps">
          <w:drawing>
            <wp:anchor distT="0" distB="0" distL="114300" distR="114300" simplePos="0" relativeHeight="251654144" behindDoc="0" locked="0" layoutInCell="1" allowOverlap="1" wp14:anchorId="626ACD3E" wp14:editId="3650B664">
              <wp:simplePos x="0" y="0"/>
              <wp:positionH relativeFrom="margin">
                <wp:posOffset>-7239</wp:posOffset>
              </wp:positionH>
              <wp:positionV relativeFrom="paragraph">
                <wp:posOffset>-230505</wp:posOffset>
              </wp:positionV>
              <wp:extent cx="6138672" cy="274320"/>
              <wp:effectExtent l="0" t="0" r="0" b="0"/>
              <wp:wrapNone/>
              <wp:docPr id="11" name="Поле 11"/>
              <wp:cNvGraphicFramePr/>
              <a:graphic xmlns:a="http://schemas.openxmlformats.org/drawingml/2006/main">
                <a:graphicData uri="http://schemas.microsoft.com/office/word/2010/wordprocessingShape">
                  <wps:wsp>
                    <wps:cNvSpPr txBox="1"/>
                    <wps:spPr>
                      <a:xfrm>
                        <a:off x="0" y="0"/>
                        <a:ext cx="6138672" cy="274320"/>
                      </a:xfrm>
                      <a:prstGeom prst="rect">
                        <a:avLst/>
                      </a:prstGeom>
                      <a:solidFill>
                        <a:srgbClr val="5DA6CF">
                          <a:alpha val="40000"/>
                        </a:srgbClr>
                      </a:solidFill>
                      <a:ln w="6350">
                        <a:noFill/>
                      </a:ln>
                    </wps:spPr>
                    <wps:txbx>
                      <w:txbxContent>
                        <w:p w:rsidR="00AD4790" w:rsidRPr="005A04BE" w:rsidRDefault="00AD4790" w:rsidP="0096595E">
                          <w:pPr>
                            <w:spacing w:after="0" w:line="240" w:lineRule="auto"/>
                            <w:rPr>
                              <w:rFonts w:ascii="Garamond" w:hAnsi="Garamond"/>
                              <w:b/>
                              <w:i/>
                              <w:sz w:val="24"/>
                              <w:szCs w:val="24"/>
                            </w:rPr>
                          </w:pPr>
                          <w:r w:rsidRPr="005A04BE">
                            <w:rPr>
                              <w:rFonts w:ascii="Garamond" w:hAnsi="Garamond"/>
                              <w:b/>
                              <w:i/>
                              <w:sz w:val="24"/>
                              <w:szCs w:val="24"/>
                            </w:rPr>
                            <w:t>М</w:t>
                          </w:r>
                          <w:r w:rsidRPr="005A04BE">
                            <w:rPr>
                              <w:rFonts w:ascii="Garamond" w:hAnsi="Garamond"/>
                              <w:i/>
                              <w:sz w:val="24"/>
                              <w:szCs w:val="24"/>
                            </w:rPr>
                            <w:t>етодичний посібник</w:t>
                          </w:r>
                          <w:r w:rsidRPr="005A04BE">
                            <w:rPr>
                              <w:rFonts w:ascii="Garamond" w:hAnsi="Garamond"/>
                              <w:b/>
                              <w:i/>
                              <w:sz w:val="24"/>
                              <w:szCs w:val="24"/>
                            </w:rPr>
                            <w:t xml:space="preserve"> «Р</w:t>
                          </w:r>
                          <w:r w:rsidRPr="005A04BE">
                            <w:rPr>
                              <w:rFonts w:ascii="Garamond" w:hAnsi="Garamond"/>
                              <w:i/>
                              <w:sz w:val="24"/>
                              <w:szCs w:val="24"/>
                            </w:rPr>
                            <w:t>изик-орієнтоване планування діяльності з внутрішнього аудиту</w:t>
                          </w:r>
                          <w:r w:rsidRPr="005A04BE">
                            <w:rPr>
                              <w:rFonts w:ascii="Garamond" w:hAnsi="Garamond"/>
                              <w:b/>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CD3E" id="Поле 11" o:spid="_x0000_s1031" type="#_x0000_t202" style="position:absolute;margin-left:-.55pt;margin-top:-18.15pt;width:483.35pt;height:21.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pwYwIAAKQEAAAOAAAAZHJzL2Uyb0RvYy54bWysVEtu2zAQ3RfoHQjuG9mO46RG5MB14KJA&#10;0ARIiqxpirIEUByWpC2ll+kpuirQM/hIfaTsxEi7KuoFPZwZzue9GV1edY1mW+V8TSbnw5MBZ8pI&#10;KmqzzvmXh+W7C858EKYQmozK+ZPy/Gr29s1la6dqRBXpQjmGIMZPW5vzKgQ7zTIvK9UIf0JWGRhL&#10;co0IuLp1VjjRInqjs9FgMMlacoV1JJX30F73Rj5L8ctSyXBbll4FpnOO2kI6XTpX8cxml2K6dsJW&#10;tdyXIf6hikbUBkmfQ12LINjG1X+EamrpyFMZTiQ1GZVlLVXqAd0MB6+6ua+EVakXgOPtM0z+/4WV&#10;n7d3jtUFuBtyZkQDjnbfd792P3c/GFTAp7V+Crd7C8fQfaAOvge9hzK23ZWuif9oiMEOpJ+e0VVd&#10;YBLKyfD0YnI+4kzCNjofn44S/NnLa+t8+KioYVHIuQN7CVSxvfEBlcD14BKTedJ1say1The3Xi20&#10;Y1sBps+u55PFsn+rbSV67XiAX6wccXzv3svHcbRhLWo9PRuk54Zigv6NNnCPaPRdRyl0q65H74DI&#10;ioonAOWoHzVv5bJGNzfChzvhMFvABvsSbnGUmpCL9hJnFblvf9NHf1AOK2ctZjXn/utGOMWZ/mQw&#10;DO+H43Ec7nQZn50DWOaOLatji9k0CwJI4BvVJTH6B30QS0fNI9ZqHrPCJIxE7pyHg7gI/QZhLaWa&#10;z5MTxtmKcGPurYyhIyWRq4fuUTi7JzRgFD7TYarF9BWvvW98aWi+CVTWifSIc4/qHn6sQuJtv7Zx&#10;147vyevl4zL7DQAA//8DAFBLAwQUAAYACAAAACEASJx1YN4AAAAIAQAADwAAAGRycy9kb3ducmV2&#10;LnhtbEyPwU7DMAyG70i8Q2QkbltaJiJWmk7TEBckDmwMrlnjNdUapzTZWt4ec4KTZfnT7+8vV5Pv&#10;xAWH2AbSkM8zEEh1sC01Gt53z7MHEDEZsqYLhBq+McKqur4qTWHDSG942aZGcAjFwmhwKfWFlLF2&#10;6E2chx6Jb8cweJN4HRppBzNyuO/kXZYp6U1L/MGZHjcO69P27DW0e5Lu+MXcuHk9vaw/d/XH/knr&#10;25tp/Qgi4ZT+YPjVZ3Wo2OkQzmSj6DTM8pxJngu1AMHAUt0rEAcNagmyKuX/AtUPAAAA//8DAFBL&#10;AQItABQABgAIAAAAIQC2gziS/gAAAOEBAAATAAAAAAAAAAAAAAAAAAAAAABbQ29udGVudF9UeXBl&#10;c10ueG1sUEsBAi0AFAAGAAgAAAAhADj9If/WAAAAlAEAAAsAAAAAAAAAAAAAAAAALwEAAF9yZWxz&#10;Ly5yZWxzUEsBAi0AFAAGAAgAAAAhACY5WnBjAgAApAQAAA4AAAAAAAAAAAAAAAAALgIAAGRycy9l&#10;Mm9Eb2MueG1sUEsBAi0AFAAGAAgAAAAhAEicdWDeAAAACAEAAA8AAAAAAAAAAAAAAAAAvQQAAGRy&#10;cy9kb3ducmV2LnhtbFBLBQYAAAAABAAEAPMAAADIBQAAAAA=&#10;" fillcolor="#5da6cf" stroked="f" strokeweight=".5pt">
              <v:fill opacity="26214f"/>
              <v:textbox>
                <w:txbxContent>
                  <w:p w:rsidR="00AD4790" w:rsidRPr="005A04BE" w:rsidRDefault="00AD4790" w:rsidP="0096595E">
                    <w:pPr>
                      <w:spacing w:after="0" w:line="240" w:lineRule="auto"/>
                      <w:rPr>
                        <w:rFonts w:ascii="Garamond" w:hAnsi="Garamond"/>
                        <w:b/>
                        <w:i/>
                        <w:sz w:val="24"/>
                        <w:szCs w:val="24"/>
                      </w:rPr>
                    </w:pPr>
                    <w:r w:rsidRPr="005A04BE">
                      <w:rPr>
                        <w:rFonts w:ascii="Garamond" w:hAnsi="Garamond"/>
                        <w:b/>
                        <w:i/>
                        <w:sz w:val="24"/>
                        <w:szCs w:val="24"/>
                      </w:rPr>
                      <w:t>М</w:t>
                    </w:r>
                    <w:r w:rsidRPr="005A04BE">
                      <w:rPr>
                        <w:rFonts w:ascii="Garamond" w:hAnsi="Garamond"/>
                        <w:i/>
                        <w:sz w:val="24"/>
                        <w:szCs w:val="24"/>
                      </w:rPr>
                      <w:t>етодичний посібник</w:t>
                    </w:r>
                    <w:r w:rsidRPr="005A04BE">
                      <w:rPr>
                        <w:rFonts w:ascii="Garamond" w:hAnsi="Garamond"/>
                        <w:b/>
                        <w:i/>
                        <w:sz w:val="24"/>
                        <w:szCs w:val="24"/>
                      </w:rPr>
                      <w:t xml:space="preserve"> «Р</w:t>
                    </w:r>
                    <w:r w:rsidRPr="005A04BE">
                      <w:rPr>
                        <w:rFonts w:ascii="Garamond" w:hAnsi="Garamond"/>
                        <w:i/>
                        <w:sz w:val="24"/>
                        <w:szCs w:val="24"/>
                      </w:rPr>
                      <w:t>изик-орієнтоване планування діяльності з внутрішнього аудиту</w:t>
                    </w:r>
                    <w:r w:rsidRPr="005A04BE">
                      <w:rPr>
                        <w:rFonts w:ascii="Garamond" w:hAnsi="Garamond"/>
                        <w:b/>
                        <w:i/>
                        <w:sz w:val="24"/>
                        <w:szCs w:val="24"/>
                      </w:rPr>
                      <w:t>»</w:t>
                    </w:r>
                  </w:p>
                </w:txbxContent>
              </v:textbox>
              <w10:wrap anchorx="margin"/>
            </v:shape>
          </w:pict>
        </mc:Fallback>
      </mc:AlternateContent>
    </w:r>
    <w:r>
      <w:rPr>
        <w:noProof/>
        <w:lang w:eastAsia="uk-UA"/>
      </w:rPr>
      <mc:AlternateContent>
        <mc:Choice Requires="wps">
          <w:drawing>
            <wp:anchor distT="0" distB="0" distL="114300" distR="114300" simplePos="0" relativeHeight="251655168" behindDoc="0" locked="0" layoutInCell="1" allowOverlap="1" wp14:anchorId="5171DF43" wp14:editId="188EEB61">
              <wp:simplePos x="0" y="0"/>
              <wp:positionH relativeFrom="margin">
                <wp:posOffset>5644007</wp:posOffset>
              </wp:positionH>
              <wp:positionV relativeFrom="paragraph">
                <wp:posOffset>-231394</wp:posOffset>
              </wp:positionV>
              <wp:extent cx="428367" cy="32512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428367" cy="325120"/>
                      </a:xfrm>
                      <a:prstGeom prst="rect">
                        <a:avLst/>
                      </a:prstGeom>
                      <a:noFill/>
                      <a:ln w="6350">
                        <a:noFill/>
                      </a:ln>
                    </wps:spPr>
                    <wps:txbx>
                      <w:txbxContent>
                        <w:p w:rsidR="00AD4790" w:rsidRPr="005A04BE" w:rsidRDefault="00AD4790" w:rsidP="009B12D4">
                          <w:pPr>
                            <w:spacing w:after="0" w:line="240" w:lineRule="auto"/>
                            <w:rPr>
                              <w:rFonts w:ascii="Garamond" w:hAnsi="Garamond"/>
                              <w:b/>
                              <w:i/>
                              <w:sz w:val="24"/>
                              <w:szCs w:val="24"/>
                            </w:rPr>
                          </w:pPr>
                          <w:r w:rsidRPr="007E6ADB">
                            <w:rPr>
                              <w:rFonts w:ascii="Garamond" w:hAnsi="Garamond"/>
                              <w:b/>
                              <w:i/>
                              <w:sz w:val="24"/>
                              <w:szCs w:val="24"/>
                            </w:rPr>
                            <w:fldChar w:fldCharType="begin"/>
                          </w:r>
                          <w:r w:rsidRPr="007E6ADB">
                            <w:rPr>
                              <w:rFonts w:ascii="Garamond" w:hAnsi="Garamond"/>
                              <w:b/>
                              <w:i/>
                              <w:sz w:val="24"/>
                              <w:szCs w:val="24"/>
                            </w:rPr>
                            <w:instrText xml:space="preserve"> PAGE   \* MERGEFORMAT </w:instrText>
                          </w:r>
                          <w:r w:rsidRPr="007E6ADB">
                            <w:rPr>
                              <w:rFonts w:ascii="Garamond" w:hAnsi="Garamond"/>
                              <w:b/>
                              <w:i/>
                              <w:sz w:val="24"/>
                              <w:szCs w:val="24"/>
                            </w:rPr>
                            <w:fldChar w:fldCharType="separate"/>
                          </w:r>
                          <w:r w:rsidR="00646041">
                            <w:rPr>
                              <w:rFonts w:ascii="Garamond" w:hAnsi="Garamond"/>
                              <w:b/>
                              <w:i/>
                              <w:noProof/>
                              <w:sz w:val="24"/>
                              <w:szCs w:val="24"/>
                            </w:rPr>
                            <w:t>2</w:t>
                          </w:r>
                          <w:r w:rsidRPr="007E6ADB">
                            <w:rPr>
                              <w:rFonts w:ascii="Garamond" w:hAnsi="Garamond"/>
                              <w:b/>
                              <w:i/>
                              <w:noProof/>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1DF43" id="_x0000_t202" coordsize="21600,21600" o:spt="202" path="m,l,21600r21600,l21600,xe">
              <v:stroke joinstyle="miter"/>
              <v:path gradientshapeok="t" o:connecttype="rect"/>
            </v:shapetype>
            <v:shape id="Поле 16" o:spid="_x0000_s1032" type="#_x0000_t202" style="position:absolute;margin-left:444.4pt;margin-top:-18.2pt;width:33.75pt;height:25.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NYPwIAAFkEAAAOAAAAZHJzL2Uyb0RvYy54bWysVEtu2zAQ3RfoHQjua9nyJ6lhOXATuChg&#10;JAGcImuaoiwBJIclaUvuZXqKrgL0DD5Sh5TlGGlXRTfUcGY4nPfeULObRkmyF9ZVoDM66PUpEZpD&#10;XultRr8+LT9cU+I80zmToEVGD8LRm/n7d7PaTEUKJchcWIJFtJvWJqOl92aaJI6XQjHXAyM0Bguw&#10;innc2m2SW1ZjdSWTtN+fJDXY3Fjgwjn03rVBOo/1i0Jw/1AUTngiM4q9+bjauG7CmsxnbLq1zJQV&#10;P7XB/qELxSqNl55L3THPyM5Wf5RSFbfgoPA9DiqBoqi4iBgQzaD/Bs26ZEZELEiOM2ea3P8ry+/3&#10;j5ZUOWo3oUQzhRodfxx/HV+OPwm6kJ/auCmmrQ0m+uYTNJjb+R06A+ymsCp8ERDBODJ9OLMrGk84&#10;Okfp9XByRQnH0DAdD9LIfvJ62FjnPwtQJBgZtShe5JTtV85jI5japYS7NCwrKaOAUpM6o5PhuB8P&#10;nCN4Qmo8GCC0rQbLN5smQk47GBvID4jOQjsfzvBlhT2smPOPzOJAICAccv+ASyEB74KTRUkJ9vvf&#10;/CEfdcIoJTUOWEbdtx2zghL5RaOCHwejUZjIuBmNr5AOYi8jm8uI3qlbwBke4HMyPJoh38vOLCyo&#10;Z3wLi3ArhpjmeHdGfWfe+nbs8S1xsVjEJJxBw/xKrw0PpQOrgeGn5plZc5LBo3730I0im75Ro81t&#10;9VjsPBRVlCrw3LJ6oh/nNyp4emvhgVzuY9brH2H+GwAA//8DAFBLAwQUAAYACAAAACEArtf42+EA&#10;AAAKAQAADwAAAGRycy9kb3ducmV2LnhtbEyPTU/DMAyG70j8h8hI3LaUfVSlazpNlSYkBIeNXbi5&#10;jddWa5LSZFvh12NOwzfLj14/b7YeTScuNPjWWQVP0wgE2crp1tYKDh/bSQLCB7QaO2dJwTd5WOf3&#10;dxmm2l3tji77UAsOsT5FBU0IfSqlrxoy6KeuJ8u3oxsMBl6HWuoBrxxuOjmLolgabC1/aLCnoqHq&#10;tD8bBa/F9h135cwkP13x8nbc9F+Hz6VSjw/jZgUi0BhuMPzpszrk7FS6s9VedAoSHkYVTObxAgQT&#10;z8t4DqJkdJGAzDP5v0L+CwAA//8DAFBLAQItABQABgAIAAAAIQC2gziS/gAAAOEBAAATAAAAAAAA&#10;AAAAAAAAAAAAAABbQ29udGVudF9UeXBlc10ueG1sUEsBAi0AFAAGAAgAAAAhADj9If/WAAAAlAEA&#10;AAsAAAAAAAAAAAAAAAAALwEAAF9yZWxzLy5yZWxzUEsBAi0AFAAGAAgAAAAhAG19k1g/AgAAWQQA&#10;AA4AAAAAAAAAAAAAAAAALgIAAGRycy9lMm9Eb2MueG1sUEsBAi0AFAAGAAgAAAAhAK7X+NvhAAAA&#10;CgEAAA8AAAAAAAAAAAAAAAAAmQQAAGRycy9kb3ducmV2LnhtbFBLBQYAAAAABAAEAPMAAACnBQAA&#10;AAA=&#10;" filled="f" stroked="f" strokeweight=".5pt">
              <v:textbox>
                <w:txbxContent>
                  <w:p w:rsidR="00AD4790" w:rsidRPr="005A04BE" w:rsidRDefault="00AD4790" w:rsidP="009B12D4">
                    <w:pPr>
                      <w:spacing w:after="0" w:line="240" w:lineRule="auto"/>
                      <w:rPr>
                        <w:rFonts w:ascii="Garamond" w:hAnsi="Garamond"/>
                        <w:b/>
                        <w:i/>
                        <w:sz w:val="24"/>
                        <w:szCs w:val="24"/>
                      </w:rPr>
                    </w:pPr>
                    <w:r w:rsidRPr="007E6ADB">
                      <w:rPr>
                        <w:rFonts w:ascii="Garamond" w:hAnsi="Garamond"/>
                        <w:b/>
                        <w:i/>
                        <w:sz w:val="24"/>
                        <w:szCs w:val="24"/>
                      </w:rPr>
                      <w:fldChar w:fldCharType="begin"/>
                    </w:r>
                    <w:r w:rsidRPr="007E6ADB">
                      <w:rPr>
                        <w:rFonts w:ascii="Garamond" w:hAnsi="Garamond"/>
                        <w:b/>
                        <w:i/>
                        <w:sz w:val="24"/>
                        <w:szCs w:val="24"/>
                      </w:rPr>
                      <w:instrText xml:space="preserve"> PAGE   \* MERGEFORMAT </w:instrText>
                    </w:r>
                    <w:r w:rsidRPr="007E6ADB">
                      <w:rPr>
                        <w:rFonts w:ascii="Garamond" w:hAnsi="Garamond"/>
                        <w:b/>
                        <w:i/>
                        <w:sz w:val="24"/>
                        <w:szCs w:val="24"/>
                      </w:rPr>
                      <w:fldChar w:fldCharType="separate"/>
                    </w:r>
                    <w:r w:rsidR="00646041">
                      <w:rPr>
                        <w:rFonts w:ascii="Garamond" w:hAnsi="Garamond"/>
                        <w:b/>
                        <w:i/>
                        <w:noProof/>
                        <w:sz w:val="24"/>
                        <w:szCs w:val="24"/>
                      </w:rPr>
                      <w:t>2</w:t>
                    </w:r>
                    <w:r w:rsidRPr="007E6ADB">
                      <w:rPr>
                        <w:rFonts w:ascii="Garamond" w:hAnsi="Garamond"/>
                        <w:b/>
                        <w:i/>
                        <w:noProof/>
                        <w:sz w:val="24"/>
                        <w:szCs w:val="24"/>
                      </w:rPr>
                      <w:fldChar w:fldCharType="end"/>
                    </w:r>
                  </w:p>
                </w:txbxContent>
              </v:textbox>
              <w10:wrap anchorx="margin"/>
            </v:shape>
          </w:pict>
        </mc:Fallback>
      </mc:AlternateContent>
    </w:r>
    <w:r>
      <w:rPr>
        <w:noProof/>
        <w:lang w:eastAsia="uk-UA"/>
      </w:rPr>
      <mc:AlternateContent>
        <mc:Choice Requires="wps">
          <w:drawing>
            <wp:anchor distT="0" distB="0" distL="114300" distR="114300" simplePos="0" relativeHeight="251653120" behindDoc="0" locked="0" layoutInCell="1" allowOverlap="1" wp14:anchorId="3DE89A24" wp14:editId="1F6E2FDF">
              <wp:simplePos x="0" y="0"/>
              <wp:positionH relativeFrom="rightMargin">
                <wp:posOffset>470535</wp:posOffset>
              </wp:positionH>
              <wp:positionV relativeFrom="paragraph">
                <wp:posOffset>293370</wp:posOffset>
              </wp:positionV>
              <wp:extent cx="276860" cy="252603"/>
              <wp:effectExtent l="0" t="0" r="0" b="0"/>
              <wp:wrapNone/>
              <wp:docPr id="10" name="Поле 10"/>
              <wp:cNvGraphicFramePr/>
              <a:graphic xmlns:a="http://schemas.openxmlformats.org/drawingml/2006/main">
                <a:graphicData uri="http://schemas.microsoft.com/office/word/2010/wordprocessingShape">
                  <wps:wsp>
                    <wps:cNvSpPr txBox="1"/>
                    <wps:spPr>
                      <a:xfrm>
                        <a:off x="0" y="0"/>
                        <a:ext cx="276860" cy="252603"/>
                      </a:xfrm>
                      <a:prstGeom prst="rect">
                        <a:avLst/>
                      </a:prstGeom>
                      <a:noFill/>
                      <a:ln w="6350">
                        <a:noFill/>
                      </a:ln>
                    </wps:spPr>
                    <wps:txbx>
                      <w:txbxContent>
                        <w:p w:rsidR="00AD4790" w:rsidRPr="006F6EC6" w:rsidRDefault="00AD4790">
                          <w:pPr>
                            <w:rPr>
                              <w:rFonts w:ascii="Arial Narrow" w:hAnsi="Arial Narrow"/>
                              <w:color w:val="FFFFFF" w:themeColor="background1"/>
                              <w:sz w:val="22"/>
                              <w:szCs w:val="22"/>
                            </w:rPr>
                          </w:pPr>
                          <w:r w:rsidRPr="006F6EC6">
                            <w:rPr>
                              <w:rFonts w:ascii="Arial Narrow" w:hAnsi="Arial Narrow"/>
                              <w:color w:val="FFFFFF" w:themeColor="background1"/>
                              <w:sz w:val="22"/>
                              <w:szCs w:val="22"/>
                            </w:rPr>
                            <w:fldChar w:fldCharType="begin"/>
                          </w:r>
                          <w:r w:rsidRPr="006F6EC6">
                            <w:rPr>
                              <w:rFonts w:ascii="Arial Narrow" w:hAnsi="Arial Narrow"/>
                              <w:color w:val="FFFFFF" w:themeColor="background1"/>
                              <w:sz w:val="22"/>
                              <w:szCs w:val="22"/>
                            </w:rPr>
                            <w:instrText>PAGE   \* MERGEFORMAT</w:instrText>
                          </w:r>
                          <w:r w:rsidRPr="006F6EC6">
                            <w:rPr>
                              <w:rFonts w:ascii="Arial Narrow" w:hAnsi="Arial Narrow"/>
                              <w:color w:val="FFFFFF" w:themeColor="background1"/>
                              <w:sz w:val="22"/>
                              <w:szCs w:val="22"/>
                            </w:rPr>
                            <w:fldChar w:fldCharType="separate"/>
                          </w:r>
                          <w:r w:rsidR="00646041">
                            <w:rPr>
                              <w:rFonts w:ascii="Arial Narrow" w:hAnsi="Arial Narrow"/>
                              <w:noProof/>
                              <w:color w:val="FFFFFF" w:themeColor="background1"/>
                              <w:sz w:val="22"/>
                              <w:szCs w:val="22"/>
                            </w:rPr>
                            <w:t>2</w:t>
                          </w:r>
                          <w:r w:rsidRPr="006F6EC6">
                            <w:rPr>
                              <w:rFonts w:ascii="Arial Narrow" w:hAnsi="Arial Narrow"/>
                              <w:color w:val="FFFFFF" w:themeColor="background1"/>
                              <w:sz w:val="22"/>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E89A24" id="Поле 10" o:spid="_x0000_s1033" type="#_x0000_t202" style="position:absolute;margin-left:37.05pt;margin-top:23.1pt;width:21.8pt;height:19.9pt;z-index:251653120;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4OwIAAFkEAAAOAAAAZHJzL2Uyb0RvYy54bWysVEtu2zAQ3RfoHQjuG8mO46SG5cBN4KJA&#10;kARwiqxpirIFSByWpC2ll+kpugrQM/hIfaT8Q9pV0Q09nHl683lDj6/bumIbZV1JOuO9s5QzpSXl&#10;pV5m/OvT7MMVZ84LnYuKtMr4i3L8evL+3bgxI9WnFVW5sgwk2o0ak/GV92aUJE6uVC3cGRmlESzI&#10;1sLjapdJbkUD9rpK+mk6TBqyubEklXPw3nZBPon8RaGkfygKpzyrMo7afDxtPBfhTCZjMVpaYVal&#10;3JUh/qGKWpQaSQ9Ut8ILtrblH1R1KS05KvyZpDqhoiilij2gm176ppv5ShgVe8FwnDmMyf0/Wnm/&#10;ebSszKEdxqNFDY22P7a/tq/bnwwuzKcxbgTY3ADo20/UArv3OzhD221h6/CLhhjioHo5TFe1nkk4&#10;+5fDqyEiEqH+RX+YngeW5Pixsc5/VlSzYGTcQrw4U7G5c76D7iEhl6ZZWVVRwEqzJuPD84s0fnCI&#10;gLzSyBFa6EoNlm8XbWw5FhA8C8pf0J2lbj+ckbMSNdwJ5x+FxUKgbCy5f8BRVIRctLM4W5H9/jd/&#10;wEMnRDlrsGAZd9/WwirOqi8aCn7sDQag9fEyuLjs42JPI4vTiF7XN4Qd7uE5GRnNgPfV3iws1c94&#10;C9OQFSGhJXJn3O/NG9+tPd6SVNNpBGEHjfB3em5koA5TDRN+ap+FNTsZPPS7p/0qitEbNTpsp8d0&#10;7akoo1THqe7Gj/2NYu/eWnggp/eIOv4jTH4DAAD//wMAUEsDBBQABgAIAAAAIQAkCd+Y4AAAAAgB&#10;AAAPAAAAZHJzL2Rvd25yZXYueG1sTI9PT4NAFMTvJn6HzWvizS6QCgR5NA1JY2L00NqLt4V9BdL9&#10;g+y2RT+925MeJzOZ+U25nrViF5rcYA1CvIyAkWmtHEyHcPjYPubAnBdGCmUNIXyTg3V1f1eKQtqr&#10;2dFl7zsWSowrBELv/Vhw7tqetHBLO5IJ3tFOWvggp47LSVxDuVY8iaKUazGYsNCLkeqe2tP+rBFe&#10;6+272DWJzn9U/fJ23Ixfh88nxIfFvHkG5mn2f2G44Qd0qAJTY89GOqYQslUckgirNAF28+MsA9Yg&#10;5GkEvCr5/wPVLwAAAP//AwBQSwECLQAUAAYACAAAACEAtoM4kv4AAADhAQAAEwAAAAAAAAAAAAAA&#10;AAAAAAAAW0NvbnRlbnRfVHlwZXNdLnhtbFBLAQItABQABgAIAAAAIQA4/SH/1gAAAJQBAAALAAAA&#10;AAAAAAAAAAAAAC8BAABfcmVscy8ucmVsc1BLAQItABQABgAIAAAAIQB6oZ+4OwIAAFkEAAAOAAAA&#10;AAAAAAAAAAAAAC4CAABkcnMvZTJvRG9jLnhtbFBLAQItABQABgAIAAAAIQAkCd+Y4AAAAAgBAAAP&#10;AAAAAAAAAAAAAAAAAJUEAABkcnMvZG93bnJldi54bWxQSwUGAAAAAAQABADzAAAAogUAAAAA&#10;" filled="f" stroked="f" strokeweight=".5pt">
              <v:textbox>
                <w:txbxContent>
                  <w:p w:rsidR="00AD4790" w:rsidRPr="006F6EC6" w:rsidRDefault="00AD4790">
                    <w:pPr>
                      <w:rPr>
                        <w:rFonts w:ascii="Arial Narrow" w:hAnsi="Arial Narrow"/>
                        <w:color w:val="FFFFFF" w:themeColor="background1"/>
                        <w:sz w:val="22"/>
                        <w:szCs w:val="22"/>
                      </w:rPr>
                    </w:pPr>
                    <w:r w:rsidRPr="006F6EC6">
                      <w:rPr>
                        <w:rFonts w:ascii="Arial Narrow" w:hAnsi="Arial Narrow"/>
                        <w:color w:val="FFFFFF" w:themeColor="background1"/>
                        <w:sz w:val="22"/>
                        <w:szCs w:val="22"/>
                      </w:rPr>
                      <w:fldChar w:fldCharType="begin"/>
                    </w:r>
                    <w:r w:rsidRPr="006F6EC6">
                      <w:rPr>
                        <w:rFonts w:ascii="Arial Narrow" w:hAnsi="Arial Narrow"/>
                        <w:color w:val="FFFFFF" w:themeColor="background1"/>
                        <w:sz w:val="22"/>
                        <w:szCs w:val="22"/>
                      </w:rPr>
                      <w:instrText>PAGE   \* MERGEFORMAT</w:instrText>
                    </w:r>
                    <w:r w:rsidRPr="006F6EC6">
                      <w:rPr>
                        <w:rFonts w:ascii="Arial Narrow" w:hAnsi="Arial Narrow"/>
                        <w:color w:val="FFFFFF" w:themeColor="background1"/>
                        <w:sz w:val="22"/>
                        <w:szCs w:val="22"/>
                      </w:rPr>
                      <w:fldChar w:fldCharType="separate"/>
                    </w:r>
                    <w:r w:rsidR="00646041">
                      <w:rPr>
                        <w:rFonts w:ascii="Arial Narrow" w:hAnsi="Arial Narrow"/>
                        <w:noProof/>
                        <w:color w:val="FFFFFF" w:themeColor="background1"/>
                        <w:sz w:val="22"/>
                        <w:szCs w:val="22"/>
                      </w:rPr>
                      <w:t>2</w:t>
                    </w:r>
                    <w:r w:rsidRPr="006F6EC6">
                      <w:rPr>
                        <w:rFonts w:ascii="Arial Narrow" w:hAnsi="Arial Narrow"/>
                        <w:color w:val="FFFFFF" w:themeColor="background1"/>
                        <w:sz w:val="22"/>
                        <w:szCs w:val="22"/>
                      </w:rPr>
                      <w:fldChar w:fldCharType="end"/>
                    </w:r>
                  </w:p>
                </w:txbxContent>
              </v:textbox>
              <w10:wrap anchorx="margin"/>
            </v:shape>
          </w:pict>
        </mc:Fallback>
      </mc:AlternateContent>
    </w:r>
    <w:r>
      <w:rPr>
        <w:noProof/>
        <w:lang w:eastAsia="uk-UA"/>
      </w:rPr>
      <mc:AlternateContent>
        <mc:Choice Requires="wps">
          <w:drawing>
            <wp:anchor distT="0" distB="0" distL="114300" distR="114300" simplePos="0" relativeHeight="251657216" behindDoc="0" locked="0" layoutInCell="1" allowOverlap="1" wp14:anchorId="612F3ADA" wp14:editId="6BF1A9EA">
              <wp:simplePos x="0" y="0"/>
              <wp:positionH relativeFrom="margin">
                <wp:posOffset>2217293</wp:posOffset>
              </wp:positionH>
              <wp:positionV relativeFrom="paragraph">
                <wp:posOffset>376555</wp:posOffset>
              </wp:positionV>
              <wp:extent cx="3538855" cy="419100"/>
              <wp:effectExtent l="0" t="0" r="0" b="0"/>
              <wp:wrapNone/>
              <wp:docPr id="15" name="Поле 15"/>
              <wp:cNvGraphicFramePr/>
              <a:graphic xmlns:a="http://schemas.openxmlformats.org/drawingml/2006/main">
                <a:graphicData uri="http://schemas.microsoft.com/office/word/2010/wordprocessingShape">
                  <wps:wsp>
                    <wps:cNvSpPr txBox="1"/>
                    <wps:spPr>
                      <a:xfrm>
                        <a:off x="0" y="0"/>
                        <a:ext cx="3538855" cy="419100"/>
                      </a:xfrm>
                      <a:prstGeom prst="rect">
                        <a:avLst/>
                      </a:prstGeom>
                      <a:noFill/>
                      <a:ln w="6350">
                        <a:noFill/>
                      </a:ln>
                    </wps:spPr>
                    <wps:txbx>
                      <w:txbxContent>
                        <w:p w:rsidR="00AD4790" w:rsidRPr="00616501" w:rsidRDefault="00AD4790" w:rsidP="0096595E">
                          <w:pPr>
                            <w:spacing w:after="0" w:line="240" w:lineRule="auto"/>
                            <w:jc w:val="right"/>
                            <w:rPr>
                              <w:rFonts w:ascii="Arial Narrow" w:hAnsi="Arial Narrow"/>
                              <w:color w:val="FFFFFF" w:themeColor="background1"/>
                              <w:sz w:val="22"/>
                              <w:szCs w:val="22"/>
                            </w:rPr>
                          </w:pPr>
                          <w:r w:rsidRPr="00616501">
                            <w:rPr>
                              <w:rFonts w:ascii="Arial Narrow" w:hAnsi="Arial Narrow"/>
                              <w:color w:val="FFFFFF" w:themeColor="background1"/>
                              <w:sz w:val="22"/>
                              <w:szCs w:val="22"/>
                            </w:rPr>
                            <w:t>Планування діяльності з внутрішнього аудиту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F3ADA" id="Поле 15" o:spid="_x0000_s1034" type="#_x0000_t202" style="position:absolute;margin-left:174.6pt;margin-top:29.65pt;width:278.65pt;height:3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VJAQAIAAFoEAAAOAAAAZHJzL2Uyb0RvYy54bWysVEtu2zAQ3RfoHQjuG1mOnTpC5MBNkKJA&#10;kARwiqxpirIFSByWpCOll+kpugrQM/hIfaQsJ0i7KrqhhjPD+bw3o7PzrqnZo7KuIp3z9GjEmdKS&#10;ikqvc/71/urDjDPnhS5ETVrl/Ek5fj5//+6sNZka04bqQlmGINplrcn5xnuTJYmTG9UId0RGaRhL&#10;so3wuNp1UljRInpTJ+PR6CRpyRbGklTOQXvZG/k8xi9LJf1tWTrlWZ1z1ObjaeO5CmcyPxPZ2gqz&#10;qeS+DPEPVTSi0kh6CHUpvGBbW/0RqqmkJUelP5LUJFSWlVSxB3STjt50s9wIo2IvAMeZA0zu/4WV&#10;N493llUFuJtypkUDjnY/dr92z7ufDCrg0xqXwW1p4Oi7T9TBd9A7KEPbXWmb8EVDDHYg/XRAV3We&#10;SSiPp8ez2RRZJGyT9DQdRfiTl9fGOv9ZUcOCkHML9iKo4vHaeVQC18ElJNN0VdV1ZLDWrM35yfF0&#10;FB8cLHhRazwMPfS1Bsl3qy72PBn6WFHxhPYs9QPijLyqUMO1cP5OWEwEOsKU+1scZU3IRXuJsw3Z&#10;73/TB38QBStnLSYs5+7bVljFWf1Fg8LTdDIJIxkvk+nHMS72tWX12qK3zQVhiFPsk5FRDP6+HsTS&#10;UvOAZViErDAJLZE7534QL3w/91gmqRaL6IQhNMJf66WRIXRANSB83z0Ia/Y0eBB4Q8MsiuwNG71v&#10;z8di66msIlUB5x7VPfwY4MjgftnChry+R6+XX8L8NwAAAP//AwBQSwMEFAAGAAgAAAAhAPy330fh&#10;AAAACgEAAA8AAABkcnMvZG93bnJldi54bWxMj0FPg0AQhe8m/ofNmHiziyBNQZamIWlMjB5ae/G2&#10;sFMgsrPIblv01zue9Dh5X977pljPdhBnnHzvSMH9IgKB1DjTU6vg8La9W4HwQZPRgyNU8IUe1uX1&#10;VaFz4y60w/M+tIJLyOdaQRfCmEvpmw6t9gs3InF2dJPVgc+plWbSFy63g4yjaCmt7okXOj1i1WHz&#10;sT9ZBc/V9lXv6tiuvofq6eW4GT8P76lStzfz5hFEwDn8wfCrz+pQslPtTmS8GBQkD1nMqII0S0Aw&#10;kEXLFETNZJwmIMtC/n+h/AEAAP//AwBQSwECLQAUAAYACAAAACEAtoM4kv4AAADhAQAAEwAAAAAA&#10;AAAAAAAAAAAAAAAAW0NvbnRlbnRfVHlwZXNdLnhtbFBLAQItABQABgAIAAAAIQA4/SH/1gAAAJQB&#10;AAALAAAAAAAAAAAAAAAAAC8BAABfcmVscy8ucmVsc1BLAQItABQABgAIAAAAIQA71VJAQAIAAFoE&#10;AAAOAAAAAAAAAAAAAAAAAC4CAABkcnMvZTJvRG9jLnhtbFBLAQItABQABgAIAAAAIQD8t99H4QAA&#10;AAoBAAAPAAAAAAAAAAAAAAAAAJoEAABkcnMvZG93bnJldi54bWxQSwUGAAAAAAQABADzAAAAqAUA&#10;AAAA&#10;" filled="f" stroked="f" strokeweight=".5pt">
              <v:textbox>
                <w:txbxContent>
                  <w:p w:rsidR="00AD4790" w:rsidRPr="00616501" w:rsidRDefault="00AD4790" w:rsidP="0096595E">
                    <w:pPr>
                      <w:spacing w:after="0" w:line="240" w:lineRule="auto"/>
                      <w:jc w:val="right"/>
                      <w:rPr>
                        <w:rFonts w:ascii="Arial Narrow" w:hAnsi="Arial Narrow"/>
                        <w:color w:val="FFFFFF" w:themeColor="background1"/>
                        <w:sz w:val="22"/>
                        <w:szCs w:val="22"/>
                      </w:rPr>
                    </w:pPr>
                    <w:r w:rsidRPr="00616501">
                      <w:rPr>
                        <w:rFonts w:ascii="Arial Narrow" w:hAnsi="Arial Narrow"/>
                        <w:color w:val="FFFFFF" w:themeColor="background1"/>
                        <w:sz w:val="22"/>
                        <w:szCs w:val="22"/>
                      </w:rPr>
                      <w:t>Планування діяльності з внутрішнього аудиту</w:t>
                    </w:r>
                  </w:p>
                </w:txbxContent>
              </v:textbox>
              <w10:wrap anchorx="margin"/>
            </v:shape>
          </w:pict>
        </mc:Fallback>
      </mc:AlternateContent>
    </w:r>
    <w:r>
      <w:rPr>
        <w:noProof/>
        <w:lang w:eastAsia="uk-UA"/>
      </w:rPr>
      <w:drawing>
        <wp:anchor distT="0" distB="0" distL="114300" distR="114300" simplePos="0" relativeHeight="251652096" behindDoc="0" locked="0" layoutInCell="1" allowOverlap="1" wp14:anchorId="3110655A" wp14:editId="5D0D0489">
          <wp:simplePos x="0" y="0"/>
          <wp:positionH relativeFrom="page">
            <wp:posOffset>-438</wp:posOffset>
          </wp:positionH>
          <wp:positionV relativeFrom="page">
            <wp:posOffset>10836012</wp:posOffset>
          </wp:positionV>
          <wp:extent cx="1838960" cy="10867035"/>
          <wp:effectExtent l="0" t="0" r="8890" b="0"/>
          <wp:wrapNone/>
          <wp:docPr id="12100" name="Зображення 44" descr="C:\Users\gabriel.vargas\Desktop\BATCH 01 GERMAN SPECIFICATIONS V02\BATCH 01 GERMAN SPECIFICATIONS V02\german_templates_id1_letter (specifications &amp; BG)\german_templates_id1_letter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 1" descr="C:\Users\gabriel.vargas\Desktop\BATCH 01 GERMAN SPECIFICATIONS V02\BATCH 01 GERMAN SPECIFICATIONS V02\german_templates_id1_letter (specifications &amp; BG)\german_templates_id1_letter (BG).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838960" cy="10867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790" w:rsidRDefault="00AD4790" w:rsidP="0096595E">
    <w:pPr>
      <w:pStyle w:val="a5"/>
      <w:tabs>
        <w:tab w:val="clear" w:pos="4680"/>
        <w:tab w:val="clear" w:pos="9360"/>
        <w:tab w:val="left" w:pos="1954"/>
        <w:tab w:val="right" w:pos="9545"/>
      </w:tabs>
    </w:pPr>
    <w:r>
      <w:rPr>
        <w:noProof/>
        <w:lang w:eastAsia="uk-UA"/>
      </w:rPr>
      <mc:AlternateContent>
        <mc:Choice Requires="wps">
          <w:drawing>
            <wp:anchor distT="0" distB="0" distL="114300" distR="114300" simplePos="0" relativeHeight="251660288" behindDoc="0" locked="0" layoutInCell="1" allowOverlap="1" wp14:anchorId="5EC7F765" wp14:editId="386AB6B5">
              <wp:simplePos x="0" y="0"/>
              <wp:positionH relativeFrom="margin">
                <wp:posOffset>-2237</wp:posOffset>
              </wp:positionH>
              <wp:positionV relativeFrom="paragraph">
                <wp:posOffset>-243757</wp:posOffset>
              </wp:positionV>
              <wp:extent cx="6337189" cy="274320"/>
              <wp:effectExtent l="0" t="0" r="6985" b="0"/>
              <wp:wrapNone/>
              <wp:docPr id="21" name="Поле 21"/>
              <wp:cNvGraphicFramePr/>
              <a:graphic xmlns:a="http://schemas.openxmlformats.org/drawingml/2006/main">
                <a:graphicData uri="http://schemas.microsoft.com/office/word/2010/wordprocessingShape">
                  <wps:wsp>
                    <wps:cNvSpPr txBox="1"/>
                    <wps:spPr>
                      <a:xfrm>
                        <a:off x="0" y="0"/>
                        <a:ext cx="6337189" cy="274320"/>
                      </a:xfrm>
                      <a:prstGeom prst="rect">
                        <a:avLst/>
                      </a:prstGeom>
                      <a:solidFill>
                        <a:srgbClr val="5DA6CF">
                          <a:alpha val="40000"/>
                        </a:srgbClr>
                      </a:solidFill>
                      <a:ln w="6350">
                        <a:noFill/>
                      </a:ln>
                    </wps:spPr>
                    <wps:txbx>
                      <w:txbxContent>
                        <w:p w:rsidR="00AD4790" w:rsidRPr="005A04BE" w:rsidRDefault="00AD4790" w:rsidP="0096595E">
                          <w:pPr>
                            <w:spacing w:after="0" w:line="240" w:lineRule="auto"/>
                            <w:rPr>
                              <w:rFonts w:ascii="Garamond" w:hAnsi="Garamond"/>
                              <w:b/>
                              <w:i/>
                              <w:sz w:val="24"/>
                              <w:szCs w:val="24"/>
                            </w:rPr>
                          </w:pPr>
                          <w:r w:rsidRPr="005A04BE">
                            <w:rPr>
                              <w:rFonts w:ascii="Garamond" w:hAnsi="Garamond"/>
                              <w:b/>
                              <w:i/>
                              <w:sz w:val="24"/>
                              <w:szCs w:val="24"/>
                            </w:rPr>
                            <w:t>М</w:t>
                          </w:r>
                          <w:r w:rsidRPr="005A04BE">
                            <w:rPr>
                              <w:rFonts w:ascii="Garamond" w:hAnsi="Garamond"/>
                              <w:i/>
                              <w:sz w:val="24"/>
                              <w:szCs w:val="24"/>
                            </w:rPr>
                            <w:t>етодичний посібник</w:t>
                          </w:r>
                          <w:r w:rsidRPr="005A04BE">
                            <w:rPr>
                              <w:rFonts w:ascii="Garamond" w:hAnsi="Garamond"/>
                              <w:b/>
                              <w:i/>
                              <w:sz w:val="24"/>
                              <w:szCs w:val="24"/>
                            </w:rPr>
                            <w:t xml:space="preserve"> «Р</w:t>
                          </w:r>
                          <w:r w:rsidRPr="005A04BE">
                            <w:rPr>
                              <w:rFonts w:ascii="Garamond" w:hAnsi="Garamond"/>
                              <w:i/>
                              <w:sz w:val="24"/>
                              <w:szCs w:val="24"/>
                            </w:rPr>
                            <w:t>изик-орієнтоване планування діяльності з внутрішнього аудиту</w:t>
                          </w:r>
                          <w:r w:rsidRPr="005A04BE">
                            <w:rPr>
                              <w:rFonts w:ascii="Garamond" w:hAnsi="Garamond"/>
                              <w:b/>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7F765" id="_x0000_t202" coordsize="21600,21600" o:spt="202" path="m,l,21600r21600,l21600,xe">
              <v:stroke joinstyle="miter"/>
              <v:path gradientshapeok="t" o:connecttype="rect"/>
            </v:shapetype>
            <v:shape id="Поле 21" o:spid="_x0000_s1035" type="#_x0000_t202" style="position:absolute;margin-left:-.2pt;margin-top:-19.2pt;width:499pt;height:21.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T5ZAIAAKQEAAAOAAAAZHJzL2Uyb0RvYy54bWysVM1uGjEQvlfqO1i+NwsE8oOyRJSIqlKU&#10;RCJVzsbrZVfyelzbwKYv06foqVKfgUfqZy8kKO2pKgcznhnPz/fN7NV122i2Uc7XZHLeP+lxpoyk&#10;ojarnH95nH+44MwHYQqhyaicPyvPryfv311t7VgNqCJdKMcQxPjx1ua8CsGOs8zLSjXCn5BVBsaS&#10;XCMCrm6VFU5sEb3R2aDXO8u25ArrSCrvob3pjHyS4pelkuG+LL0KTOcctYV0unQu45lNrsR45YSt&#10;arkvQ/xDFY2oDZK+hLoRQbC1q/8I1dTSkacynEhqMirLWqrUA7rp9950s6iEVakXgOPtC0z+/4WV&#10;d5sHx+oi54M+Z0Y04Gj3ffdr93P3g0EFfLbWj+G2sHAM7UdqwfNB76GMbbela+I/GmKwA+nnF3RV&#10;G5iE8uz09Lx/ccmZhG1wPjwdJPiz19fW+fBJUcOikHMH9hKoYnPrAyqB68ElJvOk62Jea50ubrWc&#10;acc2AkyPbqZns3n3VttKdNphD79YOeL4zr2Tj+Now7ax1lEvPTcUE3RvtIF7RKPrOkqhXbYJvdEB&#10;kSUVzwDKUTdq3sp5jW5uhQ8PwmG2gA32JdzjKDUhF+0lzipy3/6mj/6gHFbOtpjVnPuva+EUZ/qz&#10;wTBc9ofDONzpMhydA1jmji3LY4tZNzMCSOAb1SUx+gd9EEtHzRPWahqzwiSMRO6ch4M4C90GYS2l&#10;mk6TE8bZinBrFlbG0JGSyNVj+ySc3RMaMAp3dJhqMX7Da+cbXxqargOVdSI94tyhuocfq5B4269t&#10;3LXje/J6/bhMfgMAAP//AwBQSwMEFAAGAAgAAAAhABFMPVjcAAAABwEAAA8AAABkcnMvZG93bnJl&#10;di54bWxMjsFuwjAMhu+TeIfIk3aDdAxB6ZoixLTLpB0GY7uGxjQVjdM1gXZvP+8EJ9v6P/3+8tXg&#10;GnHBLtSeFDxOEhBIpTc1VQo+d6/jFESImoxuPKGCXwywKkZ3uc6M7+kDL9tYCS6hkGkFNsY2kzKU&#10;Fp0OE98icXb0ndORz66SptM9l7tGTpNkLp2uiT9Y3eLGYnnanp2Cek/SHn+Y6zfvp7f196782r8o&#10;9XA/rJ9BRBziFYZ/fVaHgp0O/kwmiEbBeMYgj6eUF86Xy8UcxEHBLAVZ5PLWv/gDAAD//wMAUEsB&#10;Ai0AFAAGAAgAAAAhALaDOJL+AAAA4QEAABMAAAAAAAAAAAAAAAAAAAAAAFtDb250ZW50X1R5cGVz&#10;XS54bWxQSwECLQAUAAYACAAAACEAOP0h/9YAAACUAQAACwAAAAAAAAAAAAAAAAAvAQAAX3JlbHMv&#10;LnJlbHNQSwECLQAUAAYACAAAACEAF4Yk+WQCAACkBAAADgAAAAAAAAAAAAAAAAAuAgAAZHJzL2Uy&#10;b0RvYy54bWxQSwECLQAUAAYACAAAACEAEUw9WNwAAAAHAQAADwAAAAAAAAAAAAAAAAC+BAAAZHJz&#10;L2Rvd25yZXYueG1sUEsFBgAAAAAEAAQA8wAAAMcFAAAAAA==&#10;" fillcolor="#5da6cf" stroked="f" strokeweight=".5pt">
              <v:fill opacity="26214f"/>
              <v:textbox>
                <w:txbxContent>
                  <w:p w:rsidR="00AD4790" w:rsidRPr="005A04BE" w:rsidRDefault="00AD4790" w:rsidP="0096595E">
                    <w:pPr>
                      <w:spacing w:after="0" w:line="240" w:lineRule="auto"/>
                      <w:rPr>
                        <w:rFonts w:ascii="Garamond" w:hAnsi="Garamond"/>
                        <w:b/>
                        <w:i/>
                        <w:sz w:val="24"/>
                        <w:szCs w:val="24"/>
                      </w:rPr>
                    </w:pPr>
                    <w:r w:rsidRPr="005A04BE">
                      <w:rPr>
                        <w:rFonts w:ascii="Garamond" w:hAnsi="Garamond"/>
                        <w:b/>
                        <w:i/>
                        <w:sz w:val="24"/>
                        <w:szCs w:val="24"/>
                      </w:rPr>
                      <w:t>М</w:t>
                    </w:r>
                    <w:r w:rsidRPr="005A04BE">
                      <w:rPr>
                        <w:rFonts w:ascii="Garamond" w:hAnsi="Garamond"/>
                        <w:i/>
                        <w:sz w:val="24"/>
                        <w:szCs w:val="24"/>
                      </w:rPr>
                      <w:t>етодичний посібник</w:t>
                    </w:r>
                    <w:r w:rsidRPr="005A04BE">
                      <w:rPr>
                        <w:rFonts w:ascii="Garamond" w:hAnsi="Garamond"/>
                        <w:b/>
                        <w:i/>
                        <w:sz w:val="24"/>
                        <w:szCs w:val="24"/>
                      </w:rPr>
                      <w:t xml:space="preserve"> «Р</w:t>
                    </w:r>
                    <w:r w:rsidRPr="005A04BE">
                      <w:rPr>
                        <w:rFonts w:ascii="Garamond" w:hAnsi="Garamond"/>
                        <w:i/>
                        <w:sz w:val="24"/>
                        <w:szCs w:val="24"/>
                      </w:rPr>
                      <w:t>изик-орієнтоване планування діяльності з внутрішнього аудиту</w:t>
                    </w:r>
                    <w:r w:rsidRPr="005A04BE">
                      <w:rPr>
                        <w:rFonts w:ascii="Garamond" w:hAnsi="Garamond"/>
                        <w:b/>
                        <w:i/>
                        <w:sz w:val="24"/>
                        <w:szCs w:val="24"/>
                      </w:rPr>
                      <w:t>»</w:t>
                    </w:r>
                  </w:p>
                </w:txbxContent>
              </v:textbox>
              <w10:wrap anchorx="margin"/>
            </v:shape>
          </w:pict>
        </mc:Fallback>
      </mc:AlternateContent>
    </w:r>
    <w:r>
      <w:rPr>
        <w:noProof/>
        <w:lang w:eastAsia="uk-UA"/>
      </w:rPr>
      <mc:AlternateContent>
        <mc:Choice Requires="wps">
          <w:drawing>
            <wp:anchor distT="0" distB="0" distL="114300" distR="114300" simplePos="0" relativeHeight="251661312" behindDoc="0" locked="0" layoutInCell="1" allowOverlap="1" wp14:anchorId="70F00F7F" wp14:editId="448F81DC">
              <wp:simplePos x="0" y="0"/>
              <wp:positionH relativeFrom="margin">
                <wp:posOffset>5644007</wp:posOffset>
              </wp:positionH>
              <wp:positionV relativeFrom="paragraph">
                <wp:posOffset>-231394</wp:posOffset>
              </wp:positionV>
              <wp:extent cx="428367" cy="325120"/>
              <wp:effectExtent l="0" t="0" r="0" b="0"/>
              <wp:wrapNone/>
              <wp:docPr id="22" name="Поле 22"/>
              <wp:cNvGraphicFramePr/>
              <a:graphic xmlns:a="http://schemas.openxmlformats.org/drawingml/2006/main">
                <a:graphicData uri="http://schemas.microsoft.com/office/word/2010/wordprocessingShape">
                  <wps:wsp>
                    <wps:cNvSpPr txBox="1"/>
                    <wps:spPr>
                      <a:xfrm>
                        <a:off x="0" y="0"/>
                        <a:ext cx="428367" cy="325120"/>
                      </a:xfrm>
                      <a:prstGeom prst="rect">
                        <a:avLst/>
                      </a:prstGeom>
                      <a:noFill/>
                      <a:ln w="6350">
                        <a:noFill/>
                      </a:ln>
                    </wps:spPr>
                    <wps:txbx>
                      <w:txbxContent>
                        <w:p w:rsidR="00AD4790" w:rsidRPr="005A04BE" w:rsidRDefault="00AD4790" w:rsidP="009B12D4">
                          <w:pPr>
                            <w:spacing w:after="0" w:line="240" w:lineRule="auto"/>
                            <w:rPr>
                              <w:rFonts w:ascii="Garamond" w:hAnsi="Garamond"/>
                              <w:b/>
                              <w:i/>
                              <w:sz w:val="24"/>
                              <w:szCs w:val="24"/>
                            </w:rPr>
                          </w:pPr>
                          <w:r w:rsidRPr="007E6ADB">
                            <w:rPr>
                              <w:rFonts w:ascii="Garamond" w:hAnsi="Garamond"/>
                              <w:b/>
                              <w:i/>
                              <w:sz w:val="24"/>
                              <w:szCs w:val="24"/>
                            </w:rPr>
                            <w:fldChar w:fldCharType="begin"/>
                          </w:r>
                          <w:r w:rsidRPr="007E6ADB">
                            <w:rPr>
                              <w:rFonts w:ascii="Garamond" w:hAnsi="Garamond"/>
                              <w:b/>
                              <w:i/>
                              <w:sz w:val="24"/>
                              <w:szCs w:val="24"/>
                            </w:rPr>
                            <w:instrText xml:space="preserve"> PAGE   \* MERGEFORMAT </w:instrText>
                          </w:r>
                          <w:r w:rsidRPr="007E6ADB">
                            <w:rPr>
                              <w:rFonts w:ascii="Garamond" w:hAnsi="Garamond"/>
                              <w:b/>
                              <w:i/>
                              <w:sz w:val="24"/>
                              <w:szCs w:val="24"/>
                            </w:rPr>
                            <w:fldChar w:fldCharType="separate"/>
                          </w:r>
                          <w:r w:rsidR="00646041">
                            <w:rPr>
                              <w:rFonts w:ascii="Garamond" w:hAnsi="Garamond"/>
                              <w:b/>
                              <w:i/>
                              <w:noProof/>
                              <w:sz w:val="24"/>
                              <w:szCs w:val="24"/>
                            </w:rPr>
                            <w:t>28</w:t>
                          </w:r>
                          <w:r w:rsidRPr="007E6ADB">
                            <w:rPr>
                              <w:rFonts w:ascii="Garamond" w:hAnsi="Garamond"/>
                              <w:b/>
                              <w:i/>
                              <w:noProof/>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00F7F" id="_x0000_t202" coordsize="21600,21600" o:spt="202" path="m,l,21600r21600,l21600,xe">
              <v:stroke joinstyle="miter"/>
              <v:path gradientshapeok="t" o:connecttype="rect"/>
            </v:shapetype>
            <v:shape id="Поле 22" o:spid="_x0000_s1036" type="#_x0000_t202" style="position:absolute;margin-left:444.4pt;margin-top:-18.2pt;width:33.75pt;height:25.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XqQAIAAFkEAAAOAAAAZHJzL2Uyb0RvYy54bWysVEtu2zAQ3RfoHQjua9nyJ6lhOXATuChg&#10;JAGcImuaoiwBJIclaUvuZXqKrgL0DD5Sh5TlGGlXRTfUcGY4nPfeULObRkmyF9ZVoDM66PUpEZpD&#10;XultRr8+LT9cU+I80zmToEVGD8LRm/n7d7PaTEUKJchcWIJFtJvWJqOl92aaJI6XQjHXAyM0Bguw&#10;innc2m2SW1ZjdSWTtN+fJDXY3Fjgwjn03rVBOo/1i0Jw/1AUTngiM4q9+bjauG7CmsxnbLq1zJQV&#10;P7XB/qELxSqNl55L3THPyM5Wf5RSFbfgoPA9DiqBoqi4iBgQzaD/Bs26ZEZELEiOM2ea3P8ry+/3&#10;j5ZUeUbTlBLNFGp0/HH8dXw5/iToQn5q46aYtjaY6JtP0KDOnd+hM8BuCqvCFwERjCPThzO7ovGE&#10;o3OUXg8nV5RwDA3T8SCN7Cevh411/rMARYKRUYviRU7ZfuU8NoKpXUq4S8OykjIKKDWpMzoZjvvx&#10;wDmCJ6TGgwFC22qwfLNpIuRJB2MD+QHRWWjnwxm+rLCHFXP+kVkcCASEQ+4fcCkk4F1wsigpwX7/&#10;mz/ko04YpaTGAcuo+7ZjVlAiv2hU8ONgNAoTGTej8RXSQexlZHMZ0Tt1CzjDA3xOhkcz5HvZmYUF&#10;9YxvYRFuxRDTHO/OqO/MW9+OPb4lLhaLmIQzaJhf6bXhoXRgNTD81Dwza04yeNTvHrpRZNM3arS5&#10;rR6LnYeiilIFnltWT/Tj/EYFT28tPJDLfcx6/SPMfwMAAP//AwBQSwMEFAAGAAgAAAAhAK7X+Nvh&#10;AAAACgEAAA8AAABkcnMvZG93bnJldi54bWxMj01PwzAMhu9I/IfISNy2lH1UpWs6TZUmJASHjV24&#10;uY3XVmuS0mRb4ddjTsM3y49eP2+2Hk0nLjT41lkFT9MIBNnK6dbWCg4f20kCwge0GjtnScE3eVjn&#10;93cZptpd7Y4u+1ALDrE+RQVNCH0qpa8aMuinrifLt6MbDAZeh1rqAa8cbjo5i6JYGmwtf2iwp6Kh&#10;6rQ/GwWvxfYdd+XMJD9d8fJ23PRfh8+lUo8P42YFItAYbjD86bM65OxUurPVXnQKEh5GFUzm8QIE&#10;E8/LeA6iZHSRgMwz+b9C/gsAAP//AwBQSwECLQAUAAYACAAAACEAtoM4kv4AAADhAQAAEwAAAAAA&#10;AAAAAAAAAAAAAAAAW0NvbnRlbnRfVHlwZXNdLnhtbFBLAQItABQABgAIAAAAIQA4/SH/1gAAAJQB&#10;AAALAAAAAAAAAAAAAAAAAC8BAABfcmVscy8ucmVsc1BLAQItABQABgAIAAAAIQBiNHXqQAIAAFkE&#10;AAAOAAAAAAAAAAAAAAAAAC4CAABkcnMvZTJvRG9jLnhtbFBLAQItABQABgAIAAAAIQCu1/jb4QAA&#10;AAoBAAAPAAAAAAAAAAAAAAAAAJoEAABkcnMvZG93bnJldi54bWxQSwUGAAAAAAQABADzAAAAqAUA&#10;AAAA&#10;" filled="f" stroked="f" strokeweight=".5pt">
              <v:textbox>
                <w:txbxContent>
                  <w:p w:rsidR="00AD4790" w:rsidRPr="005A04BE" w:rsidRDefault="00AD4790" w:rsidP="009B12D4">
                    <w:pPr>
                      <w:spacing w:after="0" w:line="240" w:lineRule="auto"/>
                      <w:rPr>
                        <w:rFonts w:ascii="Garamond" w:hAnsi="Garamond"/>
                        <w:b/>
                        <w:i/>
                        <w:sz w:val="24"/>
                        <w:szCs w:val="24"/>
                      </w:rPr>
                    </w:pPr>
                    <w:r w:rsidRPr="007E6ADB">
                      <w:rPr>
                        <w:rFonts w:ascii="Garamond" w:hAnsi="Garamond"/>
                        <w:b/>
                        <w:i/>
                        <w:sz w:val="24"/>
                        <w:szCs w:val="24"/>
                      </w:rPr>
                      <w:fldChar w:fldCharType="begin"/>
                    </w:r>
                    <w:r w:rsidRPr="007E6ADB">
                      <w:rPr>
                        <w:rFonts w:ascii="Garamond" w:hAnsi="Garamond"/>
                        <w:b/>
                        <w:i/>
                        <w:sz w:val="24"/>
                        <w:szCs w:val="24"/>
                      </w:rPr>
                      <w:instrText xml:space="preserve"> PAGE   \* MERGEFORMAT </w:instrText>
                    </w:r>
                    <w:r w:rsidRPr="007E6ADB">
                      <w:rPr>
                        <w:rFonts w:ascii="Garamond" w:hAnsi="Garamond"/>
                        <w:b/>
                        <w:i/>
                        <w:sz w:val="24"/>
                        <w:szCs w:val="24"/>
                      </w:rPr>
                      <w:fldChar w:fldCharType="separate"/>
                    </w:r>
                    <w:r w:rsidR="00646041">
                      <w:rPr>
                        <w:rFonts w:ascii="Garamond" w:hAnsi="Garamond"/>
                        <w:b/>
                        <w:i/>
                        <w:noProof/>
                        <w:sz w:val="24"/>
                        <w:szCs w:val="24"/>
                      </w:rPr>
                      <w:t>28</w:t>
                    </w:r>
                    <w:r w:rsidRPr="007E6ADB">
                      <w:rPr>
                        <w:rFonts w:ascii="Garamond" w:hAnsi="Garamond"/>
                        <w:b/>
                        <w:i/>
                        <w:noProof/>
                        <w:sz w:val="24"/>
                        <w:szCs w:val="24"/>
                      </w:rPr>
                      <w:fldChar w:fldCharType="end"/>
                    </w:r>
                  </w:p>
                </w:txbxContent>
              </v:textbox>
              <w10:wrap anchorx="margin"/>
            </v:shape>
          </w:pict>
        </mc:Fallback>
      </mc:AlternateContent>
    </w:r>
    <w:r>
      <w:rPr>
        <w:noProof/>
        <w:lang w:eastAsia="uk-UA"/>
      </w:rPr>
      <mc:AlternateContent>
        <mc:Choice Requires="wps">
          <w:drawing>
            <wp:anchor distT="0" distB="0" distL="114300" distR="114300" simplePos="0" relativeHeight="251659264" behindDoc="0" locked="0" layoutInCell="1" allowOverlap="1" wp14:anchorId="50759F06" wp14:editId="4B629BAB">
              <wp:simplePos x="0" y="0"/>
              <wp:positionH relativeFrom="rightMargin">
                <wp:posOffset>470535</wp:posOffset>
              </wp:positionH>
              <wp:positionV relativeFrom="paragraph">
                <wp:posOffset>293370</wp:posOffset>
              </wp:positionV>
              <wp:extent cx="276860" cy="252603"/>
              <wp:effectExtent l="0" t="0" r="0" b="0"/>
              <wp:wrapNone/>
              <wp:docPr id="23" name="Поле 23"/>
              <wp:cNvGraphicFramePr/>
              <a:graphic xmlns:a="http://schemas.openxmlformats.org/drawingml/2006/main">
                <a:graphicData uri="http://schemas.microsoft.com/office/word/2010/wordprocessingShape">
                  <wps:wsp>
                    <wps:cNvSpPr txBox="1"/>
                    <wps:spPr>
                      <a:xfrm>
                        <a:off x="0" y="0"/>
                        <a:ext cx="276860" cy="252603"/>
                      </a:xfrm>
                      <a:prstGeom prst="rect">
                        <a:avLst/>
                      </a:prstGeom>
                      <a:noFill/>
                      <a:ln w="6350">
                        <a:noFill/>
                      </a:ln>
                    </wps:spPr>
                    <wps:txbx>
                      <w:txbxContent>
                        <w:p w:rsidR="00AD4790" w:rsidRPr="006F6EC6" w:rsidRDefault="00AD4790">
                          <w:pPr>
                            <w:rPr>
                              <w:rFonts w:ascii="Arial Narrow" w:hAnsi="Arial Narrow"/>
                              <w:color w:val="FFFFFF" w:themeColor="background1"/>
                              <w:sz w:val="22"/>
                              <w:szCs w:val="22"/>
                            </w:rPr>
                          </w:pPr>
                          <w:r w:rsidRPr="006F6EC6">
                            <w:rPr>
                              <w:rFonts w:ascii="Arial Narrow" w:hAnsi="Arial Narrow"/>
                              <w:color w:val="FFFFFF" w:themeColor="background1"/>
                              <w:sz w:val="22"/>
                              <w:szCs w:val="22"/>
                            </w:rPr>
                            <w:fldChar w:fldCharType="begin"/>
                          </w:r>
                          <w:r w:rsidRPr="006F6EC6">
                            <w:rPr>
                              <w:rFonts w:ascii="Arial Narrow" w:hAnsi="Arial Narrow"/>
                              <w:color w:val="FFFFFF" w:themeColor="background1"/>
                              <w:sz w:val="22"/>
                              <w:szCs w:val="22"/>
                            </w:rPr>
                            <w:instrText>PAGE   \* MERGEFORMAT</w:instrText>
                          </w:r>
                          <w:r w:rsidRPr="006F6EC6">
                            <w:rPr>
                              <w:rFonts w:ascii="Arial Narrow" w:hAnsi="Arial Narrow"/>
                              <w:color w:val="FFFFFF" w:themeColor="background1"/>
                              <w:sz w:val="22"/>
                              <w:szCs w:val="22"/>
                            </w:rPr>
                            <w:fldChar w:fldCharType="separate"/>
                          </w:r>
                          <w:r w:rsidR="00646041">
                            <w:rPr>
                              <w:rFonts w:ascii="Arial Narrow" w:hAnsi="Arial Narrow"/>
                              <w:noProof/>
                              <w:color w:val="FFFFFF" w:themeColor="background1"/>
                              <w:sz w:val="22"/>
                              <w:szCs w:val="22"/>
                            </w:rPr>
                            <w:t>28</w:t>
                          </w:r>
                          <w:r w:rsidRPr="006F6EC6">
                            <w:rPr>
                              <w:rFonts w:ascii="Arial Narrow" w:hAnsi="Arial Narrow"/>
                              <w:color w:val="FFFFFF" w:themeColor="background1"/>
                              <w:sz w:val="22"/>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759F06" id="Поле 23" o:spid="_x0000_s1037" type="#_x0000_t202" style="position:absolute;margin-left:37.05pt;margin-top:23.1pt;width:21.8pt;height:19.9pt;z-index:25165926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RfDPwIAAFkEAAAOAAAAZHJzL2Uyb0RvYy54bWysVEtu2zAQ3RfoHQjua8mKP6lgOXATuChg&#10;JAGcImuaoiwBFIclaUvuZXqKrgL0DD5Sh5TlGGlXRTfUcGY4n/dmNLtpa0n2wtgKVEaHg5gSoTjk&#10;ldpm9OvT8sM1JdYxlTMJSmT0ICy9mb9/N2t0KhIoQebCEAyibNrojJbO6TSKLC9FzewAtFBoLMDU&#10;zOHVbKPcsAaj1zJK4ngSNWBybYALa1F71xnpPMQvCsHdQ1FY4YjMKNbmwmnCufFnNJ+xdGuYLit+&#10;KoP9QxU1qxQmPYe6Y46Rnan+CFVX3ICFwg041BEURcVF6AG7GcZvulmXTIvQC4Jj9Rkm+//C8vv9&#10;oyFVntHkihLFauTo+OP46/hy/ElQhfg02qbottbo6NpP0CLPvd6i0rfdFqb2X2yIoB2RPpzRFa0j&#10;HJXJdHI9QQtHUzJOJnGIHr0+1sa6zwJq4oWMGiQvYMr2K+uwEHTtXXwuBctKykCgVKTJ6ORqHIcH&#10;Zwu+kAof+ha6Ur3k2k0bWp72bWwgP2B3Brr5sJovK6xhxax7ZAYHAsvGIXcPeBQSMBecJEpKMN//&#10;pvf+yBNaKWlwwDJqv+2YEZTILwoZ/DgcjfxEhstoPE3wYi4tm0uL2tW3gDM8xHXSPIje38leLAzU&#10;z7gLC58VTUxxzJ1R14u3rht73CUuFovghDOomVupteY+tEfVI/zUPjOjTzQ45O8e+lFk6Rs2Ot+O&#10;j8XOQVEFqjzOHaon+HF+A4OnXfMLcnkPXq9/hPlvAAAA//8DAFBLAwQUAAYACAAAACEAJAnfmOAA&#10;AAAIAQAADwAAAGRycy9kb3ducmV2LnhtbEyPT0+DQBTE7yZ+h81r4s0ukAoEeTQNSWNi9NDai7eF&#10;fQXS/YPstkU/vduTHiczmflNuZ61Yhea3GANQryMgJFprRxMh3D42D7mwJwXRgplDSF8k4N1dX9X&#10;ikLaq9nRZe87FkqMKwRC7/1YcO7anrRwSzuSCd7RTlr4IKeOy0lcQ7lWPImilGsxmLDQi5HqntrT&#10;/qwRXuvtu9g1ic5/VP3ydtyMX4fPJ8SHxbx5BuZp9n9huOEHdKgCU2PPRjqmELJVHJIIqzQBdvPj&#10;LAPWIORpBLwq+f8D1S8AAAD//wMAUEsBAi0AFAAGAAgAAAAhALaDOJL+AAAA4QEAABMAAAAAAAAA&#10;AAAAAAAAAAAAAFtDb250ZW50X1R5cGVzXS54bWxQSwECLQAUAAYACAAAACEAOP0h/9YAAACUAQAA&#10;CwAAAAAAAAAAAAAAAAAvAQAAX3JlbHMvLnJlbHNQSwECLQAUAAYACAAAACEA/akXwz8CAABZBAAA&#10;DgAAAAAAAAAAAAAAAAAuAgAAZHJzL2Uyb0RvYy54bWxQSwECLQAUAAYACAAAACEAJAnfmOAAAAAI&#10;AQAADwAAAAAAAAAAAAAAAACZBAAAZHJzL2Rvd25yZXYueG1sUEsFBgAAAAAEAAQA8wAAAKYFAAAA&#10;AA==&#10;" filled="f" stroked="f" strokeweight=".5pt">
              <v:textbox>
                <w:txbxContent>
                  <w:p w:rsidR="00AD4790" w:rsidRPr="006F6EC6" w:rsidRDefault="00AD4790">
                    <w:pPr>
                      <w:rPr>
                        <w:rFonts w:ascii="Arial Narrow" w:hAnsi="Arial Narrow"/>
                        <w:color w:val="FFFFFF" w:themeColor="background1"/>
                        <w:sz w:val="22"/>
                        <w:szCs w:val="22"/>
                      </w:rPr>
                    </w:pPr>
                    <w:r w:rsidRPr="006F6EC6">
                      <w:rPr>
                        <w:rFonts w:ascii="Arial Narrow" w:hAnsi="Arial Narrow"/>
                        <w:color w:val="FFFFFF" w:themeColor="background1"/>
                        <w:sz w:val="22"/>
                        <w:szCs w:val="22"/>
                      </w:rPr>
                      <w:fldChar w:fldCharType="begin"/>
                    </w:r>
                    <w:r w:rsidRPr="006F6EC6">
                      <w:rPr>
                        <w:rFonts w:ascii="Arial Narrow" w:hAnsi="Arial Narrow"/>
                        <w:color w:val="FFFFFF" w:themeColor="background1"/>
                        <w:sz w:val="22"/>
                        <w:szCs w:val="22"/>
                      </w:rPr>
                      <w:instrText>PAGE   \* MERGEFORMAT</w:instrText>
                    </w:r>
                    <w:r w:rsidRPr="006F6EC6">
                      <w:rPr>
                        <w:rFonts w:ascii="Arial Narrow" w:hAnsi="Arial Narrow"/>
                        <w:color w:val="FFFFFF" w:themeColor="background1"/>
                        <w:sz w:val="22"/>
                        <w:szCs w:val="22"/>
                      </w:rPr>
                      <w:fldChar w:fldCharType="separate"/>
                    </w:r>
                    <w:r w:rsidR="00646041">
                      <w:rPr>
                        <w:rFonts w:ascii="Arial Narrow" w:hAnsi="Arial Narrow"/>
                        <w:noProof/>
                        <w:color w:val="FFFFFF" w:themeColor="background1"/>
                        <w:sz w:val="22"/>
                        <w:szCs w:val="22"/>
                      </w:rPr>
                      <w:t>28</w:t>
                    </w:r>
                    <w:r w:rsidRPr="006F6EC6">
                      <w:rPr>
                        <w:rFonts w:ascii="Arial Narrow" w:hAnsi="Arial Narrow"/>
                        <w:color w:val="FFFFFF" w:themeColor="background1"/>
                        <w:sz w:val="22"/>
                        <w:szCs w:val="22"/>
                      </w:rPr>
                      <w:fldChar w:fldCharType="end"/>
                    </w:r>
                  </w:p>
                </w:txbxContent>
              </v:textbox>
              <w10:wrap anchorx="margin"/>
            </v:shape>
          </w:pict>
        </mc:Fallback>
      </mc:AlternateContent>
    </w:r>
    <w:r>
      <w:rPr>
        <w:noProof/>
        <w:lang w:eastAsia="uk-UA"/>
      </w:rPr>
      <mc:AlternateContent>
        <mc:Choice Requires="wps">
          <w:drawing>
            <wp:anchor distT="0" distB="0" distL="114300" distR="114300" simplePos="0" relativeHeight="251662336" behindDoc="0" locked="0" layoutInCell="1" allowOverlap="1" wp14:anchorId="20FADDF1" wp14:editId="532132D4">
              <wp:simplePos x="0" y="0"/>
              <wp:positionH relativeFrom="margin">
                <wp:posOffset>2217293</wp:posOffset>
              </wp:positionH>
              <wp:positionV relativeFrom="paragraph">
                <wp:posOffset>376555</wp:posOffset>
              </wp:positionV>
              <wp:extent cx="3538855" cy="419100"/>
              <wp:effectExtent l="0" t="0" r="0" b="0"/>
              <wp:wrapNone/>
              <wp:docPr id="24" name="Поле 24"/>
              <wp:cNvGraphicFramePr/>
              <a:graphic xmlns:a="http://schemas.openxmlformats.org/drawingml/2006/main">
                <a:graphicData uri="http://schemas.microsoft.com/office/word/2010/wordprocessingShape">
                  <wps:wsp>
                    <wps:cNvSpPr txBox="1"/>
                    <wps:spPr>
                      <a:xfrm>
                        <a:off x="0" y="0"/>
                        <a:ext cx="3538855" cy="419100"/>
                      </a:xfrm>
                      <a:prstGeom prst="rect">
                        <a:avLst/>
                      </a:prstGeom>
                      <a:noFill/>
                      <a:ln w="6350">
                        <a:noFill/>
                      </a:ln>
                    </wps:spPr>
                    <wps:txbx>
                      <w:txbxContent>
                        <w:p w:rsidR="00AD4790" w:rsidRPr="00616501" w:rsidRDefault="00AD4790" w:rsidP="0096595E">
                          <w:pPr>
                            <w:spacing w:after="0" w:line="240" w:lineRule="auto"/>
                            <w:jc w:val="right"/>
                            <w:rPr>
                              <w:rFonts w:ascii="Arial Narrow" w:hAnsi="Arial Narrow"/>
                              <w:color w:val="FFFFFF" w:themeColor="background1"/>
                              <w:sz w:val="22"/>
                              <w:szCs w:val="22"/>
                            </w:rPr>
                          </w:pPr>
                          <w:r w:rsidRPr="00616501">
                            <w:rPr>
                              <w:rFonts w:ascii="Arial Narrow" w:hAnsi="Arial Narrow"/>
                              <w:color w:val="FFFFFF" w:themeColor="background1"/>
                              <w:sz w:val="22"/>
                              <w:szCs w:val="22"/>
                            </w:rPr>
                            <w:t>Планування діяльності з внутрішнього аудиту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DDF1" id="Поле 24" o:spid="_x0000_s1038" type="#_x0000_t202" style="position:absolute;margin-left:174.6pt;margin-top:29.65pt;width:278.65pt;height:3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M6QQIAAFoEAAAOAAAAZHJzL2Uyb0RvYy54bWysVEtu2zAQ3RfoHQjua0n+pI5gOXATuChg&#10;JAGcImuaoiwBIoclaUvuZXqKrgL0DD5Sh5TlGGlXRTfUcGY4nPfeULObVtZkL4ytQGU0GcSUCMUh&#10;r9Q2o1+flh+mlFjHVM5qUCKjB2Hpzfz9u1mjUzGEEupcGIJFlE0bndHSOZ1GkeWlkMwOQAuFwQKM&#10;ZA63ZhvlhjVYXdbRMI6vogZMrg1wYS1677ognYf6RSG4eygKKxypM4q9ubCasG78Gs1nLN0apsuK&#10;n9pg/9CFZJXCS8+l7phjZGeqP0rJihuwULgBBxlBUVRcBAyIJonfoFmXTIuABcmx+kyT/X9l+f3+&#10;0ZAqz+hwTIliEjU6/jj+Or4cfxJ0IT+NtimmrTUmuvYTtKhz77fo9LDbwkj/RUAE48j04cyuaB3h&#10;6BxNRtPpZEIJx9g4uU7iQH/0elob6z4LkMQbGTWoXiCV7VfWYSeY2qf4yxQsq7oOCtaKNBm9Gk3i&#10;cOAcwRO1woMeQ9ert1y7aQPmaY9jA/kB4RnoBsRqvqywhxWz7pEZnAhEhFPuHnApasC74GRRUoL5&#10;/je/z0ehMEpJgxOWUfttx4ygpP6iUMLrZDz2Ixk248nHIW7MZWRzGVE7eQs4xAm+J82D6fNd3ZuF&#10;AfmMj2Hhb8UQUxzvzqjrzVvXzT0+Ji4Wi5CEQ6iZW6m15r60Z9Uz/NQ+M6NPMjgU8B76WWTpGzW6&#10;3E6Pxc5BUQWpPM8dqyf6cYCDgqfH5l/I5T5kvf4S5r8BAAD//wMAUEsDBBQABgAIAAAAIQD8t99H&#10;4QAAAAoBAAAPAAAAZHJzL2Rvd25yZXYueG1sTI9BT4NAEIXvJv6HzZh4s4sgTUGWpiFpTIweWnvx&#10;trBTILKzyG5b9Nc7nvQ4eV/e+6ZYz3YQZ5x870jB/SICgdQ401Or4PC2vVuB8EGT0YMjVPCFHtbl&#10;9VWhc+MutMPzPrSCS8jnWkEXwphL6ZsOrfYLNyJxdnST1YHPqZVm0hcut4OMo2gpre6JFzo9YtVh&#10;87E/WQXP1fZV7+rYrr6H6unluBk/D++pUrc38+YRRMA5/MHwq8/qULJT7U5kvBgUJA9ZzKiCNEtA&#10;MJBFyxREzWScJiDLQv5/ofwBAAD//wMAUEsBAi0AFAAGAAgAAAAhALaDOJL+AAAA4QEAABMAAAAA&#10;AAAAAAAAAAAAAAAAAFtDb250ZW50X1R5cGVzXS54bWxQSwECLQAUAAYACAAAACEAOP0h/9YAAACU&#10;AQAACwAAAAAAAAAAAAAAAAAvAQAAX3JlbHMvLnJlbHNQSwECLQAUAAYACAAAACEAt6yjOkECAABa&#10;BAAADgAAAAAAAAAAAAAAAAAuAgAAZHJzL2Uyb0RvYy54bWxQSwECLQAUAAYACAAAACEA/LffR+EA&#10;AAAKAQAADwAAAAAAAAAAAAAAAACbBAAAZHJzL2Rvd25yZXYueG1sUEsFBgAAAAAEAAQA8wAAAKkF&#10;AAAAAA==&#10;" filled="f" stroked="f" strokeweight=".5pt">
              <v:textbox>
                <w:txbxContent>
                  <w:p w:rsidR="00AD4790" w:rsidRPr="00616501" w:rsidRDefault="00AD4790" w:rsidP="0096595E">
                    <w:pPr>
                      <w:spacing w:after="0" w:line="240" w:lineRule="auto"/>
                      <w:jc w:val="right"/>
                      <w:rPr>
                        <w:rFonts w:ascii="Arial Narrow" w:hAnsi="Arial Narrow"/>
                        <w:color w:val="FFFFFF" w:themeColor="background1"/>
                        <w:sz w:val="22"/>
                        <w:szCs w:val="22"/>
                      </w:rPr>
                    </w:pPr>
                    <w:r w:rsidRPr="00616501">
                      <w:rPr>
                        <w:rFonts w:ascii="Arial Narrow" w:hAnsi="Arial Narrow"/>
                        <w:color w:val="FFFFFF" w:themeColor="background1"/>
                        <w:sz w:val="22"/>
                        <w:szCs w:val="22"/>
                      </w:rPr>
                      <w:t>Планування діяльності з внутрішнього аудиту</w:t>
                    </w:r>
                  </w:p>
                </w:txbxContent>
              </v:textbox>
              <w10:wrap anchorx="margin"/>
            </v:shape>
          </w:pict>
        </mc:Fallback>
      </mc:AlternateContent>
    </w:r>
    <w:r>
      <w:rPr>
        <w:noProof/>
        <w:lang w:eastAsia="uk-UA"/>
      </w:rPr>
      <w:drawing>
        <wp:anchor distT="0" distB="0" distL="114300" distR="114300" simplePos="0" relativeHeight="251658240" behindDoc="0" locked="0" layoutInCell="1" allowOverlap="1" wp14:anchorId="3BA7C569" wp14:editId="2E4D112E">
          <wp:simplePos x="0" y="0"/>
          <wp:positionH relativeFrom="page">
            <wp:posOffset>-438</wp:posOffset>
          </wp:positionH>
          <wp:positionV relativeFrom="page">
            <wp:posOffset>10836012</wp:posOffset>
          </wp:positionV>
          <wp:extent cx="1838960" cy="10867035"/>
          <wp:effectExtent l="0" t="0" r="8890" b="0"/>
          <wp:wrapNone/>
          <wp:docPr id="12101" name="Зображення 44" descr="C:\Users\gabriel.vargas\Desktop\BATCH 01 GERMAN SPECIFICATIONS V02\BATCH 01 GERMAN SPECIFICATIONS V02\german_templates_id1_letter (specifications &amp; BG)\german_templates_id1_letter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браження 1" descr="C:\Users\gabriel.vargas\Desktop\BATCH 01 GERMAN SPECIFICATIONS V02\BATCH 01 GERMAN SPECIFICATIONS V02\german_templates_id1_letter (specifications &amp; BG)\german_templates_id1_letter (BG).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838960" cy="10867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790" w:rsidRPr="001163B2" w:rsidRDefault="00AD4790">
    <w:pPr>
      <w:pStyle w:val="a5"/>
      <w:jc w:val="right"/>
      <w:rPr>
        <w:rFonts w:ascii="Garamond" w:hAnsi="Garamond"/>
        <w:b/>
        <w:i/>
        <w:sz w:val="22"/>
        <w:szCs w:val="22"/>
      </w:rPr>
    </w:pPr>
  </w:p>
  <w:p w:rsidR="00AD4790" w:rsidRDefault="00AD4790" w:rsidP="00603785">
    <w:pPr>
      <w:pStyle w:val="a5"/>
      <w:tabs>
        <w:tab w:val="clear" w:pos="4680"/>
        <w:tab w:val="clear" w:pos="9360"/>
        <w:tab w:val="left" w:pos="1954"/>
        <w:tab w:val="right" w:pos="9545"/>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790" w:rsidRDefault="00AD479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25A6" w:rsidRDefault="006525A6">
      <w:pPr>
        <w:spacing w:after="0" w:line="240" w:lineRule="auto"/>
      </w:pPr>
      <w:r>
        <w:separator/>
      </w:r>
    </w:p>
  </w:footnote>
  <w:footnote w:type="continuationSeparator" w:id="0">
    <w:p w:rsidR="006525A6" w:rsidRDefault="006525A6">
      <w:pPr>
        <w:spacing w:after="0" w:line="240" w:lineRule="auto"/>
      </w:pPr>
      <w:r>
        <w:continuationSeparator/>
      </w:r>
    </w:p>
  </w:footnote>
  <w:footnote w:id="1">
    <w:p w:rsidR="00AD4790" w:rsidRDefault="00AD4790" w:rsidP="008911EB">
      <w:pPr>
        <w:pStyle w:val="af"/>
        <w:spacing w:after="0" w:line="240" w:lineRule="auto"/>
        <w:jc w:val="both"/>
      </w:pPr>
      <w:r>
        <w:rPr>
          <w:rStyle w:val="af1"/>
          <w:rFonts w:ascii="Garamond" w:hAnsi="Garamond"/>
        </w:rPr>
        <w:footnoteRef/>
      </w:r>
      <w:r w:rsidRPr="000B3536">
        <w:rPr>
          <w:rFonts w:ascii="Garamond" w:hAnsi="Garamond"/>
          <w:b/>
          <w:i/>
          <w:sz w:val="23"/>
          <w:szCs w:val="23"/>
        </w:rPr>
        <w:t xml:space="preserve"> </w:t>
      </w:r>
      <w:r>
        <w:rPr>
          <w:rFonts w:ascii="Garamond" w:hAnsi="Garamond"/>
          <w:b/>
          <w:i/>
          <w:sz w:val="23"/>
          <w:szCs w:val="23"/>
          <w:lang w:val="uk-UA"/>
        </w:rPr>
        <w:t>прийнятний ризик</w:t>
      </w:r>
      <w:r>
        <w:rPr>
          <w:rFonts w:ascii="Garamond" w:hAnsi="Garamond"/>
          <w:sz w:val="23"/>
          <w:szCs w:val="23"/>
          <w:lang w:val="uk-UA"/>
        </w:rPr>
        <w:t xml:space="preserve"> (або «ризик-апетит», «апетит на ризик») – рівень ризику, що приймається керівництвом установи як несуттєвий. В окремих випадках застосування ефективних заходів контролю дозволяє знижувати рівень ризику до прийнятного рівня (наприклад, в розвинутих та добре контрольованих системах внутрішнього контролю та управління ризиками);</w:t>
      </w:r>
    </w:p>
  </w:footnote>
  <w:footnote w:id="2">
    <w:p w:rsidR="00AD4790" w:rsidRDefault="00AD4790" w:rsidP="008911EB">
      <w:pPr>
        <w:pStyle w:val="af"/>
        <w:spacing w:after="0" w:line="240" w:lineRule="auto"/>
        <w:jc w:val="both"/>
        <w:rPr>
          <w:sz w:val="23"/>
          <w:szCs w:val="23"/>
          <w:lang w:val="uk-UA"/>
        </w:rPr>
      </w:pPr>
      <w:r>
        <w:rPr>
          <w:rStyle w:val="af1"/>
          <w:rFonts w:ascii="Garamond" w:hAnsi="Garamond"/>
        </w:rPr>
        <w:footnoteRef/>
      </w:r>
      <w:r w:rsidRPr="000B3536">
        <w:rPr>
          <w:rFonts w:ascii="Garamond" w:hAnsi="Garamond"/>
          <w:b/>
          <w:i/>
          <w:sz w:val="23"/>
          <w:szCs w:val="23"/>
        </w:rPr>
        <w:t xml:space="preserve"> </w:t>
      </w:r>
      <w:r>
        <w:rPr>
          <w:rFonts w:ascii="Garamond" w:hAnsi="Garamond"/>
          <w:b/>
          <w:i/>
          <w:sz w:val="23"/>
          <w:szCs w:val="23"/>
          <w:lang w:val="uk-UA"/>
        </w:rPr>
        <w:t>залишковий ризик</w:t>
      </w:r>
      <w:r>
        <w:rPr>
          <w:rFonts w:ascii="Garamond" w:hAnsi="Garamond"/>
          <w:sz w:val="23"/>
          <w:szCs w:val="23"/>
          <w:lang w:val="uk-UA"/>
        </w:rPr>
        <w:t xml:space="preserve"> – рівень ризику після (або без аналізу інформації про) вжиття керівництвом та відповідальними за діяльність особами заходів контролю щодо його зменшення. В окремих випадках залишковий ризик може дорівнювати </w:t>
      </w:r>
      <w:r>
        <w:rPr>
          <w:rFonts w:ascii="Garamond" w:hAnsi="Garamond"/>
          <w:b/>
          <w:i/>
          <w:sz w:val="23"/>
          <w:szCs w:val="23"/>
          <w:lang w:val="uk-UA"/>
        </w:rPr>
        <w:t>невід’ємному ризику</w:t>
      </w:r>
      <w:r>
        <w:rPr>
          <w:rFonts w:ascii="Garamond" w:hAnsi="Garamond"/>
          <w:sz w:val="23"/>
          <w:szCs w:val="23"/>
          <w:lang w:val="uk-UA"/>
        </w:rPr>
        <w:t xml:space="preserve"> (рівень ризику до вжиття керівництвом та відповідальними за діяльність особами заходів контролю). Наприклад, коли новостворена установа та/або відсутня інформація про ефективність заходів контролю. Під час ризик-орієнтованого планування підрозділ внутрішнього аудиту цікавить рівень залишкового ризику</w:t>
      </w:r>
    </w:p>
  </w:footnote>
  <w:footnote w:id="3">
    <w:p w:rsidR="00AD4790" w:rsidRPr="00CE4596" w:rsidRDefault="00AD4790" w:rsidP="00955263">
      <w:pPr>
        <w:pStyle w:val="af"/>
        <w:spacing w:after="0" w:line="240" w:lineRule="auto"/>
        <w:jc w:val="both"/>
        <w:rPr>
          <w:rFonts w:ascii="Arial Narrow" w:hAnsi="Arial Narrow"/>
          <w:lang w:val="uk-UA"/>
        </w:rPr>
      </w:pPr>
      <w:r w:rsidRPr="001620DC">
        <w:rPr>
          <w:rStyle w:val="af1"/>
          <w:rFonts w:ascii="Garamond" w:hAnsi="Garamond"/>
        </w:rPr>
        <w:footnoteRef/>
      </w:r>
      <w:r w:rsidRPr="00350A5D">
        <w:rPr>
          <w:rFonts w:ascii="Garamond" w:hAnsi="Garamond"/>
          <w:lang w:val="uk-UA"/>
        </w:rPr>
        <w:t xml:space="preserve"> </w:t>
      </w:r>
      <w:r w:rsidRPr="004670A4">
        <w:rPr>
          <w:rFonts w:ascii="Garamond" w:hAnsi="Garamond"/>
          <w:sz w:val="23"/>
          <w:szCs w:val="23"/>
          <w:lang w:val="uk-UA"/>
        </w:rPr>
        <w:t>для визначення підходів до формулювання ризиків використано керівництво з управління ризиками «The Orange Book. Management of Risk - Principles and Concepts»</w:t>
      </w:r>
    </w:p>
  </w:footnote>
  <w:footnote w:id="4">
    <w:p w:rsidR="00AD4790" w:rsidRPr="00A508F7" w:rsidRDefault="00AD4790" w:rsidP="00F2705A">
      <w:pPr>
        <w:pStyle w:val="af"/>
        <w:spacing w:after="0" w:line="240" w:lineRule="auto"/>
        <w:jc w:val="both"/>
        <w:rPr>
          <w:sz w:val="23"/>
          <w:szCs w:val="23"/>
          <w:lang w:val="uk-UA"/>
        </w:rPr>
      </w:pPr>
      <w:r w:rsidRPr="00A508F7">
        <w:rPr>
          <w:rStyle w:val="af1"/>
          <w:rFonts w:ascii="Garamond" w:hAnsi="Garamond"/>
        </w:rPr>
        <w:footnoteRef/>
      </w:r>
      <w:r w:rsidRPr="00A508F7">
        <w:rPr>
          <w:lang w:val="uk-UA"/>
        </w:rPr>
        <w:t xml:space="preserve"> </w:t>
      </w:r>
      <w:r>
        <w:rPr>
          <w:rFonts w:ascii="Garamond" w:hAnsi="Garamond"/>
          <w:sz w:val="23"/>
          <w:szCs w:val="23"/>
          <w:lang w:val="uk-UA"/>
        </w:rPr>
        <w:t>Прикладами</w:t>
      </w:r>
      <w:r w:rsidRPr="00A508F7">
        <w:rPr>
          <w:rFonts w:ascii="Garamond" w:hAnsi="Garamond"/>
          <w:sz w:val="23"/>
          <w:szCs w:val="23"/>
          <w:lang w:val="uk-UA"/>
        </w:rPr>
        <w:t xml:space="preserve"> </w:t>
      </w:r>
      <w:r>
        <w:rPr>
          <w:rFonts w:ascii="Garamond" w:hAnsi="Garamond"/>
          <w:sz w:val="23"/>
          <w:szCs w:val="23"/>
          <w:lang w:val="uk-UA"/>
        </w:rPr>
        <w:t xml:space="preserve">консультування є </w:t>
      </w:r>
      <w:r w:rsidRPr="00A508F7">
        <w:rPr>
          <w:rFonts w:ascii="Garamond" w:hAnsi="Garamond"/>
          <w:sz w:val="23"/>
          <w:szCs w:val="23"/>
          <w:lang w:val="uk-UA"/>
        </w:rPr>
        <w:t>дорадч</w:t>
      </w:r>
      <w:r>
        <w:rPr>
          <w:rFonts w:ascii="Garamond" w:hAnsi="Garamond"/>
          <w:sz w:val="23"/>
          <w:szCs w:val="23"/>
          <w:lang w:val="uk-UA"/>
        </w:rPr>
        <w:t>а</w:t>
      </w:r>
      <w:r w:rsidRPr="00A508F7">
        <w:rPr>
          <w:rFonts w:ascii="Garamond" w:hAnsi="Garamond"/>
          <w:sz w:val="23"/>
          <w:szCs w:val="23"/>
          <w:lang w:val="uk-UA"/>
        </w:rPr>
        <w:t>, освітн</w:t>
      </w:r>
      <w:r>
        <w:rPr>
          <w:rFonts w:ascii="Garamond" w:hAnsi="Garamond"/>
          <w:sz w:val="23"/>
          <w:szCs w:val="23"/>
          <w:lang w:val="uk-UA"/>
        </w:rPr>
        <w:t>я</w:t>
      </w:r>
      <w:r w:rsidRPr="00A2586E">
        <w:rPr>
          <w:rFonts w:ascii="Garamond" w:hAnsi="Garamond"/>
          <w:sz w:val="23"/>
          <w:szCs w:val="23"/>
          <w:lang w:val="uk-UA"/>
        </w:rPr>
        <w:t xml:space="preserve"> </w:t>
      </w:r>
      <w:r>
        <w:rPr>
          <w:rFonts w:ascii="Garamond" w:hAnsi="Garamond"/>
          <w:sz w:val="23"/>
          <w:szCs w:val="23"/>
          <w:lang w:val="uk-UA"/>
        </w:rPr>
        <w:t>(</w:t>
      </w:r>
      <w:r w:rsidRPr="00A508F7">
        <w:rPr>
          <w:rFonts w:ascii="Garamond" w:hAnsi="Garamond"/>
          <w:sz w:val="23"/>
          <w:szCs w:val="23"/>
          <w:lang w:val="uk-UA"/>
        </w:rPr>
        <w:t>навча</w:t>
      </w:r>
      <w:r>
        <w:rPr>
          <w:rFonts w:ascii="Garamond" w:hAnsi="Garamond"/>
          <w:sz w:val="23"/>
          <w:szCs w:val="23"/>
          <w:lang w:val="uk-UA"/>
        </w:rPr>
        <w:t>льна)</w:t>
      </w:r>
      <w:r w:rsidRPr="00A508F7">
        <w:rPr>
          <w:rFonts w:ascii="Garamond" w:hAnsi="Garamond"/>
          <w:sz w:val="23"/>
          <w:szCs w:val="23"/>
          <w:lang w:val="uk-UA"/>
        </w:rPr>
        <w:t>, сприяюч</w:t>
      </w:r>
      <w:r>
        <w:rPr>
          <w:rFonts w:ascii="Garamond" w:hAnsi="Garamond"/>
          <w:sz w:val="23"/>
          <w:szCs w:val="23"/>
          <w:lang w:val="uk-UA"/>
        </w:rPr>
        <w:t>а діяльність підрозділу внутрішнього аудиту. Х</w:t>
      </w:r>
      <w:r w:rsidRPr="00A508F7">
        <w:rPr>
          <w:rFonts w:ascii="Garamond" w:hAnsi="Garamond"/>
          <w:sz w:val="23"/>
          <w:szCs w:val="23"/>
          <w:lang w:val="uk-UA"/>
        </w:rPr>
        <w:t xml:space="preserve">арактер та обсяг </w:t>
      </w:r>
      <w:r>
        <w:rPr>
          <w:rFonts w:ascii="Garamond" w:hAnsi="Garamond"/>
          <w:sz w:val="23"/>
          <w:szCs w:val="23"/>
          <w:lang w:val="uk-UA"/>
        </w:rPr>
        <w:t xml:space="preserve">надання підрозділом внутрішнього аудиту послуг з консультування </w:t>
      </w:r>
      <w:r w:rsidRPr="00A508F7">
        <w:rPr>
          <w:rFonts w:ascii="Garamond" w:hAnsi="Garamond"/>
          <w:sz w:val="23"/>
          <w:szCs w:val="23"/>
          <w:lang w:val="uk-UA"/>
        </w:rPr>
        <w:t>узгоджується з керівництвом установи та відпов</w:t>
      </w:r>
      <w:r>
        <w:rPr>
          <w:rFonts w:ascii="Garamond" w:hAnsi="Garamond"/>
          <w:sz w:val="23"/>
          <w:szCs w:val="23"/>
          <w:lang w:val="uk-UA"/>
        </w:rPr>
        <w:t xml:space="preserve">ідальними за діяльність особами. Детальніше щодо діяльності підрозділу внутрішнього аудиту з консультування можна ознайомитися за посиланням </w:t>
      </w:r>
      <w:hyperlink r:id="rId1" w:history="1">
        <w:r w:rsidRPr="001D6ADC">
          <w:rPr>
            <w:rStyle w:val="ac"/>
            <w:rFonts w:ascii="Garamond" w:hAnsi="Garamond"/>
            <w:sz w:val="23"/>
            <w:szCs w:val="23"/>
            <w:lang w:val="uk-UA"/>
          </w:rPr>
          <w:t>https://www.mof.gov.ua/storage/files/Audit%20Presentation.pdf</w:t>
        </w:r>
      </w:hyperlink>
    </w:p>
  </w:footnote>
  <w:footnote w:id="5">
    <w:p w:rsidR="00AD4790" w:rsidRPr="004675B0" w:rsidRDefault="00AD4790" w:rsidP="007A6205">
      <w:pPr>
        <w:pStyle w:val="af"/>
        <w:spacing w:after="0" w:line="240" w:lineRule="auto"/>
        <w:jc w:val="both"/>
        <w:rPr>
          <w:lang w:val="uk-UA"/>
        </w:rPr>
      </w:pPr>
      <w:r>
        <w:rPr>
          <w:rStyle w:val="af1"/>
        </w:rPr>
        <w:footnoteRef/>
      </w:r>
      <w:r w:rsidRPr="004675B0">
        <w:rPr>
          <w:lang w:val="uk-UA"/>
        </w:rPr>
        <w:t xml:space="preserve"> </w:t>
      </w:r>
      <w:r w:rsidRPr="007A6205">
        <w:rPr>
          <w:rFonts w:ascii="Garamond" w:hAnsi="Garamond"/>
          <w:sz w:val="24"/>
          <w:szCs w:val="24"/>
          <w:lang w:val="uk-UA"/>
        </w:rPr>
        <w:t>Звітність «Звіт (зведений звіт) про результати діяльності підрозділу внутрішнього аудиту», затверджена наказом Мінфіну від 27.03.2014 № 347, зареєстрований у Мін’юсті 11.04.2014 за № 410/25187 (із змінами).</w:t>
      </w:r>
    </w:p>
  </w:footnote>
  <w:footnote w:id="6">
    <w:p w:rsidR="00AD4790" w:rsidRPr="004A05FD" w:rsidRDefault="00AD4790" w:rsidP="004A05FD">
      <w:pPr>
        <w:pStyle w:val="af"/>
        <w:spacing w:after="0" w:line="240" w:lineRule="auto"/>
        <w:jc w:val="both"/>
        <w:rPr>
          <w:rFonts w:ascii="Garamond" w:hAnsi="Garamond"/>
          <w:sz w:val="22"/>
          <w:szCs w:val="22"/>
          <w:lang w:val="uk-UA"/>
        </w:rPr>
      </w:pPr>
      <w:r w:rsidRPr="004A05FD">
        <w:rPr>
          <w:rStyle w:val="af1"/>
          <w:rFonts w:ascii="Garamond" w:hAnsi="Garamond"/>
        </w:rPr>
        <w:footnoteRef/>
      </w:r>
      <w:r w:rsidRPr="00DD05CD">
        <w:rPr>
          <w:rFonts w:ascii="Garamond" w:hAnsi="Garamond"/>
          <w:lang w:val="uk-UA"/>
        </w:rPr>
        <w:t xml:space="preserve"> </w:t>
      </w:r>
      <w:r w:rsidRPr="004A05FD">
        <w:rPr>
          <w:rFonts w:ascii="Garamond" w:hAnsi="Garamond"/>
          <w:lang w:val="uk-UA"/>
        </w:rPr>
        <w:t xml:space="preserve">Якщо діяльність з управління ризиками здійснюється відповідно до Основних засад </w:t>
      </w:r>
      <w:r>
        <w:rPr>
          <w:rFonts w:ascii="Garamond" w:hAnsi="Garamond"/>
          <w:lang w:val="uk-UA"/>
        </w:rPr>
        <w:t>з</w:t>
      </w:r>
      <w:r w:rsidRPr="004A05FD">
        <w:rPr>
          <w:rFonts w:ascii="Garamond" w:hAnsi="Garamond"/>
          <w:lang w:val="uk-UA"/>
        </w:rPr>
        <w:t xml:space="preserve"> внутрішнього контролю підрозділом внутрішнього аудиту враховувались загальні результати оцінки невід’ємних ризиків (ризики, до прийняття рішення керівництвом та відповідальними за діяльність особами щодо заходів контролю стосовно впливу на такі ризики) та залишкових ризиків (ризики, які залишилися після вжиття керівництвом та відповідальними за діяльність особами заходів контролю для впливу на такі ризики).</w:t>
      </w:r>
      <w:r w:rsidRPr="004A05FD">
        <w:rPr>
          <w:rFonts w:ascii="Garamond" w:hAnsi="Garamond"/>
          <w:sz w:val="22"/>
          <w:szCs w:val="22"/>
          <w:lang w:val="uk-UA"/>
        </w:rPr>
        <w:t xml:space="preserve"> </w:t>
      </w:r>
    </w:p>
    <w:p w:rsidR="00AD4790" w:rsidRPr="004A05FD" w:rsidRDefault="00AD4790" w:rsidP="004A05FD">
      <w:pPr>
        <w:pStyle w:val="af"/>
        <w:spacing w:after="0" w:line="240" w:lineRule="auto"/>
        <w:jc w:val="both"/>
        <w:rPr>
          <w:rFonts w:ascii="Garamond" w:hAnsi="Garamond"/>
          <w:lang w:val="uk-UA"/>
        </w:rPr>
      </w:pPr>
      <w:r w:rsidRPr="004A05FD">
        <w:rPr>
          <w:rFonts w:ascii="Garamond" w:hAnsi="Garamond"/>
          <w:lang w:val="uk-UA"/>
        </w:rPr>
        <w:t>При відсутності діяльності з управління ризиками на послідовній та структурованій основі, підрозділом внутрішнього аудиту самостійно визначалися ризики, проводилась їх оцінка за критеріями впливу та ймовірності.</w:t>
      </w:r>
    </w:p>
  </w:footnote>
  <w:footnote w:id="7">
    <w:p w:rsidR="00AD4790" w:rsidRPr="0026729D" w:rsidRDefault="00AD4790" w:rsidP="004A05FD">
      <w:pPr>
        <w:pStyle w:val="af"/>
        <w:spacing w:after="0" w:line="240" w:lineRule="auto"/>
        <w:jc w:val="both"/>
        <w:rPr>
          <w:sz w:val="22"/>
          <w:szCs w:val="22"/>
          <w:lang w:val="uk-UA"/>
        </w:rPr>
      </w:pPr>
      <w:r w:rsidRPr="004A05FD">
        <w:rPr>
          <w:rStyle w:val="af1"/>
          <w:rFonts w:ascii="Garamond" w:hAnsi="Garamond"/>
        </w:rPr>
        <w:footnoteRef/>
      </w:r>
      <w:r w:rsidRPr="004A05FD">
        <w:rPr>
          <w:rFonts w:ascii="Garamond" w:hAnsi="Garamond"/>
        </w:rPr>
        <w:t xml:space="preserve"> </w:t>
      </w:r>
      <w:r w:rsidRPr="004A05FD">
        <w:rPr>
          <w:rFonts w:ascii="Garamond" w:hAnsi="Garamond"/>
          <w:lang w:val="uk-UA"/>
        </w:rPr>
        <w:t xml:space="preserve">До високого рівня ризику належать ризики, яким присвоєно бали </w:t>
      </w:r>
      <w:r w:rsidRPr="004A05FD">
        <w:rPr>
          <w:rFonts w:ascii="Garamond" w:hAnsi="Garamond"/>
          <w:i/>
          <w:sz w:val="18"/>
          <w:szCs w:val="18"/>
          <w:lang w:val="uk-UA"/>
        </w:rPr>
        <w:t>(зазначаються бали, наприклад від 12 до 16)</w:t>
      </w:r>
      <w:r w:rsidRPr="004A05FD">
        <w:rPr>
          <w:rFonts w:ascii="Garamond" w:hAnsi="Garamond"/>
          <w:lang w:val="uk-UA"/>
        </w:rPr>
        <w:t xml:space="preserve"> (значення за шкалою «дуже високих»/«високих» оцінок ризику); до середнього рівня ризику – </w:t>
      </w:r>
      <w:r w:rsidRPr="004A05FD">
        <w:rPr>
          <w:rFonts w:ascii="Garamond" w:hAnsi="Garamond"/>
          <w:i/>
          <w:sz w:val="18"/>
          <w:szCs w:val="18"/>
          <w:lang w:val="uk-UA"/>
        </w:rPr>
        <w:t>(зазначаються бали, наприклад від 6 до 9 балів)</w:t>
      </w:r>
      <w:r w:rsidRPr="004A05FD">
        <w:rPr>
          <w:rFonts w:ascii="Garamond" w:hAnsi="Garamond"/>
          <w:lang w:val="uk-UA"/>
        </w:rPr>
        <w:t xml:space="preserve"> (значення за шкалою «середніх» оцінок ризику); до низького рівня ризику – </w:t>
      </w:r>
      <w:r w:rsidRPr="004A05FD">
        <w:rPr>
          <w:rFonts w:ascii="Garamond" w:hAnsi="Garamond"/>
          <w:i/>
          <w:sz w:val="18"/>
          <w:szCs w:val="18"/>
          <w:lang w:val="uk-UA"/>
        </w:rPr>
        <w:t>(зазначаються, наприклад від 1 до 4 балів)</w:t>
      </w:r>
      <w:r w:rsidRPr="004A05FD">
        <w:rPr>
          <w:rFonts w:ascii="Garamond" w:hAnsi="Garamond"/>
          <w:i/>
          <w:lang w:val="uk-UA"/>
        </w:rPr>
        <w:t xml:space="preserve"> </w:t>
      </w:r>
      <w:r w:rsidRPr="004A05FD">
        <w:rPr>
          <w:rFonts w:ascii="Garamond" w:hAnsi="Garamond"/>
          <w:lang w:val="uk-UA"/>
        </w:rPr>
        <w:t>(значення за шкалою «низьких» оцінок ризику).</w:t>
      </w:r>
    </w:p>
  </w:footnote>
  <w:footnote w:id="8">
    <w:p w:rsidR="00AD4790" w:rsidRPr="009914F0" w:rsidRDefault="00AD4790" w:rsidP="004A05FD">
      <w:pPr>
        <w:pStyle w:val="af"/>
        <w:spacing w:after="0" w:line="240" w:lineRule="auto"/>
        <w:jc w:val="both"/>
        <w:rPr>
          <w:rFonts w:ascii="Garamond" w:hAnsi="Garamond"/>
          <w:sz w:val="22"/>
          <w:szCs w:val="22"/>
          <w:lang w:val="uk-UA"/>
        </w:rPr>
      </w:pPr>
      <w:r w:rsidRPr="009914F0">
        <w:rPr>
          <w:rStyle w:val="af1"/>
          <w:rFonts w:ascii="Garamond" w:hAnsi="Garamond"/>
        </w:rPr>
        <w:footnoteRef/>
      </w:r>
      <w:r w:rsidRPr="00DD05CD">
        <w:rPr>
          <w:rFonts w:ascii="Garamond" w:hAnsi="Garamond"/>
          <w:lang w:val="uk-UA"/>
        </w:rPr>
        <w:t xml:space="preserve"> </w:t>
      </w:r>
      <w:r w:rsidRPr="009914F0">
        <w:rPr>
          <w:rFonts w:ascii="Garamond" w:hAnsi="Garamond"/>
          <w:lang w:val="uk-UA"/>
        </w:rPr>
        <w:t xml:space="preserve">Якщо діяльність з управління ризиками здійснюється відповідно до Основних засад </w:t>
      </w:r>
      <w:r>
        <w:rPr>
          <w:rFonts w:ascii="Garamond" w:hAnsi="Garamond"/>
          <w:lang w:val="uk-UA"/>
        </w:rPr>
        <w:t xml:space="preserve">з </w:t>
      </w:r>
      <w:r w:rsidRPr="009914F0">
        <w:rPr>
          <w:rFonts w:ascii="Garamond" w:hAnsi="Garamond"/>
          <w:lang w:val="uk-UA"/>
        </w:rPr>
        <w:t>внутрішнього контролю підрозділом внутрішнього аудиту враховувались загальні результати оцінки невід’ємних ризиків (ризики, до прийняття рішення керівництвом та відповідальними за діяльність особами щодо заходів контролю стосовно впливу на такі ризики) та залишкових ризиків (ризики, які залишилися після вжиття керівництвом та відповідальними за діяльність особами заходів контролю для впливу на такі ризики).</w:t>
      </w:r>
      <w:r w:rsidRPr="009914F0">
        <w:rPr>
          <w:rFonts w:ascii="Garamond" w:hAnsi="Garamond"/>
          <w:sz w:val="22"/>
          <w:szCs w:val="22"/>
          <w:lang w:val="uk-UA"/>
        </w:rPr>
        <w:t xml:space="preserve"> </w:t>
      </w:r>
    </w:p>
    <w:p w:rsidR="00AD4790" w:rsidRPr="009914F0" w:rsidRDefault="00AD4790" w:rsidP="004A05FD">
      <w:pPr>
        <w:pStyle w:val="af"/>
        <w:spacing w:after="0" w:line="240" w:lineRule="auto"/>
        <w:jc w:val="both"/>
        <w:rPr>
          <w:rFonts w:ascii="Garamond" w:hAnsi="Garamond"/>
          <w:lang w:val="uk-UA"/>
        </w:rPr>
      </w:pPr>
      <w:r w:rsidRPr="009914F0">
        <w:rPr>
          <w:rFonts w:ascii="Garamond" w:hAnsi="Garamond"/>
          <w:lang w:val="uk-UA"/>
        </w:rPr>
        <w:t>При відсутності діяльності з управління ризиками на послідовній та структурованій основі, підрозділом внутрішнього аудиту самостійно визначалися ризики, проводилась їх оцінка за критеріями впливу та ймовірності.</w:t>
      </w:r>
    </w:p>
  </w:footnote>
  <w:footnote w:id="9">
    <w:p w:rsidR="00AD4790" w:rsidRPr="0026729D" w:rsidRDefault="00AD4790" w:rsidP="004A05FD">
      <w:pPr>
        <w:pStyle w:val="af"/>
        <w:spacing w:after="0" w:line="240" w:lineRule="auto"/>
        <w:jc w:val="both"/>
        <w:rPr>
          <w:sz w:val="22"/>
          <w:szCs w:val="22"/>
          <w:lang w:val="uk-UA"/>
        </w:rPr>
      </w:pPr>
      <w:r w:rsidRPr="009914F0">
        <w:rPr>
          <w:rStyle w:val="af1"/>
          <w:rFonts w:ascii="Garamond" w:hAnsi="Garamond"/>
        </w:rPr>
        <w:footnoteRef/>
      </w:r>
      <w:r w:rsidRPr="009914F0">
        <w:rPr>
          <w:rFonts w:ascii="Garamond" w:hAnsi="Garamond"/>
        </w:rPr>
        <w:t xml:space="preserve"> </w:t>
      </w:r>
      <w:r w:rsidRPr="009914F0">
        <w:rPr>
          <w:rFonts w:ascii="Garamond" w:hAnsi="Garamond"/>
          <w:lang w:val="uk-UA"/>
        </w:rPr>
        <w:t xml:space="preserve">До високого рівня ризику належать ризики, яким присвоєно бали </w:t>
      </w:r>
      <w:r w:rsidRPr="009914F0">
        <w:rPr>
          <w:rFonts w:ascii="Garamond" w:hAnsi="Garamond"/>
          <w:i/>
          <w:sz w:val="18"/>
          <w:szCs w:val="18"/>
          <w:lang w:val="uk-UA"/>
        </w:rPr>
        <w:t>(зазначаються бали, наприклад від 12 до 16)</w:t>
      </w:r>
      <w:r w:rsidRPr="009914F0">
        <w:rPr>
          <w:rFonts w:ascii="Garamond" w:hAnsi="Garamond"/>
          <w:lang w:val="uk-UA"/>
        </w:rPr>
        <w:t xml:space="preserve"> (значення за шкалою «дуже високих»/«високих» оцінок ризику); до середнього рівня ризику – </w:t>
      </w:r>
      <w:r w:rsidRPr="009914F0">
        <w:rPr>
          <w:rFonts w:ascii="Garamond" w:hAnsi="Garamond"/>
          <w:i/>
          <w:sz w:val="18"/>
          <w:szCs w:val="18"/>
          <w:lang w:val="uk-UA"/>
        </w:rPr>
        <w:t>(зазначаються бали, наприклад від 6 до 9 балів)</w:t>
      </w:r>
      <w:r w:rsidRPr="009914F0">
        <w:rPr>
          <w:rFonts w:ascii="Garamond" w:hAnsi="Garamond"/>
          <w:lang w:val="uk-UA"/>
        </w:rPr>
        <w:t xml:space="preserve"> (значення за шкалою «середніх» оцінок ризику); до низького рівня ризику – </w:t>
      </w:r>
      <w:r w:rsidRPr="009914F0">
        <w:rPr>
          <w:rFonts w:ascii="Garamond" w:hAnsi="Garamond"/>
          <w:i/>
          <w:sz w:val="18"/>
          <w:szCs w:val="18"/>
          <w:lang w:val="uk-UA"/>
        </w:rPr>
        <w:t>(зазначаються, наприклад від 1 до 4 балів)</w:t>
      </w:r>
      <w:r w:rsidRPr="009914F0">
        <w:rPr>
          <w:rFonts w:ascii="Garamond" w:hAnsi="Garamond"/>
          <w:i/>
          <w:lang w:val="uk-UA"/>
        </w:rPr>
        <w:t xml:space="preserve"> </w:t>
      </w:r>
      <w:r w:rsidRPr="009914F0">
        <w:rPr>
          <w:rFonts w:ascii="Garamond" w:hAnsi="Garamond"/>
          <w:lang w:val="uk-UA"/>
        </w:rPr>
        <w:t>(значення за шкалою «низьких» оцінок ризику).</w:t>
      </w:r>
    </w:p>
  </w:footnote>
  <w:footnote w:id="10">
    <w:p w:rsidR="00AD4790" w:rsidRPr="00432EC3" w:rsidRDefault="00AD4790" w:rsidP="004A05FD">
      <w:pPr>
        <w:pStyle w:val="af"/>
        <w:spacing w:after="0" w:line="240" w:lineRule="auto"/>
        <w:jc w:val="both"/>
        <w:rPr>
          <w:rFonts w:ascii="Garamond" w:hAnsi="Garamond"/>
          <w:lang w:val="uk-UA"/>
        </w:rPr>
      </w:pPr>
      <w:r w:rsidRPr="00432EC3">
        <w:rPr>
          <w:rStyle w:val="af1"/>
          <w:rFonts w:ascii="Garamond" w:hAnsi="Garamond"/>
        </w:rPr>
        <w:footnoteRef/>
      </w:r>
      <w:r w:rsidRPr="00432EC3">
        <w:rPr>
          <w:rFonts w:ascii="Garamond" w:hAnsi="Garamond"/>
          <w:lang w:val="uk-UA"/>
        </w:rPr>
        <w:t xml:space="preserve"> Якщо діяльність з управління ризиками здійснюється відповідно до Основних засад </w:t>
      </w:r>
      <w:r>
        <w:rPr>
          <w:rFonts w:ascii="Garamond" w:hAnsi="Garamond"/>
          <w:lang w:val="uk-UA"/>
        </w:rPr>
        <w:t xml:space="preserve">з </w:t>
      </w:r>
      <w:r w:rsidRPr="00432EC3">
        <w:rPr>
          <w:rFonts w:ascii="Garamond" w:hAnsi="Garamond"/>
          <w:lang w:val="uk-UA"/>
        </w:rPr>
        <w:t xml:space="preserve">внутрішнього контролю підрозділом внутрішнього аудиту враховувались загальні результати оцінки невід’ємних ризиків (ризики, до прийняття рішення керівництвом та відповідальними за діяльність особами щодо заходів контролю стосовно впливу на такі ризики) та залишкових ризиків (ризики, які залишилися після вжиття керівництвом та відповідальними за діяльність особами заходів контролю для впливу на такі ризики). </w:t>
      </w:r>
    </w:p>
    <w:p w:rsidR="00AD4790" w:rsidRPr="00432EC3" w:rsidRDefault="00AD4790" w:rsidP="004A05FD">
      <w:pPr>
        <w:pStyle w:val="af"/>
        <w:spacing w:after="0" w:line="240" w:lineRule="auto"/>
        <w:jc w:val="both"/>
        <w:rPr>
          <w:rFonts w:ascii="Garamond" w:hAnsi="Garamond"/>
          <w:sz w:val="22"/>
          <w:szCs w:val="22"/>
          <w:lang w:val="uk-UA"/>
        </w:rPr>
      </w:pPr>
      <w:r w:rsidRPr="00432EC3">
        <w:rPr>
          <w:rFonts w:ascii="Garamond" w:hAnsi="Garamond"/>
          <w:lang w:val="uk-UA"/>
        </w:rPr>
        <w:t>При відсутності діяльності з управління ризиками на послідовній та структурованій основі, підрозділом внутрішнього аудиту самостійно визначалися ризики, проводилась їх оцінка за критеріями впливу та ймовірності.</w:t>
      </w:r>
    </w:p>
  </w:footnote>
  <w:footnote w:id="11">
    <w:p w:rsidR="00AD4790" w:rsidRPr="0026729D" w:rsidRDefault="00AD4790" w:rsidP="004A05FD">
      <w:pPr>
        <w:pStyle w:val="af"/>
        <w:spacing w:after="0" w:line="240" w:lineRule="auto"/>
        <w:jc w:val="both"/>
        <w:rPr>
          <w:sz w:val="22"/>
          <w:szCs w:val="22"/>
          <w:lang w:val="uk-UA"/>
        </w:rPr>
      </w:pPr>
      <w:r w:rsidRPr="00432EC3">
        <w:rPr>
          <w:rStyle w:val="af1"/>
          <w:rFonts w:ascii="Garamond" w:hAnsi="Garamond"/>
        </w:rPr>
        <w:footnoteRef/>
      </w:r>
      <w:r w:rsidRPr="00432EC3">
        <w:rPr>
          <w:rFonts w:ascii="Garamond" w:hAnsi="Garamond"/>
        </w:rPr>
        <w:t xml:space="preserve"> </w:t>
      </w:r>
      <w:r w:rsidRPr="00432EC3">
        <w:rPr>
          <w:rFonts w:ascii="Garamond" w:hAnsi="Garamond"/>
          <w:lang w:val="uk-UA"/>
        </w:rPr>
        <w:t xml:space="preserve">До високого рівня ризику належать ризики, яким присвоєно бали </w:t>
      </w:r>
      <w:r w:rsidRPr="00432EC3">
        <w:rPr>
          <w:rFonts w:ascii="Garamond" w:hAnsi="Garamond"/>
          <w:i/>
          <w:sz w:val="18"/>
          <w:szCs w:val="18"/>
          <w:lang w:val="uk-UA"/>
        </w:rPr>
        <w:t>(зазначаються бали, наприклад від 12 до 16)</w:t>
      </w:r>
      <w:r w:rsidRPr="00432EC3">
        <w:rPr>
          <w:rFonts w:ascii="Garamond" w:hAnsi="Garamond"/>
          <w:lang w:val="uk-UA"/>
        </w:rPr>
        <w:t xml:space="preserve"> (значення за шкалою «дуже високих»/«високих» оцінок ризику); до середнього рівня ризику – </w:t>
      </w:r>
      <w:r w:rsidRPr="00432EC3">
        <w:rPr>
          <w:rFonts w:ascii="Garamond" w:hAnsi="Garamond"/>
          <w:i/>
          <w:sz w:val="18"/>
          <w:szCs w:val="18"/>
          <w:lang w:val="uk-UA"/>
        </w:rPr>
        <w:t>(зазначаються бали, наприклад від 6 до 9 балів)</w:t>
      </w:r>
      <w:r w:rsidRPr="00432EC3">
        <w:rPr>
          <w:rFonts w:ascii="Garamond" w:hAnsi="Garamond"/>
          <w:sz w:val="18"/>
          <w:szCs w:val="18"/>
          <w:lang w:val="uk-UA"/>
        </w:rPr>
        <w:t xml:space="preserve"> </w:t>
      </w:r>
      <w:r w:rsidRPr="00432EC3">
        <w:rPr>
          <w:rFonts w:ascii="Garamond" w:hAnsi="Garamond"/>
          <w:lang w:val="uk-UA"/>
        </w:rPr>
        <w:t xml:space="preserve">(значення за шкалою «середніх» оцінок ризику); до низького рівня ризику – </w:t>
      </w:r>
      <w:r w:rsidRPr="00432EC3">
        <w:rPr>
          <w:rFonts w:ascii="Garamond" w:hAnsi="Garamond"/>
          <w:i/>
          <w:sz w:val="18"/>
          <w:szCs w:val="18"/>
          <w:lang w:val="uk-UA"/>
        </w:rPr>
        <w:t>(зазначаються, наприклад від 1 до 4 балів)</w:t>
      </w:r>
      <w:r w:rsidRPr="00432EC3">
        <w:rPr>
          <w:rFonts w:ascii="Garamond" w:hAnsi="Garamond"/>
          <w:i/>
          <w:lang w:val="uk-UA"/>
        </w:rPr>
        <w:t xml:space="preserve"> </w:t>
      </w:r>
      <w:r w:rsidRPr="00432EC3">
        <w:rPr>
          <w:rFonts w:ascii="Garamond" w:hAnsi="Garamond"/>
          <w:lang w:val="uk-UA"/>
        </w:rPr>
        <w:t>(значення за шкалою «низьких» оцінок ризику).</w:t>
      </w:r>
    </w:p>
  </w:footnote>
  <w:footnote w:id="12">
    <w:p w:rsidR="00AD4790" w:rsidRPr="005E33B8" w:rsidRDefault="00AD4790" w:rsidP="004A05FD">
      <w:pPr>
        <w:pStyle w:val="af"/>
        <w:spacing w:after="0" w:line="240" w:lineRule="auto"/>
        <w:jc w:val="both"/>
        <w:rPr>
          <w:rFonts w:ascii="Garamond" w:hAnsi="Garamond"/>
          <w:lang w:val="uk-UA"/>
        </w:rPr>
      </w:pPr>
      <w:r w:rsidRPr="005E33B8">
        <w:rPr>
          <w:rStyle w:val="af1"/>
          <w:rFonts w:ascii="Garamond" w:hAnsi="Garamond"/>
        </w:rPr>
        <w:footnoteRef/>
      </w:r>
      <w:r w:rsidRPr="005E33B8">
        <w:rPr>
          <w:rFonts w:ascii="Garamond" w:hAnsi="Garamond"/>
          <w:lang w:val="uk-UA"/>
        </w:rPr>
        <w:t xml:space="preserve"> Якщо діяльність з управління ризиками здійснюється відповідно до Основних засад </w:t>
      </w:r>
      <w:r>
        <w:rPr>
          <w:rFonts w:ascii="Garamond" w:hAnsi="Garamond"/>
          <w:lang w:val="uk-UA"/>
        </w:rPr>
        <w:t xml:space="preserve">з </w:t>
      </w:r>
      <w:r w:rsidRPr="005E33B8">
        <w:rPr>
          <w:rFonts w:ascii="Garamond" w:hAnsi="Garamond"/>
          <w:lang w:val="uk-UA"/>
        </w:rPr>
        <w:t xml:space="preserve">внутрішнього контролю підрозділом внутрішнього аудиту враховувались загальні результати оцінки невід’ємних ризиків (ризики, до прийняття рішення керівництвом та відповідальними за діяльність особами щодо заходів контролю стосовно впливу на такі ризики) та залишкових ризиків (ризики, які залишилися після вжиття керівництвом та відповідальними за діяльність особами заходів контролю для впливу на такі ризики). </w:t>
      </w:r>
    </w:p>
    <w:p w:rsidR="00AD4790" w:rsidRPr="005E33B8" w:rsidRDefault="00AD4790" w:rsidP="004A05FD">
      <w:pPr>
        <w:pStyle w:val="af"/>
        <w:spacing w:after="0" w:line="240" w:lineRule="auto"/>
        <w:jc w:val="both"/>
        <w:rPr>
          <w:rFonts w:ascii="Garamond" w:hAnsi="Garamond"/>
          <w:sz w:val="22"/>
          <w:szCs w:val="22"/>
          <w:lang w:val="uk-UA"/>
        </w:rPr>
      </w:pPr>
      <w:r w:rsidRPr="005E33B8">
        <w:rPr>
          <w:rFonts w:ascii="Garamond" w:hAnsi="Garamond"/>
          <w:lang w:val="uk-UA"/>
        </w:rPr>
        <w:t>При відсутності діяльності з управління ризиками на послідовній та структурованій основі, підрозділом внутрішнього аудиту самостійно визначалися ризики, проводилась їх оцінка за критеріями впливу та ймовірності.</w:t>
      </w:r>
    </w:p>
  </w:footnote>
  <w:footnote w:id="13">
    <w:p w:rsidR="00AD4790" w:rsidRPr="0026729D" w:rsidRDefault="00AD4790" w:rsidP="004A05FD">
      <w:pPr>
        <w:pStyle w:val="af"/>
        <w:spacing w:after="0" w:line="240" w:lineRule="auto"/>
        <w:jc w:val="both"/>
        <w:rPr>
          <w:sz w:val="22"/>
          <w:szCs w:val="22"/>
          <w:lang w:val="uk-UA"/>
        </w:rPr>
      </w:pPr>
      <w:r w:rsidRPr="005E33B8">
        <w:rPr>
          <w:rStyle w:val="af1"/>
          <w:rFonts w:ascii="Garamond" w:hAnsi="Garamond"/>
        </w:rPr>
        <w:footnoteRef/>
      </w:r>
      <w:r w:rsidRPr="005E33B8">
        <w:rPr>
          <w:rFonts w:ascii="Garamond" w:hAnsi="Garamond"/>
        </w:rPr>
        <w:t xml:space="preserve"> </w:t>
      </w:r>
      <w:r w:rsidRPr="005E33B8">
        <w:rPr>
          <w:rFonts w:ascii="Garamond" w:hAnsi="Garamond"/>
          <w:lang w:val="uk-UA"/>
        </w:rPr>
        <w:t xml:space="preserve">До високого рівня ризику належать ризики, яким присвоєно бали </w:t>
      </w:r>
      <w:r w:rsidRPr="005E33B8">
        <w:rPr>
          <w:rFonts w:ascii="Garamond" w:hAnsi="Garamond"/>
          <w:i/>
          <w:sz w:val="18"/>
          <w:szCs w:val="18"/>
          <w:lang w:val="uk-UA"/>
        </w:rPr>
        <w:t>(зазначаються бали, наприклад від 12 до 16)</w:t>
      </w:r>
      <w:r w:rsidRPr="005E33B8">
        <w:rPr>
          <w:rFonts w:ascii="Garamond" w:hAnsi="Garamond"/>
          <w:lang w:val="uk-UA"/>
        </w:rPr>
        <w:t xml:space="preserve"> (значення за шкалою «дуже високих»/«високих» оцінок ризику); до середнього рівня ризику – </w:t>
      </w:r>
      <w:r w:rsidRPr="005E33B8">
        <w:rPr>
          <w:rFonts w:ascii="Garamond" w:hAnsi="Garamond"/>
          <w:i/>
          <w:sz w:val="18"/>
          <w:szCs w:val="18"/>
          <w:lang w:val="uk-UA"/>
        </w:rPr>
        <w:t>(зазначаються бали, наприклад від 6 до 9 балів)</w:t>
      </w:r>
      <w:r w:rsidRPr="005E33B8">
        <w:rPr>
          <w:rFonts w:ascii="Garamond" w:hAnsi="Garamond"/>
          <w:sz w:val="18"/>
          <w:szCs w:val="18"/>
          <w:lang w:val="uk-UA"/>
        </w:rPr>
        <w:t xml:space="preserve"> </w:t>
      </w:r>
      <w:r w:rsidRPr="005E33B8">
        <w:rPr>
          <w:rFonts w:ascii="Garamond" w:hAnsi="Garamond"/>
          <w:lang w:val="uk-UA"/>
        </w:rPr>
        <w:t xml:space="preserve">(значення за шкалою «середніх» оцінок ризику); до низького рівня ризику – </w:t>
      </w:r>
      <w:r w:rsidRPr="005E33B8">
        <w:rPr>
          <w:rFonts w:ascii="Garamond" w:hAnsi="Garamond"/>
          <w:i/>
          <w:sz w:val="18"/>
          <w:szCs w:val="18"/>
          <w:lang w:val="uk-UA"/>
        </w:rPr>
        <w:t>(зазначаються, наприклад від 1 до 4 балів)</w:t>
      </w:r>
      <w:r w:rsidRPr="005E33B8">
        <w:rPr>
          <w:rFonts w:ascii="Garamond" w:hAnsi="Garamond"/>
          <w:i/>
          <w:lang w:val="uk-UA"/>
        </w:rPr>
        <w:t xml:space="preserve"> </w:t>
      </w:r>
      <w:r w:rsidRPr="005E33B8">
        <w:rPr>
          <w:rFonts w:ascii="Garamond" w:hAnsi="Garamond"/>
          <w:lang w:val="uk-UA"/>
        </w:rPr>
        <w:t>(значення за шкалою «низьких» оцінок ризику).</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790" w:rsidRPr="009E0DD0" w:rsidRDefault="00AD4790" w:rsidP="009E0DD0">
    <w:pPr>
      <w:pStyle w:val="a3"/>
      <w:rPr>
        <w:rFonts w:ascii="Garamond" w:hAnsi="Garamond"/>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790" w:rsidRDefault="00AD4790">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790" w:rsidRDefault="00AD4790">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790" w:rsidRDefault="00AD4790">
    <w:pPr>
      <w:pStyle w:val="a3"/>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790" w:rsidRDefault="00AD4790">
    <w:pPr>
      <w:pStyle w:val="a3"/>
    </w:pPr>
    <w:r>
      <w:rPr>
        <w:noProof/>
        <w:lang w:eastAsia="uk-UA"/>
      </w:rPr>
      <mc:AlternateContent>
        <mc:Choice Requires="wps">
          <w:drawing>
            <wp:anchor distT="0" distB="0" distL="114300" distR="114300" simplePos="0" relativeHeight="251656192" behindDoc="0" locked="0" layoutInCell="1" allowOverlap="1" wp14:anchorId="3E3A52F1" wp14:editId="5E8CCA61">
              <wp:simplePos x="0" y="0"/>
              <wp:positionH relativeFrom="leftMargin">
                <wp:posOffset>90616</wp:posOffset>
              </wp:positionH>
              <wp:positionV relativeFrom="paragraph">
                <wp:posOffset>719970</wp:posOffset>
              </wp:positionV>
              <wp:extent cx="376369" cy="6044977"/>
              <wp:effectExtent l="0" t="0" r="5080" b="0"/>
              <wp:wrapNone/>
              <wp:docPr id="14" name="Поле 14"/>
              <wp:cNvGraphicFramePr/>
              <a:graphic xmlns:a="http://schemas.openxmlformats.org/drawingml/2006/main">
                <a:graphicData uri="http://schemas.microsoft.com/office/word/2010/wordprocessingShape">
                  <wps:wsp>
                    <wps:cNvSpPr txBox="1"/>
                    <wps:spPr>
                      <a:xfrm>
                        <a:off x="0" y="0"/>
                        <a:ext cx="376369" cy="6044977"/>
                      </a:xfrm>
                      <a:prstGeom prst="rect">
                        <a:avLst/>
                      </a:prstGeom>
                      <a:solidFill>
                        <a:srgbClr val="5DA6CF">
                          <a:alpha val="40000"/>
                        </a:srgbClr>
                      </a:solidFill>
                      <a:ln w="6350">
                        <a:noFill/>
                      </a:ln>
                    </wps:spPr>
                    <wps:txbx>
                      <w:txbxContent>
                        <w:p w:rsidR="00AD4790" w:rsidRPr="00D87B12" w:rsidRDefault="00AD4790" w:rsidP="00D87B12">
                          <w:pPr>
                            <w:spacing w:after="0" w:line="240" w:lineRule="auto"/>
                            <w:jc w:val="right"/>
                            <w:rPr>
                              <w:rFonts w:ascii="Garamond" w:hAnsi="Garamond"/>
                              <w:b/>
                              <w:i/>
                              <w:sz w:val="24"/>
                              <w:szCs w:val="24"/>
                            </w:rPr>
                          </w:pPr>
                          <w:r w:rsidRPr="00D87B12">
                            <w:rPr>
                              <w:rFonts w:ascii="Garamond" w:hAnsi="Garamond"/>
                              <w:b/>
                              <w:i/>
                              <w:sz w:val="24"/>
                              <w:szCs w:val="24"/>
                            </w:rPr>
                            <w:t>М</w:t>
                          </w:r>
                          <w:r w:rsidRPr="00D87B12">
                            <w:rPr>
                              <w:rFonts w:ascii="Garamond" w:hAnsi="Garamond"/>
                              <w:i/>
                              <w:sz w:val="24"/>
                              <w:szCs w:val="24"/>
                            </w:rPr>
                            <w:t>етодичний посібник</w:t>
                          </w:r>
                          <w:r w:rsidRPr="00D87B12">
                            <w:rPr>
                              <w:rFonts w:ascii="Garamond" w:hAnsi="Garamond"/>
                              <w:b/>
                              <w:i/>
                              <w:sz w:val="24"/>
                              <w:szCs w:val="24"/>
                            </w:rPr>
                            <w:t xml:space="preserve"> «Р</w:t>
                          </w:r>
                          <w:r w:rsidRPr="00D87B12">
                            <w:rPr>
                              <w:rFonts w:ascii="Garamond" w:hAnsi="Garamond"/>
                              <w:i/>
                              <w:sz w:val="24"/>
                              <w:szCs w:val="24"/>
                            </w:rPr>
                            <w:t>изик-орієнтоване планування діяльності з внутрішнього аудиту</w:t>
                          </w:r>
                          <w:r w:rsidRPr="00D87B12">
                            <w:rPr>
                              <w:rFonts w:ascii="Garamond" w:hAnsi="Garamond"/>
                              <w:b/>
                              <w:i/>
                              <w:sz w:val="24"/>
                              <w:szCs w:val="24"/>
                            </w:rPr>
                            <w:t xml:space="preserve">»     </w:t>
                          </w:r>
                          <w:r w:rsidRPr="00D87B12">
                            <w:rPr>
                              <w:rFonts w:ascii="Garamond" w:hAnsi="Garamond"/>
                              <w:b/>
                              <w:i/>
                              <w:noProof/>
                              <w:sz w:val="24"/>
                              <w:szCs w:val="24"/>
                              <w:lang w:eastAsia="uk-UA"/>
                            </w:rPr>
                            <w:t xml:space="preserve"> </w:t>
                          </w:r>
                          <w:r w:rsidRPr="00D87B12">
                            <w:rPr>
                              <w:rFonts w:ascii="Garamond" w:hAnsi="Garamond"/>
                              <w:b/>
                              <w:i/>
                              <w:sz w:val="24"/>
                              <w:szCs w:val="24"/>
                            </w:rPr>
                            <w:fldChar w:fldCharType="begin"/>
                          </w:r>
                          <w:r w:rsidRPr="00D87B12">
                            <w:rPr>
                              <w:rFonts w:ascii="Garamond" w:hAnsi="Garamond"/>
                              <w:b/>
                              <w:i/>
                              <w:sz w:val="24"/>
                              <w:szCs w:val="24"/>
                            </w:rPr>
                            <w:instrText>PAGE   \* MERGEFORMAT</w:instrText>
                          </w:r>
                          <w:r w:rsidRPr="00D87B12">
                            <w:rPr>
                              <w:rFonts w:ascii="Garamond" w:hAnsi="Garamond"/>
                              <w:b/>
                              <w:i/>
                              <w:sz w:val="24"/>
                              <w:szCs w:val="24"/>
                            </w:rPr>
                            <w:fldChar w:fldCharType="separate"/>
                          </w:r>
                          <w:r w:rsidR="00646041">
                            <w:rPr>
                              <w:rFonts w:ascii="Garamond" w:hAnsi="Garamond"/>
                              <w:b/>
                              <w:i/>
                              <w:noProof/>
                              <w:sz w:val="24"/>
                              <w:szCs w:val="24"/>
                            </w:rPr>
                            <w:t>102</w:t>
                          </w:r>
                          <w:r w:rsidRPr="00D87B12">
                            <w:rPr>
                              <w:rFonts w:ascii="Garamond" w:hAnsi="Garamond"/>
                              <w:b/>
                              <w:i/>
                              <w:sz w:val="24"/>
                              <w:szCs w:val="24"/>
                            </w:rPr>
                            <w:fldChar w:fldCharType="end"/>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A52F1" id="_x0000_t202" coordsize="21600,21600" o:spt="202" path="m,l,21600r21600,l21600,xe">
              <v:stroke joinstyle="miter"/>
              <v:path gradientshapeok="t" o:connecttype="rect"/>
            </v:shapetype>
            <v:shape id="Поле 14" o:spid="_x0000_s1039" type="#_x0000_t202" style="position:absolute;margin-left:7.15pt;margin-top:56.7pt;width:29.65pt;height:476pt;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V3YgIAAKQEAAAOAAAAZHJzL2Uyb0RvYy54bWysVMGO2jAQvVfqP1i+lwQIUBBhRUFUldDu&#10;Smy1Z+M4JJLjcW1DQn+mX9FTpX4Dn9SxAyzd9lSVwzCeeZ7xvJnJ9K6pJDkIY0tQKe12YkqE4pCV&#10;apfSz0+rd+8psY6pjElQIqVHYend7O2baa0nogcFyEwYgkGUndQ6pYVzehJFlheiYrYDWih05mAq&#10;5vBodlFmWI3RKxn14ngY1WAybYALa9G6bJ10FuLnueDuIc+tcESmFN/mgjRBbr2MZlM22Rmmi5Kf&#10;n8H+4RUVKxUmvYZaMsfI3pR/hKpKbsBC7jocqgjyvOQi1IDVdONX1WwKpkWoBcmx+kqT/X9h+f3h&#10;0ZAyw94llChWYY9O304/Tz9O3wmakJ9a2wnCNhqBrvkADWIvdotGX3aTm8r/Y0EE/cj08cquaBzh&#10;aOyPhv3hmBKOrmGcJOPRyIeJXm5rY91HARXxSkoNdi+Qyg5r61roBeKTWZBltiqlDAez2y6kIQeG&#10;nR4s58PFqr0rdcFaaxLj75zStvCQ/rc4UpEa39cfxOG6Ap+gzS0Vwj0bbdVec822CeyNL4xsITsi&#10;UQbaUbOar0qsZs2se2QGZwu5wX1xDyhyCZgLzholBZivf7N7fEq9pKTGWU2p/bJnRlAiPykchnE3&#10;Sfxwh0MyGPXwYG4921uP2lcLQJK6uJmaB9XjnbyouYHqGddq7rOiiymOL0spZm/VhWs3CNeSi/k8&#10;gHCcNXNrtdHch/Yt8b16ap6Z0eeGOhyFe7hMNZu86muL9TcVzPcO8jI03fPcsnqmH1ch9O28tn7X&#10;bs8B9fJxmf0CAAD//wMAUEsDBBQABgAIAAAAIQCRlKAi3wAAAAoBAAAPAAAAZHJzL2Rvd25yZXYu&#10;eG1sTI/NTsMwEITvSLyDtUhcEHVKgkEhToX4kTj0QuihRzdekqjxOord1rw9y4meVrM7mv2mWiU3&#10;iiPOYfCkYbnIQCC13g7Uadh8vd8+ggjRkDWjJ9TwgwFW9eVFZUrrT/SJxyZ2gkMolEZDH+NUShna&#10;Hp0JCz8h8e3bz85ElnMn7WxOHO5GeZdlSjozEH/ozYQvPbb75uA03KS3xu7XjVQfyU+vYZ2i2iat&#10;r6/S8xOIiCn+m+EPn9GhZqadP5ANYmRd5OzkucwLEGx4yBWIHS8ydV+ArCt5XqH+BQAA//8DAFBL&#10;AQItABQABgAIAAAAIQC2gziS/gAAAOEBAAATAAAAAAAAAAAAAAAAAAAAAABbQ29udGVudF9UeXBl&#10;c10ueG1sUEsBAi0AFAAGAAgAAAAhADj9If/WAAAAlAEAAAsAAAAAAAAAAAAAAAAALwEAAF9yZWxz&#10;Ly5yZWxzUEsBAi0AFAAGAAgAAAAhAJMs9XdiAgAApAQAAA4AAAAAAAAAAAAAAAAALgIAAGRycy9l&#10;Mm9Eb2MueG1sUEsBAi0AFAAGAAgAAAAhAJGUoCLfAAAACgEAAA8AAAAAAAAAAAAAAAAAvAQAAGRy&#10;cy9kb3ducmV2LnhtbFBLBQYAAAAABAAEAPMAAADIBQAAAAA=&#10;" fillcolor="#5da6cf" stroked="f" strokeweight=".5pt">
              <v:fill opacity="26214f"/>
              <v:textbox style="layout-flow:vertical">
                <w:txbxContent>
                  <w:p w:rsidR="00AD4790" w:rsidRPr="00D87B12" w:rsidRDefault="00AD4790" w:rsidP="00D87B12">
                    <w:pPr>
                      <w:spacing w:after="0" w:line="240" w:lineRule="auto"/>
                      <w:jc w:val="right"/>
                      <w:rPr>
                        <w:rFonts w:ascii="Garamond" w:hAnsi="Garamond"/>
                        <w:b/>
                        <w:i/>
                        <w:sz w:val="24"/>
                        <w:szCs w:val="24"/>
                      </w:rPr>
                    </w:pPr>
                    <w:r w:rsidRPr="00D87B12">
                      <w:rPr>
                        <w:rFonts w:ascii="Garamond" w:hAnsi="Garamond"/>
                        <w:b/>
                        <w:i/>
                        <w:sz w:val="24"/>
                        <w:szCs w:val="24"/>
                      </w:rPr>
                      <w:t>М</w:t>
                    </w:r>
                    <w:r w:rsidRPr="00D87B12">
                      <w:rPr>
                        <w:rFonts w:ascii="Garamond" w:hAnsi="Garamond"/>
                        <w:i/>
                        <w:sz w:val="24"/>
                        <w:szCs w:val="24"/>
                      </w:rPr>
                      <w:t>етодичний посібник</w:t>
                    </w:r>
                    <w:r w:rsidRPr="00D87B12">
                      <w:rPr>
                        <w:rFonts w:ascii="Garamond" w:hAnsi="Garamond"/>
                        <w:b/>
                        <w:i/>
                        <w:sz w:val="24"/>
                        <w:szCs w:val="24"/>
                      </w:rPr>
                      <w:t xml:space="preserve"> «Р</w:t>
                    </w:r>
                    <w:r w:rsidRPr="00D87B12">
                      <w:rPr>
                        <w:rFonts w:ascii="Garamond" w:hAnsi="Garamond"/>
                        <w:i/>
                        <w:sz w:val="24"/>
                        <w:szCs w:val="24"/>
                      </w:rPr>
                      <w:t>изик-орієнтоване планування діяльності з внутрішнього аудиту</w:t>
                    </w:r>
                    <w:r w:rsidRPr="00D87B12">
                      <w:rPr>
                        <w:rFonts w:ascii="Garamond" w:hAnsi="Garamond"/>
                        <w:b/>
                        <w:i/>
                        <w:sz w:val="24"/>
                        <w:szCs w:val="24"/>
                      </w:rPr>
                      <w:t xml:space="preserve">»     </w:t>
                    </w:r>
                    <w:r w:rsidRPr="00D87B12">
                      <w:rPr>
                        <w:rFonts w:ascii="Garamond" w:hAnsi="Garamond"/>
                        <w:b/>
                        <w:i/>
                        <w:noProof/>
                        <w:sz w:val="24"/>
                        <w:szCs w:val="24"/>
                        <w:lang w:eastAsia="uk-UA"/>
                      </w:rPr>
                      <w:t xml:space="preserve"> </w:t>
                    </w:r>
                    <w:r w:rsidRPr="00D87B12">
                      <w:rPr>
                        <w:rFonts w:ascii="Garamond" w:hAnsi="Garamond"/>
                        <w:b/>
                        <w:i/>
                        <w:sz w:val="24"/>
                        <w:szCs w:val="24"/>
                      </w:rPr>
                      <w:fldChar w:fldCharType="begin"/>
                    </w:r>
                    <w:r w:rsidRPr="00D87B12">
                      <w:rPr>
                        <w:rFonts w:ascii="Garamond" w:hAnsi="Garamond"/>
                        <w:b/>
                        <w:i/>
                        <w:sz w:val="24"/>
                        <w:szCs w:val="24"/>
                      </w:rPr>
                      <w:instrText>PAGE   \* MERGEFORMAT</w:instrText>
                    </w:r>
                    <w:r w:rsidRPr="00D87B12">
                      <w:rPr>
                        <w:rFonts w:ascii="Garamond" w:hAnsi="Garamond"/>
                        <w:b/>
                        <w:i/>
                        <w:sz w:val="24"/>
                        <w:szCs w:val="24"/>
                      </w:rPr>
                      <w:fldChar w:fldCharType="separate"/>
                    </w:r>
                    <w:r w:rsidR="00646041">
                      <w:rPr>
                        <w:rFonts w:ascii="Garamond" w:hAnsi="Garamond"/>
                        <w:b/>
                        <w:i/>
                        <w:noProof/>
                        <w:sz w:val="24"/>
                        <w:szCs w:val="24"/>
                      </w:rPr>
                      <w:t>102</w:t>
                    </w:r>
                    <w:r w:rsidRPr="00D87B12">
                      <w:rPr>
                        <w:rFonts w:ascii="Garamond" w:hAnsi="Garamond"/>
                        <w:b/>
                        <w:i/>
                        <w:sz w:val="24"/>
                        <w:szCs w:val="24"/>
                      </w:rPr>
                      <w:fldChar w:fldCharType="end"/>
                    </w:r>
                  </w:p>
                </w:txbxContent>
              </v:textbox>
              <w10:wrap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790" w:rsidRPr="00E93B42" w:rsidRDefault="00AD4790" w:rsidP="00037180">
    <w:pPr>
      <w:pStyle w:val="a3"/>
    </w:pPr>
    <w:r>
      <w:rPr>
        <w:b/>
      </w:rPr>
      <w:tab/>
    </w:r>
    <w:r>
      <w:rPr>
        <w:b/>
      </w:rPr>
      <w:tab/>
    </w:r>
    <w:r w:rsidRPr="00087D3F">
      <w:rPr>
        <w:b/>
      </w:rPr>
      <w:t>PRILOG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64588"/>
    <w:multiLevelType w:val="hybridMultilevel"/>
    <w:tmpl w:val="BF362EDC"/>
    <w:lvl w:ilvl="0" w:tplc="BD04CD40">
      <w:start w:val="1"/>
      <w:numFmt w:val="bullet"/>
      <w:lvlText w:val=""/>
      <w:lvlJc w:val="left"/>
      <w:pPr>
        <w:ind w:left="720" w:hanging="360"/>
      </w:pPr>
      <w:rPr>
        <w:rFonts w:ascii="Symbol" w:hAnsi="Symbol" w:hint="default"/>
        <w:color w:val="5B9BD5" w:themeColor="accent1"/>
      </w:rPr>
    </w:lvl>
    <w:lvl w:ilvl="1" w:tplc="2D94D122">
      <w:numFmt w:val="bullet"/>
      <w:lvlText w:val="•"/>
      <w:lvlJc w:val="left"/>
      <w:pPr>
        <w:ind w:left="1440" w:hanging="360"/>
      </w:pPr>
      <w:rPr>
        <w:rFonts w:ascii="Garamond" w:eastAsia="Times New Roman" w:hAnsi="Garamond"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7D9107C"/>
    <w:multiLevelType w:val="hybridMultilevel"/>
    <w:tmpl w:val="4BE2ABE4"/>
    <w:lvl w:ilvl="0" w:tplc="BD04CD40">
      <w:start w:val="1"/>
      <w:numFmt w:val="bullet"/>
      <w:lvlText w:val=""/>
      <w:lvlJc w:val="left"/>
      <w:pPr>
        <w:ind w:left="1287" w:hanging="360"/>
      </w:pPr>
      <w:rPr>
        <w:rFonts w:ascii="Symbol" w:hAnsi="Symbol" w:hint="default"/>
        <w:color w:val="5B9BD5" w:themeColor="accent1"/>
      </w:rPr>
    </w:lvl>
    <w:lvl w:ilvl="1" w:tplc="BD04CD40">
      <w:start w:val="1"/>
      <w:numFmt w:val="bullet"/>
      <w:lvlText w:val=""/>
      <w:lvlJc w:val="left"/>
      <w:pPr>
        <w:ind w:left="644" w:hanging="360"/>
      </w:pPr>
      <w:rPr>
        <w:rFonts w:ascii="Symbol" w:hAnsi="Symbol" w:hint="default"/>
        <w:color w:val="5B9BD5" w:themeColor="accent1"/>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1D852163"/>
    <w:multiLevelType w:val="hybridMultilevel"/>
    <w:tmpl w:val="181651DE"/>
    <w:lvl w:ilvl="0" w:tplc="BD04CD40">
      <w:start w:val="1"/>
      <w:numFmt w:val="bullet"/>
      <w:lvlText w:val=""/>
      <w:lvlJc w:val="left"/>
      <w:pPr>
        <w:ind w:left="1287" w:hanging="360"/>
      </w:pPr>
      <w:rPr>
        <w:rFonts w:ascii="Symbol" w:hAnsi="Symbol" w:hint="default"/>
        <w:color w:val="5B9BD5" w:themeColor="accent1"/>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22CC25FA"/>
    <w:multiLevelType w:val="hybridMultilevel"/>
    <w:tmpl w:val="39BC5F9A"/>
    <w:lvl w:ilvl="0" w:tplc="BD04CD40">
      <w:start w:val="1"/>
      <w:numFmt w:val="bullet"/>
      <w:lvlText w:val=""/>
      <w:lvlJc w:val="left"/>
      <w:pPr>
        <w:ind w:left="1287" w:hanging="360"/>
      </w:pPr>
      <w:rPr>
        <w:rFonts w:ascii="Symbol" w:hAnsi="Symbol" w:hint="default"/>
        <w:color w:val="5B9BD5" w:themeColor="accent1"/>
      </w:rPr>
    </w:lvl>
    <w:lvl w:ilvl="1" w:tplc="BD04CD40">
      <w:start w:val="1"/>
      <w:numFmt w:val="bullet"/>
      <w:lvlText w:val=""/>
      <w:lvlJc w:val="left"/>
      <w:pPr>
        <w:ind w:left="2007" w:hanging="360"/>
      </w:pPr>
      <w:rPr>
        <w:rFonts w:ascii="Symbol" w:hAnsi="Symbol" w:hint="default"/>
        <w:color w:val="5B9BD5" w:themeColor="accent1"/>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26CB63E8"/>
    <w:multiLevelType w:val="hybridMultilevel"/>
    <w:tmpl w:val="4F26F01A"/>
    <w:lvl w:ilvl="0" w:tplc="BD04CD40">
      <w:start w:val="1"/>
      <w:numFmt w:val="bullet"/>
      <w:lvlText w:val=""/>
      <w:lvlJc w:val="left"/>
      <w:pPr>
        <w:ind w:left="1004" w:hanging="360"/>
      </w:pPr>
      <w:rPr>
        <w:rFonts w:ascii="Symbol" w:hAnsi="Symbol" w:hint="default"/>
        <w:color w:val="5B9BD5" w:themeColor="accent1"/>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 w15:restartNumberingAfterBreak="0">
    <w:nsid w:val="2B4A61CD"/>
    <w:multiLevelType w:val="hybridMultilevel"/>
    <w:tmpl w:val="65E0CC8C"/>
    <w:lvl w:ilvl="0" w:tplc="3C62C614">
      <w:start w:val="1"/>
      <w:numFmt w:val="decimal"/>
      <w:lvlText w:val="%1)"/>
      <w:lvlJc w:val="left"/>
      <w:pPr>
        <w:ind w:left="1011" w:hanging="444"/>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15:restartNumberingAfterBreak="0">
    <w:nsid w:val="40426229"/>
    <w:multiLevelType w:val="hybridMultilevel"/>
    <w:tmpl w:val="393286F8"/>
    <w:lvl w:ilvl="0" w:tplc="BD04CD40">
      <w:start w:val="1"/>
      <w:numFmt w:val="bullet"/>
      <w:lvlText w:val=""/>
      <w:lvlJc w:val="left"/>
      <w:pPr>
        <w:ind w:left="1354" w:hanging="360"/>
      </w:pPr>
      <w:rPr>
        <w:rFonts w:ascii="Symbol" w:hAnsi="Symbol" w:hint="default"/>
        <w:color w:val="5B9BD5" w:themeColor="accent1"/>
      </w:rPr>
    </w:lvl>
    <w:lvl w:ilvl="1" w:tplc="04220003" w:tentative="1">
      <w:start w:val="1"/>
      <w:numFmt w:val="bullet"/>
      <w:lvlText w:val="o"/>
      <w:lvlJc w:val="left"/>
      <w:pPr>
        <w:ind w:left="2074" w:hanging="360"/>
      </w:pPr>
      <w:rPr>
        <w:rFonts w:ascii="Courier New" w:hAnsi="Courier New" w:cs="Courier New" w:hint="default"/>
      </w:rPr>
    </w:lvl>
    <w:lvl w:ilvl="2" w:tplc="04220005" w:tentative="1">
      <w:start w:val="1"/>
      <w:numFmt w:val="bullet"/>
      <w:lvlText w:val=""/>
      <w:lvlJc w:val="left"/>
      <w:pPr>
        <w:ind w:left="2794" w:hanging="360"/>
      </w:pPr>
      <w:rPr>
        <w:rFonts w:ascii="Wingdings" w:hAnsi="Wingdings" w:hint="default"/>
      </w:rPr>
    </w:lvl>
    <w:lvl w:ilvl="3" w:tplc="04220001" w:tentative="1">
      <w:start w:val="1"/>
      <w:numFmt w:val="bullet"/>
      <w:lvlText w:val=""/>
      <w:lvlJc w:val="left"/>
      <w:pPr>
        <w:ind w:left="3514" w:hanging="360"/>
      </w:pPr>
      <w:rPr>
        <w:rFonts w:ascii="Symbol" w:hAnsi="Symbol" w:hint="default"/>
      </w:rPr>
    </w:lvl>
    <w:lvl w:ilvl="4" w:tplc="04220003" w:tentative="1">
      <w:start w:val="1"/>
      <w:numFmt w:val="bullet"/>
      <w:lvlText w:val="o"/>
      <w:lvlJc w:val="left"/>
      <w:pPr>
        <w:ind w:left="4234" w:hanging="360"/>
      </w:pPr>
      <w:rPr>
        <w:rFonts w:ascii="Courier New" w:hAnsi="Courier New" w:cs="Courier New" w:hint="default"/>
      </w:rPr>
    </w:lvl>
    <w:lvl w:ilvl="5" w:tplc="04220005" w:tentative="1">
      <w:start w:val="1"/>
      <w:numFmt w:val="bullet"/>
      <w:lvlText w:val=""/>
      <w:lvlJc w:val="left"/>
      <w:pPr>
        <w:ind w:left="4954" w:hanging="360"/>
      </w:pPr>
      <w:rPr>
        <w:rFonts w:ascii="Wingdings" w:hAnsi="Wingdings" w:hint="default"/>
      </w:rPr>
    </w:lvl>
    <w:lvl w:ilvl="6" w:tplc="04220001" w:tentative="1">
      <w:start w:val="1"/>
      <w:numFmt w:val="bullet"/>
      <w:lvlText w:val=""/>
      <w:lvlJc w:val="left"/>
      <w:pPr>
        <w:ind w:left="5674" w:hanging="360"/>
      </w:pPr>
      <w:rPr>
        <w:rFonts w:ascii="Symbol" w:hAnsi="Symbol" w:hint="default"/>
      </w:rPr>
    </w:lvl>
    <w:lvl w:ilvl="7" w:tplc="04220003" w:tentative="1">
      <w:start w:val="1"/>
      <w:numFmt w:val="bullet"/>
      <w:lvlText w:val="o"/>
      <w:lvlJc w:val="left"/>
      <w:pPr>
        <w:ind w:left="6394" w:hanging="360"/>
      </w:pPr>
      <w:rPr>
        <w:rFonts w:ascii="Courier New" w:hAnsi="Courier New" w:cs="Courier New" w:hint="default"/>
      </w:rPr>
    </w:lvl>
    <w:lvl w:ilvl="8" w:tplc="04220005" w:tentative="1">
      <w:start w:val="1"/>
      <w:numFmt w:val="bullet"/>
      <w:lvlText w:val=""/>
      <w:lvlJc w:val="left"/>
      <w:pPr>
        <w:ind w:left="7114" w:hanging="360"/>
      </w:pPr>
      <w:rPr>
        <w:rFonts w:ascii="Wingdings" w:hAnsi="Wingdings" w:hint="default"/>
      </w:rPr>
    </w:lvl>
  </w:abstractNum>
  <w:abstractNum w:abstractNumId="7" w15:restartNumberingAfterBreak="0">
    <w:nsid w:val="5D014707"/>
    <w:multiLevelType w:val="hybridMultilevel"/>
    <w:tmpl w:val="5F1C3764"/>
    <w:lvl w:ilvl="0" w:tplc="BD04CD40">
      <w:start w:val="1"/>
      <w:numFmt w:val="bullet"/>
      <w:lvlText w:val=""/>
      <w:lvlJc w:val="left"/>
      <w:pPr>
        <w:ind w:left="1287" w:hanging="360"/>
      </w:pPr>
      <w:rPr>
        <w:rFonts w:ascii="Symbol" w:hAnsi="Symbol" w:hint="default"/>
        <w:color w:val="5B9BD5" w:themeColor="accent1"/>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15:restartNumberingAfterBreak="0">
    <w:nsid w:val="6D134BB9"/>
    <w:multiLevelType w:val="hybridMultilevel"/>
    <w:tmpl w:val="9080EB14"/>
    <w:lvl w:ilvl="0" w:tplc="BD04CD40">
      <w:start w:val="1"/>
      <w:numFmt w:val="bullet"/>
      <w:lvlText w:val=""/>
      <w:lvlJc w:val="left"/>
      <w:pPr>
        <w:ind w:left="1287" w:hanging="360"/>
      </w:pPr>
      <w:rPr>
        <w:rFonts w:ascii="Symbol" w:hAnsi="Symbol" w:hint="default"/>
        <w:color w:val="5B9BD5" w:themeColor="accent1"/>
      </w:rPr>
    </w:lvl>
    <w:lvl w:ilvl="1" w:tplc="BD04CD40">
      <w:start w:val="1"/>
      <w:numFmt w:val="bullet"/>
      <w:lvlText w:val=""/>
      <w:lvlJc w:val="left"/>
      <w:pPr>
        <w:ind w:left="2007" w:hanging="360"/>
      </w:pPr>
      <w:rPr>
        <w:rFonts w:ascii="Symbol" w:hAnsi="Symbol" w:hint="default"/>
        <w:color w:val="5B9BD5" w:themeColor="accent1"/>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741D4BE3"/>
    <w:multiLevelType w:val="hybridMultilevel"/>
    <w:tmpl w:val="FE409C64"/>
    <w:lvl w:ilvl="0" w:tplc="51CED514">
      <w:start w:val="1"/>
      <w:numFmt w:val="decimal"/>
      <w:lvlText w:val="%1."/>
      <w:lvlJc w:val="left"/>
      <w:pPr>
        <w:tabs>
          <w:tab w:val="num" w:pos="734"/>
        </w:tabs>
        <w:ind w:left="734" w:hanging="360"/>
      </w:pPr>
      <w:rPr>
        <w:lang w:val="uk-UA"/>
      </w:rPr>
    </w:lvl>
    <w:lvl w:ilvl="1" w:tplc="D390EDAE">
      <w:start w:val="1"/>
      <w:numFmt w:val="bullet"/>
      <w:lvlText w:val=""/>
      <w:lvlJc w:val="left"/>
      <w:pPr>
        <w:tabs>
          <w:tab w:val="num" w:pos="1440"/>
        </w:tabs>
        <w:ind w:left="1440" w:hanging="360"/>
      </w:pPr>
      <w:rPr>
        <w:rFonts w:ascii="Symbol" w:hAnsi="Symbol" w:hint="default"/>
        <w:color w:val="auto"/>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15:restartNumberingAfterBreak="0">
    <w:nsid w:val="78924383"/>
    <w:multiLevelType w:val="hybridMultilevel"/>
    <w:tmpl w:val="69600464"/>
    <w:lvl w:ilvl="0" w:tplc="BD04CD40">
      <w:start w:val="1"/>
      <w:numFmt w:val="bullet"/>
      <w:lvlText w:val=""/>
      <w:lvlJc w:val="left"/>
      <w:pPr>
        <w:ind w:left="1287" w:hanging="360"/>
      </w:pPr>
      <w:rPr>
        <w:rFonts w:ascii="Symbol" w:hAnsi="Symbol" w:hint="default"/>
        <w:color w:val="5B9BD5" w:themeColor="accent1"/>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15:restartNumberingAfterBreak="0">
    <w:nsid w:val="7DF275CB"/>
    <w:multiLevelType w:val="hybridMultilevel"/>
    <w:tmpl w:val="953CB33C"/>
    <w:lvl w:ilvl="0" w:tplc="D390EDA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0"/>
  </w:num>
  <w:num w:numId="4">
    <w:abstractNumId w:val="3"/>
  </w:num>
  <w:num w:numId="5">
    <w:abstractNumId w:val="1"/>
  </w:num>
  <w:num w:numId="6">
    <w:abstractNumId w:val="8"/>
  </w:num>
  <w:num w:numId="7">
    <w:abstractNumId w:val="10"/>
  </w:num>
  <w:num w:numId="8">
    <w:abstractNumId w:val="2"/>
  </w:num>
  <w:num w:numId="9">
    <w:abstractNumId w:val="6"/>
  </w:num>
  <w:num w:numId="10">
    <w:abstractNumId w:val="5"/>
  </w:num>
  <w:num w:numId="11">
    <w:abstractNumId w:val="10"/>
  </w:num>
  <w:num w:numId="12">
    <w:abstractNumId w:val="4"/>
  </w:num>
  <w:num w:numId="13">
    <w:abstractNumId w:val="7"/>
  </w:num>
  <w:num w:numId="14">
    <w:abstractNumId w:val="0"/>
  </w:num>
  <w:num w:numId="15">
    <w:abstractNumId w:val="1"/>
  </w:num>
  <w:num w:numId="16">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GrammaticalErrors/>
  <w:activeWritingStyle w:appName="MSWord" w:lang="en-US" w:vendorID="64" w:dllVersion="6" w:nlCheck="1" w:checkStyle="1"/>
  <w:activeWritingStyle w:appName="MSWord" w:lang="ru-RU"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en-US" w:vendorID="64" w:dllVersion="131078" w:nlCheck="1" w:checkStyle="1"/>
  <w:activeWritingStyle w:appName="MSWord" w:lang="ru-RU"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DE3"/>
    <w:rsid w:val="00000271"/>
    <w:rsid w:val="00003871"/>
    <w:rsid w:val="00003F90"/>
    <w:rsid w:val="0000560E"/>
    <w:rsid w:val="00010F23"/>
    <w:rsid w:val="00013B99"/>
    <w:rsid w:val="00015774"/>
    <w:rsid w:val="00016471"/>
    <w:rsid w:val="00017E94"/>
    <w:rsid w:val="00021FFB"/>
    <w:rsid w:val="00022ABE"/>
    <w:rsid w:val="00022B36"/>
    <w:rsid w:val="000250A3"/>
    <w:rsid w:val="0002727C"/>
    <w:rsid w:val="00031B19"/>
    <w:rsid w:val="00031FF3"/>
    <w:rsid w:val="00032827"/>
    <w:rsid w:val="00035253"/>
    <w:rsid w:val="000353EC"/>
    <w:rsid w:val="00035FD6"/>
    <w:rsid w:val="00037180"/>
    <w:rsid w:val="00037DA4"/>
    <w:rsid w:val="0004070A"/>
    <w:rsid w:val="000407C4"/>
    <w:rsid w:val="000410AF"/>
    <w:rsid w:val="000411D4"/>
    <w:rsid w:val="00041568"/>
    <w:rsid w:val="00041773"/>
    <w:rsid w:val="00043D2A"/>
    <w:rsid w:val="00044251"/>
    <w:rsid w:val="00044535"/>
    <w:rsid w:val="0004512C"/>
    <w:rsid w:val="000455F7"/>
    <w:rsid w:val="00045860"/>
    <w:rsid w:val="00046439"/>
    <w:rsid w:val="0004785B"/>
    <w:rsid w:val="00047C60"/>
    <w:rsid w:val="00050E00"/>
    <w:rsid w:val="0005253D"/>
    <w:rsid w:val="000536B1"/>
    <w:rsid w:val="00054188"/>
    <w:rsid w:val="000543A0"/>
    <w:rsid w:val="000547A5"/>
    <w:rsid w:val="00054B86"/>
    <w:rsid w:val="000553C7"/>
    <w:rsid w:val="0005669C"/>
    <w:rsid w:val="0005770C"/>
    <w:rsid w:val="000629CF"/>
    <w:rsid w:val="00063D3B"/>
    <w:rsid w:val="00065AB6"/>
    <w:rsid w:val="000660D3"/>
    <w:rsid w:val="00067963"/>
    <w:rsid w:val="00067EE1"/>
    <w:rsid w:val="000710BA"/>
    <w:rsid w:val="000740FC"/>
    <w:rsid w:val="00075041"/>
    <w:rsid w:val="000752A8"/>
    <w:rsid w:val="000762D5"/>
    <w:rsid w:val="000773D3"/>
    <w:rsid w:val="00077DC8"/>
    <w:rsid w:val="00081BF9"/>
    <w:rsid w:val="00082343"/>
    <w:rsid w:val="000825F8"/>
    <w:rsid w:val="00083A21"/>
    <w:rsid w:val="000840D2"/>
    <w:rsid w:val="00085334"/>
    <w:rsid w:val="00090363"/>
    <w:rsid w:val="00093C30"/>
    <w:rsid w:val="00093CE1"/>
    <w:rsid w:val="00094F31"/>
    <w:rsid w:val="0009610D"/>
    <w:rsid w:val="000A1381"/>
    <w:rsid w:val="000A6CDB"/>
    <w:rsid w:val="000B1363"/>
    <w:rsid w:val="000B297C"/>
    <w:rsid w:val="000B3536"/>
    <w:rsid w:val="000B3821"/>
    <w:rsid w:val="000B5B6D"/>
    <w:rsid w:val="000B5FF5"/>
    <w:rsid w:val="000B67B8"/>
    <w:rsid w:val="000B6DAC"/>
    <w:rsid w:val="000C1154"/>
    <w:rsid w:val="000C141A"/>
    <w:rsid w:val="000C2AF2"/>
    <w:rsid w:val="000C3403"/>
    <w:rsid w:val="000C3610"/>
    <w:rsid w:val="000C4079"/>
    <w:rsid w:val="000C49CE"/>
    <w:rsid w:val="000C4F50"/>
    <w:rsid w:val="000C7519"/>
    <w:rsid w:val="000C7EF8"/>
    <w:rsid w:val="000D05E9"/>
    <w:rsid w:val="000D0699"/>
    <w:rsid w:val="000D160F"/>
    <w:rsid w:val="000D1FD8"/>
    <w:rsid w:val="000D2459"/>
    <w:rsid w:val="000D2B20"/>
    <w:rsid w:val="000D2EEB"/>
    <w:rsid w:val="000D51E3"/>
    <w:rsid w:val="000D58C3"/>
    <w:rsid w:val="000D5B09"/>
    <w:rsid w:val="000E084C"/>
    <w:rsid w:val="000E1E71"/>
    <w:rsid w:val="000E2066"/>
    <w:rsid w:val="000E235A"/>
    <w:rsid w:val="000E2B5F"/>
    <w:rsid w:val="000E702F"/>
    <w:rsid w:val="000E79A6"/>
    <w:rsid w:val="000F0150"/>
    <w:rsid w:val="000F0793"/>
    <w:rsid w:val="000F0A43"/>
    <w:rsid w:val="000F1111"/>
    <w:rsid w:val="000F34D6"/>
    <w:rsid w:val="000F3638"/>
    <w:rsid w:val="000F5C39"/>
    <w:rsid w:val="000F7C4D"/>
    <w:rsid w:val="00102B54"/>
    <w:rsid w:val="00104A05"/>
    <w:rsid w:val="00106E1D"/>
    <w:rsid w:val="001106B9"/>
    <w:rsid w:val="001127F5"/>
    <w:rsid w:val="001163B2"/>
    <w:rsid w:val="001163E4"/>
    <w:rsid w:val="001202DB"/>
    <w:rsid w:val="00120952"/>
    <w:rsid w:val="00121029"/>
    <w:rsid w:val="0012139A"/>
    <w:rsid w:val="00121B03"/>
    <w:rsid w:val="00121F94"/>
    <w:rsid w:val="00122D21"/>
    <w:rsid w:val="0012460E"/>
    <w:rsid w:val="00124802"/>
    <w:rsid w:val="00124DAF"/>
    <w:rsid w:val="001259EC"/>
    <w:rsid w:val="0012677C"/>
    <w:rsid w:val="00126F07"/>
    <w:rsid w:val="00127520"/>
    <w:rsid w:val="00127DE3"/>
    <w:rsid w:val="0013097F"/>
    <w:rsid w:val="00131718"/>
    <w:rsid w:val="00131F4C"/>
    <w:rsid w:val="001338CA"/>
    <w:rsid w:val="00134337"/>
    <w:rsid w:val="00136B55"/>
    <w:rsid w:val="001370EF"/>
    <w:rsid w:val="00140152"/>
    <w:rsid w:val="001412AA"/>
    <w:rsid w:val="00142503"/>
    <w:rsid w:val="00145B8E"/>
    <w:rsid w:val="00145CBC"/>
    <w:rsid w:val="00147861"/>
    <w:rsid w:val="00152A3E"/>
    <w:rsid w:val="00154D16"/>
    <w:rsid w:val="0015542D"/>
    <w:rsid w:val="0015548E"/>
    <w:rsid w:val="00157796"/>
    <w:rsid w:val="00161358"/>
    <w:rsid w:val="00161CBF"/>
    <w:rsid w:val="001620DC"/>
    <w:rsid w:val="001633D2"/>
    <w:rsid w:val="0016783E"/>
    <w:rsid w:val="001708A6"/>
    <w:rsid w:val="00170A58"/>
    <w:rsid w:val="00170EB0"/>
    <w:rsid w:val="001716D5"/>
    <w:rsid w:val="00171E87"/>
    <w:rsid w:val="00171FEE"/>
    <w:rsid w:val="00172269"/>
    <w:rsid w:val="0017250E"/>
    <w:rsid w:val="00172D08"/>
    <w:rsid w:val="00173143"/>
    <w:rsid w:val="00173A36"/>
    <w:rsid w:val="00177A6A"/>
    <w:rsid w:val="00180ACD"/>
    <w:rsid w:val="00181405"/>
    <w:rsid w:val="00182EDC"/>
    <w:rsid w:val="00183D33"/>
    <w:rsid w:val="00184532"/>
    <w:rsid w:val="00184AF3"/>
    <w:rsid w:val="00184D18"/>
    <w:rsid w:val="00186C71"/>
    <w:rsid w:val="00187279"/>
    <w:rsid w:val="00190F48"/>
    <w:rsid w:val="00193237"/>
    <w:rsid w:val="001934A9"/>
    <w:rsid w:val="00194060"/>
    <w:rsid w:val="0019504D"/>
    <w:rsid w:val="00197A19"/>
    <w:rsid w:val="001A093F"/>
    <w:rsid w:val="001A357D"/>
    <w:rsid w:val="001A3E27"/>
    <w:rsid w:val="001A4CCB"/>
    <w:rsid w:val="001A5C23"/>
    <w:rsid w:val="001A7201"/>
    <w:rsid w:val="001B4632"/>
    <w:rsid w:val="001B7EA4"/>
    <w:rsid w:val="001C0526"/>
    <w:rsid w:val="001C0B69"/>
    <w:rsid w:val="001C0DC5"/>
    <w:rsid w:val="001C15E3"/>
    <w:rsid w:val="001C16A8"/>
    <w:rsid w:val="001C1ECF"/>
    <w:rsid w:val="001C2414"/>
    <w:rsid w:val="001C2424"/>
    <w:rsid w:val="001C27CA"/>
    <w:rsid w:val="001C34E4"/>
    <w:rsid w:val="001C3E0A"/>
    <w:rsid w:val="001C5430"/>
    <w:rsid w:val="001C5D5E"/>
    <w:rsid w:val="001D1389"/>
    <w:rsid w:val="001D3906"/>
    <w:rsid w:val="001D44E4"/>
    <w:rsid w:val="001D470B"/>
    <w:rsid w:val="001D5491"/>
    <w:rsid w:val="001D5ACC"/>
    <w:rsid w:val="001D6F4E"/>
    <w:rsid w:val="001E1D12"/>
    <w:rsid w:val="001E1F72"/>
    <w:rsid w:val="001E4677"/>
    <w:rsid w:val="001E4ACE"/>
    <w:rsid w:val="001E539E"/>
    <w:rsid w:val="001E5498"/>
    <w:rsid w:val="001E7111"/>
    <w:rsid w:val="001F073A"/>
    <w:rsid w:val="001F3323"/>
    <w:rsid w:val="001F49FB"/>
    <w:rsid w:val="001F4EFF"/>
    <w:rsid w:val="001F5244"/>
    <w:rsid w:val="001F5B5E"/>
    <w:rsid w:val="001F5CFE"/>
    <w:rsid w:val="001F6786"/>
    <w:rsid w:val="001F6D1E"/>
    <w:rsid w:val="001F7B8A"/>
    <w:rsid w:val="001F7C15"/>
    <w:rsid w:val="00203C6B"/>
    <w:rsid w:val="00204696"/>
    <w:rsid w:val="002067C3"/>
    <w:rsid w:val="002108EE"/>
    <w:rsid w:val="00215111"/>
    <w:rsid w:val="002151EB"/>
    <w:rsid w:val="00217AEA"/>
    <w:rsid w:val="00217BDE"/>
    <w:rsid w:val="002224E6"/>
    <w:rsid w:val="0022355C"/>
    <w:rsid w:val="00223C1F"/>
    <w:rsid w:val="002244B1"/>
    <w:rsid w:val="00224BA0"/>
    <w:rsid w:val="00225182"/>
    <w:rsid w:val="0022590F"/>
    <w:rsid w:val="0022676D"/>
    <w:rsid w:val="00226EAB"/>
    <w:rsid w:val="002321EE"/>
    <w:rsid w:val="00232431"/>
    <w:rsid w:val="00236607"/>
    <w:rsid w:val="00237A95"/>
    <w:rsid w:val="00237AE1"/>
    <w:rsid w:val="002403AE"/>
    <w:rsid w:val="0024198D"/>
    <w:rsid w:val="00241FE7"/>
    <w:rsid w:val="00242277"/>
    <w:rsid w:val="00242A3C"/>
    <w:rsid w:val="002432F9"/>
    <w:rsid w:val="0024344E"/>
    <w:rsid w:val="002451E2"/>
    <w:rsid w:val="00247772"/>
    <w:rsid w:val="0025001F"/>
    <w:rsid w:val="00250BA4"/>
    <w:rsid w:val="00251E53"/>
    <w:rsid w:val="00254403"/>
    <w:rsid w:val="0025449A"/>
    <w:rsid w:val="0025543A"/>
    <w:rsid w:val="002564B2"/>
    <w:rsid w:val="002571E8"/>
    <w:rsid w:val="00257E8D"/>
    <w:rsid w:val="0026162D"/>
    <w:rsid w:val="0026279E"/>
    <w:rsid w:val="00264372"/>
    <w:rsid w:val="002655EB"/>
    <w:rsid w:val="00266EE2"/>
    <w:rsid w:val="002676BF"/>
    <w:rsid w:val="00271E01"/>
    <w:rsid w:val="00271EE9"/>
    <w:rsid w:val="00272B66"/>
    <w:rsid w:val="00272F88"/>
    <w:rsid w:val="002731FA"/>
    <w:rsid w:val="002744B0"/>
    <w:rsid w:val="0028022D"/>
    <w:rsid w:val="00281063"/>
    <w:rsid w:val="00284116"/>
    <w:rsid w:val="002872E6"/>
    <w:rsid w:val="002909E1"/>
    <w:rsid w:val="00291F74"/>
    <w:rsid w:val="00292848"/>
    <w:rsid w:val="00292E6F"/>
    <w:rsid w:val="002964E4"/>
    <w:rsid w:val="00296B20"/>
    <w:rsid w:val="00296B29"/>
    <w:rsid w:val="002A11E7"/>
    <w:rsid w:val="002A2E02"/>
    <w:rsid w:val="002A3229"/>
    <w:rsid w:val="002A5520"/>
    <w:rsid w:val="002A79C1"/>
    <w:rsid w:val="002B6C74"/>
    <w:rsid w:val="002C0F5C"/>
    <w:rsid w:val="002C1FB4"/>
    <w:rsid w:val="002C21A0"/>
    <w:rsid w:val="002C5743"/>
    <w:rsid w:val="002C73F6"/>
    <w:rsid w:val="002C748F"/>
    <w:rsid w:val="002C7B78"/>
    <w:rsid w:val="002D2D4C"/>
    <w:rsid w:val="002D3359"/>
    <w:rsid w:val="002D5A1D"/>
    <w:rsid w:val="002D5E81"/>
    <w:rsid w:val="002D6EA2"/>
    <w:rsid w:val="002D7065"/>
    <w:rsid w:val="002D75C0"/>
    <w:rsid w:val="002E15BE"/>
    <w:rsid w:val="002E4DFD"/>
    <w:rsid w:val="002E6F98"/>
    <w:rsid w:val="002E7882"/>
    <w:rsid w:val="002F2504"/>
    <w:rsid w:val="002F33E1"/>
    <w:rsid w:val="002F34DA"/>
    <w:rsid w:val="002F3F0F"/>
    <w:rsid w:val="002F4988"/>
    <w:rsid w:val="002F49D6"/>
    <w:rsid w:val="002F5139"/>
    <w:rsid w:val="003030B4"/>
    <w:rsid w:val="00303C4A"/>
    <w:rsid w:val="00304635"/>
    <w:rsid w:val="003059EA"/>
    <w:rsid w:val="00305C27"/>
    <w:rsid w:val="003065DA"/>
    <w:rsid w:val="0031001E"/>
    <w:rsid w:val="00310B52"/>
    <w:rsid w:val="00313824"/>
    <w:rsid w:val="00314479"/>
    <w:rsid w:val="003146A5"/>
    <w:rsid w:val="00314B23"/>
    <w:rsid w:val="00315B5D"/>
    <w:rsid w:val="00315E0D"/>
    <w:rsid w:val="0032102E"/>
    <w:rsid w:val="00321674"/>
    <w:rsid w:val="00322AC8"/>
    <w:rsid w:val="00322D7A"/>
    <w:rsid w:val="003252FD"/>
    <w:rsid w:val="00325D58"/>
    <w:rsid w:val="003270F5"/>
    <w:rsid w:val="00327EDB"/>
    <w:rsid w:val="00331057"/>
    <w:rsid w:val="00331BAE"/>
    <w:rsid w:val="003332BD"/>
    <w:rsid w:val="00333978"/>
    <w:rsid w:val="00335AF7"/>
    <w:rsid w:val="00335D09"/>
    <w:rsid w:val="00341CCD"/>
    <w:rsid w:val="003427BC"/>
    <w:rsid w:val="0034328E"/>
    <w:rsid w:val="0034406C"/>
    <w:rsid w:val="0034430A"/>
    <w:rsid w:val="00344A9E"/>
    <w:rsid w:val="00345BED"/>
    <w:rsid w:val="00347D29"/>
    <w:rsid w:val="00350A5D"/>
    <w:rsid w:val="00351A26"/>
    <w:rsid w:val="003525C4"/>
    <w:rsid w:val="00352D72"/>
    <w:rsid w:val="00354958"/>
    <w:rsid w:val="003557AE"/>
    <w:rsid w:val="00357ABE"/>
    <w:rsid w:val="00357CC2"/>
    <w:rsid w:val="003627A1"/>
    <w:rsid w:val="0036446C"/>
    <w:rsid w:val="003646E5"/>
    <w:rsid w:val="00364814"/>
    <w:rsid w:val="00365BE1"/>
    <w:rsid w:val="00365D1C"/>
    <w:rsid w:val="00367902"/>
    <w:rsid w:val="00367C4C"/>
    <w:rsid w:val="00371147"/>
    <w:rsid w:val="00372EA4"/>
    <w:rsid w:val="00374954"/>
    <w:rsid w:val="00374E40"/>
    <w:rsid w:val="003812E7"/>
    <w:rsid w:val="00382561"/>
    <w:rsid w:val="00383ADB"/>
    <w:rsid w:val="0038735B"/>
    <w:rsid w:val="003873FB"/>
    <w:rsid w:val="00390125"/>
    <w:rsid w:val="00390BDB"/>
    <w:rsid w:val="00391BDE"/>
    <w:rsid w:val="00393721"/>
    <w:rsid w:val="0039373D"/>
    <w:rsid w:val="00394BDB"/>
    <w:rsid w:val="003950BA"/>
    <w:rsid w:val="003965DB"/>
    <w:rsid w:val="00396AFF"/>
    <w:rsid w:val="003970FE"/>
    <w:rsid w:val="003976FB"/>
    <w:rsid w:val="003A31A6"/>
    <w:rsid w:val="003A4546"/>
    <w:rsid w:val="003A4C3A"/>
    <w:rsid w:val="003A4C69"/>
    <w:rsid w:val="003A57BB"/>
    <w:rsid w:val="003A7138"/>
    <w:rsid w:val="003B087F"/>
    <w:rsid w:val="003B16A7"/>
    <w:rsid w:val="003B1904"/>
    <w:rsid w:val="003B1C12"/>
    <w:rsid w:val="003B363C"/>
    <w:rsid w:val="003C06C5"/>
    <w:rsid w:val="003C1932"/>
    <w:rsid w:val="003C2B69"/>
    <w:rsid w:val="003C2BEF"/>
    <w:rsid w:val="003C3769"/>
    <w:rsid w:val="003C3E6C"/>
    <w:rsid w:val="003C4838"/>
    <w:rsid w:val="003D139A"/>
    <w:rsid w:val="003D22B8"/>
    <w:rsid w:val="003D25DC"/>
    <w:rsid w:val="003D2FAA"/>
    <w:rsid w:val="003D4D5C"/>
    <w:rsid w:val="003D66FC"/>
    <w:rsid w:val="003E093B"/>
    <w:rsid w:val="003E13B9"/>
    <w:rsid w:val="003E2C5C"/>
    <w:rsid w:val="003E4413"/>
    <w:rsid w:val="003E5AF9"/>
    <w:rsid w:val="003E6684"/>
    <w:rsid w:val="003F1344"/>
    <w:rsid w:val="003F1F17"/>
    <w:rsid w:val="003F2561"/>
    <w:rsid w:val="003F3153"/>
    <w:rsid w:val="003F3727"/>
    <w:rsid w:val="003F7499"/>
    <w:rsid w:val="003F78AD"/>
    <w:rsid w:val="003F7A34"/>
    <w:rsid w:val="00400496"/>
    <w:rsid w:val="00401771"/>
    <w:rsid w:val="004017F5"/>
    <w:rsid w:val="00406FCA"/>
    <w:rsid w:val="00407F01"/>
    <w:rsid w:val="00412C87"/>
    <w:rsid w:val="00413EDF"/>
    <w:rsid w:val="00414475"/>
    <w:rsid w:val="00415432"/>
    <w:rsid w:val="00415A11"/>
    <w:rsid w:val="00415D81"/>
    <w:rsid w:val="004166D2"/>
    <w:rsid w:val="004177BE"/>
    <w:rsid w:val="004201A7"/>
    <w:rsid w:val="00420E0C"/>
    <w:rsid w:val="004268D4"/>
    <w:rsid w:val="00426CCC"/>
    <w:rsid w:val="0043092E"/>
    <w:rsid w:val="00432EC3"/>
    <w:rsid w:val="00433AFE"/>
    <w:rsid w:val="00433F87"/>
    <w:rsid w:val="004341F4"/>
    <w:rsid w:val="0043470F"/>
    <w:rsid w:val="00434B51"/>
    <w:rsid w:val="0044177E"/>
    <w:rsid w:val="00443188"/>
    <w:rsid w:val="00445124"/>
    <w:rsid w:val="004472EC"/>
    <w:rsid w:val="004478CE"/>
    <w:rsid w:val="00447A55"/>
    <w:rsid w:val="00450C25"/>
    <w:rsid w:val="004513BC"/>
    <w:rsid w:val="0045149C"/>
    <w:rsid w:val="004548D5"/>
    <w:rsid w:val="00456420"/>
    <w:rsid w:val="004576AD"/>
    <w:rsid w:val="00462130"/>
    <w:rsid w:val="0046260D"/>
    <w:rsid w:val="0046451B"/>
    <w:rsid w:val="00466E59"/>
    <w:rsid w:val="004670A4"/>
    <w:rsid w:val="004674F6"/>
    <w:rsid w:val="004675B0"/>
    <w:rsid w:val="00470224"/>
    <w:rsid w:val="004708FE"/>
    <w:rsid w:val="004714D3"/>
    <w:rsid w:val="00471A37"/>
    <w:rsid w:val="00472F66"/>
    <w:rsid w:val="0047359F"/>
    <w:rsid w:val="00475846"/>
    <w:rsid w:val="00477D09"/>
    <w:rsid w:val="00477F4A"/>
    <w:rsid w:val="004809FC"/>
    <w:rsid w:val="00485412"/>
    <w:rsid w:val="004902E9"/>
    <w:rsid w:val="004910FD"/>
    <w:rsid w:val="004913F4"/>
    <w:rsid w:val="00492FAF"/>
    <w:rsid w:val="004934A7"/>
    <w:rsid w:val="00493892"/>
    <w:rsid w:val="00494BD8"/>
    <w:rsid w:val="0049682F"/>
    <w:rsid w:val="0049748B"/>
    <w:rsid w:val="004A05FD"/>
    <w:rsid w:val="004A1429"/>
    <w:rsid w:val="004A5247"/>
    <w:rsid w:val="004A63C9"/>
    <w:rsid w:val="004A6776"/>
    <w:rsid w:val="004B09A9"/>
    <w:rsid w:val="004B21D9"/>
    <w:rsid w:val="004B4B57"/>
    <w:rsid w:val="004B4BA8"/>
    <w:rsid w:val="004B4CA1"/>
    <w:rsid w:val="004C0663"/>
    <w:rsid w:val="004C4F6E"/>
    <w:rsid w:val="004C6DF5"/>
    <w:rsid w:val="004C6FE5"/>
    <w:rsid w:val="004D06A5"/>
    <w:rsid w:val="004D15E3"/>
    <w:rsid w:val="004D4090"/>
    <w:rsid w:val="004D49BD"/>
    <w:rsid w:val="004D54CE"/>
    <w:rsid w:val="004D5D84"/>
    <w:rsid w:val="004D6687"/>
    <w:rsid w:val="004D6D71"/>
    <w:rsid w:val="004D769F"/>
    <w:rsid w:val="004E02EB"/>
    <w:rsid w:val="004E0D90"/>
    <w:rsid w:val="004E164C"/>
    <w:rsid w:val="004E1985"/>
    <w:rsid w:val="004E2C41"/>
    <w:rsid w:val="004E5191"/>
    <w:rsid w:val="004E6221"/>
    <w:rsid w:val="004E6C92"/>
    <w:rsid w:val="004F0863"/>
    <w:rsid w:val="004F0B92"/>
    <w:rsid w:val="004F22D9"/>
    <w:rsid w:val="004F2976"/>
    <w:rsid w:val="004F2E36"/>
    <w:rsid w:val="004F43DD"/>
    <w:rsid w:val="004F504E"/>
    <w:rsid w:val="004F6D64"/>
    <w:rsid w:val="004F6D87"/>
    <w:rsid w:val="00501321"/>
    <w:rsid w:val="00503104"/>
    <w:rsid w:val="0050325C"/>
    <w:rsid w:val="005050DE"/>
    <w:rsid w:val="00505B88"/>
    <w:rsid w:val="005064C3"/>
    <w:rsid w:val="0050653A"/>
    <w:rsid w:val="005070B9"/>
    <w:rsid w:val="00507E50"/>
    <w:rsid w:val="0051130F"/>
    <w:rsid w:val="00512BA0"/>
    <w:rsid w:val="005134F0"/>
    <w:rsid w:val="00517795"/>
    <w:rsid w:val="00521A7E"/>
    <w:rsid w:val="00522868"/>
    <w:rsid w:val="00523112"/>
    <w:rsid w:val="00525549"/>
    <w:rsid w:val="00526DB7"/>
    <w:rsid w:val="00531697"/>
    <w:rsid w:val="00532F17"/>
    <w:rsid w:val="0053320E"/>
    <w:rsid w:val="0053579D"/>
    <w:rsid w:val="00536A58"/>
    <w:rsid w:val="00536FFC"/>
    <w:rsid w:val="00540A14"/>
    <w:rsid w:val="00541F70"/>
    <w:rsid w:val="0054229B"/>
    <w:rsid w:val="005422DD"/>
    <w:rsid w:val="005428DA"/>
    <w:rsid w:val="00543564"/>
    <w:rsid w:val="00544FF4"/>
    <w:rsid w:val="005457B0"/>
    <w:rsid w:val="005460EA"/>
    <w:rsid w:val="0055111D"/>
    <w:rsid w:val="00554170"/>
    <w:rsid w:val="00556CEC"/>
    <w:rsid w:val="00556F23"/>
    <w:rsid w:val="00557CAE"/>
    <w:rsid w:val="005644B4"/>
    <w:rsid w:val="0056643F"/>
    <w:rsid w:val="005668CD"/>
    <w:rsid w:val="00566F4A"/>
    <w:rsid w:val="00570A2D"/>
    <w:rsid w:val="00571B19"/>
    <w:rsid w:val="0057581B"/>
    <w:rsid w:val="00575A5E"/>
    <w:rsid w:val="00575D7B"/>
    <w:rsid w:val="0057629D"/>
    <w:rsid w:val="00580134"/>
    <w:rsid w:val="005820D3"/>
    <w:rsid w:val="00582B9A"/>
    <w:rsid w:val="00582D71"/>
    <w:rsid w:val="00582F4F"/>
    <w:rsid w:val="00584B9A"/>
    <w:rsid w:val="00586012"/>
    <w:rsid w:val="00587616"/>
    <w:rsid w:val="00587C20"/>
    <w:rsid w:val="00592C78"/>
    <w:rsid w:val="00592CAA"/>
    <w:rsid w:val="005932EB"/>
    <w:rsid w:val="00594592"/>
    <w:rsid w:val="00596856"/>
    <w:rsid w:val="00597ABD"/>
    <w:rsid w:val="005A04BE"/>
    <w:rsid w:val="005A1BBC"/>
    <w:rsid w:val="005A2143"/>
    <w:rsid w:val="005A5638"/>
    <w:rsid w:val="005A686F"/>
    <w:rsid w:val="005A6BF8"/>
    <w:rsid w:val="005B1866"/>
    <w:rsid w:val="005B2562"/>
    <w:rsid w:val="005B2FD9"/>
    <w:rsid w:val="005B4D1C"/>
    <w:rsid w:val="005B4EC9"/>
    <w:rsid w:val="005B52B4"/>
    <w:rsid w:val="005C291E"/>
    <w:rsid w:val="005C3AB4"/>
    <w:rsid w:val="005C4426"/>
    <w:rsid w:val="005C486A"/>
    <w:rsid w:val="005C4CD2"/>
    <w:rsid w:val="005C4FA7"/>
    <w:rsid w:val="005C57D3"/>
    <w:rsid w:val="005C6459"/>
    <w:rsid w:val="005C71C7"/>
    <w:rsid w:val="005D0FE4"/>
    <w:rsid w:val="005D10AE"/>
    <w:rsid w:val="005D177A"/>
    <w:rsid w:val="005D1866"/>
    <w:rsid w:val="005D4D25"/>
    <w:rsid w:val="005D5FA5"/>
    <w:rsid w:val="005D6448"/>
    <w:rsid w:val="005D6710"/>
    <w:rsid w:val="005D7640"/>
    <w:rsid w:val="005E0D08"/>
    <w:rsid w:val="005E18F8"/>
    <w:rsid w:val="005E2B54"/>
    <w:rsid w:val="005E2EFE"/>
    <w:rsid w:val="005E33B8"/>
    <w:rsid w:val="005E38E5"/>
    <w:rsid w:val="005E41F9"/>
    <w:rsid w:val="005E4A1C"/>
    <w:rsid w:val="005E5FF3"/>
    <w:rsid w:val="005E6D40"/>
    <w:rsid w:val="005E6D6B"/>
    <w:rsid w:val="005E7DB4"/>
    <w:rsid w:val="005F0610"/>
    <w:rsid w:val="005F1BFE"/>
    <w:rsid w:val="005F3DAB"/>
    <w:rsid w:val="005F49BC"/>
    <w:rsid w:val="005F5113"/>
    <w:rsid w:val="005F6643"/>
    <w:rsid w:val="005F6BE1"/>
    <w:rsid w:val="005F7011"/>
    <w:rsid w:val="005F7A7D"/>
    <w:rsid w:val="00600BB3"/>
    <w:rsid w:val="00603016"/>
    <w:rsid w:val="00603785"/>
    <w:rsid w:val="00603956"/>
    <w:rsid w:val="00607842"/>
    <w:rsid w:val="006105D1"/>
    <w:rsid w:val="006129E4"/>
    <w:rsid w:val="00612FA1"/>
    <w:rsid w:val="00614435"/>
    <w:rsid w:val="00615D86"/>
    <w:rsid w:val="00616FC4"/>
    <w:rsid w:val="00617115"/>
    <w:rsid w:val="0061745D"/>
    <w:rsid w:val="00617D1A"/>
    <w:rsid w:val="00621836"/>
    <w:rsid w:val="00623726"/>
    <w:rsid w:val="00623CFA"/>
    <w:rsid w:val="00623DC1"/>
    <w:rsid w:val="00624A4D"/>
    <w:rsid w:val="006253BC"/>
    <w:rsid w:val="00625B5B"/>
    <w:rsid w:val="00627FC1"/>
    <w:rsid w:val="00630BBD"/>
    <w:rsid w:val="00632B9B"/>
    <w:rsid w:val="0063311C"/>
    <w:rsid w:val="0063386E"/>
    <w:rsid w:val="00634428"/>
    <w:rsid w:val="00634992"/>
    <w:rsid w:val="00634A95"/>
    <w:rsid w:val="00635F82"/>
    <w:rsid w:val="006361C5"/>
    <w:rsid w:val="00636335"/>
    <w:rsid w:val="006403F5"/>
    <w:rsid w:val="00640F06"/>
    <w:rsid w:val="006414C3"/>
    <w:rsid w:val="0064250F"/>
    <w:rsid w:val="00645E0E"/>
    <w:rsid w:val="00646041"/>
    <w:rsid w:val="00646304"/>
    <w:rsid w:val="00646F6F"/>
    <w:rsid w:val="006513E1"/>
    <w:rsid w:val="006525A6"/>
    <w:rsid w:val="00654923"/>
    <w:rsid w:val="0065577D"/>
    <w:rsid w:val="006601CE"/>
    <w:rsid w:val="00661E84"/>
    <w:rsid w:val="00663059"/>
    <w:rsid w:val="00663776"/>
    <w:rsid w:val="00663CE4"/>
    <w:rsid w:val="006643FA"/>
    <w:rsid w:val="006657E0"/>
    <w:rsid w:val="00665FBE"/>
    <w:rsid w:val="006679B7"/>
    <w:rsid w:val="006772BB"/>
    <w:rsid w:val="0067745F"/>
    <w:rsid w:val="00681055"/>
    <w:rsid w:val="006819C9"/>
    <w:rsid w:val="00681CDD"/>
    <w:rsid w:val="00685491"/>
    <w:rsid w:val="0068602E"/>
    <w:rsid w:val="00687961"/>
    <w:rsid w:val="00690800"/>
    <w:rsid w:val="00691D38"/>
    <w:rsid w:val="006922C5"/>
    <w:rsid w:val="00693A46"/>
    <w:rsid w:val="0069464F"/>
    <w:rsid w:val="00696574"/>
    <w:rsid w:val="00696850"/>
    <w:rsid w:val="00696B6F"/>
    <w:rsid w:val="00697736"/>
    <w:rsid w:val="006A3E77"/>
    <w:rsid w:val="006A44A6"/>
    <w:rsid w:val="006A5898"/>
    <w:rsid w:val="006A6CDF"/>
    <w:rsid w:val="006A71FA"/>
    <w:rsid w:val="006B39BA"/>
    <w:rsid w:val="006B492C"/>
    <w:rsid w:val="006B4ED2"/>
    <w:rsid w:val="006B539F"/>
    <w:rsid w:val="006C1857"/>
    <w:rsid w:val="006C3CA8"/>
    <w:rsid w:val="006C4C43"/>
    <w:rsid w:val="006C63F6"/>
    <w:rsid w:val="006C797C"/>
    <w:rsid w:val="006C7C3A"/>
    <w:rsid w:val="006C7F1D"/>
    <w:rsid w:val="006D089D"/>
    <w:rsid w:val="006D0D49"/>
    <w:rsid w:val="006D198F"/>
    <w:rsid w:val="006D3FF2"/>
    <w:rsid w:val="006D470F"/>
    <w:rsid w:val="006D57B2"/>
    <w:rsid w:val="006D5EF4"/>
    <w:rsid w:val="006D7606"/>
    <w:rsid w:val="006E1C76"/>
    <w:rsid w:val="006E2B74"/>
    <w:rsid w:val="006E572E"/>
    <w:rsid w:val="006F1F6A"/>
    <w:rsid w:val="006F2EE2"/>
    <w:rsid w:val="006F32D2"/>
    <w:rsid w:val="006F3562"/>
    <w:rsid w:val="006F42D8"/>
    <w:rsid w:val="006F4A38"/>
    <w:rsid w:val="006F58D2"/>
    <w:rsid w:val="006F636D"/>
    <w:rsid w:val="006F725C"/>
    <w:rsid w:val="006F75B1"/>
    <w:rsid w:val="00700764"/>
    <w:rsid w:val="00700C7F"/>
    <w:rsid w:val="00701BD0"/>
    <w:rsid w:val="00702280"/>
    <w:rsid w:val="0070372C"/>
    <w:rsid w:val="0070538A"/>
    <w:rsid w:val="00705599"/>
    <w:rsid w:val="00705EBE"/>
    <w:rsid w:val="00706710"/>
    <w:rsid w:val="00707143"/>
    <w:rsid w:val="007073A8"/>
    <w:rsid w:val="00707459"/>
    <w:rsid w:val="00707666"/>
    <w:rsid w:val="00707A16"/>
    <w:rsid w:val="00710BEE"/>
    <w:rsid w:val="00710EB0"/>
    <w:rsid w:val="007156DC"/>
    <w:rsid w:val="007166B7"/>
    <w:rsid w:val="0071690A"/>
    <w:rsid w:val="0072141A"/>
    <w:rsid w:val="007226A3"/>
    <w:rsid w:val="00722AAB"/>
    <w:rsid w:val="00723079"/>
    <w:rsid w:val="0072345D"/>
    <w:rsid w:val="00724DED"/>
    <w:rsid w:val="00725ED2"/>
    <w:rsid w:val="00726D7B"/>
    <w:rsid w:val="0072764B"/>
    <w:rsid w:val="007322F7"/>
    <w:rsid w:val="00733006"/>
    <w:rsid w:val="00733147"/>
    <w:rsid w:val="00733FE1"/>
    <w:rsid w:val="00734EA2"/>
    <w:rsid w:val="007359EE"/>
    <w:rsid w:val="007362B3"/>
    <w:rsid w:val="0073694B"/>
    <w:rsid w:val="00736F4D"/>
    <w:rsid w:val="00737148"/>
    <w:rsid w:val="0073797B"/>
    <w:rsid w:val="0074099F"/>
    <w:rsid w:val="0074121E"/>
    <w:rsid w:val="007415F9"/>
    <w:rsid w:val="007417BC"/>
    <w:rsid w:val="00742AFD"/>
    <w:rsid w:val="00743B95"/>
    <w:rsid w:val="00746224"/>
    <w:rsid w:val="0075071F"/>
    <w:rsid w:val="00750E1E"/>
    <w:rsid w:val="00751E2C"/>
    <w:rsid w:val="0075200F"/>
    <w:rsid w:val="00752448"/>
    <w:rsid w:val="00756C11"/>
    <w:rsid w:val="007609F1"/>
    <w:rsid w:val="00762ED1"/>
    <w:rsid w:val="00766DD4"/>
    <w:rsid w:val="00771A89"/>
    <w:rsid w:val="00772ED1"/>
    <w:rsid w:val="00774482"/>
    <w:rsid w:val="00774525"/>
    <w:rsid w:val="00774FCB"/>
    <w:rsid w:val="007753FF"/>
    <w:rsid w:val="007757EE"/>
    <w:rsid w:val="00777CCA"/>
    <w:rsid w:val="007816A3"/>
    <w:rsid w:val="00782916"/>
    <w:rsid w:val="00784C67"/>
    <w:rsid w:val="00785103"/>
    <w:rsid w:val="007949E1"/>
    <w:rsid w:val="00797FB0"/>
    <w:rsid w:val="007A1069"/>
    <w:rsid w:val="007A1943"/>
    <w:rsid w:val="007A1F07"/>
    <w:rsid w:val="007A393C"/>
    <w:rsid w:val="007A5EF8"/>
    <w:rsid w:val="007A6205"/>
    <w:rsid w:val="007A6383"/>
    <w:rsid w:val="007B0D6E"/>
    <w:rsid w:val="007B1F86"/>
    <w:rsid w:val="007B2469"/>
    <w:rsid w:val="007B4928"/>
    <w:rsid w:val="007B5F15"/>
    <w:rsid w:val="007B6C4A"/>
    <w:rsid w:val="007B74BF"/>
    <w:rsid w:val="007B75D7"/>
    <w:rsid w:val="007B7940"/>
    <w:rsid w:val="007B7B8B"/>
    <w:rsid w:val="007C3A2B"/>
    <w:rsid w:val="007C3BA7"/>
    <w:rsid w:val="007C4001"/>
    <w:rsid w:val="007C4BE4"/>
    <w:rsid w:val="007C5002"/>
    <w:rsid w:val="007C5BB2"/>
    <w:rsid w:val="007C612B"/>
    <w:rsid w:val="007C7F79"/>
    <w:rsid w:val="007D303D"/>
    <w:rsid w:val="007D4640"/>
    <w:rsid w:val="007D495D"/>
    <w:rsid w:val="007D4F8A"/>
    <w:rsid w:val="007D4FB7"/>
    <w:rsid w:val="007D79A1"/>
    <w:rsid w:val="007D79AC"/>
    <w:rsid w:val="007E25B8"/>
    <w:rsid w:val="007E311A"/>
    <w:rsid w:val="007E4EB5"/>
    <w:rsid w:val="007E5B9D"/>
    <w:rsid w:val="007E5EB5"/>
    <w:rsid w:val="007E66B5"/>
    <w:rsid w:val="007E6ADB"/>
    <w:rsid w:val="007F001D"/>
    <w:rsid w:val="007F1D1E"/>
    <w:rsid w:val="007F225F"/>
    <w:rsid w:val="007F34D4"/>
    <w:rsid w:val="007F4F96"/>
    <w:rsid w:val="00800FBE"/>
    <w:rsid w:val="00801F27"/>
    <w:rsid w:val="00802059"/>
    <w:rsid w:val="0080447C"/>
    <w:rsid w:val="00805C67"/>
    <w:rsid w:val="008103C9"/>
    <w:rsid w:val="00811BDA"/>
    <w:rsid w:val="00812FF7"/>
    <w:rsid w:val="0081578D"/>
    <w:rsid w:val="00815B17"/>
    <w:rsid w:val="0081701C"/>
    <w:rsid w:val="008172C1"/>
    <w:rsid w:val="0081783E"/>
    <w:rsid w:val="00821569"/>
    <w:rsid w:val="00821D2F"/>
    <w:rsid w:val="0082274C"/>
    <w:rsid w:val="008238D1"/>
    <w:rsid w:val="00824177"/>
    <w:rsid w:val="008246FD"/>
    <w:rsid w:val="0082594B"/>
    <w:rsid w:val="00826842"/>
    <w:rsid w:val="008272CA"/>
    <w:rsid w:val="00827350"/>
    <w:rsid w:val="00830291"/>
    <w:rsid w:val="008304C8"/>
    <w:rsid w:val="00833BEE"/>
    <w:rsid w:val="008345CF"/>
    <w:rsid w:val="00836210"/>
    <w:rsid w:val="008366D1"/>
    <w:rsid w:val="008378AC"/>
    <w:rsid w:val="00840CA3"/>
    <w:rsid w:val="0084157D"/>
    <w:rsid w:val="00843ACC"/>
    <w:rsid w:val="00844159"/>
    <w:rsid w:val="00845376"/>
    <w:rsid w:val="008466BE"/>
    <w:rsid w:val="008500FF"/>
    <w:rsid w:val="008512B0"/>
    <w:rsid w:val="00851A00"/>
    <w:rsid w:val="0085298A"/>
    <w:rsid w:val="00853062"/>
    <w:rsid w:val="00853E86"/>
    <w:rsid w:val="00854E9A"/>
    <w:rsid w:val="008555F8"/>
    <w:rsid w:val="00857C5B"/>
    <w:rsid w:val="00860420"/>
    <w:rsid w:val="00860723"/>
    <w:rsid w:val="00860889"/>
    <w:rsid w:val="00861352"/>
    <w:rsid w:val="0086146E"/>
    <w:rsid w:val="00862E50"/>
    <w:rsid w:val="0086342C"/>
    <w:rsid w:val="00865743"/>
    <w:rsid w:val="008657A4"/>
    <w:rsid w:val="008674B5"/>
    <w:rsid w:val="00870A41"/>
    <w:rsid w:val="008712E7"/>
    <w:rsid w:val="008714D1"/>
    <w:rsid w:val="00871E0F"/>
    <w:rsid w:val="008728ED"/>
    <w:rsid w:val="00875F67"/>
    <w:rsid w:val="008772A9"/>
    <w:rsid w:val="00877360"/>
    <w:rsid w:val="00877B4C"/>
    <w:rsid w:val="008808CF"/>
    <w:rsid w:val="00884DAB"/>
    <w:rsid w:val="008856A0"/>
    <w:rsid w:val="00885C71"/>
    <w:rsid w:val="00885DF9"/>
    <w:rsid w:val="00886D4F"/>
    <w:rsid w:val="00887320"/>
    <w:rsid w:val="00887ACB"/>
    <w:rsid w:val="0089004D"/>
    <w:rsid w:val="008908CF"/>
    <w:rsid w:val="008911EB"/>
    <w:rsid w:val="00891B69"/>
    <w:rsid w:val="00892B21"/>
    <w:rsid w:val="00894285"/>
    <w:rsid w:val="008973CF"/>
    <w:rsid w:val="0089752B"/>
    <w:rsid w:val="00897C20"/>
    <w:rsid w:val="008A05F8"/>
    <w:rsid w:val="008A1723"/>
    <w:rsid w:val="008A24DB"/>
    <w:rsid w:val="008A340D"/>
    <w:rsid w:val="008A3C69"/>
    <w:rsid w:val="008A6717"/>
    <w:rsid w:val="008B0BD2"/>
    <w:rsid w:val="008B674D"/>
    <w:rsid w:val="008B6DA5"/>
    <w:rsid w:val="008B7BD2"/>
    <w:rsid w:val="008C1790"/>
    <w:rsid w:val="008C189B"/>
    <w:rsid w:val="008C20D7"/>
    <w:rsid w:val="008C2E4B"/>
    <w:rsid w:val="008C309C"/>
    <w:rsid w:val="008C5D76"/>
    <w:rsid w:val="008C642A"/>
    <w:rsid w:val="008C67A1"/>
    <w:rsid w:val="008C6D60"/>
    <w:rsid w:val="008C7EAB"/>
    <w:rsid w:val="008D0385"/>
    <w:rsid w:val="008D110E"/>
    <w:rsid w:val="008D1688"/>
    <w:rsid w:val="008D16AF"/>
    <w:rsid w:val="008D1B97"/>
    <w:rsid w:val="008D2A21"/>
    <w:rsid w:val="008D2CDF"/>
    <w:rsid w:val="008D3393"/>
    <w:rsid w:val="008D7AC3"/>
    <w:rsid w:val="008D7FAF"/>
    <w:rsid w:val="008E0935"/>
    <w:rsid w:val="008E116A"/>
    <w:rsid w:val="008E3012"/>
    <w:rsid w:val="008E40D5"/>
    <w:rsid w:val="008E5BFD"/>
    <w:rsid w:val="008E65D9"/>
    <w:rsid w:val="008E6BE3"/>
    <w:rsid w:val="008E6E32"/>
    <w:rsid w:val="008E7349"/>
    <w:rsid w:val="008E75E9"/>
    <w:rsid w:val="008F03CE"/>
    <w:rsid w:val="008F09F7"/>
    <w:rsid w:val="008F1858"/>
    <w:rsid w:val="008F2149"/>
    <w:rsid w:val="008F23EF"/>
    <w:rsid w:val="008F412B"/>
    <w:rsid w:val="008F6E09"/>
    <w:rsid w:val="008F7E52"/>
    <w:rsid w:val="0090044C"/>
    <w:rsid w:val="00900E11"/>
    <w:rsid w:val="00902C02"/>
    <w:rsid w:val="009041FB"/>
    <w:rsid w:val="00905FC3"/>
    <w:rsid w:val="00906328"/>
    <w:rsid w:val="00906544"/>
    <w:rsid w:val="00907883"/>
    <w:rsid w:val="0091077E"/>
    <w:rsid w:val="00911369"/>
    <w:rsid w:val="0091165E"/>
    <w:rsid w:val="00912D19"/>
    <w:rsid w:val="009163B4"/>
    <w:rsid w:val="0091766A"/>
    <w:rsid w:val="00917FB6"/>
    <w:rsid w:val="00920C90"/>
    <w:rsid w:val="009218CB"/>
    <w:rsid w:val="00921ED0"/>
    <w:rsid w:val="00922186"/>
    <w:rsid w:val="00923786"/>
    <w:rsid w:val="00923C11"/>
    <w:rsid w:val="00924239"/>
    <w:rsid w:val="009250A0"/>
    <w:rsid w:val="00925925"/>
    <w:rsid w:val="00925D32"/>
    <w:rsid w:val="0092612B"/>
    <w:rsid w:val="009261C1"/>
    <w:rsid w:val="00926D2F"/>
    <w:rsid w:val="00927492"/>
    <w:rsid w:val="009277CB"/>
    <w:rsid w:val="009305CC"/>
    <w:rsid w:val="00931A36"/>
    <w:rsid w:val="00933CA7"/>
    <w:rsid w:val="00936D5E"/>
    <w:rsid w:val="00937F8D"/>
    <w:rsid w:val="00940638"/>
    <w:rsid w:val="0094084A"/>
    <w:rsid w:val="009409A7"/>
    <w:rsid w:val="009438B2"/>
    <w:rsid w:val="009446D4"/>
    <w:rsid w:val="00944A01"/>
    <w:rsid w:val="00945900"/>
    <w:rsid w:val="009462B9"/>
    <w:rsid w:val="00951941"/>
    <w:rsid w:val="00952389"/>
    <w:rsid w:val="0095318E"/>
    <w:rsid w:val="0095380A"/>
    <w:rsid w:val="00955263"/>
    <w:rsid w:val="00960D47"/>
    <w:rsid w:val="00961C01"/>
    <w:rsid w:val="009625A2"/>
    <w:rsid w:val="00963183"/>
    <w:rsid w:val="00963598"/>
    <w:rsid w:val="00963DD2"/>
    <w:rsid w:val="0096524E"/>
    <w:rsid w:val="0096595E"/>
    <w:rsid w:val="00965DCD"/>
    <w:rsid w:val="0096655A"/>
    <w:rsid w:val="00967A95"/>
    <w:rsid w:val="00970B5A"/>
    <w:rsid w:val="00972410"/>
    <w:rsid w:val="00973316"/>
    <w:rsid w:val="00973F7F"/>
    <w:rsid w:val="00973FCA"/>
    <w:rsid w:val="00976263"/>
    <w:rsid w:val="00976D58"/>
    <w:rsid w:val="009803B0"/>
    <w:rsid w:val="00980FEC"/>
    <w:rsid w:val="00981429"/>
    <w:rsid w:val="009814EB"/>
    <w:rsid w:val="00981D30"/>
    <w:rsid w:val="009828B4"/>
    <w:rsid w:val="00982F0D"/>
    <w:rsid w:val="00986C4B"/>
    <w:rsid w:val="0098775B"/>
    <w:rsid w:val="009914F0"/>
    <w:rsid w:val="009929A4"/>
    <w:rsid w:val="009940BF"/>
    <w:rsid w:val="00994144"/>
    <w:rsid w:val="009955D5"/>
    <w:rsid w:val="00996C12"/>
    <w:rsid w:val="00997DFE"/>
    <w:rsid w:val="009A06BF"/>
    <w:rsid w:val="009A070B"/>
    <w:rsid w:val="009A1E2A"/>
    <w:rsid w:val="009A3342"/>
    <w:rsid w:val="009A4F86"/>
    <w:rsid w:val="009A5608"/>
    <w:rsid w:val="009A75B2"/>
    <w:rsid w:val="009B0957"/>
    <w:rsid w:val="009B12D4"/>
    <w:rsid w:val="009B288B"/>
    <w:rsid w:val="009B2999"/>
    <w:rsid w:val="009B5E01"/>
    <w:rsid w:val="009B6941"/>
    <w:rsid w:val="009B7A0E"/>
    <w:rsid w:val="009C1787"/>
    <w:rsid w:val="009C1D92"/>
    <w:rsid w:val="009C289F"/>
    <w:rsid w:val="009C4D7D"/>
    <w:rsid w:val="009C503A"/>
    <w:rsid w:val="009C56F6"/>
    <w:rsid w:val="009C6709"/>
    <w:rsid w:val="009C6A9C"/>
    <w:rsid w:val="009C7223"/>
    <w:rsid w:val="009D02B0"/>
    <w:rsid w:val="009D2619"/>
    <w:rsid w:val="009D2E2B"/>
    <w:rsid w:val="009D3682"/>
    <w:rsid w:val="009D4742"/>
    <w:rsid w:val="009D51E8"/>
    <w:rsid w:val="009D5543"/>
    <w:rsid w:val="009D64B4"/>
    <w:rsid w:val="009E09AA"/>
    <w:rsid w:val="009E0DD0"/>
    <w:rsid w:val="009E144F"/>
    <w:rsid w:val="009E22D3"/>
    <w:rsid w:val="009E33EC"/>
    <w:rsid w:val="009E409E"/>
    <w:rsid w:val="009E4742"/>
    <w:rsid w:val="009E6927"/>
    <w:rsid w:val="009E6DBF"/>
    <w:rsid w:val="009E7AC4"/>
    <w:rsid w:val="009F08A7"/>
    <w:rsid w:val="009F0D72"/>
    <w:rsid w:val="009F2393"/>
    <w:rsid w:val="009F38E7"/>
    <w:rsid w:val="009F4552"/>
    <w:rsid w:val="009F5B6B"/>
    <w:rsid w:val="009F61D2"/>
    <w:rsid w:val="009F6BD1"/>
    <w:rsid w:val="00A00EB4"/>
    <w:rsid w:val="00A00F8A"/>
    <w:rsid w:val="00A01AA5"/>
    <w:rsid w:val="00A027B8"/>
    <w:rsid w:val="00A036DD"/>
    <w:rsid w:val="00A103C8"/>
    <w:rsid w:val="00A10F0D"/>
    <w:rsid w:val="00A146BC"/>
    <w:rsid w:val="00A16CCD"/>
    <w:rsid w:val="00A177DB"/>
    <w:rsid w:val="00A17A6A"/>
    <w:rsid w:val="00A20EE9"/>
    <w:rsid w:val="00A22D89"/>
    <w:rsid w:val="00A23066"/>
    <w:rsid w:val="00A23FAB"/>
    <w:rsid w:val="00A2586E"/>
    <w:rsid w:val="00A30C5F"/>
    <w:rsid w:val="00A311D3"/>
    <w:rsid w:val="00A31D06"/>
    <w:rsid w:val="00A31E89"/>
    <w:rsid w:val="00A34328"/>
    <w:rsid w:val="00A368D5"/>
    <w:rsid w:val="00A40ADE"/>
    <w:rsid w:val="00A4535E"/>
    <w:rsid w:val="00A50340"/>
    <w:rsid w:val="00A508F7"/>
    <w:rsid w:val="00A53495"/>
    <w:rsid w:val="00A56CB6"/>
    <w:rsid w:val="00A57D60"/>
    <w:rsid w:val="00A629EC"/>
    <w:rsid w:val="00A62A0B"/>
    <w:rsid w:val="00A63D85"/>
    <w:rsid w:val="00A6406A"/>
    <w:rsid w:val="00A642E9"/>
    <w:rsid w:val="00A64C80"/>
    <w:rsid w:val="00A65939"/>
    <w:rsid w:val="00A6623C"/>
    <w:rsid w:val="00A6755B"/>
    <w:rsid w:val="00A67982"/>
    <w:rsid w:val="00A70DDF"/>
    <w:rsid w:val="00A70FD6"/>
    <w:rsid w:val="00A71550"/>
    <w:rsid w:val="00A71579"/>
    <w:rsid w:val="00A736EE"/>
    <w:rsid w:val="00A73B4F"/>
    <w:rsid w:val="00A75E75"/>
    <w:rsid w:val="00A76281"/>
    <w:rsid w:val="00A77C77"/>
    <w:rsid w:val="00A8105C"/>
    <w:rsid w:val="00A83690"/>
    <w:rsid w:val="00A84266"/>
    <w:rsid w:val="00A843D7"/>
    <w:rsid w:val="00A90C39"/>
    <w:rsid w:val="00A9146F"/>
    <w:rsid w:val="00A91672"/>
    <w:rsid w:val="00A916D8"/>
    <w:rsid w:val="00A92457"/>
    <w:rsid w:val="00A95BDB"/>
    <w:rsid w:val="00A9626A"/>
    <w:rsid w:val="00A96412"/>
    <w:rsid w:val="00A973FC"/>
    <w:rsid w:val="00AA0170"/>
    <w:rsid w:val="00AA0CA3"/>
    <w:rsid w:val="00AA13E1"/>
    <w:rsid w:val="00AA1802"/>
    <w:rsid w:val="00AA365D"/>
    <w:rsid w:val="00AA3E21"/>
    <w:rsid w:val="00AA492F"/>
    <w:rsid w:val="00AA535D"/>
    <w:rsid w:val="00AA7C2E"/>
    <w:rsid w:val="00AB046D"/>
    <w:rsid w:val="00AB0F8B"/>
    <w:rsid w:val="00AB1605"/>
    <w:rsid w:val="00AB20F8"/>
    <w:rsid w:val="00AB2C6A"/>
    <w:rsid w:val="00AB3375"/>
    <w:rsid w:val="00AB54EC"/>
    <w:rsid w:val="00AB574E"/>
    <w:rsid w:val="00AB5C97"/>
    <w:rsid w:val="00AB5DD4"/>
    <w:rsid w:val="00AB7FDD"/>
    <w:rsid w:val="00AC32A2"/>
    <w:rsid w:val="00AC432E"/>
    <w:rsid w:val="00AC4C78"/>
    <w:rsid w:val="00AC4FA2"/>
    <w:rsid w:val="00AC500F"/>
    <w:rsid w:val="00AD00F2"/>
    <w:rsid w:val="00AD03A5"/>
    <w:rsid w:val="00AD0D9E"/>
    <w:rsid w:val="00AD2821"/>
    <w:rsid w:val="00AD424D"/>
    <w:rsid w:val="00AD4790"/>
    <w:rsid w:val="00AD6890"/>
    <w:rsid w:val="00AD6D54"/>
    <w:rsid w:val="00AD790C"/>
    <w:rsid w:val="00AD7A02"/>
    <w:rsid w:val="00AE0C70"/>
    <w:rsid w:val="00AE2E6C"/>
    <w:rsid w:val="00AE2F96"/>
    <w:rsid w:val="00AE462D"/>
    <w:rsid w:val="00AF08DA"/>
    <w:rsid w:val="00AF2063"/>
    <w:rsid w:val="00AF22D5"/>
    <w:rsid w:val="00AF3A49"/>
    <w:rsid w:val="00AF3B7E"/>
    <w:rsid w:val="00AF447F"/>
    <w:rsid w:val="00AF49C1"/>
    <w:rsid w:val="00B00138"/>
    <w:rsid w:val="00B004A6"/>
    <w:rsid w:val="00B01EFF"/>
    <w:rsid w:val="00B02170"/>
    <w:rsid w:val="00B02D24"/>
    <w:rsid w:val="00B037C0"/>
    <w:rsid w:val="00B0641A"/>
    <w:rsid w:val="00B07A19"/>
    <w:rsid w:val="00B07B43"/>
    <w:rsid w:val="00B07F24"/>
    <w:rsid w:val="00B11A69"/>
    <w:rsid w:val="00B12A46"/>
    <w:rsid w:val="00B12EEE"/>
    <w:rsid w:val="00B14F77"/>
    <w:rsid w:val="00B16BBE"/>
    <w:rsid w:val="00B20092"/>
    <w:rsid w:val="00B2017E"/>
    <w:rsid w:val="00B2068C"/>
    <w:rsid w:val="00B20898"/>
    <w:rsid w:val="00B2191A"/>
    <w:rsid w:val="00B227F5"/>
    <w:rsid w:val="00B23099"/>
    <w:rsid w:val="00B234DE"/>
    <w:rsid w:val="00B23AD5"/>
    <w:rsid w:val="00B247CE"/>
    <w:rsid w:val="00B2759B"/>
    <w:rsid w:val="00B2766A"/>
    <w:rsid w:val="00B2785C"/>
    <w:rsid w:val="00B34B2F"/>
    <w:rsid w:val="00B352A1"/>
    <w:rsid w:val="00B36177"/>
    <w:rsid w:val="00B3625C"/>
    <w:rsid w:val="00B368E1"/>
    <w:rsid w:val="00B36F62"/>
    <w:rsid w:val="00B41F81"/>
    <w:rsid w:val="00B439C6"/>
    <w:rsid w:val="00B44167"/>
    <w:rsid w:val="00B44199"/>
    <w:rsid w:val="00B441D1"/>
    <w:rsid w:val="00B4452B"/>
    <w:rsid w:val="00B4468F"/>
    <w:rsid w:val="00B45364"/>
    <w:rsid w:val="00B47134"/>
    <w:rsid w:val="00B50306"/>
    <w:rsid w:val="00B52167"/>
    <w:rsid w:val="00B5347B"/>
    <w:rsid w:val="00B55918"/>
    <w:rsid w:val="00B57962"/>
    <w:rsid w:val="00B605BC"/>
    <w:rsid w:val="00B630A0"/>
    <w:rsid w:val="00B64A02"/>
    <w:rsid w:val="00B65DD5"/>
    <w:rsid w:val="00B70686"/>
    <w:rsid w:val="00B70FFB"/>
    <w:rsid w:val="00B75C44"/>
    <w:rsid w:val="00B7701D"/>
    <w:rsid w:val="00B80CE3"/>
    <w:rsid w:val="00B81822"/>
    <w:rsid w:val="00B81829"/>
    <w:rsid w:val="00B831CB"/>
    <w:rsid w:val="00B84E85"/>
    <w:rsid w:val="00B85062"/>
    <w:rsid w:val="00B850D4"/>
    <w:rsid w:val="00B86E3B"/>
    <w:rsid w:val="00B93A8A"/>
    <w:rsid w:val="00B965A9"/>
    <w:rsid w:val="00BA13B2"/>
    <w:rsid w:val="00BA1C05"/>
    <w:rsid w:val="00BA21DB"/>
    <w:rsid w:val="00BA3188"/>
    <w:rsid w:val="00BB1680"/>
    <w:rsid w:val="00BB2E71"/>
    <w:rsid w:val="00BB2F5C"/>
    <w:rsid w:val="00BB3286"/>
    <w:rsid w:val="00BB6A0B"/>
    <w:rsid w:val="00BB7BB6"/>
    <w:rsid w:val="00BC09C9"/>
    <w:rsid w:val="00BC0AB4"/>
    <w:rsid w:val="00BC0FCE"/>
    <w:rsid w:val="00BC1787"/>
    <w:rsid w:val="00BC19DD"/>
    <w:rsid w:val="00BC1BB7"/>
    <w:rsid w:val="00BC1DFC"/>
    <w:rsid w:val="00BC2E48"/>
    <w:rsid w:val="00BC37E9"/>
    <w:rsid w:val="00BC55E1"/>
    <w:rsid w:val="00BC5860"/>
    <w:rsid w:val="00BC66E3"/>
    <w:rsid w:val="00BC68C8"/>
    <w:rsid w:val="00BD08DD"/>
    <w:rsid w:val="00BD1909"/>
    <w:rsid w:val="00BD429E"/>
    <w:rsid w:val="00BD5B5E"/>
    <w:rsid w:val="00BD6FF2"/>
    <w:rsid w:val="00BD71D3"/>
    <w:rsid w:val="00BD733D"/>
    <w:rsid w:val="00BD7340"/>
    <w:rsid w:val="00BE096B"/>
    <w:rsid w:val="00BE1AD7"/>
    <w:rsid w:val="00BE22A2"/>
    <w:rsid w:val="00BE34EB"/>
    <w:rsid w:val="00BE42E9"/>
    <w:rsid w:val="00BE6F48"/>
    <w:rsid w:val="00BE705D"/>
    <w:rsid w:val="00BE7328"/>
    <w:rsid w:val="00BE7CD8"/>
    <w:rsid w:val="00BF0829"/>
    <w:rsid w:val="00BF1125"/>
    <w:rsid w:val="00BF2BE2"/>
    <w:rsid w:val="00BF36CD"/>
    <w:rsid w:val="00BF4670"/>
    <w:rsid w:val="00BF5DE0"/>
    <w:rsid w:val="00C00E68"/>
    <w:rsid w:val="00C0111C"/>
    <w:rsid w:val="00C039FE"/>
    <w:rsid w:val="00C04BC4"/>
    <w:rsid w:val="00C04C63"/>
    <w:rsid w:val="00C065EF"/>
    <w:rsid w:val="00C071D2"/>
    <w:rsid w:val="00C07DD8"/>
    <w:rsid w:val="00C10442"/>
    <w:rsid w:val="00C1051C"/>
    <w:rsid w:val="00C10B9C"/>
    <w:rsid w:val="00C11F92"/>
    <w:rsid w:val="00C136F8"/>
    <w:rsid w:val="00C13C51"/>
    <w:rsid w:val="00C13CB7"/>
    <w:rsid w:val="00C15536"/>
    <w:rsid w:val="00C15996"/>
    <w:rsid w:val="00C16547"/>
    <w:rsid w:val="00C171E1"/>
    <w:rsid w:val="00C20ACF"/>
    <w:rsid w:val="00C21248"/>
    <w:rsid w:val="00C21BCE"/>
    <w:rsid w:val="00C22D04"/>
    <w:rsid w:val="00C23623"/>
    <w:rsid w:val="00C23DB6"/>
    <w:rsid w:val="00C2414A"/>
    <w:rsid w:val="00C2441F"/>
    <w:rsid w:val="00C2523A"/>
    <w:rsid w:val="00C26FD1"/>
    <w:rsid w:val="00C30FD7"/>
    <w:rsid w:val="00C312DC"/>
    <w:rsid w:val="00C31EA7"/>
    <w:rsid w:val="00C327BA"/>
    <w:rsid w:val="00C33B30"/>
    <w:rsid w:val="00C3461A"/>
    <w:rsid w:val="00C363AE"/>
    <w:rsid w:val="00C364B4"/>
    <w:rsid w:val="00C36DEB"/>
    <w:rsid w:val="00C37C3C"/>
    <w:rsid w:val="00C40379"/>
    <w:rsid w:val="00C40B4D"/>
    <w:rsid w:val="00C4125D"/>
    <w:rsid w:val="00C41488"/>
    <w:rsid w:val="00C41C42"/>
    <w:rsid w:val="00C43354"/>
    <w:rsid w:val="00C4513A"/>
    <w:rsid w:val="00C459A2"/>
    <w:rsid w:val="00C45A9A"/>
    <w:rsid w:val="00C45D1A"/>
    <w:rsid w:val="00C45E7C"/>
    <w:rsid w:val="00C466DC"/>
    <w:rsid w:val="00C478EC"/>
    <w:rsid w:val="00C505A4"/>
    <w:rsid w:val="00C50924"/>
    <w:rsid w:val="00C50FB7"/>
    <w:rsid w:val="00C51568"/>
    <w:rsid w:val="00C51F70"/>
    <w:rsid w:val="00C5262B"/>
    <w:rsid w:val="00C532F8"/>
    <w:rsid w:val="00C54985"/>
    <w:rsid w:val="00C61198"/>
    <w:rsid w:val="00C62039"/>
    <w:rsid w:val="00C62822"/>
    <w:rsid w:val="00C6313D"/>
    <w:rsid w:val="00C6317D"/>
    <w:rsid w:val="00C6334E"/>
    <w:rsid w:val="00C63C9C"/>
    <w:rsid w:val="00C63F41"/>
    <w:rsid w:val="00C66351"/>
    <w:rsid w:val="00C66752"/>
    <w:rsid w:val="00C667BC"/>
    <w:rsid w:val="00C67683"/>
    <w:rsid w:val="00C7150A"/>
    <w:rsid w:val="00C71A2F"/>
    <w:rsid w:val="00C72011"/>
    <w:rsid w:val="00C74D95"/>
    <w:rsid w:val="00C769BF"/>
    <w:rsid w:val="00C77C05"/>
    <w:rsid w:val="00C77D62"/>
    <w:rsid w:val="00C77EA4"/>
    <w:rsid w:val="00C803E9"/>
    <w:rsid w:val="00C806A7"/>
    <w:rsid w:val="00C80D06"/>
    <w:rsid w:val="00C81B39"/>
    <w:rsid w:val="00C81BD7"/>
    <w:rsid w:val="00C82924"/>
    <w:rsid w:val="00C836FB"/>
    <w:rsid w:val="00C83B5D"/>
    <w:rsid w:val="00C845DA"/>
    <w:rsid w:val="00C8634F"/>
    <w:rsid w:val="00C90440"/>
    <w:rsid w:val="00C90D36"/>
    <w:rsid w:val="00C9138A"/>
    <w:rsid w:val="00C91D0F"/>
    <w:rsid w:val="00C941E4"/>
    <w:rsid w:val="00C96215"/>
    <w:rsid w:val="00CA4379"/>
    <w:rsid w:val="00CA5856"/>
    <w:rsid w:val="00CA682B"/>
    <w:rsid w:val="00CA7C87"/>
    <w:rsid w:val="00CB0AC5"/>
    <w:rsid w:val="00CB2132"/>
    <w:rsid w:val="00CB25E2"/>
    <w:rsid w:val="00CB2B65"/>
    <w:rsid w:val="00CB2C42"/>
    <w:rsid w:val="00CB3807"/>
    <w:rsid w:val="00CB5A51"/>
    <w:rsid w:val="00CB7A25"/>
    <w:rsid w:val="00CC025B"/>
    <w:rsid w:val="00CC0539"/>
    <w:rsid w:val="00CC1438"/>
    <w:rsid w:val="00CC2341"/>
    <w:rsid w:val="00CC2C18"/>
    <w:rsid w:val="00CC2CC7"/>
    <w:rsid w:val="00CC354A"/>
    <w:rsid w:val="00CC37E7"/>
    <w:rsid w:val="00CC3B12"/>
    <w:rsid w:val="00CD0213"/>
    <w:rsid w:val="00CD04EA"/>
    <w:rsid w:val="00CD07C3"/>
    <w:rsid w:val="00CD1CC0"/>
    <w:rsid w:val="00CD1E6B"/>
    <w:rsid w:val="00CD2300"/>
    <w:rsid w:val="00CD39EC"/>
    <w:rsid w:val="00CD6BE2"/>
    <w:rsid w:val="00CE0048"/>
    <w:rsid w:val="00CE1033"/>
    <w:rsid w:val="00CE1046"/>
    <w:rsid w:val="00CE1AA3"/>
    <w:rsid w:val="00CE2162"/>
    <w:rsid w:val="00CE23E3"/>
    <w:rsid w:val="00CE4596"/>
    <w:rsid w:val="00CE475A"/>
    <w:rsid w:val="00CE6A09"/>
    <w:rsid w:val="00CE7726"/>
    <w:rsid w:val="00CE7B7E"/>
    <w:rsid w:val="00CF0BCA"/>
    <w:rsid w:val="00CF0C95"/>
    <w:rsid w:val="00CF530C"/>
    <w:rsid w:val="00CF6FD4"/>
    <w:rsid w:val="00CF74D3"/>
    <w:rsid w:val="00D00327"/>
    <w:rsid w:val="00D00DFB"/>
    <w:rsid w:val="00D02CC6"/>
    <w:rsid w:val="00D033ED"/>
    <w:rsid w:val="00D038F9"/>
    <w:rsid w:val="00D0426E"/>
    <w:rsid w:val="00D04ABE"/>
    <w:rsid w:val="00D050D0"/>
    <w:rsid w:val="00D0510D"/>
    <w:rsid w:val="00D0701B"/>
    <w:rsid w:val="00D07CFA"/>
    <w:rsid w:val="00D104B9"/>
    <w:rsid w:val="00D11031"/>
    <w:rsid w:val="00D12313"/>
    <w:rsid w:val="00D13F31"/>
    <w:rsid w:val="00D14118"/>
    <w:rsid w:val="00D16526"/>
    <w:rsid w:val="00D16AFC"/>
    <w:rsid w:val="00D16D0B"/>
    <w:rsid w:val="00D17272"/>
    <w:rsid w:val="00D17B74"/>
    <w:rsid w:val="00D20418"/>
    <w:rsid w:val="00D206BD"/>
    <w:rsid w:val="00D2333F"/>
    <w:rsid w:val="00D240D1"/>
    <w:rsid w:val="00D24114"/>
    <w:rsid w:val="00D24739"/>
    <w:rsid w:val="00D24C1E"/>
    <w:rsid w:val="00D25833"/>
    <w:rsid w:val="00D26CCC"/>
    <w:rsid w:val="00D30CF0"/>
    <w:rsid w:val="00D31AD1"/>
    <w:rsid w:val="00D32F10"/>
    <w:rsid w:val="00D334A8"/>
    <w:rsid w:val="00D3373A"/>
    <w:rsid w:val="00D33E25"/>
    <w:rsid w:val="00D359EA"/>
    <w:rsid w:val="00D40E26"/>
    <w:rsid w:val="00D435B2"/>
    <w:rsid w:val="00D43CB1"/>
    <w:rsid w:val="00D45ADD"/>
    <w:rsid w:val="00D463FA"/>
    <w:rsid w:val="00D46416"/>
    <w:rsid w:val="00D46B7C"/>
    <w:rsid w:val="00D4750C"/>
    <w:rsid w:val="00D47E0F"/>
    <w:rsid w:val="00D506C4"/>
    <w:rsid w:val="00D50E99"/>
    <w:rsid w:val="00D5296A"/>
    <w:rsid w:val="00D53232"/>
    <w:rsid w:val="00D5365D"/>
    <w:rsid w:val="00D538CA"/>
    <w:rsid w:val="00D53A17"/>
    <w:rsid w:val="00D607D6"/>
    <w:rsid w:val="00D6157C"/>
    <w:rsid w:val="00D61813"/>
    <w:rsid w:val="00D6312D"/>
    <w:rsid w:val="00D633FC"/>
    <w:rsid w:val="00D637E6"/>
    <w:rsid w:val="00D660B0"/>
    <w:rsid w:val="00D66567"/>
    <w:rsid w:val="00D665C0"/>
    <w:rsid w:val="00D72120"/>
    <w:rsid w:val="00D7541A"/>
    <w:rsid w:val="00D767E9"/>
    <w:rsid w:val="00D80482"/>
    <w:rsid w:val="00D827FC"/>
    <w:rsid w:val="00D82E1D"/>
    <w:rsid w:val="00D83015"/>
    <w:rsid w:val="00D83B9B"/>
    <w:rsid w:val="00D84420"/>
    <w:rsid w:val="00D850B7"/>
    <w:rsid w:val="00D8793B"/>
    <w:rsid w:val="00D87B12"/>
    <w:rsid w:val="00D87C08"/>
    <w:rsid w:val="00D9041D"/>
    <w:rsid w:val="00D90E5E"/>
    <w:rsid w:val="00D92196"/>
    <w:rsid w:val="00D94477"/>
    <w:rsid w:val="00D97480"/>
    <w:rsid w:val="00D979FE"/>
    <w:rsid w:val="00DA0FD4"/>
    <w:rsid w:val="00DA2275"/>
    <w:rsid w:val="00DA2773"/>
    <w:rsid w:val="00DA33EB"/>
    <w:rsid w:val="00DA3BF2"/>
    <w:rsid w:val="00DA5048"/>
    <w:rsid w:val="00DA51F2"/>
    <w:rsid w:val="00DA6B5A"/>
    <w:rsid w:val="00DA72C4"/>
    <w:rsid w:val="00DA73DB"/>
    <w:rsid w:val="00DA7AFC"/>
    <w:rsid w:val="00DB37EB"/>
    <w:rsid w:val="00DB5880"/>
    <w:rsid w:val="00DB6E2E"/>
    <w:rsid w:val="00DB7E69"/>
    <w:rsid w:val="00DC0660"/>
    <w:rsid w:val="00DC126E"/>
    <w:rsid w:val="00DC194C"/>
    <w:rsid w:val="00DC23E6"/>
    <w:rsid w:val="00DC37F5"/>
    <w:rsid w:val="00DC6215"/>
    <w:rsid w:val="00DC67C6"/>
    <w:rsid w:val="00DD05CD"/>
    <w:rsid w:val="00DD0743"/>
    <w:rsid w:val="00DD202D"/>
    <w:rsid w:val="00DD312E"/>
    <w:rsid w:val="00DD37F1"/>
    <w:rsid w:val="00DD53FD"/>
    <w:rsid w:val="00DD61FB"/>
    <w:rsid w:val="00DD6B07"/>
    <w:rsid w:val="00DD6E2C"/>
    <w:rsid w:val="00DD7F3C"/>
    <w:rsid w:val="00DE0333"/>
    <w:rsid w:val="00DE0D7C"/>
    <w:rsid w:val="00DE1616"/>
    <w:rsid w:val="00DE5699"/>
    <w:rsid w:val="00DE75F4"/>
    <w:rsid w:val="00DF175F"/>
    <w:rsid w:val="00DF1C76"/>
    <w:rsid w:val="00DF2A44"/>
    <w:rsid w:val="00DF2A6A"/>
    <w:rsid w:val="00DF35EF"/>
    <w:rsid w:val="00DF40A8"/>
    <w:rsid w:val="00DF49AF"/>
    <w:rsid w:val="00DF5000"/>
    <w:rsid w:val="00DF54F9"/>
    <w:rsid w:val="00DF5A6A"/>
    <w:rsid w:val="00E008C0"/>
    <w:rsid w:val="00E01A0F"/>
    <w:rsid w:val="00E025F5"/>
    <w:rsid w:val="00E0347B"/>
    <w:rsid w:val="00E0369E"/>
    <w:rsid w:val="00E03AE2"/>
    <w:rsid w:val="00E07202"/>
    <w:rsid w:val="00E1245E"/>
    <w:rsid w:val="00E12999"/>
    <w:rsid w:val="00E12ADF"/>
    <w:rsid w:val="00E142FC"/>
    <w:rsid w:val="00E15AA4"/>
    <w:rsid w:val="00E2203F"/>
    <w:rsid w:val="00E23AA2"/>
    <w:rsid w:val="00E23B9D"/>
    <w:rsid w:val="00E26DBA"/>
    <w:rsid w:val="00E276D8"/>
    <w:rsid w:val="00E27E97"/>
    <w:rsid w:val="00E307B8"/>
    <w:rsid w:val="00E307F3"/>
    <w:rsid w:val="00E30CF1"/>
    <w:rsid w:val="00E3116B"/>
    <w:rsid w:val="00E32420"/>
    <w:rsid w:val="00E33DDB"/>
    <w:rsid w:val="00E34CB3"/>
    <w:rsid w:val="00E364D7"/>
    <w:rsid w:val="00E36DA1"/>
    <w:rsid w:val="00E377DB"/>
    <w:rsid w:val="00E37C12"/>
    <w:rsid w:val="00E40721"/>
    <w:rsid w:val="00E419BD"/>
    <w:rsid w:val="00E41D18"/>
    <w:rsid w:val="00E42CAC"/>
    <w:rsid w:val="00E43173"/>
    <w:rsid w:val="00E431C3"/>
    <w:rsid w:val="00E44195"/>
    <w:rsid w:val="00E45619"/>
    <w:rsid w:val="00E46166"/>
    <w:rsid w:val="00E475AF"/>
    <w:rsid w:val="00E50246"/>
    <w:rsid w:val="00E51409"/>
    <w:rsid w:val="00E538C8"/>
    <w:rsid w:val="00E5485E"/>
    <w:rsid w:val="00E564D9"/>
    <w:rsid w:val="00E57A0A"/>
    <w:rsid w:val="00E61777"/>
    <w:rsid w:val="00E61FA3"/>
    <w:rsid w:val="00E65652"/>
    <w:rsid w:val="00E71A4F"/>
    <w:rsid w:val="00E75102"/>
    <w:rsid w:val="00E7543E"/>
    <w:rsid w:val="00E762A4"/>
    <w:rsid w:val="00E77669"/>
    <w:rsid w:val="00E777A1"/>
    <w:rsid w:val="00E82311"/>
    <w:rsid w:val="00E82BD7"/>
    <w:rsid w:val="00E841C5"/>
    <w:rsid w:val="00E84A3F"/>
    <w:rsid w:val="00E859F5"/>
    <w:rsid w:val="00E86B42"/>
    <w:rsid w:val="00E87C17"/>
    <w:rsid w:val="00E904F8"/>
    <w:rsid w:val="00E90B56"/>
    <w:rsid w:val="00E924D9"/>
    <w:rsid w:val="00E92E6B"/>
    <w:rsid w:val="00E93AD0"/>
    <w:rsid w:val="00E93F74"/>
    <w:rsid w:val="00E94A83"/>
    <w:rsid w:val="00E95FAF"/>
    <w:rsid w:val="00E9725B"/>
    <w:rsid w:val="00EA11F8"/>
    <w:rsid w:val="00EA1761"/>
    <w:rsid w:val="00EA3E55"/>
    <w:rsid w:val="00EA46C3"/>
    <w:rsid w:val="00EA49BF"/>
    <w:rsid w:val="00EA5C30"/>
    <w:rsid w:val="00EA612A"/>
    <w:rsid w:val="00EA6663"/>
    <w:rsid w:val="00EB4518"/>
    <w:rsid w:val="00EB4AE5"/>
    <w:rsid w:val="00EC07B7"/>
    <w:rsid w:val="00EC332C"/>
    <w:rsid w:val="00EC3955"/>
    <w:rsid w:val="00EC45A2"/>
    <w:rsid w:val="00EC517C"/>
    <w:rsid w:val="00EC7AD6"/>
    <w:rsid w:val="00ED039F"/>
    <w:rsid w:val="00ED23AE"/>
    <w:rsid w:val="00ED2F03"/>
    <w:rsid w:val="00ED39DE"/>
    <w:rsid w:val="00ED4C57"/>
    <w:rsid w:val="00ED5F8F"/>
    <w:rsid w:val="00ED62D4"/>
    <w:rsid w:val="00ED6536"/>
    <w:rsid w:val="00ED65B6"/>
    <w:rsid w:val="00ED783B"/>
    <w:rsid w:val="00EE1EB3"/>
    <w:rsid w:val="00EE22E1"/>
    <w:rsid w:val="00EE2975"/>
    <w:rsid w:val="00EE3D8B"/>
    <w:rsid w:val="00EE3EF6"/>
    <w:rsid w:val="00EE5846"/>
    <w:rsid w:val="00EE7814"/>
    <w:rsid w:val="00EF3D2A"/>
    <w:rsid w:val="00EF5AFE"/>
    <w:rsid w:val="00EF5BEA"/>
    <w:rsid w:val="00EF6518"/>
    <w:rsid w:val="00EF6D89"/>
    <w:rsid w:val="00EF720B"/>
    <w:rsid w:val="00F0065E"/>
    <w:rsid w:val="00F015F9"/>
    <w:rsid w:val="00F03D54"/>
    <w:rsid w:val="00F055B3"/>
    <w:rsid w:val="00F059CF"/>
    <w:rsid w:val="00F05E4A"/>
    <w:rsid w:val="00F05FEA"/>
    <w:rsid w:val="00F0603B"/>
    <w:rsid w:val="00F0736B"/>
    <w:rsid w:val="00F07788"/>
    <w:rsid w:val="00F10279"/>
    <w:rsid w:val="00F10AD4"/>
    <w:rsid w:val="00F10D32"/>
    <w:rsid w:val="00F124D4"/>
    <w:rsid w:val="00F12F30"/>
    <w:rsid w:val="00F21D90"/>
    <w:rsid w:val="00F22997"/>
    <w:rsid w:val="00F23040"/>
    <w:rsid w:val="00F24BA0"/>
    <w:rsid w:val="00F263B7"/>
    <w:rsid w:val="00F26F33"/>
    <w:rsid w:val="00F2705A"/>
    <w:rsid w:val="00F326AC"/>
    <w:rsid w:val="00F34D79"/>
    <w:rsid w:val="00F34F93"/>
    <w:rsid w:val="00F35728"/>
    <w:rsid w:val="00F41113"/>
    <w:rsid w:val="00F451A9"/>
    <w:rsid w:val="00F456DB"/>
    <w:rsid w:val="00F50FE5"/>
    <w:rsid w:val="00F51EDF"/>
    <w:rsid w:val="00F51F41"/>
    <w:rsid w:val="00F5452D"/>
    <w:rsid w:val="00F56ECC"/>
    <w:rsid w:val="00F57B15"/>
    <w:rsid w:val="00F624BE"/>
    <w:rsid w:val="00F62BE3"/>
    <w:rsid w:val="00F65E1C"/>
    <w:rsid w:val="00F665A6"/>
    <w:rsid w:val="00F701A5"/>
    <w:rsid w:val="00F70CB4"/>
    <w:rsid w:val="00F71889"/>
    <w:rsid w:val="00F72169"/>
    <w:rsid w:val="00F73612"/>
    <w:rsid w:val="00F75648"/>
    <w:rsid w:val="00F75D4F"/>
    <w:rsid w:val="00F75F4E"/>
    <w:rsid w:val="00F77D57"/>
    <w:rsid w:val="00F81357"/>
    <w:rsid w:val="00F818D4"/>
    <w:rsid w:val="00F81D38"/>
    <w:rsid w:val="00F8526B"/>
    <w:rsid w:val="00F87469"/>
    <w:rsid w:val="00F90B86"/>
    <w:rsid w:val="00F91089"/>
    <w:rsid w:val="00F917C9"/>
    <w:rsid w:val="00F919F0"/>
    <w:rsid w:val="00F930B0"/>
    <w:rsid w:val="00F940D4"/>
    <w:rsid w:val="00F968BF"/>
    <w:rsid w:val="00FA028A"/>
    <w:rsid w:val="00FA354B"/>
    <w:rsid w:val="00FA45A6"/>
    <w:rsid w:val="00FA6153"/>
    <w:rsid w:val="00FA62CF"/>
    <w:rsid w:val="00FA6F46"/>
    <w:rsid w:val="00FA7756"/>
    <w:rsid w:val="00FB1148"/>
    <w:rsid w:val="00FB2814"/>
    <w:rsid w:val="00FB2E98"/>
    <w:rsid w:val="00FB3BDA"/>
    <w:rsid w:val="00FB3CD0"/>
    <w:rsid w:val="00FB422D"/>
    <w:rsid w:val="00FB7BD0"/>
    <w:rsid w:val="00FB7E1B"/>
    <w:rsid w:val="00FC1158"/>
    <w:rsid w:val="00FC259A"/>
    <w:rsid w:val="00FC6BFD"/>
    <w:rsid w:val="00FC7E76"/>
    <w:rsid w:val="00FD258F"/>
    <w:rsid w:val="00FD3D87"/>
    <w:rsid w:val="00FD7913"/>
    <w:rsid w:val="00FE014F"/>
    <w:rsid w:val="00FE05C7"/>
    <w:rsid w:val="00FE0BB4"/>
    <w:rsid w:val="00FE2AED"/>
    <w:rsid w:val="00FE3B52"/>
    <w:rsid w:val="00FE5982"/>
    <w:rsid w:val="00FF2809"/>
    <w:rsid w:val="00FF304A"/>
    <w:rsid w:val="00FF37AF"/>
    <w:rsid w:val="00FF3E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C5AD2E-1C5F-49B8-8E22-9CDD32E80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4403"/>
    <w:pPr>
      <w:spacing w:after="120" w:line="264" w:lineRule="auto"/>
    </w:pPr>
    <w:rPr>
      <w:rFonts w:eastAsiaTheme="minorEastAsia"/>
      <w:sz w:val="21"/>
      <w:szCs w:val="21"/>
    </w:rPr>
  </w:style>
  <w:style w:type="paragraph" w:styleId="1">
    <w:name w:val="heading 1"/>
    <w:basedOn w:val="a"/>
    <w:next w:val="a"/>
    <w:link w:val="10"/>
    <w:uiPriority w:val="9"/>
    <w:qFormat/>
    <w:rsid w:val="008F412B"/>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2">
    <w:name w:val="heading 2"/>
    <w:basedOn w:val="a"/>
    <w:next w:val="a"/>
    <w:link w:val="20"/>
    <w:uiPriority w:val="9"/>
    <w:unhideWhenUsed/>
    <w:qFormat/>
    <w:rsid w:val="00B503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A138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412B"/>
    <w:rPr>
      <w:rFonts w:asciiTheme="majorHAnsi" w:eastAsiaTheme="majorEastAsia" w:hAnsiTheme="majorHAnsi" w:cstheme="majorBidi"/>
      <w:color w:val="2E74B5" w:themeColor="accent1" w:themeShade="BF"/>
      <w:sz w:val="36"/>
      <w:szCs w:val="36"/>
    </w:rPr>
  </w:style>
  <w:style w:type="character" w:customStyle="1" w:styleId="20">
    <w:name w:val="Заголовок 2 Знак"/>
    <w:basedOn w:val="a0"/>
    <w:link w:val="2"/>
    <w:uiPriority w:val="9"/>
    <w:rsid w:val="00B50306"/>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0A1381"/>
    <w:rPr>
      <w:rFonts w:asciiTheme="majorHAnsi" w:eastAsiaTheme="majorEastAsia" w:hAnsiTheme="majorHAnsi" w:cstheme="majorBidi"/>
      <w:color w:val="1F4D78" w:themeColor="accent1" w:themeShade="7F"/>
      <w:sz w:val="24"/>
      <w:szCs w:val="24"/>
    </w:rPr>
  </w:style>
  <w:style w:type="paragraph" w:styleId="a3">
    <w:name w:val="header"/>
    <w:basedOn w:val="a"/>
    <w:link w:val="a4"/>
    <w:uiPriority w:val="99"/>
    <w:unhideWhenUsed/>
    <w:rsid w:val="008F412B"/>
    <w:pPr>
      <w:tabs>
        <w:tab w:val="center" w:pos="4680"/>
        <w:tab w:val="right" w:pos="9360"/>
      </w:tabs>
      <w:spacing w:after="0" w:line="240" w:lineRule="auto"/>
    </w:pPr>
  </w:style>
  <w:style w:type="character" w:customStyle="1" w:styleId="a4">
    <w:name w:val="Верхній колонтитул Знак"/>
    <w:basedOn w:val="a0"/>
    <w:link w:val="a3"/>
    <w:uiPriority w:val="99"/>
    <w:rsid w:val="008F412B"/>
    <w:rPr>
      <w:rFonts w:eastAsiaTheme="minorEastAsia"/>
      <w:sz w:val="21"/>
      <w:szCs w:val="21"/>
    </w:rPr>
  </w:style>
  <w:style w:type="paragraph" w:styleId="a5">
    <w:name w:val="footer"/>
    <w:basedOn w:val="a"/>
    <w:link w:val="a6"/>
    <w:uiPriority w:val="99"/>
    <w:unhideWhenUsed/>
    <w:rsid w:val="008F412B"/>
    <w:pPr>
      <w:tabs>
        <w:tab w:val="center" w:pos="4680"/>
        <w:tab w:val="right" w:pos="9360"/>
      </w:tabs>
      <w:spacing w:after="0" w:line="240" w:lineRule="auto"/>
    </w:pPr>
  </w:style>
  <w:style w:type="character" w:customStyle="1" w:styleId="a6">
    <w:name w:val="Нижній колонтитул Знак"/>
    <w:basedOn w:val="a0"/>
    <w:link w:val="a5"/>
    <w:uiPriority w:val="99"/>
    <w:rsid w:val="008F412B"/>
    <w:rPr>
      <w:rFonts w:eastAsiaTheme="minorEastAsia"/>
      <w:sz w:val="21"/>
      <w:szCs w:val="21"/>
    </w:rPr>
  </w:style>
  <w:style w:type="table" w:styleId="a7">
    <w:name w:val="Table Grid"/>
    <w:basedOn w:val="a1"/>
    <w:uiPriority w:val="39"/>
    <w:rsid w:val="008F412B"/>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itle"/>
    <w:basedOn w:val="a"/>
    <w:next w:val="a"/>
    <w:link w:val="a9"/>
    <w:uiPriority w:val="10"/>
    <w:qFormat/>
    <w:rsid w:val="008F412B"/>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9">
    <w:name w:val="Назва Знак"/>
    <w:basedOn w:val="a0"/>
    <w:link w:val="a8"/>
    <w:uiPriority w:val="10"/>
    <w:rsid w:val="008F412B"/>
    <w:rPr>
      <w:rFonts w:asciiTheme="majorHAnsi" w:eastAsiaTheme="majorEastAsia" w:hAnsiTheme="majorHAnsi" w:cstheme="majorBidi"/>
      <w:color w:val="2E74B5" w:themeColor="accent1" w:themeShade="BF"/>
      <w:spacing w:val="-7"/>
      <w:sz w:val="80"/>
      <w:szCs w:val="80"/>
    </w:rPr>
  </w:style>
  <w:style w:type="paragraph" w:styleId="aa">
    <w:name w:val="TOC Heading"/>
    <w:basedOn w:val="1"/>
    <w:next w:val="a"/>
    <w:uiPriority w:val="39"/>
    <w:unhideWhenUsed/>
    <w:qFormat/>
    <w:rsid w:val="008F412B"/>
    <w:pPr>
      <w:outlineLvl w:val="9"/>
    </w:pPr>
  </w:style>
  <w:style w:type="paragraph" w:styleId="ab">
    <w:name w:val="List Paragraph"/>
    <w:basedOn w:val="a"/>
    <w:uiPriority w:val="34"/>
    <w:qFormat/>
    <w:rsid w:val="008F412B"/>
    <w:pPr>
      <w:ind w:left="720"/>
      <w:contextualSpacing/>
    </w:pPr>
  </w:style>
  <w:style w:type="paragraph" w:customStyle="1" w:styleId="ParagraphStyle">
    <w:name w:val="Paragraph Style"/>
    <w:rsid w:val="008F412B"/>
    <w:pPr>
      <w:autoSpaceDE w:val="0"/>
      <w:autoSpaceDN w:val="0"/>
      <w:adjustRightInd w:val="0"/>
      <w:spacing w:after="0" w:line="240" w:lineRule="auto"/>
    </w:pPr>
    <w:rPr>
      <w:rFonts w:ascii="Courier New" w:eastAsia="Times New Roman" w:hAnsi="Courier New" w:cs="Times New Roman"/>
      <w:sz w:val="24"/>
      <w:szCs w:val="24"/>
      <w:lang w:val="ru-RU" w:eastAsia="ru-RU"/>
    </w:rPr>
  </w:style>
  <w:style w:type="paragraph" w:styleId="11">
    <w:name w:val="toc 1"/>
    <w:basedOn w:val="a"/>
    <w:next w:val="a"/>
    <w:autoRedefine/>
    <w:uiPriority w:val="39"/>
    <w:unhideWhenUsed/>
    <w:rsid w:val="00A76281"/>
    <w:pPr>
      <w:tabs>
        <w:tab w:val="right" w:leader="dot" w:pos="9629"/>
      </w:tabs>
      <w:spacing w:after="0" w:line="240" w:lineRule="auto"/>
      <w:jc w:val="both"/>
    </w:pPr>
    <w:rPr>
      <w:rFonts w:ascii="Garamond" w:eastAsiaTheme="majorEastAsia" w:hAnsi="Garamond" w:cstheme="majorBidi"/>
      <w:noProof/>
      <w:sz w:val="32"/>
      <w:szCs w:val="32"/>
    </w:rPr>
  </w:style>
  <w:style w:type="character" w:styleId="ac">
    <w:name w:val="Hyperlink"/>
    <w:basedOn w:val="a0"/>
    <w:uiPriority w:val="99"/>
    <w:unhideWhenUsed/>
    <w:rsid w:val="008F412B"/>
    <w:rPr>
      <w:color w:val="0563C1" w:themeColor="hyperlink"/>
      <w:u w:val="single"/>
    </w:rPr>
  </w:style>
  <w:style w:type="paragraph" w:styleId="ad">
    <w:name w:val="Body Text"/>
    <w:basedOn w:val="a"/>
    <w:link w:val="ae"/>
    <w:uiPriority w:val="1"/>
    <w:qFormat/>
    <w:rsid w:val="00B50306"/>
    <w:pPr>
      <w:widowControl w:val="0"/>
      <w:spacing w:after="0" w:line="240" w:lineRule="auto"/>
      <w:ind w:left="112"/>
    </w:pPr>
    <w:rPr>
      <w:rFonts w:ascii="Times New Roman" w:eastAsia="Times New Roman" w:hAnsi="Times New Roman" w:cs="Times New Roman"/>
      <w:sz w:val="28"/>
      <w:szCs w:val="28"/>
      <w:lang w:val="en-US"/>
    </w:rPr>
  </w:style>
  <w:style w:type="character" w:customStyle="1" w:styleId="ae">
    <w:name w:val="Основний текст Знак"/>
    <w:basedOn w:val="a0"/>
    <w:link w:val="ad"/>
    <w:uiPriority w:val="1"/>
    <w:rsid w:val="00B50306"/>
    <w:rPr>
      <w:rFonts w:ascii="Times New Roman" w:eastAsia="Times New Roman" w:hAnsi="Times New Roman" w:cs="Times New Roman"/>
      <w:sz w:val="28"/>
      <w:szCs w:val="28"/>
      <w:lang w:val="en-US"/>
    </w:rPr>
  </w:style>
  <w:style w:type="paragraph" w:styleId="21">
    <w:name w:val="toc 2"/>
    <w:basedOn w:val="a"/>
    <w:next w:val="a"/>
    <w:autoRedefine/>
    <w:uiPriority w:val="39"/>
    <w:unhideWhenUsed/>
    <w:rsid w:val="005E0D08"/>
    <w:pPr>
      <w:tabs>
        <w:tab w:val="right" w:leader="dot" w:pos="9639"/>
      </w:tabs>
      <w:spacing w:after="0" w:line="240" w:lineRule="auto"/>
      <w:ind w:left="284" w:right="566"/>
      <w:jc w:val="both"/>
    </w:pPr>
  </w:style>
  <w:style w:type="table" w:customStyle="1" w:styleId="12">
    <w:name w:val="Сітка таблиці1"/>
    <w:basedOn w:val="a1"/>
    <w:next w:val="a7"/>
    <w:rsid w:val="001D47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s">
    <w:name w:val="numbered paras"/>
    <w:basedOn w:val="a"/>
    <w:rsid w:val="005C4CD2"/>
    <w:pPr>
      <w:widowControl w:val="0"/>
      <w:tabs>
        <w:tab w:val="num" w:pos="567"/>
      </w:tabs>
      <w:spacing w:before="120" w:line="240" w:lineRule="auto"/>
      <w:ind w:left="567" w:hanging="567"/>
      <w:jc w:val="both"/>
    </w:pPr>
    <w:rPr>
      <w:rFonts w:ascii="Cambria" w:eastAsia="Calibri" w:hAnsi="Cambria" w:cs="Cambria"/>
      <w:sz w:val="24"/>
      <w:szCs w:val="24"/>
      <w:lang w:val="en-GB" w:eastAsia="ru-RU"/>
    </w:rPr>
  </w:style>
  <w:style w:type="paragraph" w:styleId="af">
    <w:name w:val="footnote text"/>
    <w:basedOn w:val="a"/>
    <w:link w:val="af0"/>
    <w:uiPriority w:val="99"/>
    <w:semiHidden/>
    <w:rsid w:val="005C4CD2"/>
    <w:pPr>
      <w:widowControl w:val="0"/>
      <w:spacing w:after="200" w:line="276" w:lineRule="auto"/>
    </w:pPr>
    <w:rPr>
      <w:rFonts w:ascii="Calibri" w:eastAsia="Times New Roman" w:hAnsi="Calibri" w:cs="Times New Roman"/>
      <w:sz w:val="20"/>
      <w:szCs w:val="20"/>
      <w:lang w:val="ru-RU"/>
    </w:rPr>
  </w:style>
  <w:style w:type="character" w:customStyle="1" w:styleId="af0">
    <w:name w:val="Текст виноски Знак"/>
    <w:basedOn w:val="a0"/>
    <w:link w:val="af"/>
    <w:uiPriority w:val="99"/>
    <w:semiHidden/>
    <w:rsid w:val="005C4CD2"/>
    <w:rPr>
      <w:rFonts w:ascii="Calibri" w:eastAsia="Times New Roman" w:hAnsi="Calibri" w:cs="Times New Roman"/>
      <w:sz w:val="20"/>
      <w:szCs w:val="20"/>
      <w:lang w:val="ru-RU"/>
    </w:rPr>
  </w:style>
  <w:style w:type="character" w:styleId="af1">
    <w:name w:val="footnote reference"/>
    <w:basedOn w:val="a0"/>
    <w:uiPriority w:val="99"/>
    <w:semiHidden/>
    <w:rsid w:val="005C4CD2"/>
    <w:rPr>
      <w:vertAlign w:val="superscript"/>
    </w:rPr>
  </w:style>
  <w:style w:type="paragraph" w:customStyle="1" w:styleId="Default">
    <w:name w:val="Default"/>
    <w:rsid w:val="008238D1"/>
    <w:pPr>
      <w:autoSpaceDE w:val="0"/>
      <w:autoSpaceDN w:val="0"/>
      <w:adjustRightInd w:val="0"/>
      <w:spacing w:after="0" w:line="240" w:lineRule="auto"/>
    </w:pPr>
    <w:rPr>
      <w:rFonts w:ascii="Cambria" w:hAnsi="Cambria" w:cs="Cambria"/>
      <w:color w:val="000000"/>
      <w:sz w:val="24"/>
      <w:szCs w:val="24"/>
    </w:rPr>
  </w:style>
  <w:style w:type="table" w:customStyle="1" w:styleId="22">
    <w:name w:val="Сітка таблиці2"/>
    <w:basedOn w:val="a1"/>
    <w:next w:val="a7"/>
    <w:rsid w:val="00E23AA2"/>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sid w:val="00E61FA3"/>
    <w:rPr>
      <w:b/>
      <w:bCs/>
    </w:rPr>
  </w:style>
  <w:style w:type="table" w:customStyle="1" w:styleId="31">
    <w:name w:val="Сітка таблиці3"/>
    <w:basedOn w:val="a1"/>
    <w:next w:val="a7"/>
    <w:rsid w:val="006A6CDF"/>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FollowedHyperlink"/>
    <w:basedOn w:val="a0"/>
    <w:uiPriority w:val="99"/>
    <w:semiHidden/>
    <w:unhideWhenUsed/>
    <w:rsid w:val="009B2999"/>
    <w:rPr>
      <w:color w:val="954F72" w:themeColor="followedHyperlink"/>
      <w:u w:val="single"/>
    </w:rPr>
  </w:style>
  <w:style w:type="table" w:customStyle="1" w:styleId="TableNormal">
    <w:name w:val="Table Normal"/>
    <w:uiPriority w:val="2"/>
    <w:semiHidden/>
    <w:unhideWhenUsed/>
    <w:qFormat/>
    <w:rsid w:val="00C90440"/>
    <w:pPr>
      <w:widowControl w:val="0"/>
      <w:spacing w:after="0" w:line="240" w:lineRule="auto"/>
    </w:pPr>
    <w:rPr>
      <w:lang w:val="en-US"/>
    </w:rPr>
    <w:tblPr>
      <w:tblInd w:w="0" w:type="dxa"/>
      <w:tblCellMar>
        <w:top w:w="0" w:type="dxa"/>
        <w:left w:w="0" w:type="dxa"/>
        <w:bottom w:w="0" w:type="dxa"/>
        <w:right w:w="0" w:type="dxa"/>
      </w:tblCellMar>
    </w:tblPr>
  </w:style>
  <w:style w:type="paragraph" w:styleId="32">
    <w:name w:val="toc 3"/>
    <w:basedOn w:val="a"/>
    <w:next w:val="a"/>
    <w:autoRedefine/>
    <w:uiPriority w:val="39"/>
    <w:unhideWhenUsed/>
    <w:rsid w:val="00B368E1"/>
    <w:pPr>
      <w:tabs>
        <w:tab w:val="right" w:leader="dot" w:pos="8495"/>
      </w:tabs>
      <w:spacing w:after="100"/>
      <w:ind w:firstLine="142"/>
    </w:pPr>
  </w:style>
  <w:style w:type="paragraph" w:styleId="af4">
    <w:name w:val="No Spacing"/>
    <w:link w:val="af5"/>
    <w:uiPriority w:val="1"/>
    <w:qFormat/>
    <w:rsid w:val="00CE2162"/>
    <w:pPr>
      <w:spacing w:after="0" w:line="240" w:lineRule="auto"/>
    </w:pPr>
    <w:rPr>
      <w:rFonts w:eastAsiaTheme="minorEastAsia"/>
      <w:sz w:val="21"/>
      <w:szCs w:val="21"/>
    </w:rPr>
  </w:style>
  <w:style w:type="character" w:customStyle="1" w:styleId="af5">
    <w:name w:val="Без інтервалів Знак"/>
    <w:basedOn w:val="a0"/>
    <w:link w:val="af4"/>
    <w:uiPriority w:val="1"/>
    <w:rsid w:val="005D4D25"/>
    <w:rPr>
      <w:rFonts w:eastAsiaTheme="minorEastAsia"/>
      <w:sz w:val="21"/>
      <w:szCs w:val="21"/>
    </w:rPr>
  </w:style>
  <w:style w:type="paragraph" w:customStyle="1" w:styleId="33">
    <w:name w:val="Абзац списку3"/>
    <w:basedOn w:val="a"/>
    <w:rsid w:val="00494BD8"/>
    <w:pPr>
      <w:spacing w:after="160" w:line="259" w:lineRule="auto"/>
      <w:ind w:left="720"/>
      <w:contextualSpacing/>
    </w:pPr>
    <w:rPr>
      <w:rFonts w:ascii="Calibri" w:eastAsia="Times New Roman" w:hAnsi="Calibri" w:cs="Times New Roman"/>
      <w:sz w:val="22"/>
      <w:szCs w:val="22"/>
      <w:lang w:val="nl-NL"/>
    </w:rPr>
  </w:style>
  <w:style w:type="character" w:styleId="af6">
    <w:name w:val="Placeholder Text"/>
    <w:basedOn w:val="a0"/>
    <w:uiPriority w:val="99"/>
    <w:semiHidden/>
    <w:rsid w:val="00BD733D"/>
    <w:rPr>
      <w:color w:val="808080"/>
    </w:rPr>
  </w:style>
  <w:style w:type="table" w:customStyle="1" w:styleId="4">
    <w:name w:val="Сітка таблиці4"/>
    <w:basedOn w:val="a1"/>
    <w:next w:val="a7"/>
    <w:rsid w:val="00BD733D"/>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ітка таблиці5"/>
    <w:basedOn w:val="a1"/>
    <w:next w:val="a7"/>
    <w:rsid w:val="00BD733D"/>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ітка таблиці 4 – акцент 11"/>
    <w:basedOn w:val="a1"/>
    <w:next w:val="412"/>
    <w:uiPriority w:val="49"/>
    <w:rsid w:val="00BD733D"/>
    <w:pPr>
      <w:widowControl w:val="0"/>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2">
    <w:name w:val="Сітка таблиці 4 – акцент 12"/>
    <w:basedOn w:val="a1"/>
    <w:uiPriority w:val="49"/>
    <w:rsid w:val="00BD733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21">
    <w:name w:val="Сітка таблиці 4 – акцент 121"/>
    <w:basedOn w:val="a1"/>
    <w:next w:val="412"/>
    <w:uiPriority w:val="49"/>
    <w:rsid w:val="00BD733D"/>
    <w:pPr>
      <w:widowControl w:val="0"/>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81">
    <w:name w:val="Сітка таблиці81"/>
    <w:basedOn w:val="a1"/>
    <w:next w:val="a7"/>
    <w:rsid w:val="00BD733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ітка таблиці7"/>
    <w:basedOn w:val="a1"/>
    <w:next w:val="a7"/>
    <w:rsid w:val="00BD733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ітка таблиці11"/>
    <w:basedOn w:val="a1"/>
    <w:next w:val="a7"/>
    <w:rsid w:val="00BD733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ітка таблиці21"/>
    <w:basedOn w:val="a1"/>
    <w:next w:val="a7"/>
    <w:rsid w:val="00BD733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ітка таблиці6"/>
    <w:basedOn w:val="a1"/>
    <w:next w:val="a7"/>
    <w:rsid w:val="00BD733D"/>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ітка таблиці8"/>
    <w:basedOn w:val="a1"/>
    <w:next w:val="a7"/>
    <w:rsid w:val="00603785"/>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ітка таблиці9"/>
    <w:basedOn w:val="a1"/>
    <w:next w:val="a7"/>
    <w:uiPriority w:val="39"/>
    <w:rsid w:val="00A31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Абзац списку2"/>
    <w:basedOn w:val="a"/>
    <w:rsid w:val="00945900"/>
    <w:pPr>
      <w:widowControl w:val="0"/>
      <w:spacing w:after="0" w:line="240" w:lineRule="auto"/>
      <w:ind w:left="720"/>
      <w:contextualSpacing/>
    </w:pPr>
    <w:rPr>
      <w:rFonts w:ascii="Times New Roman" w:eastAsia="Calibri" w:hAnsi="Times New Roman" w:cs="Times New Roman"/>
      <w:sz w:val="24"/>
      <w:szCs w:val="24"/>
      <w:lang w:val="en-US"/>
    </w:rPr>
  </w:style>
  <w:style w:type="paragraph" w:styleId="af7">
    <w:name w:val="Normal (Web)"/>
    <w:basedOn w:val="a"/>
    <w:uiPriority w:val="99"/>
    <w:semiHidden/>
    <w:unhideWhenUsed/>
    <w:rsid w:val="00183D33"/>
    <w:pPr>
      <w:spacing w:before="100" w:beforeAutospacing="1" w:after="100" w:afterAutospacing="1" w:line="240" w:lineRule="auto"/>
    </w:pPr>
    <w:rPr>
      <w:rFonts w:ascii="Times New Roman" w:hAnsi="Times New Roman" w:cs="Times New Roman"/>
      <w:sz w:val="24"/>
      <w:szCs w:val="24"/>
      <w:lang w:eastAsia="uk-UA"/>
    </w:rPr>
  </w:style>
  <w:style w:type="paragraph" w:styleId="af8">
    <w:name w:val="Balloon Text"/>
    <w:basedOn w:val="a"/>
    <w:link w:val="af9"/>
    <w:uiPriority w:val="99"/>
    <w:semiHidden/>
    <w:unhideWhenUsed/>
    <w:rsid w:val="00E41D18"/>
    <w:pPr>
      <w:spacing w:after="0" w:line="240" w:lineRule="auto"/>
    </w:pPr>
    <w:rPr>
      <w:rFonts w:ascii="Segoe UI" w:hAnsi="Segoe UI" w:cs="Segoe UI"/>
      <w:sz w:val="18"/>
      <w:szCs w:val="18"/>
    </w:rPr>
  </w:style>
  <w:style w:type="character" w:customStyle="1" w:styleId="af9">
    <w:name w:val="Текст у виносці Знак"/>
    <w:basedOn w:val="a0"/>
    <w:link w:val="af8"/>
    <w:uiPriority w:val="99"/>
    <w:semiHidden/>
    <w:rsid w:val="00E41D18"/>
    <w:rPr>
      <w:rFonts w:ascii="Segoe UI" w:eastAsiaTheme="minorEastAsia" w:hAnsi="Segoe UI" w:cs="Segoe UI"/>
      <w:sz w:val="18"/>
      <w:szCs w:val="18"/>
    </w:rPr>
  </w:style>
  <w:style w:type="character" w:customStyle="1" w:styleId="afa">
    <w:name w:val="Текст кінцевої виноски Знак"/>
    <w:basedOn w:val="a0"/>
    <w:link w:val="afb"/>
    <w:uiPriority w:val="99"/>
    <w:semiHidden/>
    <w:rsid w:val="001A5C23"/>
    <w:rPr>
      <w:rFonts w:ascii="Times New Roman" w:hAnsi="Times New Roman" w:cs="Times New Roman"/>
      <w:sz w:val="20"/>
      <w:szCs w:val="20"/>
    </w:rPr>
  </w:style>
  <w:style w:type="paragraph" w:styleId="afb">
    <w:name w:val="endnote text"/>
    <w:basedOn w:val="a"/>
    <w:link w:val="afa"/>
    <w:uiPriority w:val="99"/>
    <w:semiHidden/>
    <w:unhideWhenUsed/>
    <w:rsid w:val="001A5C23"/>
    <w:pPr>
      <w:spacing w:after="0" w:line="240" w:lineRule="auto"/>
      <w:jc w:val="right"/>
    </w:pPr>
    <w:rPr>
      <w:rFonts w:ascii="Times New Roman" w:eastAsiaTheme="minorHAnsi" w:hAnsi="Times New Roman" w:cs="Times New Roman"/>
      <w:sz w:val="20"/>
      <w:szCs w:val="20"/>
    </w:rPr>
  </w:style>
  <w:style w:type="table" w:customStyle="1" w:styleId="4111">
    <w:name w:val="Сітка таблиці 4 – акцент 111"/>
    <w:basedOn w:val="a1"/>
    <w:next w:val="412"/>
    <w:uiPriority w:val="49"/>
    <w:rsid w:val="00367C4C"/>
    <w:pPr>
      <w:widowControl w:val="0"/>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00">
    <w:name w:val="Сітка таблиці10"/>
    <w:basedOn w:val="a1"/>
    <w:next w:val="a7"/>
    <w:rsid w:val="00632B9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вітла сітка – акцент 51"/>
    <w:basedOn w:val="a1"/>
    <w:next w:val="50"/>
    <w:uiPriority w:val="62"/>
    <w:rsid w:val="007949E1"/>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0">
    <w:name w:val="Light Grid Accent 5"/>
    <w:basedOn w:val="a1"/>
    <w:uiPriority w:val="62"/>
    <w:rsid w:val="007949E1"/>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52">
    <w:name w:val="Світла сітка – акцент 52"/>
    <w:basedOn w:val="a1"/>
    <w:next w:val="50"/>
    <w:uiPriority w:val="62"/>
    <w:rsid w:val="00E94A83"/>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3">
    <w:name w:val="Немає списку1"/>
    <w:next w:val="a2"/>
    <w:uiPriority w:val="99"/>
    <w:semiHidden/>
    <w:unhideWhenUsed/>
    <w:rsid w:val="004A05FD"/>
  </w:style>
  <w:style w:type="table" w:customStyle="1" w:styleId="120">
    <w:name w:val="Сітка таблиці12"/>
    <w:basedOn w:val="a1"/>
    <w:next w:val="a7"/>
    <w:uiPriority w:val="39"/>
    <w:rsid w:val="004A05FD"/>
    <w:pPr>
      <w:spacing w:after="0" w:line="240" w:lineRule="auto"/>
    </w:pPr>
    <w:rPr>
      <w:rFonts w:ascii="Calibri" w:eastAsia="Times New Roman" w:hAnsi="Calibri" w:cs="Times New Roman"/>
      <w:sz w:val="21"/>
      <w:szCs w:val="2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ітка таблиці13"/>
    <w:basedOn w:val="a1"/>
    <w:next w:val="a7"/>
    <w:rsid w:val="004A05FD"/>
    <w:pPr>
      <w:widowControl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ітка таблиці22"/>
    <w:basedOn w:val="a1"/>
    <w:next w:val="a7"/>
    <w:rsid w:val="004A05FD"/>
    <w:pPr>
      <w:spacing w:after="0" w:line="240" w:lineRule="auto"/>
    </w:pPr>
    <w:rPr>
      <w:rFonts w:ascii="Calibri" w:eastAsia="Times New Roman" w:hAnsi="Calibri" w:cs="Times New Roman"/>
      <w:sz w:val="21"/>
      <w:szCs w:val="2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ітка таблиці31"/>
    <w:basedOn w:val="a1"/>
    <w:next w:val="a7"/>
    <w:rsid w:val="004A05FD"/>
    <w:pPr>
      <w:spacing w:after="0" w:line="240" w:lineRule="auto"/>
    </w:pPr>
    <w:rPr>
      <w:rFonts w:ascii="Calibri" w:eastAsia="Times New Roman" w:hAnsi="Calibri" w:cs="Times New Roman"/>
      <w:sz w:val="21"/>
      <w:szCs w:val="2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A05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41">
    <w:name w:val="Сітка таблиці41"/>
    <w:basedOn w:val="a1"/>
    <w:next w:val="a7"/>
    <w:rsid w:val="004A05FD"/>
    <w:pPr>
      <w:spacing w:after="0" w:line="240" w:lineRule="auto"/>
    </w:pPr>
    <w:rPr>
      <w:rFonts w:ascii="Calibri" w:eastAsia="Times New Roman" w:hAnsi="Calibri" w:cs="Times New Roman"/>
      <w:sz w:val="21"/>
      <w:szCs w:val="2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ітка таблиці51"/>
    <w:basedOn w:val="a1"/>
    <w:next w:val="a7"/>
    <w:rsid w:val="004A05FD"/>
    <w:pPr>
      <w:spacing w:after="0" w:line="240" w:lineRule="auto"/>
    </w:pPr>
    <w:rPr>
      <w:rFonts w:ascii="Calibri" w:eastAsia="Times New Roman" w:hAnsi="Calibri" w:cs="Times New Roman"/>
      <w:sz w:val="21"/>
      <w:szCs w:val="2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ітка таблиці 4 – акцент 112"/>
    <w:basedOn w:val="a1"/>
    <w:next w:val="412"/>
    <w:uiPriority w:val="49"/>
    <w:rsid w:val="004A05FD"/>
    <w:pPr>
      <w:widowControl w:val="0"/>
      <w:spacing w:after="0" w:line="240" w:lineRule="auto"/>
    </w:pPr>
    <w:rPr>
      <w:rFonts w:ascii="Calibri" w:eastAsia="Calibri" w:hAnsi="Calibri" w:cs="Times New Roman"/>
      <w:sz w:val="20"/>
      <w:szCs w:val="20"/>
      <w:lang w:val="en-US" w:eastAsia="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4122">
    <w:name w:val="Сітка таблиці 4 – акцент 122"/>
    <w:basedOn w:val="a1"/>
    <w:uiPriority w:val="49"/>
    <w:rsid w:val="004A05FD"/>
    <w:pPr>
      <w:spacing w:after="0" w:line="240" w:lineRule="auto"/>
    </w:pPr>
    <w:rPr>
      <w:rFonts w:ascii="Calibri" w:eastAsia="Calibri" w:hAnsi="Calibri" w:cs="Times New Roman"/>
      <w:sz w:val="20"/>
      <w:szCs w:val="20"/>
      <w:lang w:val="ru-RU" w:eastAsia="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23">
    <w:name w:val="Сітка таблиці 4 – акцент 123"/>
    <w:basedOn w:val="a1"/>
    <w:next w:val="412"/>
    <w:uiPriority w:val="49"/>
    <w:rsid w:val="004A05FD"/>
    <w:pPr>
      <w:widowControl w:val="0"/>
      <w:spacing w:after="0" w:line="240" w:lineRule="auto"/>
    </w:pPr>
    <w:rPr>
      <w:rFonts w:ascii="Calibri" w:eastAsia="Calibri" w:hAnsi="Calibri" w:cs="Times New Roman"/>
      <w:sz w:val="20"/>
      <w:szCs w:val="20"/>
      <w:lang w:val="en-US" w:eastAsia="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811">
    <w:name w:val="Сітка таблиці811"/>
    <w:basedOn w:val="a1"/>
    <w:next w:val="a7"/>
    <w:rsid w:val="004A05FD"/>
    <w:pPr>
      <w:widowControl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ітка таблиці71"/>
    <w:basedOn w:val="a1"/>
    <w:next w:val="a7"/>
    <w:rsid w:val="004A05FD"/>
    <w:pPr>
      <w:widowControl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ітка таблиці111"/>
    <w:basedOn w:val="a1"/>
    <w:next w:val="a7"/>
    <w:rsid w:val="004A05FD"/>
    <w:pPr>
      <w:widowControl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ітка таблиці211"/>
    <w:basedOn w:val="a1"/>
    <w:next w:val="a7"/>
    <w:rsid w:val="004A05FD"/>
    <w:pPr>
      <w:widowControl w:val="0"/>
      <w:spacing w:after="0" w:line="240" w:lineRule="auto"/>
    </w:pPr>
    <w:rPr>
      <w:rFonts w:ascii="Calibri" w:eastAsia="Calibri" w:hAnsi="Calibri" w:cs="Times New Roman"/>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ітка таблиці61"/>
    <w:basedOn w:val="a1"/>
    <w:next w:val="a7"/>
    <w:rsid w:val="004A05FD"/>
    <w:pPr>
      <w:spacing w:after="0" w:line="240" w:lineRule="auto"/>
    </w:pPr>
    <w:rPr>
      <w:rFonts w:ascii="Calibri" w:eastAsia="Times New Roman" w:hAnsi="Calibri" w:cs="Times New Roman"/>
      <w:sz w:val="21"/>
      <w:szCs w:val="2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ітка таблиці82"/>
    <w:basedOn w:val="a1"/>
    <w:next w:val="a7"/>
    <w:rsid w:val="004A05FD"/>
    <w:pPr>
      <w:spacing w:after="0" w:line="240" w:lineRule="auto"/>
    </w:pPr>
    <w:rPr>
      <w:rFonts w:ascii="Calibri" w:eastAsia="Times New Roman" w:hAnsi="Calibri" w:cs="Times New Roman"/>
      <w:sz w:val="21"/>
      <w:szCs w:val="21"/>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ітка таблиці91"/>
    <w:basedOn w:val="a1"/>
    <w:next w:val="a7"/>
    <w:uiPriority w:val="39"/>
    <w:rsid w:val="004A05FD"/>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ітка таблиці 4 – акцент 1111"/>
    <w:basedOn w:val="a1"/>
    <w:next w:val="412"/>
    <w:uiPriority w:val="49"/>
    <w:rsid w:val="004A05FD"/>
    <w:pPr>
      <w:widowControl w:val="0"/>
      <w:spacing w:after="0" w:line="240" w:lineRule="auto"/>
    </w:pPr>
    <w:rPr>
      <w:rFonts w:ascii="Calibri" w:eastAsia="Calibri" w:hAnsi="Calibri" w:cs="Times New Roman"/>
      <w:sz w:val="20"/>
      <w:szCs w:val="20"/>
      <w:lang w:val="en-US" w:eastAsia="ru-RU"/>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511">
    <w:name w:val="Світла сітка – акцент 511"/>
    <w:basedOn w:val="a1"/>
    <w:next w:val="50"/>
    <w:uiPriority w:val="62"/>
    <w:rsid w:val="004A05FD"/>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
    <w:name w:val="Світла сітка – акцент 53"/>
    <w:basedOn w:val="a1"/>
    <w:next w:val="50"/>
    <w:uiPriority w:val="62"/>
    <w:rsid w:val="004A05FD"/>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521">
    <w:name w:val="Світла сітка – акцент 521"/>
    <w:basedOn w:val="a1"/>
    <w:next w:val="50"/>
    <w:uiPriority w:val="62"/>
    <w:rsid w:val="004A05FD"/>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31">
    <w:name w:val="Світла сітка – акцент 531"/>
    <w:basedOn w:val="a1"/>
    <w:next w:val="50"/>
    <w:uiPriority w:val="62"/>
    <w:rsid w:val="004A05FD"/>
    <w:pPr>
      <w:spacing w:after="0" w:line="240" w:lineRule="auto"/>
    </w:pPr>
    <w:rPr>
      <w:rFonts w:ascii="Calibri" w:eastAsia="Calibri" w:hAnsi="Calibri" w:cs="Times New Roman"/>
      <w:sz w:val="20"/>
      <w:szCs w:val="20"/>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759583">
      <w:bodyDiv w:val="1"/>
      <w:marLeft w:val="0"/>
      <w:marRight w:val="0"/>
      <w:marTop w:val="0"/>
      <w:marBottom w:val="0"/>
      <w:divBdr>
        <w:top w:val="none" w:sz="0" w:space="0" w:color="auto"/>
        <w:left w:val="none" w:sz="0" w:space="0" w:color="auto"/>
        <w:bottom w:val="none" w:sz="0" w:space="0" w:color="auto"/>
        <w:right w:val="none" w:sz="0" w:space="0" w:color="auto"/>
      </w:divBdr>
    </w:div>
    <w:div w:id="468866390">
      <w:bodyDiv w:val="1"/>
      <w:marLeft w:val="0"/>
      <w:marRight w:val="0"/>
      <w:marTop w:val="0"/>
      <w:marBottom w:val="0"/>
      <w:divBdr>
        <w:top w:val="none" w:sz="0" w:space="0" w:color="auto"/>
        <w:left w:val="none" w:sz="0" w:space="0" w:color="auto"/>
        <w:bottom w:val="none" w:sz="0" w:space="0" w:color="auto"/>
        <w:right w:val="none" w:sz="0" w:space="0" w:color="auto"/>
      </w:divBdr>
    </w:div>
    <w:div w:id="520247681">
      <w:bodyDiv w:val="1"/>
      <w:marLeft w:val="0"/>
      <w:marRight w:val="0"/>
      <w:marTop w:val="0"/>
      <w:marBottom w:val="0"/>
      <w:divBdr>
        <w:top w:val="none" w:sz="0" w:space="0" w:color="auto"/>
        <w:left w:val="none" w:sz="0" w:space="0" w:color="auto"/>
        <w:bottom w:val="none" w:sz="0" w:space="0" w:color="auto"/>
        <w:right w:val="none" w:sz="0" w:space="0" w:color="auto"/>
      </w:divBdr>
    </w:div>
    <w:div w:id="736438536">
      <w:bodyDiv w:val="1"/>
      <w:marLeft w:val="0"/>
      <w:marRight w:val="0"/>
      <w:marTop w:val="0"/>
      <w:marBottom w:val="0"/>
      <w:divBdr>
        <w:top w:val="none" w:sz="0" w:space="0" w:color="auto"/>
        <w:left w:val="none" w:sz="0" w:space="0" w:color="auto"/>
        <w:bottom w:val="none" w:sz="0" w:space="0" w:color="auto"/>
        <w:right w:val="none" w:sz="0" w:space="0" w:color="auto"/>
      </w:divBdr>
    </w:div>
    <w:div w:id="740064390">
      <w:bodyDiv w:val="1"/>
      <w:marLeft w:val="0"/>
      <w:marRight w:val="0"/>
      <w:marTop w:val="0"/>
      <w:marBottom w:val="0"/>
      <w:divBdr>
        <w:top w:val="none" w:sz="0" w:space="0" w:color="auto"/>
        <w:left w:val="none" w:sz="0" w:space="0" w:color="auto"/>
        <w:bottom w:val="none" w:sz="0" w:space="0" w:color="auto"/>
        <w:right w:val="none" w:sz="0" w:space="0" w:color="auto"/>
      </w:divBdr>
    </w:div>
    <w:div w:id="751270142">
      <w:bodyDiv w:val="1"/>
      <w:marLeft w:val="0"/>
      <w:marRight w:val="0"/>
      <w:marTop w:val="0"/>
      <w:marBottom w:val="0"/>
      <w:divBdr>
        <w:top w:val="none" w:sz="0" w:space="0" w:color="auto"/>
        <w:left w:val="none" w:sz="0" w:space="0" w:color="auto"/>
        <w:bottom w:val="none" w:sz="0" w:space="0" w:color="auto"/>
        <w:right w:val="none" w:sz="0" w:space="0" w:color="auto"/>
      </w:divBdr>
    </w:div>
    <w:div w:id="819151698">
      <w:bodyDiv w:val="1"/>
      <w:marLeft w:val="0"/>
      <w:marRight w:val="0"/>
      <w:marTop w:val="0"/>
      <w:marBottom w:val="0"/>
      <w:divBdr>
        <w:top w:val="none" w:sz="0" w:space="0" w:color="auto"/>
        <w:left w:val="none" w:sz="0" w:space="0" w:color="auto"/>
        <w:bottom w:val="none" w:sz="0" w:space="0" w:color="auto"/>
        <w:right w:val="none" w:sz="0" w:space="0" w:color="auto"/>
      </w:divBdr>
    </w:div>
    <w:div w:id="853958200">
      <w:bodyDiv w:val="1"/>
      <w:marLeft w:val="0"/>
      <w:marRight w:val="0"/>
      <w:marTop w:val="0"/>
      <w:marBottom w:val="0"/>
      <w:divBdr>
        <w:top w:val="none" w:sz="0" w:space="0" w:color="auto"/>
        <w:left w:val="none" w:sz="0" w:space="0" w:color="auto"/>
        <w:bottom w:val="none" w:sz="0" w:space="0" w:color="auto"/>
        <w:right w:val="none" w:sz="0" w:space="0" w:color="auto"/>
      </w:divBdr>
    </w:div>
    <w:div w:id="1030497641">
      <w:bodyDiv w:val="1"/>
      <w:marLeft w:val="0"/>
      <w:marRight w:val="0"/>
      <w:marTop w:val="0"/>
      <w:marBottom w:val="0"/>
      <w:divBdr>
        <w:top w:val="none" w:sz="0" w:space="0" w:color="auto"/>
        <w:left w:val="none" w:sz="0" w:space="0" w:color="auto"/>
        <w:bottom w:val="none" w:sz="0" w:space="0" w:color="auto"/>
        <w:right w:val="none" w:sz="0" w:space="0" w:color="auto"/>
      </w:divBdr>
    </w:div>
    <w:div w:id="1050374511">
      <w:bodyDiv w:val="1"/>
      <w:marLeft w:val="0"/>
      <w:marRight w:val="0"/>
      <w:marTop w:val="0"/>
      <w:marBottom w:val="0"/>
      <w:divBdr>
        <w:top w:val="none" w:sz="0" w:space="0" w:color="auto"/>
        <w:left w:val="none" w:sz="0" w:space="0" w:color="auto"/>
        <w:bottom w:val="none" w:sz="0" w:space="0" w:color="auto"/>
        <w:right w:val="none" w:sz="0" w:space="0" w:color="auto"/>
      </w:divBdr>
    </w:div>
    <w:div w:id="1114668981">
      <w:bodyDiv w:val="1"/>
      <w:marLeft w:val="0"/>
      <w:marRight w:val="0"/>
      <w:marTop w:val="0"/>
      <w:marBottom w:val="0"/>
      <w:divBdr>
        <w:top w:val="none" w:sz="0" w:space="0" w:color="auto"/>
        <w:left w:val="none" w:sz="0" w:space="0" w:color="auto"/>
        <w:bottom w:val="none" w:sz="0" w:space="0" w:color="auto"/>
        <w:right w:val="none" w:sz="0" w:space="0" w:color="auto"/>
      </w:divBdr>
    </w:div>
    <w:div w:id="1370642572">
      <w:bodyDiv w:val="1"/>
      <w:marLeft w:val="0"/>
      <w:marRight w:val="0"/>
      <w:marTop w:val="0"/>
      <w:marBottom w:val="0"/>
      <w:divBdr>
        <w:top w:val="none" w:sz="0" w:space="0" w:color="auto"/>
        <w:left w:val="none" w:sz="0" w:space="0" w:color="auto"/>
        <w:bottom w:val="none" w:sz="0" w:space="0" w:color="auto"/>
        <w:right w:val="none" w:sz="0" w:space="0" w:color="auto"/>
      </w:divBdr>
    </w:div>
    <w:div w:id="1461024661">
      <w:bodyDiv w:val="1"/>
      <w:marLeft w:val="0"/>
      <w:marRight w:val="0"/>
      <w:marTop w:val="0"/>
      <w:marBottom w:val="0"/>
      <w:divBdr>
        <w:top w:val="none" w:sz="0" w:space="0" w:color="auto"/>
        <w:left w:val="none" w:sz="0" w:space="0" w:color="auto"/>
        <w:bottom w:val="none" w:sz="0" w:space="0" w:color="auto"/>
        <w:right w:val="none" w:sz="0" w:space="0" w:color="auto"/>
      </w:divBdr>
    </w:div>
    <w:div w:id="1490708928">
      <w:bodyDiv w:val="1"/>
      <w:marLeft w:val="0"/>
      <w:marRight w:val="0"/>
      <w:marTop w:val="0"/>
      <w:marBottom w:val="0"/>
      <w:divBdr>
        <w:top w:val="none" w:sz="0" w:space="0" w:color="auto"/>
        <w:left w:val="none" w:sz="0" w:space="0" w:color="auto"/>
        <w:bottom w:val="none" w:sz="0" w:space="0" w:color="auto"/>
        <w:right w:val="none" w:sz="0" w:space="0" w:color="auto"/>
      </w:divBdr>
    </w:div>
    <w:div w:id="1565992593">
      <w:bodyDiv w:val="1"/>
      <w:marLeft w:val="0"/>
      <w:marRight w:val="0"/>
      <w:marTop w:val="0"/>
      <w:marBottom w:val="0"/>
      <w:divBdr>
        <w:top w:val="none" w:sz="0" w:space="0" w:color="auto"/>
        <w:left w:val="none" w:sz="0" w:space="0" w:color="auto"/>
        <w:bottom w:val="none" w:sz="0" w:space="0" w:color="auto"/>
        <w:right w:val="none" w:sz="0" w:space="0" w:color="auto"/>
      </w:divBdr>
    </w:div>
    <w:div w:id="1591236028">
      <w:bodyDiv w:val="1"/>
      <w:marLeft w:val="0"/>
      <w:marRight w:val="0"/>
      <w:marTop w:val="0"/>
      <w:marBottom w:val="0"/>
      <w:divBdr>
        <w:top w:val="none" w:sz="0" w:space="0" w:color="auto"/>
        <w:left w:val="none" w:sz="0" w:space="0" w:color="auto"/>
        <w:bottom w:val="none" w:sz="0" w:space="0" w:color="auto"/>
        <w:right w:val="none" w:sz="0" w:space="0" w:color="auto"/>
      </w:divBdr>
    </w:div>
    <w:div w:id="1674458033">
      <w:bodyDiv w:val="1"/>
      <w:marLeft w:val="0"/>
      <w:marRight w:val="0"/>
      <w:marTop w:val="0"/>
      <w:marBottom w:val="0"/>
      <w:divBdr>
        <w:top w:val="none" w:sz="0" w:space="0" w:color="auto"/>
        <w:left w:val="none" w:sz="0" w:space="0" w:color="auto"/>
        <w:bottom w:val="none" w:sz="0" w:space="0" w:color="auto"/>
        <w:right w:val="none" w:sz="0" w:space="0" w:color="auto"/>
      </w:divBdr>
    </w:div>
    <w:div w:id="1686204900">
      <w:bodyDiv w:val="1"/>
      <w:marLeft w:val="0"/>
      <w:marRight w:val="0"/>
      <w:marTop w:val="0"/>
      <w:marBottom w:val="0"/>
      <w:divBdr>
        <w:top w:val="none" w:sz="0" w:space="0" w:color="auto"/>
        <w:left w:val="none" w:sz="0" w:space="0" w:color="auto"/>
        <w:bottom w:val="none" w:sz="0" w:space="0" w:color="auto"/>
        <w:right w:val="none" w:sz="0" w:space="0" w:color="auto"/>
      </w:divBdr>
    </w:div>
    <w:div w:id="1745293602">
      <w:bodyDiv w:val="1"/>
      <w:marLeft w:val="0"/>
      <w:marRight w:val="0"/>
      <w:marTop w:val="0"/>
      <w:marBottom w:val="0"/>
      <w:divBdr>
        <w:top w:val="none" w:sz="0" w:space="0" w:color="auto"/>
        <w:left w:val="none" w:sz="0" w:space="0" w:color="auto"/>
        <w:bottom w:val="none" w:sz="0" w:space="0" w:color="auto"/>
        <w:right w:val="none" w:sz="0" w:space="0" w:color="auto"/>
      </w:divBdr>
    </w:div>
    <w:div w:id="1853567832">
      <w:bodyDiv w:val="1"/>
      <w:marLeft w:val="0"/>
      <w:marRight w:val="0"/>
      <w:marTop w:val="0"/>
      <w:marBottom w:val="0"/>
      <w:divBdr>
        <w:top w:val="none" w:sz="0" w:space="0" w:color="auto"/>
        <w:left w:val="none" w:sz="0" w:space="0" w:color="auto"/>
        <w:bottom w:val="none" w:sz="0" w:space="0" w:color="auto"/>
        <w:right w:val="none" w:sz="0" w:space="0" w:color="auto"/>
      </w:divBdr>
    </w:div>
    <w:div w:id="1876502574">
      <w:bodyDiv w:val="1"/>
      <w:marLeft w:val="0"/>
      <w:marRight w:val="0"/>
      <w:marTop w:val="0"/>
      <w:marBottom w:val="0"/>
      <w:divBdr>
        <w:top w:val="none" w:sz="0" w:space="0" w:color="auto"/>
        <w:left w:val="none" w:sz="0" w:space="0" w:color="auto"/>
        <w:bottom w:val="none" w:sz="0" w:space="0" w:color="auto"/>
        <w:right w:val="none" w:sz="0" w:space="0" w:color="auto"/>
      </w:divBdr>
    </w:div>
    <w:div w:id="1909266737">
      <w:bodyDiv w:val="1"/>
      <w:marLeft w:val="0"/>
      <w:marRight w:val="0"/>
      <w:marTop w:val="0"/>
      <w:marBottom w:val="0"/>
      <w:divBdr>
        <w:top w:val="none" w:sz="0" w:space="0" w:color="auto"/>
        <w:left w:val="none" w:sz="0" w:space="0" w:color="auto"/>
        <w:bottom w:val="none" w:sz="0" w:space="0" w:color="auto"/>
        <w:right w:val="none" w:sz="0" w:space="0" w:color="auto"/>
      </w:divBdr>
    </w:div>
    <w:div w:id="19804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eader" Target="header5.xml"/><Relationship Id="rId40" Type="http://schemas.openxmlformats.org/officeDocument/2006/relationships/image" Target="media/image26.emf"/><Relationship Id="rId45"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9.png"/><Relationship Id="rId4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emf"/><Relationship Id="rId48"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3.xml"/><Relationship Id="rId46" Type="http://schemas.openxmlformats.org/officeDocument/2006/relationships/image" Target="media/image32.emf"/><Relationship Id="rId20" Type="http://schemas.openxmlformats.org/officeDocument/2006/relationships/header" Target="header4.xml"/><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mof.gov.ua/storage/files/Audit%20Presentation.pdf"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38C39-10B5-4C16-8B59-0F4052C3B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108</Pages>
  <Words>200393</Words>
  <Characters>114224</Characters>
  <Application>Microsoft Office Word</Application>
  <DocSecurity>0</DocSecurity>
  <Lines>951</Lines>
  <Paragraphs>627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Ризик-орієнтоване планування діяльності з внутрішнього аудиту</vt:lpstr>
      <vt:lpstr>Ризик-орієнтоване планування діяльності з внутрішнього аудиту</vt:lpstr>
    </vt:vector>
  </TitlesOfParts>
  <Company>MINFIN</Company>
  <LinksUpToDate>false</LinksUpToDate>
  <CharactersWithSpaces>313990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Ризик-орієнтоване планування діяльності з внутрішнього аудиту</dc:title>
  <dc:creator>Єримович Діна Сергіївна</dc:creator>
  <cp:lastModifiedBy>Груда Наталія Леонідівна</cp:lastModifiedBy>
  <cp:revision>7</cp:revision>
  <cp:lastPrinted>2020-10-06T07:47:00Z</cp:lastPrinted>
  <dcterms:created xsi:type="dcterms:W3CDTF">2022-08-11T12:18:00Z</dcterms:created>
  <dcterms:modified xsi:type="dcterms:W3CDTF">2022-08-11T12:28:00Z</dcterms:modified>
</cp:coreProperties>
</file>