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EF" w:rsidRDefault="00492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Порівняльна таблиця</w:t>
      </w:r>
    </w:p>
    <w:p w:rsidR="00AC15EF" w:rsidRDefault="00492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до проєкту наказу Міністерства фінансів України «</w:t>
      </w:r>
      <w:r>
        <w:rPr>
          <w:rFonts w:ascii="Times New Roman" w:hAnsi="Times New Roman"/>
          <w:b/>
          <w:bCs/>
          <w:sz w:val="28"/>
          <w:szCs w:val="28"/>
        </w:rPr>
        <w:t>Про внесення змін до Порядку формування Єдиного реєстру розпорядників бюджетних коштів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та одержувачів бюджетних коштів»</w:t>
      </w:r>
    </w:p>
    <w:tbl>
      <w:tblPr>
        <w:tblStyle w:val="af0"/>
        <w:tblpPr w:leftFromText="180" w:rightFromText="180" w:vertAnchor="text" w:horzAnchor="margin" w:tblpY="95"/>
        <w:tblW w:w="5000" w:type="pct"/>
        <w:tblLayout w:type="fixed"/>
        <w:tblLook w:val="04A0" w:firstRow="1" w:lastRow="0" w:firstColumn="1" w:lastColumn="0" w:noHBand="0" w:noVBand="1"/>
      </w:tblPr>
      <w:tblGrid>
        <w:gridCol w:w="7652"/>
        <w:gridCol w:w="7732"/>
      </w:tblGrid>
      <w:tr w:rsidR="00AC15EF">
        <w:tc>
          <w:tcPr>
            <w:tcW w:w="2487" w:type="pct"/>
            <w:shd w:val="clear" w:color="auto" w:fill="auto"/>
          </w:tcPr>
          <w:p w:rsidR="00AC15EF" w:rsidRDefault="00492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Зміст положення акта законодавства</w:t>
            </w:r>
          </w:p>
        </w:tc>
        <w:tc>
          <w:tcPr>
            <w:tcW w:w="2513" w:type="pct"/>
            <w:shd w:val="clear" w:color="auto" w:fill="auto"/>
          </w:tcPr>
          <w:p w:rsidR="00AC15EF" w:rsidRDefault="0049290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Зміст відповідного положення проекту акта</w:t>
            </w:r>
          </w:p>
        </w:tc>
      </w:tr>
      <w:tr w:rsidR="00AC15EF">
        <w:trPr>
          <w:trHeight w:val="117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C15EF" w:rsidRDefault="00492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формування Єдиного реєстру розпорядників бюджетних коштів та одержувачів бюджетних коштів,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затверджен</w:t>
            </w:r>
            <w:r>
              <w:rPr>
                <w:rFonts w:ascii="Times New Roman" w:hAnsi="Times New Roman"/>
                <w:b/>
                <w:sz w:val="24"/>
              </w:rPr>
              <w:t>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наказом Мінфіну від 22.12.2011 № 1691,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rvts9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зареєстрован</w:t>
            </w:r>
            <w:r>
              <w:rPr>
                <w:rStyle w:val="rvts9"/>
                <w:rFonts w:ascii="Times New Roman" w:hAnsi="Times New Roman"/>
                <w:b/>
                <w:sz w:val="24"/>
                <w:shd w:val="clear" w:color="auto" w:fill="FFFFFF"/>
              </w:rPr>
              <w:t>ий</w:t>
            </w:r>
            <w:r>
              <w:rPr>
                <w:rStyle w:val="rvts9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в Міністерстві юстиції України 12 січня 2012 р</w:t>
            </w:r>
            <w:r>
              <w:rPr>
                <w:rStyle w:val="rvts9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 за № 33/20346</w:t>
            </w:r>
          </w:p>
        </w:tc>
      </w:tr>
      <w:tr w:rsidR="00AC15EF">
        <w:trPr>
          <w:trHeight w:val="281"/>
        </w:trPr>
        <w:tc>
          <w:tcPr>
            <w:tcW w:w="5000" w:type="pct"/>
            <w:gridSpan w:val="2"/>
          </w:tcPr>
          <w:p w:rsidR="00AC15EF" w:rsidRDefault="00492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Заповнення Реєстраційної картки та внесення інформації до Єдиного реєстру</w:t>
            </w:r>
          </w:p>
        </w:tc>
      </w:tr>
      <w:tr w:rsidR="00AC15EF">
        <w:trPr>
          <w:trHeight w:val="2720"/>
        </w:trPr>
        <w:tc>
          <w:tcPr>
            <w:tcW w:w="2487" w:type="pct"/>
          </w:tcPr>
          <w:p w:rsidR="00AC15EF" w:rsidRDefault="004929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t>2.1. Розпорядники бюджетних коштів та одержувачі бюджетних коштів заповнюють </w:t>
            </w:r>
            <w:hyperlink r:id="rId7" w:anchor="n251">
              <w:r>
                <w:rPr>
                  <w:color w:val="000000" w:themeColor="text1"/>
                  <w:shd w:val="clear" w:color="auto" w:fill="FFFFFF"/>
                  <w:lang w:val="uk-UA" w:eastAsia="en-US"/>
                </w:rPr>
                <w:t>Реєстраційну картку</w:t>
              </w:r>
            </w:hyperlink>
            <w:r>
              <w:rPr>
                <w:color w:val="000000" w:themeColor="text1"/>
                <w:shd w:val="clear" w:color="auto" w:fill="FFFFFF"/>
                <w:lang w:val="uk-UA" w:eastAsia="en-US"/>
              </w:rPr>
              <w:t xml:space="preserve"> за формою згідно з додатком 1 до цього Порядку та подають до органу Державної казначейської служби України (далі - орган Казначейства) за місцезнаходженням в </w:t>
            </w:r>
            <w:r>
              <w:rPr>
                <w:color w:val="000000" w:themeColor="text1"/>
                <w:u w:val="single"/>
                <w:shd w:val="clear" w:color="auto" w:fill="FFFFFF"/>
                <w:lang w:val="uk-UA" w:eastAsia="en-US"/>
              </w:rPr>
              <w:t>електронному вигляді та на паперовому носії інформації (два примірники)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t xml:space="preserve"> за під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t>писом керівника установи (підприємства, організації), завіреним відбитком печатки (для одержувачів бюджетних коштів, які є суб'єктами господарювання, організаціями, використання печатки відповідно до законодавства не є обов’язковим).</w:t>
            </w:r>
          </w:p>
          <w:p w:rsidR="00AC15EF" w:rsidRDefault="004929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t>…</w:t>
            </w:r>
          </w:p>
        </w:tc>
        <w:tc>
          <w:tcPr>
            <w:tcW w:w="2513" w:type="pct"/>
          </w:tcPr>
          <w:p w:rsidR="00AC15EF" w:rsidRDefault="0049290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2.1. Розпорядники бю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джетних коштів та одержувачі бюджетних коштів заповнюють </w:t>
            </w:r>
            <w:hyperlink r:id="rId8" w:anchor="n251"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Реєстраційну картку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за формою згідно з додатком 1 до цього Порядку та подають до органу Державної казначейської служби Україн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 (далі - орган Казначейства) за місцезнаходженням в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електронній формі або паперовій формі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(два примірники) разом із електронним носієм інформації, на якому записано файл проєкту Реєстраційної картки,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за підписом керівника установи (підприємства, організа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ції), завіреним відбитком печатки (для одержувачів бюджетних коштів, які є суб'єктами господарювання, організаціями, використання печатки відповідно до законодавства не є обов’язковим).</w:t>
            </w:r>
          </w:p>
          <w:p w:rsidR="00AC15EF" w:rsidRDefault="0049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AC15EF">
        <w:trPr>
          <w:trHeight w:val="281"/>
        </w:trPr>
        <w:tc>
          <w:tcPr>
            <w:tcW w:w="2487" w:type="pct"/>
          </w:tcPr>
          <w:p w:rsidR="00AC15EF" w:rsidRDefault="004929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2.2 Орган Казначейства вносить відповідну інформацію до бази даних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Єдиного реєстру з відміткою про її введення </w:t>
            </w:r>
            <w:r>
              <w:rPr>
                <w:color w:val="000000" w:themeColor="text1"/>
                <w:u w:val="single"/>
                <w:shd w:val="clear" w:color="auto" w:fill="FFFFFF"/>
                <w:lang w:val="uk-UA"/>
              </w:rPr>
              <w:t>на паперовому носії картки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(заповнюються код розпорядника бюджетних коштів (одержувача бюджетних коштів), який присвоєно, дата реєстрації та засвідчуються підписом керівника (заступника керівника) органу Казначейства). У разі виявлення невідповідності даних, недотримання встановлен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их вимог оформлення Реєстраційна картка повертається розпоряднику бюджетних коштів (одержувачу бюджетних коштів) на доопрацювання з відповідною відміткою в нижній частині документа: зазначаються причини та дата повернення, ставиться підпис відповідальної о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соби.</w:t>
            </w:r>
          </w:p>
          <w:p w:rsidR="00AC15EF" w:rsidRDefault="004929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…</w:t>
            </w:r>
          </w:p>
        </w:tc>
        <w:tc>
          <w:tcPr>
            <w:tcW w:w="2513" w:type="pct"/>
          </w:tcPr>
          <w:p w:rsidR="00AC15EF" w:rsidRDefault="0049290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2.2 Орган Казначейства вносить відповідну інформацію до бази даних Єдиного реєстру з відміткою про її введення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 Реєстраційній картці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(заповнюються код розпорядника бюджетних коштів (одержувача бюджетних коштів), який присвоєно, дата реєстрації 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засвідчуються підписом керівника (заступника керівника) органу Казначейства). У разі виявлення невідповідності даних, недотримання встановлених вимог оформлення Реєстраційна картка повертається розпоряднику бюджетних коштів (одержувачу бюджетних коштів) 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доопрацювання з відповідною відміткою в нижній частині документа: зазначаються причини та дата повернення, ставиться підпис відповідальної особи.</w:t>
            </w:r>
          </w:p>
          <w:p w:rsidR="00AC15EF" w:rsidRDefault="0049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AC15EF">
        <w:trPr>
          <w:trHeight w:val="695"/>
        </w:trPr>
        <w:tc>
          <w:tcPr>
            <w:tcW w:w="5000" w:type="pct"/>
            <w:gridSpan w:val="2"/>
          </w:tcPr>
          <w:p w:rsidR="00AC15EF" w:rsidRDefault="0049290F">
            <w:pPr>
              <w:pStyle w:val="a3"/>
              <w:jc w:val="center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b/>
                <w:bCs/>
                <w:color w:val="000000" w:themeColor="text1"/>
                <w:shd w:val="clear" w:color="auto" w:fill="FFFFFF"/>
                <w:lang w:val="uk-UA" w:eastAsia="en-US"/>
              </w:rPr>
              <w:t>3. Присвоєння розпорядникам бюджетних коштів (одержувачам бюджетних коштів) кодів за Єдиним реєстром та на</w:t>
            </w:r>
            <w:r>
              <w:rPr>
                <w:b/>
                <w:bCs/>
                <w:color w:val="000000" w:themeColor="text1"/>
                <w:shd w:val="clear" w:color="auto" w:fill="FFFFFF"/>
                <w:lang w:val="uk-UA" w:eastAsia="en-US"/>
              </w:rPr>
              <w:t>дання інформації з Єдиного реєстру</w:t>
            </w:r>
          </w:p>
        </w:tc>
      </w:tr>
      <w:tr w:rsidR="00AC15EF">
        <w:trPr>
          <w:trHeight w:val="2131"/>
        </w:trPr>
        <w:tc>
          <w:tcPr>
            <w:tcW w:w="2487" w:type="pct"/>
          </w:tcPr>
          <w:p w:rsidR="00AC15EF" w:rsidRDefault="0049290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3.3. Доступ до бази даних Єдиного реєстру мають всі органи Казначейства в межах відповідної території в режимі он-лайн.</w:t>
            </w:r>
          </w:p>
          <w:p w:rsidR="00AC15EF" w:rsidRDefault="0049290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bookmarkStart w:id="1" w:name="n229"/>
            <w:bookmarkEnd w:id="1"/>
            <w:r>
              <w:rPr>
                <w:color w:val="000000" w:themeColor="text1"/>
              </w:rPr>
              <w:t xml:space="preserve">Державна казначейська служба України (далі - Казначейство) щоденно надає в </w:t>
            </w:r>
            <w:r>
              <w:rPr>
                <w:color w:val="000000" w:themeColor="text1"/>
                <w:u w:val="single"/>
              </w:rPr>
              <w:t>електронному вигляді</w:t>
            </w:r>
            <w:r>
              <w:rPr>
                <w:color w:val="000000" w:themeColor="text1"/>
              </w:rPr>
              <w:t xml:space="preserve"> Міністерству фінансів України, а органи Казначейства наступного дня після внесення змін надають місцевим фінансовим органам інформацію з бази даних Єдиного реєстру у порядку, визначеному Міністерством фінансів України.</w:t>
            </w:r>
          </w:p>
          <w:p w:rsidR="00AC15EF" w:rsidRDefault="0049290F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Казначейство надає головним розпоряд</w:t>
            </w:r>
            <w:r>
              <w:rPr>
                <w:color w:val="000000" w:themeColor="text1"/>
              </w:rPr>
              <w:t>никам коштів державного бюджету при складанні та внесенні змін до мережі витяги з Єдиного реєстру шляхом розміщення на веб-порталі Казначейства (авторизованим користувачам), застосування системи дистанційного обслуговування "Клієнт казначейства - Казначейс</w:t>
            </w:r>
            <w:r>
              <w:rPr>
                <w:color w:val="000000" w:themeColor="text1"/>
              </w:rPr>
              <w:t xml:space="preserve">тво" (далі - система Казначейства) з використанням засобів криптографічного захисту інформації Казначейства, </w:t>
            </w:r>
            <w:r>
              <w:rPr>
                <w:color w:val="000000" w:themeColor="text1"/>
                <w:u w:val="single"/>
              </w:rPr>
              <w:t>на зовнішніх носіях інформації в електронному вигляді</w:t>
            </w:r>
            <w:r>
              <w:rPr>
                <w:color w:val="000000" w:themeColor="text1"/>
              </w:rPr>
              <w:t xml:space="preserve"> та електронною поштою з підтвердженням їх отримання. Органи Казначейства надають обласним державним адміністраціям, головним розпорядникам коштів місцевих бюджетів та розпорядникам коштів державного та місцевих бюджетів нижчого рівня витяги з Єдиного реєс</w:t>
            </w:r>
            <w:r>
              <w:rPr>
                <w:color w:val="000000" w:themeColor="text1"/>
              </w:rPr>
              <w:t xml:space="preserve">тру шляхом застосування системи Казначейства, </w:t>
            </w:r>
            <w:r>
              <w:rPr>
                <w:color w:val="000000" w:themeColor="text1"/>
                <w:u w:val="single"/>
              </w:rPr>
              <w:t>на зовнішніх носіях інформації в електронному вигляді</w:t>
            </w:r>
            <w:r>
              <w:rPr>
                <w:color w:val="000000" w:themeColor="text1"/>
              </w:rPr>
              <w:t xml:space="preserve"> та електронною поштою з підтвердженням їх отримання.</w:t>
            </w:r>
          </w:p>
          <w:p w:rsidR="00AC15EF" w:rsidRDefault="0049290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</w:tc>
        <w:tc>
          <w:tcPr>
            <w:tcW w:w="2513" w:type="pct"/>
          </w:tcPr>
          <w:p w:rsidR="00AC15EF" w:rsidRDefault="0049290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3.3. Доступ до бази даних Єдиного реєстру мають всі органи Казначейства в межах відповідної території</w:t>
            </w:r>
            <w:r>
              <w:rPr>
                <w:color w:val="000000" w:themeColor="text1"/>
              </w:rPr>
              <w:t xml:space="preserve"> в режимі он-лайн.</w:t>
            </w:r>
          </w:p>
          <w:p w:rsidR="00AC15EF" w:rsidRDefault="0049290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Державна казначейська служба України (далі - Казначейство) щоденно надає в </w:t>
            </w:r>
            <w:r>
              <w:rPr>
                <w:b/>
                <w:color w:val="000000" w:themeColor="text1"/>
              </w:rPr>
              <w:t>електронній формі</w:t>
            </w:r>
            <w:r>
              <w:rPr>
                <w:color w:val="000000" w:themeColor="text1"/>
              </w:rPr>
              <w:t xml:space="preserve"> Міністерству фінансів України, а органи Казначейства наступного дня після внесення змін надають місцевим фінансовим органам інформацію з бази да</w:t>
            </w:r>
            <w:r>
              <w:rPr>
                <w:color w:val="000000" w:themeColor="text1"/>
              </w:rPr>
              <w:t>них Єдиного реєстру у порядку, визначеному Міністерством фінансів України.</w:t>
            </w:r>
          </w:p>
          <w:p w:rsidR="00AC15EF" w:rsidRDefault="0049290F">
            <w:pPr>
              <w:pStyle w:val="a3"/>
              <w:spacing w:before="0" w:beforeAutospacing="0" w:after="0" w:afterAutospacing="0"/>
              <w:ind w:firstLine="35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       </w:t>
            </w:r>
            <w:r>
              <w:rPr>
                <w:color w:val="000000" w:themeColor="text1"/>
                <w:shd w:val="clear" w:color="auto" w:fill="FFFFFF"/>
              </w:rPr>
              <w:t>Казначейство надає головним розпорядникам коштів державного бюджету при складанні та внесенні змін до мережі витяги з Єдиного реєстру шляхом розміщення на веб-порталі Казнач</w:t>
            </w:r>
            <w:r>
              <w:rPr>
                <w:color w:val="000000" w:themeColor="text1"/>
                <w:shd w:val="clear" w:color="auto" w:fill="FFFFFF"/>
              </w:rPr>
              <w:t xml:space="preserve">ейства (авторизованим користувачам), застосування системи дистанційного обслуговування "Клієнт казначейства - Казначейство" (далі - система Казначейства) з використанням засобів криптографічного захисту інформації Казначейства, </w:t>
            </w:r>
            <w:r>
              <w:rPr>
                <w:b/>
                <w:color w:val="000000" w:themeColor="text1"/>
                <w:shd w:val="clear" w:color="auto" w:fill="FFFFFF"/>
                <w:lang w:val="uk-UA"/>
              </w:rPr>
              <w:t>на електронних носіях інформ</w:t>
            </w:r>
            <w:r>
              <w:rPr>
                <w:b/>
                <w:color w:val="000000" w:themeColor="text1"/>
                <w:shd w:val="clear" w:color="auto" w:fill="FFFFFF"/>
                <w:lang w:val="uk-UA"/>
              </w:rPr>
              <w:t xml:space="preserve">ації </w:t>
            </w:r>
            <w:r>
              <w:rPr>
                <w:color w:val="000000" w:themeColor="text1"/>
                <w:shd w:val="clear" w:color="auto" w:fill="FFFFFF"/>
              </w:rPr>
              <w:t xml:space="preserve">та електронною поштою з підтвердженням їх отримання. Органи Казначейства надають обласним державним адміністраціям, головним розпорядникам коштів місцевих бюджетів та розпорядникам коштів державного та місцевих бюджетів нижчого рівня витяги з Єдиного </w:t>
            </w:r>
            <w:r>
              <w:rPr>
                <w:color w:val="000000" w:themeColor="text1"/>
                <w:shd w:val="clear" w:color="auto" w:fill="FFFFFF"/>
              </w:rPr>
              <w:t xml:space="preserve">реєстру шляхом застосування системи Казначейства, </w:t>
            </w:r>
            <w:r>
              <w:rPr>
                <w:b/>
                <w:color w:val="000000" w:themeColor="text1"/>
                <w:shd w:val="clear" w:color="auto" w:fill="FFFFFF"/>
                <w:lang w:val="uk-UA"/>
              </w:rPr>
              <w:t xml:space="preserve">на електронних носіях інформації </w:t>
            </w:r>
            <w:r>
              <w:rPr>
                <w:color w:val="000000" w:themeColor="text1"/>
                <w:shd w:val="clear" w:color="auto" w:fill="FFFFFF"/>
              </w:rPr>
              <w:t>та електронною поштою з підтвердженням їх отримання.</w:t>
            </w:r>
          </w:p>
          <w:p w:rsidR="00AC15EF" w:rsidRDefault="00AC15E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AC15EF" w:rsidRDefault="004929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</w:rPr>
              <w:t>…</w:t>
            </w:r>
          </w:p>
        </w:tc>
      </w:tr>
      <w:tr w:rsidR="00AC15EF">
        <w:trPr>
          <w:trHeight w:val="35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C15EF" w:rsidRDefault="0049290F">
            <w:pPr>
              <w:pStyle w:val="a3"/>
              <w:jc w:val="center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b/>
                <w:bCs/>
                <w:color w:val="000000" w:themeColor="text1"/>
                <w:shd w:val="clear" w:color="auto" w:fill="FFFFFF"/>
                <w:lang w:val="uk-UA" w:eastAsia="en-US"/>
              </w:rPr>
              <w:t>4. Унесення змін до Єдиного реєстру</w:t>
            </w:r>
          </w:p>
        </w:tc>
      </w:tr>
      <w:tr w:rsidR="00AC15EF">
        <w:trPr>
          <w:trHeight w:val="1840"/>
        </w:trPr>
        <w:tc>
          <w:tcPr>
            <w:tcW w:w="2487" w:type="pct"/>
            <w:tcBorders>
              <w:bottom w:val="nil"/>
            </w:tcBorders>
          </w:tcPr>
          <w:p w:rsidR="00AC15EF" w:rsidRDefault="004929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t>4.1. У разі виникнення змін у складі інформації, що міститься у Реєстраційній картці, розпорядник бюджетних коштів (одержувач бюджетних коштів) протягом трьох робочих днів подає зазначені зміни разом із супровідним листом до відповідного органу Казначейств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t xml:space="preserve">а, в якому він обслуговується, для внесення цих змін </w:t>
            </w:r>
            <w:r>
              <w:rPr>
                <w:color w:val="000000" w:themeColor="text1"/>
                <w:u w:val="single"/>
                <w:shd w:val="clear" w:color="auto" w:fill="FFFFFF"/>
                <w:lang w:val="uk-UA" w:eastAsia="en-US"/>
              </w:rPr>
              <w:t>до </w:t>
            </w:r>
            <w:hyperlink r:id="rId9" w:anchor="n250">
              <w:r>
                <w:rPr>
                  <w:color w:val="000000" w:themeColor="text1"/>
                  <w:u w:val="single"/>
                  <w:shd w:val="clear" w:color="auto" w:fill="FFFFFF"/>
                  <w:lang w:val="uk-UA" w:eastAsia="en-US"/>
                </w:rPr>
                <w:t>Реєстраційної картки</w:t>
              </w:r>
            </w:hyperlink>
            <w:r>
              <w:rPr>
                <w:color w:val="000000" w:themeColor="text1"/>
                <w:u w:val="single"/>
                <w:shd w:val="clear" w:color="auto" w:fill="FFFFFF"/>
                <w:lang w:val="uk-UA" w:eastAsia="en-US"/>
              </w:rPr>
              <w:t xml:space="preserve"> та 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t>до Єдиного реєстру.</w:t>
            </w:r>
          </w:p>
          <w:p w:rsidR="00AC15EF" w:rsidRDefault="0049290F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Зміни подаються за формою Реєстраційної картки у двох примірниках. При </w:t>
            </w:r>
            <w:r>
              <w:rPr>
                <w:color w:val="000000" w:themeColor="text1"/>
                <w:shd w:val="clear" w:color="auto" w:fill="FFFFFF"/>
              </w:rPr>
              <w:t>цьому у верхній частині картки вказується найменування розпорядника бюджетних коштів (одержувача бюджетних коштів), а у нижній частині картки заповнюються лише поля, що змінюються, та код розпорядника бюджетних коштів (одержувача бюджетних коштів), який пр</w:t>
            </w:r>
            <w:r>
              <w:rPr>
                <w:color w:val="000000" w:themeColor="text1"/>
                <w:shd w:val="clear" w:color="auto" w:fill="FFFFFF"/>
              </w:rPr>
              <w:t>исвоєно.</w:t>
            </w:r>
          </w:p>
        </w:tc>
        <w:tc>
          <w:tcPr>
            <w:tcW w:w="2513" w:type="pct"/>
            <w:tcBorders>
              <w:bottom w:val="nil"/>
            </w:tcBorders>
          </w:tcPr>
          <w:p w:rsidR="00AC15EF" w:rsidRDefault="004929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t>4.1 У разі виникнення змін у складі інформації, що міститься у Реєстраційній картці, розпорядник бюджетних коштів (одержувач бюджетних коштів) протягом трьох робочих днів подає зазначені зміни разом із супровідним листом до відповідного органу Каз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t>начейства, в якому він обслуговується, для внесення цих змін до Єдиного реєстру.</w:t>
            </w:r>
          </w:p>
          <w:p w:rsidR="00AC15EF" w:rsidRDefault="00AC15EF">
            <w:pPr>
              <w:rPr>
                <w:sz w:val="24"/>
                <w:szCs w:val="24"/>
              </w:rPr>
            </w:pPr>
          </w:p>
          <w:p w:rsidR="00AC15EF" w:rsidRDefault="0049290F">
            <w:pPr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Зміни подаються за формою Реєстраційної картки у двох примірниках. При цьому у верхній частині картки вказується найменування розпорядника бюджетних коштів (одержувача </w:t>
            </w:r>
            <w:r>
              <w:rPr>
                <w:rFonts w:ascii="Times New Roman" w:hAnsi="Times New Roman"/>
                <w:sz w:val="24"/>
                <w:szCs w:val="24"/>
              </w:rPr>
              <w:t>бюджетних коштів), а у нижній частині картки заповнюються лише поля, що змінюються, та код розпорядника бюджетних коштів (одержувача бюджетних коштів), який присвоєно.</w:t>
            </w:r>
          </w:p>
        </w:tc>
      </w:tr>
      <w:tr w:rsidR="00AC15EF">
        <w:trPr>
          <w:trHeight w:val="50"/>
        </w:trPr>
        <w:tc>
          <w:tcPr>
            <w:tcW w:w="2487" w:type="pct"/>
            <w:tcBorders>
              <w:top w:val="nil"/>
              <w:bottom w:val="nil"/>
            </w:tcBorders>
          </w:tcPr>
          <w:p w:rsidR="00AC15EF" w:rsidRDefault="0049290F">
            <w:pPr>
              <w:pStyle w:val="a3"/>
              <w:ind w:firstLine="567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t xml:space="preserve">У разі переходу на обслуговування до іншого органу Казначейства розпорядник </w:t>
            </w:r>
            <w:r>
              <w:rPr>
                <w:lang w:val="uk-UA" w:eastAsia="en-US"/>
              </w:rPr>
              <w:t>бюджетних к</w:t>
            </w:r>
            <w:r>
              <w:rPr>
                <w:lang w:val="uk-UA" w:eastAsia="en-US"/>
              </w:rPr>
              <w:t xml:space="preserve">оштів (одержувач бюджетних коштів) надає </w:t>
            </w:r>
            <w:r>
              <w:rPr>
                <w:lang w:val="uk-UA" w:eastAsia="en-US"/>
              </w:rPr>
              <w:lastRenderedPageBreak/>
              <w:t>органу Казначейства,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t xml:space="preserve"> до якого переходить на обслуговування, Реєстраційну картку відповідно до пункту 2.1 цього Порядку. При цьому код за Єдиним реєстром не змінюється.</w:t>
            </w:r>
          </w:p>
        </w:tc>
        <w:tc>
          <w:tcPr>
            <w:tcW w:w="2513" w:type="pct"/>
            <w:tcBorders>
              <w:top w:val="nil"/>
              <w:bottom w:val="nil"/>
            </w:tcBorders>
          </w:tcPr>
          <w:p w:rsidR="00AC15EF" w:rsidRDefault="0049290F">
            <w:pPr>
              <w:pStyle w:val="a3"/>
              <w:ind w:firstLine="460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lastRenderedPageBreak/>
              <w:t>У разі переходу на обслуговування до іншого орг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t xml:space="preserve">ану Казначейства розпорядник бюджетних коштів (одержувач бюджетних коштів) надає 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lastRenderedPageBreak/>
              <w:t>органу Казначейства, до якого переходить на обслуговування, Реєстраційну картку відповідно до пункту 2.1 цього Порядку. При цьому код за Єдиним реєстром не змінюється.</w:t>
            </w:r>
          </w:p>
        </w:tc>
      </w:tr>
      <w:tr w:rsidR="00AC15EF">
        <w:trPr>
          <w:trHeight w:val="50"/>
        </w:trPr>
        <w:tc>
          <w:tcPr>
            <w:tcW w:w="2487" w:type="pct"/>
            <w:tcBorders>
              <w:top w:val="nil"/>
              <w:bottom w:val="nil"/>
            </w:tcBorders>
          </w:tcPr>
          <w:p w:rsidR="00AC15EF" w:rsidRDefault="0049290F">
            <w:pPr>
              <w:pStyle w:val="a3"/>
              <w:ind w:firstLine="567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lastRenderedPageBreak/>
              <w:t>Якщо в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t>несені зміни до документів, визначених </w:t>
            </w:r>
            <w:hyperlink r:id="rId10" w:anchor="n208">
              <w:r>
                <w:rPr>
                  <w:color w:val="000000" w:themeColor="text1"/>
                  <w:shd w:val="clear" w:color="auto" w:fill="FFFFFF"/>
                  <w:lang w:val="uk-UA" w:eastAsia="en-US"/>
                </w:rPr>
                <w:t>пунктом 2.1 глави 2</w:t>
              </w:r>
            </w:hyperlink>
            <w:r>
              <w:rPr>
                <w:color w:val="000000" w:themeColor="text1"/>
                <w:shd w:val="clear" w:color="auto" w:fill="FFFFFF"/>
                <w:lang w:val="uk-UA" w:eastAsia="en-US"/>
              </w:rPr>
              <w:t xml:space="preserve"> цього Порядку, разом із змінами до Реєстраційної картки 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t>розпорядниками бюджетних коштів (одержувачами бюджетних коштів) надаються копії цих документів.</w:t>
            </w:r>
          </w:p>
        </w:tc>
        <w:tc>
          <w:tcPr>
            <w:tcW w:w="2513" w:type="pct"/>
            <w:tcBorders>
              <w:top w:val="nil"/>
              <w:bottom w:val="nil"/>
            </w:tcBorders>
          </w:tcPr>
          <w:p w:rsidR="00AC15EF" w:rsidRDefault="0049290F">
            <w:pPr>
              <w:pStyle w:val="a3"/>
              <w:ind w:firstLine="460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t>Якщо внесені зміни до документів, визначених пунктом 2.1 глави 2 цього Порядку, разом із змінами до Реєстраційної картки розпорядниками бюджетних коштів (одержу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t>вачами бюджетних коштів) надаються копії цих документів.</w:t>
            </w:r>
          </w:p>
        </w:tc>
      </w:tr>
      <w:tr w:rsidR="00AC15EF">
        <w:trPr>
          <w:trHeight w:val="50"/>
        </w:trPr>
        <w:tc>
          <w:tcPr>
            <w:tcW w:w="2487" w:type="pct"/>
            <w:tcBorders>
              <w:top w:val="nil"/>
              <w:bottom w:val="nil"/>
            </w:tcBorders>
          </w:tcPr>
          <w:p w:rsidR="00AC15EF" w:rsidRDefault="0049290F">
            <w:pPr>
              <w:pStyle w:val="a3"/>
              <w:ind w:firstLine="567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lang w:val="uk-UA"/>
              </w:rPr>
              <w:t>У разі внесення змін до інформації про розпорядника бюджетних коштів (одержувача бюджетних коштів), яка міститься в Єдиному державному реєстрі, орган Казначейства отримує в електронній формі нові ві</w:t>
            </w:r>
            <w:r>
              <w:rPr>
                <w:color w:val="000000" w:themeColor="text1"/>
                <w:lang w:val="uk-UA"/>
              </w:rPr>
              <w:t>домості з Єдиного державного реєстру (витяг, установчі документи клієнта).</w:t>
            </w:r>
          </w:p>
        </w:tc>
        <w:tc>
          <w:tcPr>
            <w:tcW w:w="2513" w:type="pct"/>
            <w:tcBorders>
              <w:top w:val="nil"/>
              <w:bottom w:val="nil"/>
            </w:tcBorders>
          </w:tcPr>
          <w:p w:rsidR="00AC15EF" w:rsidRDefault="0049290F">
            <w:pPr>
              <w:pStyle w:val="a3"/>
              <w:ind w:firstLine="460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t>У разі внесення змін до інформації про розпорядника бюджетних коштів (одержувача бюджетних коштів), яка міститься в Єдиному державному реєстрі, орган Казначейства отримує в електрон</w:t>
            </w:r>
            <w:r>
              <w:rPr>
                <w:color w:val="000000" w:themeColor="text1"/>
                <w:shd w:val="clear" w:color="auto" w:fill="FFFFFF"/>
                <w:lang w:val="uk-UA" w:eastAsia="en-US"/>
              </w:rPr>
              <w:t>ній формі нові відомості з Єдиного державного реєстру (витяг, установчі документи клієнта).</w:t>
            </w:r>
          </w:p>
        </w:tc>
      </w:tr>
      <w:tr w:rsidR="00AC15EF">
        <w:trPr>
          <w:trHeight w:val="50"/>
        </w:trPr>
        <w:tc>
          <w:tcPr>
            <w:tcW w:w="2487" w:type="pct"/>
            <w:tcBorders>
              <w:top w:val="nil"/>
            </w:tcBorders>
          </w:tcPr>
          <w:p w:rsidR="00AC15EF" w:rsidRDefault="0049290F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Орган Казначейства перевіряє правильність заповнення Реєстраційної картки, вносить зміни до бази даних Єдиного реєстру та робить відмітку про їх введення </w:t>
            </w:r>
            <w:r>
              <w:rPr>
                <w:color w:val="000000" w:themeColor="text1"/>
                <w:u w:val="single"/>
                <w:shd w:val="clear" w:color="auto" w:fill="FFFFFF"/>
                <w:lang w:val="uk-UA"/>
              </w:rPr>
              <w:t xml:space="preserve">на </w:t>
            </w:r>
            <w:r>
              <w:rPr>
                <w:color w:val="000000" w:themeColor="text1"/>
                <w:u w:val="single"/>
                <w:shd w:val="clear" w:color="auto" w:fill="FFFFFF"/>
                <w:lang w:val="uk-UA"/>
              </w:rPr>
              <w:t>паперовому носії Реєстраційної картки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(заповнюється дата перереєстрації та засвідчується підписом керівника (заступника керівника) органу Казначейства).</w:t>
            </w:r>
          </w:p>
          <w:p w:rsidR="00AC15EF" w:rsidRDefault="004929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…</w:t>
            </w:r>
          </w:p>
        </w:tc>
        <w:tc>
          <w:tcPr>
            <w:tcW w:w="2513" w:type="pct"/>
            <w:tcBorders>
              <w:top w:val="nil"/>
            </w:tcBorders>
          </w:tcPr>
          <w:p w:rsidR="00AC15EF" w:rsidRDefault="0049290F">
            <w:pPr>
              <w:pStyle w:val="a3"/>
              <w:spacing w:before="0" w:beforeAutospacing="0" w:after="0" w:afterAutospacing="0"/>
              <w:ind w:firstLine="46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Орган Казначейства перевіряє правильність заповнення Реєстраційної картки, вносить зміни до бази дани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х Єдиного реєстру та робить відмітку про їх введення </w:t>
            </w:r>
            <w:r>
              <w:rPr>
                <w:b/>
                <w:color w:val="000000" w:themeColor="text1"/>
                <w:shd w:val="clear" w:color="auto" w:fill="FFFFFF"/>
                <w:lang w:val="uk-UA"/>
              </w:rPr>
              <w:t>в Реєстраційній картці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(заповнюється дата перереєстрації та засвідчується підписом керівника (заступника керівника) органу Казначейства).</w:t>
            </w:r>
          </w:p>
          <w:p w:rsidR="00AC15EF" w:rsidRDefault="004929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t>…</w:t>
            </w:r>
          </w:p>
        </w:tc>
      </w:tr>
    </w:tbl>
    <w:p w:rsidR="00AC15EF" w:rsidRDefault="00AC15EF"/>
    <w:p w:rsidR="00AC15EF" w:rsidRDefault="00AC15EF"/>
    <w:p w:rsidR="00AC15EF" w:rsidRDefault="004929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Міністр фінансів України                                                                                                                                       Сергій МАРЧЕНКО</w:t>
      </w:r>
    </w:p>
    <w:p w:rsidR="00AC15EF" w:rsidRDefault="004929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sectPr w:rsidR="00AC15EF">
      <w:headerReference w:type="default" r:id="rId11"/>
      <w:headerReference w:type="first" r:id="rId12"/>
      <w:type w:val="continuous"/>
      <w:pgSz w:w="16834" w:h="11909" w:orient="landscape"/>
      <w:pgMar w:top="720" w:right="720" w:bottom="720" w:left="720" w:header="0" w:footer="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0F" w:rsidRDefault="0049290F">
      <w:pPr>
        <w:spacing w:after="0" w:line="240" w:lineRule="auto"/>
      </w:pPr>
    </w:p>
  </w:endnote>
  <w:endnote w:type="continuationSeparator" w:id="0">
    <w:p w:rsidR="0049290F" w:rsidRDefault="00492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0F" w:rsidRDefault="0049290F">
      <w:pPr>
        <w:spacing w:after="0" w:line="240" w:lineRule="auto"/>
      </w:pPr>
    </w:p>
  </w:footnote>
  <w:footnote w:type="continuationSeparator" w:id="0">
    <w:p w:rsidR="0049290F" w:rsidRDefault="004929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EF" w:rsidRDefault="00AC15EF">
    <w:pPr>
      <w:pStyle w:val="a4"/>
      <w:jc w:val="center"/>
    </w:pPr>
  </w:p>
  <w:p w:rsidR="00AC15EF" w:rsidRDefault="0049290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E24BA">
      <w:rPr>
        <w:noProof/>
      </w:rPr>
      <w:t>3</w:t>
    </w:r>
    <w:r>
      <w:fldChar w:fldCharType="end"/>
    </w:r>
  </w:p>
  <w:p w:rsidR="00AC15EF" w:rsidRDefault="00AC15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EF" w:rsidRDefault="00AC15EF">
    <w:pPr>
      <w:pStyle w:val="a4"/>
    </w:pPr>
  </w:p>
  <w:p w:rsidR="00AC15EF" w:rsidRDefault="00AC15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EF"/>
    <w:rsid w:val="0049290F"/>
    <w:rsid w:val="00AC15EF"/>
    <w:rsid w:val="00B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DF029-F969-4C6E-A953-E2800EFB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pPr>
      <w:keepNext/>
      <w:spacing w:before="120" w:after="60" w:line="240" w:lineRule="auto"/>
      <w:ind w:firstLine="720"/>
      <w:jc w:val="both"/>
      <w:outlineLvl w:val="2"/>
    </w:pPr>
    <w:rPr>
      <w:rFonts w:ascii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2">
    <w:name w:val="Body Text 2"/>
    <w:basedOn w:val="a"/>
    <w:link w:val="20"/>
    <w:pPr>
      <w:widowControl w:val="0"/>
      <w:spacing w:after="0" w:line="240" w:lineRule="auto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basedOn w:val="a0"/>
    <w:rPr>
      <w:color w:val="0000FF"/>
      <w:u w:val="single"/>
    </w:rPr>
  </w:style>
  <w:style w:type="character" w:customStyle="1" w:styleId="rvts9">
    <w:name w:val="rvts9"/>
    <w:basedOn w:val="a0"/>
  </w:style>
  <w:style w:type="character" w:customStyle="1" w:styleId="rvts44">
    <w:name w:val="rvts44"/>
    <w:basedOn w:val="a0"/>
  </w:style>
  <w:style w:type="character" w:customStyle="1" w:styleId="30">
    <w:name w:val="Заголовок 3 Знак"/>
    <w:basedOn w:val="a0"/>
    <w:link w:val="3"/>
    <w:rPr>
      <w:rFonts w:ascii="Times New Roman" w:hAnsi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bCs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st42">
    <w:name w:val="st42"/>
    <w:rPr>
      <w:color w:val="000000"/>
    </w:rPr>
  </w:style>
  <w:style w:type="character" w:customStyle="1" w:styleId="a5">
    <w:name w:val="Верхній колонтитул Знак"/>
    <w:basedOn w:val="a0"/>
    <w:link w:val="a4"/>
    <w:rPr>
      <w:rFonts w:ascii="Calibri" w:hAnsi="Calibri"/>
    </w:rPr>
  </w:style>
  <w:style w:type="character" w:customStyle="1" w:styleId="a7">
    <w:name w:val="Нижній колонтитул Знак"/>
    <w:basedOn w:val="a0"/>
    <w:link w:val="a6"/>
    <w:rPr>
      <w:rFonts w:ascii="Calibri" w:hAnsi="Calibri"/>
    </w:rPr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33-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033-1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z0033-12?find=1&amp;text=%D0%BF%D0%B0%D0%BF%D0%B5%D1%80%D0%BE%D0%B2%D1%96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033-12/paran2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9453-57F6-4593-AF2A-746DD06A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6387</Words>
  <Characters>3641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Дудак Ірина Михайлівна</dc:creator>
  <cp:lastModifiedBy>Іщенко Ірина Русланівна</cp:lastModifiedBy>
  <cp:revision>2</cp:revision>
  <cp:lastPrinted>2023-12-04T16:28:00Z</cp:lastPrinted>
  <dcterms:created xsi:type="dcterms:W3CDTF">2023-12-05T09:53:00Z</dcterms:created>
  <dcterms:modified xsi:type="dcterms:W3CDTF">2023-12-05T09:53:00Z</dcterms:modified>
</cp:coreProperties>
</file>