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07" w:rsidRDefault="006F2D07" w:rsidP="006F2D07">
      <w:pPr>
        <w:spacing w:after="0" w:line="240" w:lineRule="auto"/>
        <w:jc w:val="center"/>
        <w:rPr>
          <w:rFonts w:ascii="Times New Roman" w:hAnsi="Times New Roman"/>
          <w:b/>
          <w:sz w:val="24"/>
          <w:szCs w:val="24"/>
        </w:rPr>
      </w:pPr>
      <w:r>
        <w:rPr>
          <w:rFonts w:ascii="Times New Roman" w:hAnsi="Times New Roman"/>
          <w:b/>
          <w:sz w:val="24"/>
          <w:szCs w:val="24"/>
        </w:rPr>
        <w:t>Порівняльна таблиця</w:t>
      </w:r>
    </w:p>
    <w:p w:rsidR="006F2D07" w:rsidRDefault="006F2D07" w:rsidP="006F2D07">
      <w:pPr>
        <w:spacing w:after="0" w:line="240" w:lineRule="auto"/>
        <w:jc w:val="center"/>
        <w:rPr>
          <w:rFonts w:ascii="Times New Roman" w:hAnsi="Times New Roman"/>
          <w:b/>
          <w:sz w:val="24"/>
          <w:szCs w:val="24"/>
        </w:rPr>
      </w:pPr>
      <w:r>
        <w:rPr>
          <w:rFonts w:ascii="Times New Roman" w:hAnsi="Times New Roman"/>
          <w:b/>
          <w:sz w:val="24"/>
          <w:szCs w:val="24"/>
        </w:rPr>
        <w:t xml:space="preserve">до проекту Закону України </w:t>
      </w:r>
    </w:p>
    <w:p w:rsidR="006F2D07" w:rsidRDefault="006F2D07" w:rsidP="006F2D07">
      <w:pPr>
        <w:spacing w:after="0" w:line="240" w:lineRule="auto"/>
        <w:jc w:val="center"/>
        <w:rPr>
          <w:rFonts w:ascii="Times New Roman" w:hAnsi="Times New Roman"/>
          <w:b/>
          <w:sz w:val="24"/>
          <w:szCs w:val="24"/>
        </w:rPr>
      </w:pPr>
      <w:r>
        <w:rPr>
          <w:rFonts w:ascii="Times New Roman" w:hAnsi="Times New Roman"/>
          <w:b/>
          <w:sz w:val="24"/>
          <w:szCs w:val="24"/>
        </w:rPr>
        <w:t>«Про внесення змін до Податкового кодексу України та деяких законодавчих актів України щодо створення Єдиного реєстру рахунків фізичних і юридичних осіб та індивідуальних банківських сейфів»</w:t>
      </w:r>
    </w:p>
    <w:p w:rsidR="006F2D07" w:rsidRDefault="006F2D07" w:rsidP="006F2D07">
      <w:pPr>
        <w:spacing w:after="0" w:line="240" w:lineRule="auto"/>
        <w:jc w:val="center"/>
        <w:rPr>
          <w:rFonts w:ascii="Times New Roman" w:hAnsi="Times New Roman"/>
          <w:b/>
          <w:sz w:val="24"/>
          <w:szCs w:val="24"/>
        </w:rPr>
      </w:pPr>
    </w:p>
    <w:tbl>
      <w:tblPr>
        <w:tblStyle w:val="af0"/>
        <w:tblW w:w="0" w:type="auto"/>
        <w:tblLook w:val="04A0" w:firstRow="1" w:lastRow="0" w:firstColumn="1" w:lastColumn="0" w:noHBand="0" w:noVBand="1"/>
      </w:tblPr>
      <w:tblGrid>
        <w:gridCol w:w="7280"/>
        <w:gridCol w:w="7280"/>
      </w:tblGrid>
      <w:tr w:rsidR="006F2D07" w:rsidTr="003569FC">
        <w:tc>
          <w:tcPr>
            <w:tcW w:w="7280" w:type="dxa"/>
          </w:tcPr>
          <w:p w:rsidR="006F2D07" w:rsidRDefault="006F2D07" w:rsidP="003569FC">
            <w:pPr>
              <w:jc w:val="center"/>
              <w:rPr>
                <w:rFonts w:ascii="Times New Roman" w:hAnsi="Times New Roman"/>
                <w:b/>
                <w:sz w:val="24"/>
                <w:szCs w:val="24"/>
              </w:rPr>
            </w:pPr>
            <w:r>
              <w:rPr>
                <w:rFonts w:ascii="Times New Roman" w:hAnsi="Times New Roman"/>
                <w:b/>
                <w:sz w:val="24"/>
                <w:szCs w:val="24"/>
              </w:rPr>
              <w:t xml:space="preserve">Зміст положення </w:t>
            </w:r>
            <w:proofErr w:type="spellStart"/>
            <w:r>
              <w:rPr>
                <w:rFonts w:ascii="Times New Roman" w:hAnsi="Times New Roman"/>
                <w:b/>
                <w:sz w:val="24"/>
                <w:szCs w:val="24"/>
              </w:rPr>
              <w:t>акта</w:t>
            </w:r>
            <w:proofErr w:type="spellEnd"/>
            <w:r>
              <w:rPr>
                <w:rFonts w:ascii="Times New Roman" w:hAnsi="Times New Roman"/>
                <w:b/>
                <w:sz w:val="24"/>
                <w:szCs w:val="24"/>
              </w:rPr>
              <w:t xml:space="preserve"> законодавства</w:t>
            </w:r>
          </w:p>
        </w:tc>
        <w:tc>
          <w:tcPr>
            <w:tcW w:w="7280" w:type="dxa"/>
          </w:tcPr>
          <w:p w:rsidR="006F2D07" w:rsidRDefault="006F2D07" w:rsidP="003569FC">
            <w:pPr>
              <w:jc w:val="center"/>
              <w:rPr>
                <w:rFonts w:ascii="Times New Roman" w:hAnsi="Times New Roman"/>
                <w:b/>
                <w:sz w:val="24"/>
                <w:szCs w:val="24"/>
              </w:rPr>
            </w:pPr>
            <w:r>
              <w:rPr>
                <w:rFonts w:ascii="Times New Roman" w:hAnsi="Times New Roman"/>
                <w:b/>
                <w:sz w:val="24"/>
                <w:szCs w:val="24"/>
              </w:rPr>
              <w:t xml:space="preserve">Зміст відповідного положення проекту </w:t>
            </w:r>
            <w:proofErr w:type="spellStart"/>
            <w:r>
              <w:rPr>
                <w:rFonts w:ascii="Times New Roman" w:hAnsi="Times New Roman"/>
                <w:b/>
                <w:sz w:val="24"/>
                <w:szCs w:val="24"/>
              </w:rPr>
              <w:t>акта</w:t>
            </w:r>
            <w:proofErr w:type="spellEnd"/>
          </w:p>
        </w:tc>
      </w:tr>
      <w:tr w:rsidR="006F2D07" w:rsidTr="003569FC">
        <w:tc>
          <w:tcPr>
            <w:tcW w:w="14560" w:type="dxa"/>
            <w:gridSpan w:val="2"/>
          </w:tcPr>
          <w:p w:rsidR="006F2D07" w:rsidRDefault="006F2D07" w:rsidP="003569FC">
            <w:pPr>
              <w:jc w:val="center"/>
              <w:rPr>
                <w:rFonts w:ascii="Times New Roman" w:hAnsi="Times New Roman"/>
                <w:b/>
                <w:sz w:val="24"/>
                <w:szCs w:val="24"/>
              </w:rPr>
            </w:pPr>
            <w:r>
              <w:rPr>
                <w:rFonts w:ascii="Times New Roman" w:hAnsi="Times New Roman"/>
                <w:b/>
                <w:sz w:val="24"/>
                <w:szCs w:val="24"/>
              </w:rPr>
              <w:t>Податковий кодекс України</w:t>
            </w:r>
          </w:p>
        </w:tc>
      </w:tr>
      <w:tr w:rsidR="006F2D07" w:rsidTr="003569FC">
        <w:tc>
          <w:tcPr>
            <w:tcW w:w="7280" w:type="dxa"/>
          </w:tcPr>
          <w:p w:rsidR="006F2D07" w:rsidRDefault="006F2D07" w:rsidP="003569FC">
            <w:pPr>
              <w:tabs>
                <w:tab w:val="left" w:pos="1140"/>
              </w:tabs>
              <w:rPr>
                <w:rFonts w:ascii="Times New Roman" w:hAnsi="Times New Roman"/>
                <w:sz w:val="24"/>
                <w:szCs w:val="24"/>
              </w:rPr>
            </w:pPr>
            <w:r>
              <w:rPr>
                <w:rStyle w:val="rvts9"/>
                <w:rFonts w:ascii="Times New Roman" w:hAnsi="Times New Roman"/>
                <w:bCs/>
                <w:sz w:val="24"/>
                <w:szCs w:val="24"/>
                <w:shd w:val="clear" w:color="auto" w:fill="FFFFFF"/>
              </w:rPr>
              <w:t>Стаття 19</w:t>
            </w:r>
            <w:r>
              <w:rPr>
                <w:rStyle w:val="rvts37"/>
                <w:rFonts w:ascii="Times New Roman" w:hAnsi="Times New Roman"/>
                <w:bCs/>
                <w:sz w:val="24"/>
                <w:szCs w:val="24"/>
                <w:shd w:val="clear" w:color="auto" w:fill="FFFFFF"/>
                <w:vertAlign w:val="superscript"/>
              </w:rPr>
              <w:t>1</w:t>
            </w:r>
            <w:r>
              <w:rPr>
                <w:rStyle w:val="rvts9"/>
                <w:rFonts w:ascii="Times New Roman" w:hAnsi="Times New Roman"/>
                <w:bCs/>
                <w:sz w:val="24"/>
                <w:szCs w:val="24"/>
                <w:shd w:val="clear" w:color="auto" w:fill="FFFFFF"/>
              </w:rPr>
              <w:t>.</w:t>
            </w:r>
            <w:r>
              <w:rPr>
                <w:rFonts w:ascii="Times New Roman" w:hAnsi="Times New Roman"/>
                <w:sz w:val="24"/>
                <w:szCs w:val="24"/>
                <w:shd w:val="clear" w:color="auto" w:fill="FFFFFF"/>
              </w:rPr>
              <w:t> Функції контролюючих органів</w:t>
            </w:r>
          </w:p>
        </w:tc>
        <w:tc>
          <w:tcPr>
            <w:tcW w:w="7280" w:type="dxa"/>
          </w:tcPr>
          <w:p w:rsidR="006F2D07" w:rsidRDefault="006F2D07" w:rsidP="003569FC">
            <w:pPr>
              <w:rPr>
                <w:rFonts w:ascii="Times New Roman" w:hAnsi="Times New Roman"/>
                <w:sz w:val="24"/>
                <w:szCs w:val="24"/>
              </w:rPr>
            </w:pPr>
            <w:r>
              <w:rPr>
                <w:rStyle w:val="rvts9"/>
                <w:rFonts w:ascii="Times New Roman" w:hAnsi="Times New Roman"/>
                <w:bCs/>
                <w:sz w:val="24"/>
                <w:szCs w:val="24"/>
                <w:shd w:val="clear" w:color="auto" w:fill="FFFFFF"/>
              </w:rPr>
              <w:t>Стаття 19</w:t>
            </w:r>
            <w:r>
              <w:rPr>
                <w:rStyle w:val="rvts37"/>
                <w:rFonts w:ascii="Times New Roman" w:hAnsi="Times New Roman"/>
                <w:bCs/>
                <w:sz w:val="24"/>
                <w:szCs w:val="24"/>
                <w:shd w:val="clear" w:color="auto" w:fill="FFFFFF"/>
                <w:vertAlign w:val="superscript"/>
              </w:rPr>
              <w:t>1</w:t>
            </w:r>
            <w:r>
              <w:rPr>
                <w:rStyle w:val="rvts9"/>
                <w:rFonts w:ascii="Times New Roman" w:hAnsi="Times New Roman"/>
                <w:bCs/>
                <w:sz w:val="24"/>
                <w:szCs w:val="24"/>
                <w:shd w:val="clear" w:color="auto" w:fill="FFFFFF"/>
              </w:rPr>
              <w:t>.</w:t>
            </w:r>
            <w:r>
              <w:rPr>
                <w:rFonts w:ascii="Times New Roman" w:hAnsi="Times New Roman"/>
                <w:sz w:val="24"/>
                <w:szCs w:val="24"/>
                <w:shd w:val="clear" w:color="auto" w:fill="FFFFFF"/>
              </w:rPr>
              <w:t> Функції контролюючих органів</w:t>
            </w:r>
          </w:p>
        </w:tc>
      </w:tr>
      <w:tr w:rsidR="006F2D07" w:rsidTr="003569F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19</w:t>
            </w:r>
            <w:r>
              <w:rPr>
                <w:rStyle w:val="rvts37"/>
                <w:b/>
                <w:bCs/>
                <w:vertAlign w:val="superscript"/>
                <w:lang w:val="uk-UA"/>
              </w:rPr>
              <w:t>1</w:t>
            </w:r>
            <w:r>
              <w:rPr>
                <w:lang w:val="uk-UA"/>
              </w:rPr>
              <w:t>.1.9. формують та ведуть Державний реєстр фізичних осіб - платників податків, Єдиний банк даних про платників податків - юридичних осіб, реєстри, ведення яких покладено законодавством на контролюючі органи;</w:t>
            </w:r>
          </w:p>
          <w:p w:rsidR="006F2D07" w:rsidRDefault="006F2D07" w:rsidP="003569FC">
            <w:pPr>
              <w:pStyle w:val="rvps2"/>
              <w:shd w:val="clear" w:color="auto" w:fill="FFFFFF"/>
              <w:spacing w:before="0" w:beforeAutospacing="0" w:after="0" w:afterAutospacing="0"/>
              <w:jc w:val="both"/>
              <w:rPr>
                <w:lang w:val="uk-UA"/>
              </w:rPr>
            </w:pPr>
            <w:bookmarkStart w:id="0" w:name="n13323"/>
            <w:bookmarkEnd w:id="0"/>
            <w:r>
              <w:rPr>
                <w:lang w:val="uk-UA"/>
              </w:rPr>
              <w:t>19</w:t>
            </w:r>
            <w:r>
              <w:rPr>
                <w:rStyle w:val="rvts37"/>
                <w:b/>
                <w:bCs/>
                <w:vertAlign w:val="superscript"/>
                <w:lang w:val="uk-UA"/>
              </w:rPr>
              <w:t>1</w:t>
            </w:r>
            <w:r>
              <w:rPr>
                <w:lang w:val="uk-UA"/>
              </w:rPr>
              <w:t>.1.9</w:t>
            </w:r>
            <w:r>
              <w:rPr>
                <w:rStyle w:val="rvts37"/>
                <w:b/>
                <w:bCs/>
                <w:vertAlign w:val="superscript"/>
                <w:lang w:val="uk-UA"/>
              </w:rPr>
              <w:t>1</w:t>
            </w:r>
            <w:r>
              <w:rPr>
                <w:lang w:val="uk-UA"/>
              </w:rPr>
              <w:t>. формують та ведуть Реєстр отримувачів бюджетної дотації для розвитку сільськогосподарських товаровиробників та стимулювання виробництва сільськогосподарської продукції відповідно до </w:t>
            </w:r>
            <w:hyperlink r:id="rId7" w:tgtFrame="_blank">
              <w:r>
                <w:rPr>
                  <w:rStyle w:val="ad"/>
                  <w:color w:val="auto"/>
                  <w:u w:val="none"/>
                  <w:lang w:val="uk-UA"/>
                </w:rPr>
                <w:t>Закону України</w:t>
              </w:r>
            </w:hyperlink>
            <w:r>
              <w:rPr>
                <w:lang w:val="uk-UA"/>
              </w:rPr>
              <w:t> "Про державну підтримку сільського господарства України;</w:t>
            </w:r>
          </w:p>
          <w:p w:rsidR="006F2D07" w:rsidRDefault="006F2D07" w:rsidP="003569FC">
            <w:pPr>
              <w:pStyle w:val="rvps2"/>
              <w:shd w:val="clear" w:color="auto" w:fill="FFFFFF"/>
              <w:spacing w:before="0" w:beforeAutospacing="0" w:after="0" w:afterAutospacing="0"/>
              <w:jc w:val="both"/>
              <w:rPr>
                <w:b/>
                <w:lang w:val="uk-UA"/>
              </w:rPr>
            </w:pPr>
            <w:r>
              <w:rPr>
                <w:b/>
                <w:lang w:val="uk-UA"/>
              </w:rPr>
              <w:t>Норма відсутня</w:t>
            </w:r>
          </w:p>
          <w:p w:rsidR="006F2D07" w:rsidRDefault="006F2D07" w:rsidP="003569FC">
            <w:pPr>
              <w:jc w:val="center"/>
              <w:rPr>
                <w:rFonts w:ascii="Times New Roman" w:hAnsi="Times New Roman"/>
                <w:sz w:val="24"/>
                <w:szCs w:val="24"/>
              </w:rPr>
            </w:pPr>
          </w:p>
        </w:t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19</w:t>
            </w:r>
            <w:r>
              <w:rPr>
                <w:rStyle w:val="rvts37"/>
                <w:b/>
                <w:bCs/>
                <w:vertAlign w:val="superscript"/>
                <w:lang w:val="uk-UA"/>
              </w:rPr>
              <w:t>1</w:t>
            </w:r>
            <w:r>
              <w:rPr>
                <w:lang w:val="uk-UA"/>
              </w:rPr>
              <w:t>.1.9. формують та ведуть Державний реєстр фізичних осіб - платників податків, Єдиний банк даних про платників податків - юридичних осіб, реєстри, ведення яких покладено законодавством на контролюючі органи;</w:t>
            </w:r>
          </w:p>
          <w:p w:rsidR="006F2D07" w:rsidRDefault="006F2D07" w:rsidP="003569FC">
            <w:pPr>
              <w:pStyle w:val="rvps2"/>
              <w:shd w:val="clear" w:color="auto" w:fill="FFFFFF"/>
              <w:spacing w:before="0" w:beforeAutospacing="0" w:after="0" w:afterAutospacing="0"/>
              <w:jc w:val="both"/>
              <w:rPr>
                <w:lang w:val="uk-UA"/>
              </w:rPr>
            </w:pPr>
            <w:r>
              <w:rPr>
                <w:lang w:val="uk-UA"/>
              </w:rPr>
              <w:t>19</w:t>
            </w:r>
            <w:r>
              <w:rPr>
                <w:rStyle w:val="rvts37"/>
                <w:b/>
                <w:bCs/>
                <w:vertAlign w:val="superscript"/>
                <w:lang w:val="uk-UA"/>
              </w:rPr>
              <w:t>1</w:t>
            </w:r>
            <w:r>
              <w:rPr>
                <w:lang w:val="uk-UA"/>
              </w:rPr>
              <w:t>.1.9</w:t>
            </w:r>
            <w:r>
              <w:rPr>
                <w:rStyle w:val="rvts37"/>
                <w:b/>
                <w:bCs/>
                <w:vertAlign w:val="superscript"/>
                <w:lang w:val="uk-UA"/>
              </w:rPr>
              <w:t>1</w:t>
            </w:r>
            <w:r>
              <w:rPr>
                <w:lang w:val="uk-UA"/>
              </w:rPr>
              <w:t>. формують та ведуть Реєстр отримувачів бюджетної дотації для розвитку сільськогосподарських товаровиробників та стимулювання виробництва сільськогосподарської продукції відповідно до </w:t>
            </w:r>
            <w:hyperlink r:id="rId8" w:tgtFrame="_blank">
              <w:r>
                <w:rPr>
                  <w:rStyle w:val="ad"/>
                  <w:color w:val="auto"/>
                  <w:u w:val="none"/>
                  <w:lang w:val="uk-UA"/>
                </w:rPr>
                <w:t>Закону України</w:t>
              </w:r>
            </w:hyperlink>
            <w:r>
              <w:rPr>
                <w:lang w:val="uk-UA"/>
              </w:rPr>
              <w:t> "Про державну підтримку сільського господарства України;</w:t>
            </w:r>
          </w:p>
          <w:p w:rsidR="006F2D07" w:rsidRDefault="006F2D07" w:rsidP="003569FC">
            <w:pPr>
              <w:pStyle w:val="a3"/>
              <w:spacing w:before="0" w:beforeAutospacing="0" w:after="0" w:afterAutospacing="0"/>
              <w:ind w:left="8"/>
              <w:jc w:val="both"/>
              <w:rPr>
                <w:lang w:val="uk-UA"/>
              </w:rPr>
            </w:pPr>
            <w:r>
              <w:rPr>
                <w:b/>
                <w:bCs/>
                <w:lang w:val="uk-UA"/>
              </w:rPr>
              <w:t>19</w:t>
            </w:r>
            <w:r>
              <w:rPr>
                <w:b/>
                <w:bCs/>
                <w:vertAlign w:val="superscript"/>
                <w:lang w:val="uk-UA"/>
              </w:rPr>
              <w:t>1</w:t>
            </w:r>
            <w:r>
              <w:rPr>
                <w:b/>
                <w:bCs/>
                <w:lang w:val="uk-UA"/>
              </w:rPr>
              <w:t>.1.9</w:t>
            </w:r>
            <w:r>
              <w:rPr>
                <w:b/>
                <w:bCs/>
                <w:vertAlign w:val="superscript"/>
                <w:lang w:val="uk-UA"/>
              </w:rPr>
              <w:t>2</w:t>
            </w:r>
            <w:r>
              <w:rPr>
                <w:b/>
                <w:bCs/>
                <w:lang w:val="uk-UA"/>
              </w:rPr>
              <w:t xml:space="preserve">. формують та ведуть Єдиний реєстр рахунків фізичних і юридичних осіб та індивідуальних банківських сейфів (далі – Єдиний реєстр рахунків). </w:t>
            </w:r>
          </w:p>
        </w:tc>
      </w:tr>
      <w:tr w:rsidR="006F2D07" w:rsidTr="003569FC">
        <w:tc>
          <w:tcPr>
            <w:tcW w:w="7280" w:type="dxa"/>
          </w:tcPr>
          <w:p w:rsidR="006F2D07" w:rsidRDefault="006F2D07" w:rsidP="003569FC">
            <w:pPr>
              <w:rPr>
                <w:rFonts w:ascii="Times New Roman" w:hAnsi="Times New Roman"/>
                <w:sz w:val="24"/>
                <w:szCs w:val="24"/>
              </w:rPr>
            </w:pPr>
            <w:r>
              <w:rPr>
                <w:rFonts w:ascii="Times New Roman" w:hAnsi="Times New Roman"/>
                <w:sz w:val="24"/>
                <w:szCs w:val="24"/>
              </w:rPr>
              <w:t>Стаття 20. Права контролюючих органів</w:t>
            </w:r>
          </w:p>
        </w:tc>
        <w:tc>
          <w:tcPr>
            <w:tcW w:w="7280" w:type="dxa"/>
          </w:tcPr>
          <w:p w:rsidR="006F2D07" w:rsidRDefault="006F2D07" w:rsidP="003569FC">
            <w:pPr>
              <w:rPr>
                <w:rFonts w:ascii="Times New Roman" w:hAnsi="Times New Roman"/>
                <w:sz w:val="24"/>
                <w:szCs w:val="24"/>
              </w:rPr>
            </w:pPr>
            <w:r>
              <w:rPr>
                <w:rStyle w:val="rvts9"/>
                <w:rFonts w:ascii="Times New Roman" w:hAnsi="Times New Roman"/>
                <w:bCs/>
                <w:sz w:val="24"/>
                <w:szCs w:val="24"/>
                <w:shd w:val="clear" w:color="auto" w:fill="FFFFFF"/>
              </w:rPr>
              <w:t>Стаття 20.</w:t>
            </w:r>
            <w:r>
              <w:rPr>
                <w:rFonts w:ascii="Times New Roman" w:hAnsi="Times New Roman"/>
                <w:sz w:val="24"/>
                <w:szCs w:val="24"/>
                <w:shd w:val="clear" w:color="auto" w:fill="FFFFFF"/>
              </w:rPr>
              <w:t> Права контролюючих органів</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shd w:val="clear" w:color="auto" w:fill="FFFFFF"/>
              </w:rPr>
              <w:t>20.1.5. отримувати безоплатно від платників податків, а також від установ Національного банку України, банків та інших фінансових установ довідки у порядку, встановленому </w:t>
            </w:r>
            <w:hyperlink r:id="rId9" w:tgtFrame="_blank">
              <w:r>
                <w:rPr>
                  <w:rStyle w:val="ad"/>
                  <w:rFonts w:ascii="Times New Roman" w:hAnsi="Times New Roman"/>
                  <w:color w:val="auto"/>
                  <w:sz w:val="24"/>
                  <w:szCs w:val="24"/>
                  <w:u w:val="none"/>
                  <w:shd w:val="clear" w:color="auto" w:fill="FFFFFF"/>
                </w:rPr>
                <w:t>Законом України "Про банки і банківську діяльність"</w:t>
              </w:r>
            </w:hyperlink>
            <w:r>
              <w:rPr>
                <w:rFonts w:ascii="Times New Roman" w:hAnsi="Times New Roman"/>
                <w:sz w:val="24"/>
                <w:szCs w:val="24"/>
                <w:shd w:val="clear" w:color="auto" w:fill="FFFFFF"/>
              </w:rPr>
              <w:t xml:space="preserve"> та цим Кодексом, довідки та/або копії документів про наявність </w:t>
            </w:r>
            <w:r>
              <w:rPr>
                <w:rFonts w:ascii="Times New Roman" w:hAnsi="Times New Roman"/>
                <w:b/>
                <w:sz w:val="24"/>
                <w:szCs w:val="24"/>
                <w:shd w:val="clear" w:color="auto" w:fill="FFFFFF"/>
              </w:rPr>
              <w:t>банківських</w:t>
            </w:r>
            <w:r>
              <w:rPr>
                <w:rFonts w:ascii="Times New Roman" w:hAnsi="Times New Roman"/>
                <w:sz w:val="24"/>
                <w:szCs w:val="24"/>
                <w:shd w:val="clear" w:color="auto" w:fill="FFFFFF"/>
              </w:rPr>
              <w:t xml:space="preserve"> рахунків, а на підставі рішення суду - інформацію про обсяг та обіг коштів на рахунках, у тому числі про ненадходження в установлені строки валютної виручки від суб’єктів господарювання, інформацію про договори боржника про зберігання цінностей</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 xml:space="preserve">або надання боржнику в майновий </w:t>
            </w:r>
            <w:proofErr w:type="spellStart"/>
            <w:r>
              <w:rPr>
                <w:rFonts w:ascii="Times New Roman" w:hAnsi="Times New Roman"/>
                <w:sz w:val="24"/>
                <w:szCs w:val="24"/>
                <w:shd w:val="clear" w:color="auto" w:fill="FFFFFF"/>
              </w:rPr>
              <w:t>найм</w:t>
            </w:r>
            <w:proofErr w:type="spellEnd"/>
            <w:r>
              <w:rPr>
                <w:rFonts w:ascii="Times New Roman" w:hAnsi="Times New Roman"/>
                <w:sz w:val="24"/>
                <w:szCs w:val="24"/>
                <w:shd w:val="clear" w:color="auto" w:fill="FFFFFF"/>
              </w:rPr>
              <w:t xml:space="preserve"> (оренду) індивідуального банківського сейфа, що охороняється банком;</w:t>
            </w:r>
          </w:p>
        </w:tc>
        <w:tc>
          <w:tcPr>
            <w:tcW w:w="7280" w:type="dxa"/>
          </w:tcPr>
          <w:p w:rsidR="006F2D07" w:rsidRDefault="006F2D07" w:rsidP="003569FC">
            <w:pPr>
              <w:pStyle w:val="a3"/>
              <w:spacing w:before="0" w:beforeAutospacing="0" w:after="0" w:afterAutospacing="0"/>
              <w:jc w:val="both"/>
              <w:rPr>
                <w:lang w:val="uk-UA"/>
              </w:rPr>
            </w:pPr>
            <w:r>
              <w:rPr>
                <w:lang w:val="uk-UA"/>
              </w:rPr>
              <w:t xml:space="preserve">20.1.5. отримувати безоплатно від платників податків, а також від установ Національного банку України, </w:t>
            </w:r>
            <w:r>
              <w:rPr>
                <w:b/>
                <w:lang w:val="uk-UA"/>
              </w:rPr>
              <w:t>Центрального депозитарію цінних паперів, депозитарних установ</w:t>
            </w:r>
            <w:r>
              <w:rPr>
                <w:lang w:val="uk-UA"/>
              </w:rPr>
              <w:t xml:space="preserve">, банків, інших фінансових установ </w:t>
            </w:r>
            <w:r>
              <w:rPr>
                <w:b/>
                <w:lang w:val="uk-UA"/>
              </w:rPr>
              <w:t>та небанківських надавачів платіжних послуг</w:t>
            </w:r>
            <w:r>
              <w:rPr>
                <w:lang w:val="uk-UA"/>
              </w:rPr>
              <w:t xml:space="preserve"> у порядку, встановленому </w:t>
            </w:r>
            <w:r>
              <w:rPr>
                <w:b/>
                <w:lang w:val="uk-UA"/>
              </w:rPr>
              <w:t>законами України</w:t>
            </w:r>
            <w:r>
              <w:rPr>
                <w:lang w:val="uk-UA"/>
              </w:rPr>
              <w:t xml:space="preserve"> «Про банки і банківську діяльність», </w:t>
            </w:r>
            <w:r>
              <w:rPr>
                <w:b/>
                <w:lang w:val="uk-UA"/>
              </w:rPr>
              <w:t>«Про ринки капіталу та організовані товарні ринки»</w:t>
            </w:r>
            <w:r>
              <w:rPr>
                <w:lang w:val="uk-UA"/>
              </w:rPr>
              <w:t>, «</w:t>
            </w:r>
            <w:r>
              <w:rPr>
                <w:b/>
                <w:lang w:val="uk-UA"/>
              </w:rPr>
              <w:t>Про платіжні послуги»</w:t>
            </w:r>
            <w:r>
              <w:rPr>
                <w:shd w:val="clear" w:color="auto" w:fill="FFFFFF"/>
                <w:lang w:val="uk-UA"/>
              </w:rPr>
              <w:t xml:space="preserve">, </w:t>
            </w:r>
            <w:r>
              <w:rPr>
                <w:shd w:val="clear" w:color="auto" w:fill="FFFFFF"/>
              </w:rPr>
              <w:t xml:space="preserve">та </w:t>
            </w:r>
            <w:r>
              <w:rPr>
                <w:shd w:val="clear" w:color="auto" w:fill="FFFFFF"/>
                <w:lang w:val="uk-UA"/>
              </w:rPr>
              <w:t>цим Кодексом</w:t>
            </w:r>
            <w:r>
              <w:rPr>
                <w:lang w:val="uk-UA"/>
              </w:rPr>
              <w:t>, довідки та/або копії документів про наявність банківських рахунків,</w:t>
            </w:r>
            <w:r>
              <w:rPr>
                <w:b/>
                <w:lang w:val="uk-UA"/>
              </w:rPr>
              <w:t xml:space="preserve"> повідомлення про відкриття або закриття рахунку, повідомлення про укладення або припинення договору про надання індивідуального банківського сейфа,</w:t>
            </w:r>
            <w:r>
              <w:rPr>
                <w:lang w:val="uk-UA"/>
              </w:rPr>
              <w:t xml:space="preserve"> а на підставі рішення суду - </w:t>
            </w:r>
            <w:proofErr w:type="spellStart"/>
            <w:r>
              <w:rPr>
                <w:szCs w:val="22"/>
                <w:shd w:val="clear" w:color="auto" w:fill="FFFFFF"/>
              </w:rPr>
              <w:t>інформацію</w:t>
            </w:r>
            <w:proofErr w:type="spellEnd"/>
            <w:r>
              <w:rPr>
                <w:szCs w:val="22"/>
                <w:shd w:val="clear" w:color="auto" w:fill="FFFFFF"/>
              </w:rPr>
              <w:t xml:space="preserve"> про </w:t>
            </w:r>
            <w:proofErr w:type="spellStart"/>
            <w:r>
              <w:rPr>
                <w:szCs w:val="22"/>
                <w:shd w:val="clear" w:color="auto" w:fill="FFFFFF"/>
              </w:rPr>
              <w:t>обсяг</w:t>
            </w:r>
            <w:proofErr w:type="spellEnd"/>
            <w:r>
              <w:rPr>
                <w:szCs w:val="22"/>
                <w:shd w:val="clear" w:color="auto" w:fill="FFFFFF"/>
              </w:rPr>
              <w:t xml:space="preserve"> та </w:t>
            </w:r>
            <w:proofErr w:type="spellStart"/>
            <w:r>
              <w:rPr>
                <w:szCs w:val="22"/>
                <w:shd w:val="clear" w:color="auto" w:fill="FFFFFF"/>
              </w:rPr>
              <w:t>обіг</w:t>
            </w:r>
            <w:proofErr w:type="spellEnd"/>
            <w:r>
              <w:rPr>
                <w:szCs w:val="22"/>
                <w:shd w:val="clear" w:color="auto" w:fill="FFFFFF"/>
              </w:rPr>
              <w:t xml:space="preserve"> </w:t>
            </w:r>
            <w:proofErr w:type="spellStart"/>
            <w:r>
              <w:rPr>
                <w:szCs w:val="22"/>
                <w:shd w:val="clear" w:color="auto" w:fill="FFFFFF"/>
              </w:rPr>
              <w:t>коштів</w:t>
            </w:r>
            <w:proofErr w:type="spellEnd"/>
            <w:r>
              <w:rPr>
                <w:szCs w:val="22"/>
                <w:shd w:val="clear" w:color="auto" w:fill="FFFFFF"/>
              </w:rPr>
              <w:t xml:space="preserve"> на </w:t>
            </w:r>
            <w:proofErr w:type="spellStart"/>
            <w:r>
              <w:rPr>
                <w:szCs w:val="22"/>
                <w:shd w:val="clear" w:color="auto" w:fill="FFFFFF"/>
              </w:rPr>
              <w:t>рахунках</w:t>
            </w:r>
            <w:proofErr w:type="spellEnd"/>
            <w:r>
              <w:rPr>
                <w:szCs w:val="22"/>
                <w:shd w:val="clear" w:color="auto" w:fill="FFFFFF"/>
              </w:rPr>
              <w:t xml:space="preserve">, у тому </w:t>
            </w:r>
            <w:proofErr w:type="spellStart"/>
            <w:r>
              <w:rPr>
                <w:szCs w:val="22"/>
                <w:shd w:val="clear" w:color="auto" w:fill="FFFFFF"/>
              </w:rPr>
              <w:t>числі</w:t>
            </w:r>
            <w:proofErr w:type="spellEnd"/>
            <w:r>
              <w:rPr>
                <w:szCs w:val="22"/>
                <w:shd w:val="clear" w:color="auto" w:fill="FFFFFF"/>
              </w:rPr>
              <w:t xml:space="preserve"> про </w:t>
            </w:r>
            <w:proofErr w:type="spellStart"/>
            <w:r>
              <w:rPr>
                <w:szCs w:val="22"/>
                <w:shd w:val="clear" w:color="auto" w:fill="FFFFFF"/>
              </w:rPr>
              <w:t>ненадходження</w:t>
            </w:r>
            <w:proofErr w:type="spellEnd"/>
            <w:r>
              <w:rPr>
                <w:szCs w:val="22"/>
                <w:shd w:val="clear" w:color="auto" w:fill="FFFFFF"/>
              </w:rPr>
              <w:t xml:space="preserve"> в </w:t>
            </w:r>
            <w:proofErr w:type="spellStart"/>
            <w:r>
              <w:rPr>
                <w:szCs w:val="22"/>
                <w:shd w:val="clear" w:color="auto" w:fill="FFFFFF"/>
              </w:rPr>
              <w:t>установлені</w:t>
            </w:r>
            <w:proofErr w:type="spellEnd"/>
            <w:r>
              <w:rPr>
                <w:szCs w:val="22"/>
                <w:shd w:val="clear" w:color="auto" w:fill="FFFFFF"/>
              </w:rPr>
              <w:t xml:space="preserve"> строки </w:t>
            </w:r>
            <w:proofErr w:type="spellStart"/>
            <w:r>
              <w:rPr>
                <w:szCs w:val="22"/>
                <w:shd w:val="clear" w:color="auto" w:fill="FFFFFF"/>
              </w:rPr>
              <w:t>валютної</w:t>
            </w:r>
            <w:proofErr w:type="spellEnd"/>
            <w:r>
              <w:rPr>
                <w:szCs w:val="22"/>
                <w:shd w:val="clear" w:color="auto" w:fill="FFFFFF"/>
              </w:rPr>
              <w:t xml:space="preserve"> </w:t>
            </w:r>
            <w:proofErr w:type="spellStart"/>
            <w:r>
              <w:rPr>
                <w:szCs w:val="22"/>
                <w:shd w:val="clear" w:color="auto" w:fill="FFFFFF"/>
              </w:rPr>
              <w:t>виручки</w:t>
            </w:r>
            <w:proofErr w:type="spellEnd"/>
            <w:r>
              <w:rPr>
                <w:szCs w:val="22"/>
                <w:shd w:val="clear" w:color="auto" w:fill="FFFFFF"/>
              </w:rPr>
              <w:t xml:space="preserve"> </w:t>
            </w:r>
            <w:proofErr w:type="spellStart"/>
            <w:r>
              <w:rPr>
                <w:szCs w:val="22"/>
                <w:shd w:val="clear" w:color="auto" w:fill="FFFFFF"/>
              </w:rPr>
              <w:t>від</w:t>
            </w:r>
            <w:proofErr w:type="spellEnd"/>
            <w:r>
              <w:rPr>
                <w:szCs w:val="22"/>
                <w:shd w:val="clear" w:color="auto" w:fill="FFFFFF"/>
              </w:rPr>
              <w:t xml:space="preserve"> </w:t>
            </w:r>
            <w:proofErr w:type="spellStart"/>
            <w:r>
              <w:rPr>
                <w:szCs w:val="22"/>
                <w:shd w:val="clear" w:color="auto" w:fill="FFFFFF"/>
              </w:rPr>
              <w:t>суб’єктів</w:t>
            </w:r>
            <w:proofErr w:type="spellEnd"/>
            <w:r>
              <w:rPr>
                <w:szCs w:val="22"/>
                <w:shd w:val="clear" w:color="auto" w:fill="FFFFFF"/>
              </w:rPr>
              <w:t xml:space="preserve"> </w:t>
            </w:r>
            <w:proofErr w:type="spellStart"/>
            <w:r>
              <w:rPr>
                <w:szCs w:val="22"/>
                <w:shd w:val="clear" w:color="auto" w:fill="FFFFFF"/>
              </w:rPr>
              <w:t>господарювання</w:t>
            </w:r>
            <w:proofErr w:type="spellEnd"/>
            <w:r>
              <w:rPr>
                <w:szCs w:val="22"/>
                <w:shd w:val="clear" w:color="auto" w:fill="FFFFFF"/>
              </w:rPr>
              <w:t xml:space="preserve">, </w:t>
            </w:r>
            <w:proofErr w:type="spellStart"/>
            <w:r>
              <w:rPr>
                <w:szCs w:val="22"/>
                <w:shd w:val="clear" w:color="auto" w:fill="FFFFFF"/>
              </w:rPr>
              <w:lastRenderedPageBreak/>
              <w:t>інформацію</w:t>
            </w:r>
            <w:proofErr w:type="spellEnd"/>
            <w:r>
              <w:rPr>
                <w:szCs w:val="22"/>
                <w:shd w:val="clear" w:color="auto" w:fill="FFFFFF"/>
              </w:rPr>
              <w:t xml:space="preserve"> про договори </w:t>
            </w:r>
            <w:proofErr w:type="spellStart"/>
            <w:r>
              <w:rPr>
                <w:szCs w:val="22"/>
                <w:shd w:val="clear" w:color="auto" w:fill="FFFFFF"/>
              </w:rPr>
              <w:t>боржника</w:t>
            </w:r>
            <w:proofErr w:type="spellEnd"/>
            <w:r>
              <w:rPr>
                <w:szCs w:val="22"/>
                <w:shd w:val="clear" w:color="auto" w:fill="FFFFFF"/>
              </w:rPr>
              <w:t xml:space="preserve"> про </w:t>
            </w:r>
            <w:proofErr w:type="spellStart"/>
            <w:r>
              <w:rPr>
                <w:szCs w:val="22"/>
                <w:shd w:val="clear" w:color="auto" w:fill="FFFFFF"/>
              </w:rPr>
              <w:t>зберігання</w:t>
            </w:r>
            <w:proofErr w:type="spellEnd"/>
            <w:r>
              <w:rPr>
                <w:szCs w:val="22"/>
                <w:shd w:val="clear" w:color="auto" w:fill="FFFFFF"/>
              </w:rPr>
              <w:t xml:space="preserve"> </w:t>
            </w:r>
            <w:proofErr w:type="spellStart"/>
            <w:r>
              <w:rPr>
                <w:szCs w:val="22"/>
                <w:shd w:val="clear" w:color="auto" w:fill="FFFFFF"/>
              </w:rPr>
              <w:t>цінностей</w:t>
            </w:r>
            <w:proofErr w:type="spellEnd"/>
            <w:r>
              <w:rPr>
                <w:b/>
                <w:szCs w:val="22"/>
                <w:shd w:val="clear" w:color="auto" w:fill="FFFFFF"/>
              </w:rPr>
              <w:t xml:space="preserve"> </w:t>
            </w:r>
            <w:proofErr w:type="spellStart"/>
            <w:r>
              <w:rPr>
                <w:szCs w:val="22"/>
                <w:shd w:val="clear" w:color="auto" w:fill="FFFFFF"/>
              </w:rPr>
              <w:t>або</w:t>
            </w:r>
            <w:proofErr w:type="spellEnd"/>
            <w:r>
              <w:rPr>
                <w:szCs w:val="22"/>
                <w:shd w:val="clear" w:color="auto" w:fill="FFFFFF"/>
              </w:rPr>
              <w:t xml:space="preserve"> </w:t>
            </w:r>
            <w:proofErr w:type="spellStart"/>
            <w:r>
              <w:rPr>
                <w:szCs w:val="22"/>
                <w:shd w:val="clear" w:color="auto" w:fill="FFFFFF"/>
              </w:rPr>
              <w:t>надання</w:t>
            </w:r>
            <w:proofErr w:type="spellEnd"/>
            <w:r>
              <w:rPr>
                <w:szCs w:val="22"/>
                <w:shd w:val="clear" w:color="auto" w:fill="FFFFFF"/>
              </w:rPr>
              <w:t xml:space="preserve"> </w:t>
            </w:r>
            <w:proofErr w:type="spellStart"/>
            <w:r>
              <w:rPr>
                <w:szCs w:val="22"/>
                <w:shd w:val="clear" w:color="auto" w:fill="FFFFFF"/>
              </w:rPr>
              <w:t>боржнику</w:t>
            </w:r>
            <w:proofErr w:type="spellEnd"/>
            <w:r>
              <w:rPr>
                <w:szCs w:val="22"/>
                <w:shd w:val="clear" w:color="auto" w:fill="FFFFFF"/>
              </w:rPr>
              <w:t xml:space="preserve"> в </w:t>
            </w:r>
            <w:proofErr w:type="spellStart"/>
            <w:r>
              <w:rPr>
                <w:szCs w:val="22"/>
                <w:shd w:val="clear" w:color="auto" w:fill="FFFFFF"/>
              </w:rPr>
              <w:t>майновий</w:t>
            </w:r>
            <w:proofErr w:type="spellEnd"/>
            <w:r>
              <w:rPr>
                <w:szCs w:val="22"/>
                <w:shd w:val="clear" w:color="auto" w:fill="FFFFFF"/>
              </w:rPr>
              <w:t xml:space="preserve"> </w:t>
            </w:r>
            <w:proofErr w:type="spellStart"/>
            <w:r>
              <w:rPr>
                <w:szCs w:val="22"/>
                <w:shd w:val="clear" w:color="auto" w:fill="FFFFFF"/>
              </w:rPr>
              <w:t>найм</w:t>
            </w:r>
            <w:proofErr w:type="spellEnd"/>
            <w:r>
              <w:rPr>
                <w:szCs w:val="22"/>
                <w:shd w:val="clear" w:color="auto" w:fill="FFFFFF"/>
              </w:rPr>
              <w:t xml:space="preserve"> (</w:t>
            </w:r>
            <w:proofErr w:type="spellStart"/>
            <w:r>
              <w:rPr>
                <w:szCs w:val="22"/>
                <w:shd w:val="clear" w:color="auto" w:fill="FFFFFF"/>
              </w:rPr>
              <w:t>оренду</w:t>
            </w:r>
            <w:proofErr w:type="spellEnd"/>
            <w:r>
              <w:rPr>
                <w:szCs w:val="22"/>
                <w:shd w:val="clear" w:color="auto" w:fill="FFFFFF"/>
              </w:rPr>
              <w:t xml:space="preserve">) </w:t>
            </w:r>
            <w:proofErr w:type="spellStart"/>
            <w:r>
              <w:rPr>
                <w:szCs w:val="22"/>
                <w:shd w:val="clear" w:color="auto" w:fill="FFFFFF"/>
              </w:rPr>
              <w:t>індивідуального</w:t>
            </w:r>
            <w:proofErr w:type="spellEnd"/>
            <w:r>
              <w:rPr>
                <w:szCs w:val="22"/>
                <w:shd w:val="clear" w:color="auto" w:fill="FFFFFF"/>
              </w:rPr>
              <w:t xml:space="preserve"> </w:t>
            </w:r>
            <w:proofErr w:type="spellStart"/>
            <w:r>
              <w:rPr>
                <w:szCs w:val="22"/>
                <w:shd w:val="clear" w:color="auto" w:fill="FFFFFF"/>
              </w:rPr>
              <w:t>банківського</w:t>
            </w:r>
            <w:proofErr w:type="spellEnd"/>
            <w:r>
              <w:rPr>
                <w:szCs w:val="22"/>
                <w:shd w:val="clear" w:color="auto" w:fill="FFFFFF"/>
              </w:rPr>
              <w:t xml:space="preserve"> сейфа, </w:t>
            </w:r>
            <w:proofErr w:type="spellStart"/>
            <w:r>
              <w:rPr>
                <w:szCs w:val="22"/>
                <w:shd w:val="clear" w:color="auto" w:fill="FFFFFF"/>
              </w:rPr>
              <w:t>що</w:t>
            </w:r>
            <w:proofErr w:type="spellEnd"/>
            <w:r>
              <w:rPr>
                <w:szCs w:val="22"/>
                <w:shd w:val="clear" w:color="auto" w:fill="FFFFFF"/>
              </w:rPr>
              <w:t xml:space="preserve"> </w:t>
            </w:r>
            <w:proofErr w:type="spellStart"/>
            <w:r>
              <w:rPr>
                <w:szCs w:val="22"/>
                <w:shd w:val="clear" w:color="auto" w:fill="FFFFFF"/>
              </w:rPr>
              <w:t>охороняється</w:t>
            </w:r>
            <w:proofErr w:type="spellEnd"/>
            <w:r>
              <w:rPr>
                <w:szCs w:val="22"/>
                <w:shd w:val="clear" w:color="auto" w:fill="FFFFFF"/>
              </w:rPr>
              <w:t xml:space="preserve"> банком</w:t>
            </w:r>
            <w:r>
              <w:rPr>
                <w:lang w:val="uk-UA"/>
              </w:rPr>
              <w:t>;</w:t>
            </w:r>
          </w:p>
        </w:tc>
      </w:tr>
      <w:tr w:rsidR="006F2D07" w:rsidTr="003569FC">
        <w:tc>
          <w:tcPr>
            <w:tcW w:w="7280" w:type="dxa"/>
          </w:tcPr>
          <w:p w:rsidR="006F2D07" w:rsidRDefault="006F2D07" w:rsidP="003569FC">
            <w:pPr>
              <w:jc w:val="both"/>
              <w:rPr>
                <w:rFonts w:ascii="Times New Roman" w:hAnsi="Times New Roman"/>
                <w:sz w:val="24"/>
                <w:szCs w:val="24"/>
              </w:rPr>
            </w:pPr>
            <w:r>
              <w:rPr>
                <w:rStyle w:val="rvts9"/>
                <w:rFonts w:ascii="Times New Roman" w:hAnsi="Times New Roman"/>
                <w:bCs/>
                <w:sz w:val="24"/>
                <w:szCs w:val="24"/>
                <w:shd w:val="clear" w:color="auto" w:fill="FFFFFF"/>
              </w:rPr>
              <w:lastRenderedPageBreak/>
              <w:t>Стаття 69.</w:t>
            </w:r>
            <w:r>
              <w:rPr>
                <w:rFonts w:ascii="Times New Roman" w:hAnsi="Times New Roman"/>
                <w:sz w:val="24"/>
                <w:szCs w:val="24"/>
                <w:shd w:val="clear" w:color="auto" w:fill="FFFFFF"/>
              </w:rPr>
              <w:t> Вимоги до відкриття та закриття рахунків платників податків у банках та інших фінансових установах, особливості подання звітності за підзвітними рахунками</w:t>
            </w:r>
          </w:p>
        </w:t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 xml:space="preserve">Стаття 69. Вимоги до відкриття </w:t>
            </w:r>
            <w:r w:rsidRPr="0043763D">
              <w:rPr>
                <w:rFonts w:ascii="Times New Roman" w:hAnsi="Times New Roman"/>
                <w:sz w:val="24"/>
                <w:szCs w:val="24"/>
              </w:rPr>
              <w:t>та</w:t>
            </w:r>
            <w:r>
              <w:rPr>
                <w:rFonts w:ascii="Times New Roman" w:hAnsi="Times New Roman"/>
                <w:sz w:val="24"/>
                <w:szCs w:val="24"/>
              </w:rPr>
              <w:t xml:space="preserve"> закриття рахунків, </w:t>
            </w:r>
            <w:r>
              <w:rPr>
                <w:rFonts w:ascii="Times New Roman" w:hAnsi="Times New Roman"/>
                <w:b/>
                <w:sz w:val="24"/>
              </w:rPr>
              <w:t xml:space="preserve">укладення </w:t>
            </w:r>
            <w:r w:rsidRPr="008C3942">
              <w:rPr>
                <w:rFonts w:ascii="Times New Roman" w:hAnsi="Times New Roman"/>
                <w:b/>
                <w:sz w:val="24"/>
              </w:rPr>
              <w:t>та</w:t>
            </w:r>
            <w:r>
              <w:rPr>
                <w:rFonts w:ascii="Times New Roman" w:hAnsi="Times New Roman"/>
                <w:b/>
                <w:sz w:val="24"/>
              </w:rPr>
              <w:t xml:space="preserve"> припинення договорів про надання індивідуального банківського сейфа</w:t>
            </w:r>
            <w:r>
              <w:rPr>
                <w:rFonts w:ascii="Times New Roman" w:hAnsi="Times New Roman"/>
                <w:sz w:val="24"/>
                <w:szCs w:val="24"/>
              </w:rPr>
              <w:t xml:space="preserve"> у банках та інших фінансових установах, особливості подання звітності за підзвітними рахунками</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69.1. Банки та інші фінансові установи відкривають поточні та інші рахунки платникам податків - юридичним особам (резидентам і нерезидентам) незалежно від організаційно-правової форми, відокремленим підрозділам та представництвам юридичних осіб, для яких законом установлені особливості їх державної реєстрації та які не включаються до Єдиного державного реєстру юридичних осіб, фізичних осіб - підприємців та громадських формувань, фізичним особам, які провадять незалежну професійну діяльність, за наявності документів, виданих контролюючими органами, що підтверджують взяття їх на облік у таких органах, або виписки з Єдиного державного реєстру юридичних осіб, фізичних осіб - підприємців та громадських формувань (для осіб, взяття на облік яких у контролюючих органах здійснюється на підставі відомостей з Єдиного державного реєстру юридичних осіб, фізичних осіб - підприємців та громадських формувань, наданих державним реєстратором згідно із Законом України "Про державну реєстрацію юридичних осіб, фізичних осіб - підприємців та громадських формувань") чи інформації з цього реєстру, отриманої банком відповідно до закону, із зазначенням даних про взяття на облік в контролюючих органах як платника податків.</w:t>
            </w:r>
          </w:p>
        </w:t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shd w:val="clear" w:color="auto" w:fill="FFFFFF"/>
              </w:rPr>
              <w:t xml:space="preserve">69.1. </w:t>
            </w:r>
            <w:r>
              <w:rPr>
                <w:rFonts w:ascii="Times New Roman" w:hAnsi="Times New Roman"/>
                <w:b/>
                <w:sz w:val="24"/>
                <w:szCs w:val="24"/>
                <w:shd w:val="clear" w:color="auto" w:fill="FFFFFF"/>
              </w:rPr>
              <w:t>Національний банк України, Центральний депозитарій цінних паперів, депозитарні установи,</w:t>
            </w:r>
            <w:r>
              <w:rPr>
                <w:rFonts w:ascii="Times New Roman" w:hAnsi="Times New Roman"/>
                <w:sz w:val="24"/>
                <w:szCs w:val="24"/>
                <w:shd w:val="clear" w:color="auto" w:fill="FFFFFF"/>
              </w:rPr>
              <w:t xml:space="preserve"> банки, інші фінансові установи </w:t>
            </w:r>
            <w:r>
              <w:rPr>
                <w:rFonts w:ascii="Times New Roman" w:hAnsi="Times New Roman"/>
                <w:b/>
                <w:sz w:val="24"/>
                <w:szCs w:val="24"/>
                <w:shd w:val="clear" w:color="auto" w:fill="FFFFFF"/>
              </w:rPr>
              <w:t>та небанківські надавачі платіжних послуг</w:t>
            </w:r>
            <w:r>
              <w:t xml:space="preserve"> </w:t>
            </w:r>
            <w:r>
              <w:rPr>
                <w:rFonts w:ascii="Times New Roman" w:hAnsi="Times New Roman"/>
                <w:sz w:val="24"/>
                <w:szCs w:val="24"/>
                <w:shd w:val="clear" w:color="auto" w:fill="FFFFFF"/>
              </w:rPr>
              <w:t xml:space="preserve">відкривають </w:t>
            </w:r>
            <w:r>
              <w:rPr>
                <w:rFonts w:ascii="Times New Roman" w:hAnsi="Times New Roman"/>
                <w:b/>
                <w:bCs/>
                <w:sz w:val="24"/>
                <w:szCs w:val="24"/>
                <w:shd w:val="clear" w:color="auto" w:fill="FFFFFF"/>
              </w:rPr>
              <w:t>банківські рахунки, рахунки в цінних паперах, платіжні та інші рахунки</w:t>
            </w:r>
            <w:r>
              <w:rPr>
                <w:rFonts w:ascii="Times New Roman" w:hAnsi="Times New Roman"/>
                <w:sz w:val="24"/>
                <w:szCs w:val="24"/>
                <w:shd w:val="clear" w:color="auto" w:fill="FFFFFF"/>
              </w:rPr>
              <w:t xml:space="preserve">, </w:t>
            </w:r>
            <w:r>
              <w:rPr>
                <w:rFonts w:ascii="Times New Roman" w:hAnsi="Times New Roman"/>
                <w:b/>
                <w:bCs/>
                <w:sz w:val="24"/>
                <w:shd w:val="clear" w:color="auto" w:fill="FFFFFF"/>
              </w:rPr>
              <w:t xml:space="preserve">укладають договори про </w:t>
            </w:r>
            <w:r>
              <w:rPr>
                <w:rFonts w:ascii="Times New Roman" w:hAnsi="Times New Roman"/>
                <w:b/>
                <w:sz w:val="24"/>
                <w:szCs w:val="24"/>
              </w:rPr>
              <w:t>нада</w:t>
            </w:r>
            <w:r>
              <w:rPr>
                <w:rFonts w:ascii="Times New Roman" w:hAnsi="Times New Roman"/>
                <w:b/>
                <w:sz w:val="24"/>
              </w:rPr>
              <w:t>ння</w:t>
            </w:r>
            <w:r>
              <w:rPr>
                <w:rFonts w:ascii="Times New Roman" w:hAnsi="Times New Roman"/>
                <w:b/>
                <w:sz w:val="24"/>
                <w:szCs w:val="24"/>
              </w:rPr>
              <w:t xml:space="preserve"> індивідуальн</w:t>
            </w:r>
            <w:r>
              <w:rPr>
                <w:rFonts w:ascii="Times New Roman" w:hAnsi="Times New Roman"/>
                <w:b/>
                <w:sz w:val="24"/>
              </w:rPr>
              <w:t>ого</w:t>
            </w:r>
            <w:r>
              <w:rPr>
                <w:rFonts w:ascii="Times New Roman" w:hAnsi="Times New Roman"/>
                <w:b/>
                <w:sz w:val="24"/>
                <w:szCs w:val="24"/>
              </w:rPr>
              <w:t xml:space="preserve"> банківськ</w:t>
            </w:r>
            <w:r>
              <w:rPr>
                <w:rFonts w:ascii="Times New Roman" w:hAnsi="Times New Roman"/>
                <w:b/>
                <w:sz w:val="24"/>
              </w:rPr>
              <w:t>ого</w:t>
            </w:r>
            <w:r>
              <w:rPr>
                <w:rFonts w:ascii="Times New Roman" w:hAnsi="Times New Roman"/>
                <w:b/>
                <w:sz w:val="24"/>
                <w:szCs w:val="24"/>
              </w:rPr>
              <w:t xml:space="preserve"> сейф</w:t>
            </w:r>
            <w:r>
              <w:rPr>
                <w:rFonts w:ascii="Times New Roman" w:hAnsi="Times New Roman"/>
                <w:b/>
                <w:sz w:val="24"/>
              </w:rPr>
              <w:t>а</w:t>
            </w:r>
            <w:r>
              <w:rPr>
                <w:rFonts w:ascii="Times New Roman" w:hAnsi="Times New Roman"/>
                <w:sz w:val="24"/>
                <w:szCs w:val="24"/>
                <w:shd w:val="clear" w:color="auto" w:fill="FFFFFF"/>
              </w:rPr>
              <w:t xml:space="preserve"> платникам податків - юридичним особам (резидентам і нерезидентам) незалежно від організаційно-правової форми, відокремленим підрозділам та представництвам юридичних осіб, для яких законом установлені особливості їх державної реєстрації та які не включаються до Єдиного державного реєстру юридичних осіб, фізичних осіб - підприємців та громадських формувань, фізичним особам, які провадять незалежну професійну діяльність, за наявності документів, виданих контролюючими органами, що підтверджують взяття їх на облік у таких органах, або виписки з Єдиного державного реєстру юридичних осіб, фізичних осіб - підприємців та громадських формувань (для осіб, взяття на облік яких у контролюючих органах здійснюється на підставі відомостей з Єдиного державного реєстру юридичних осіб, фізичних осіб - підприємців та громадських формувань, наданих державним реєстратором згідно із </w:t>
            </w:r>
            <w:r w:rsidRPr="008675A3">
              <w:rPr>
                <w:rFonts w:ascii="Times New Roman" w:hAnsi="Times New Roman"/>
                <w:sz w:val="24"/>
                <w:szCs w:val="24"/>
                <w:shd w:val="clear" w:color="auto" w:fill="FFFFFF"/>
              </w:rPr>
              <w:t>Законом України</w:t>
            </w:r>
            <w:r>
              <w:rPr>
                <w:rFonts w:ascii="Times New Roman" w:hAnsi="Times New Roman"/>
                <w:sz w:val="24"/>
                <w:szCs w:val="24"/>
                <w:shd w:val="clear" w:color="auto" w:fill="FFFFFF"/>
              </w:rPr>
              <w:t xml:space="preserve"> "Про державну реєстрацію юридичних осіб, фізичних осіб - підприємців та громадських формувань") чи інформації з цього реєстру, отриманої банком відповідно до закону, із зазначенням даних про взяття на облік в контролюючих органах як платника податків, </w:t>
            </w:r>
            <w:r>
              <w:rPr>
                <w:rFonts w:ascii="Times New Roman" w:hAnsi="Times New Roman"/>
                <w:b/>
                <w:sz w:val="24"/>
                <w:szCs w:val="24"/>
                <w:shd w:val="clear" w:color="auto" w:fill="FFFFFF"/>
              </w:rPr>
              <w:t xml:space="preserve">а також фізичним особам – резидентам, які не є </w:t>
            </w:r>
            <w:proofErr w:type="spellStart"/>
            <w:r>
              <w:rPr>
                <w:rFonts w:ascii="Times New Roman" w:hAnsi="Times New Roman"/>
                <w:b/>
                <w:sz w:val="24"/>
                <w:szCs w:val="24"/>
                <w:shd w:val="clear" w:color="auto" w:fill="FFFFFF"/>
              </w:rPr>
              <w:t>самозайнятими</w:t>
            </w:r>
            <w:proofErr w:type="spellEnd"/>
            <w:r>
              <w:rPr>
                <w:rFonts w:ascii="Times New Roman" w:hAnsi="Times New Roman"/>
                <w:b/>
                <w:sz w:val="24"/>
                <w:szCs w:val="24"/>
                <w:shd w:val="clear" w:color="auto" w:fill="FFFFFF"/>
              </w:rPr>
              <w:t xml:space="preserve"> фізичними особами, за наявності документів, виданих контролюючими органами, що підтверджують їх реєстрацію в Державному реєстрі фізичних осіб - платників податків, та фізичним особам – нерезидентам, за наявності паспорту або іншого документа, що посвідчує особу.</w:t>
            </w:r>
          </w:p>
        </w:tc>
      </w:tr>
      <w:tr w:rsidR="006F2D07" w:rsidTr="003569FC">
        <w:tc>
          <w:tcPr>
            <w:tcW w:w="7280" w:type="dxa"/>
          </w:tcPr>
          <w:p w:rsidR="006F2D07" w:rsidRDefault="006F2D07" w:rsidP="003569FC">
            <w:pPr>
              <w:jc w:val="both"/>
              <w:rPr>
                <w:rFonts w:ascii="Times New Roman" w:hAnsi="Times New Roman"/>
                <w:b/>
                <w:sz w:val="24"/>
                <w:szCs w:val="24"/>
              </w:rPr>
            </w:pPr>
            <w:r w:rsidRPr="00A87078">
              <w:rPr>
                <w:rFonts w:ascii="Times New Roman" w:hAnsi="Times New Roman"/>
                <w:sz w:val="24"/>
                <w:szCs w:val="24"/>
              </w:rPr>
              <w:t>69.2.</w:t>
            </w:r>
            <w:r>
              <w:rPr>
                <w:rFonts w:ascii="Times New Roman" w:hAnsi="Times New Roman"/>
                <w:b/>
                <w:sz w:val="24"/>
                <w:szCs w:val="24"/>
              </w:rPr>
              <w:t xml:space="preserve"> </w:t>
            </w:r>
            <w:r w:rsidRPr="00A87078">
              <w:rPr>
                <w:rFonts w:ascii="Times New Roman" w:hAnsi="Times New Roman"/>
                <w:sz w:val="24"/>
                <w:szCs w:val="24"/>
              </w:rPr>
              <w:t>Банки та інші фінансові установи зобов'язані надіслати</w:t>
            </w:r>
            <w:r>
              <w:rPr>
                <w:rFonts w:ascii="Times New Roman" w:hAnsi="Times New Roman"/>
                <w:b/>
                <w:sz w:val="24"/>
                <w:szCs w:val="24"/>
              </w:rPr>
              <w:t xml:space="preserve"> повідомлення про відкриття або закриття рахунка платника податків - юридичної особи (резидента і нерезидента), у тому числі відкритого через його відокремлені підрозділи, чи </w:t>
            </w:r>
            <w:proofErr w:type="spellStart"/>
            <w:r>
              <w:rPr>
                <w:rFonts w:ascii="Times New Roman" w:hAnsi="Times New Roman"/>
                <w:b/>
                <w:sz w:val="24"/>
                <w:szCs w:val="24"/>
              </w:rPr>
              <w:t>самозайнятої</w:t>
            </w:r>
            <w:proofErr w:type="spellEnd"/>
            <w:r>
              <w:rPr>
                <w:rFonts w:ascii="Times New Roman" w:hAnsi="Times New Roman"/>
                <w:b/>
                <w:sz w:val="24"/>
                <w:szCs w:val="24"/>
              </w:rPr>
              <w:t xml:space="preserve"> фізичної особи до контролюючого органу, в якому обліковується платник податків, у день відкриття/закриття рахунка.</w:t>
            </w:r>
          </w:p>
          <w:p w:rsidR="006F2D07" w:rsidRDefault="006F2D07" w:rsidP="003569FC">
            <w:pPr>
              <w:shd w:val="clear" w:color="auto" w:fill="FFFFFF"/>
              <w:ind w:firstLine="448"/>
              <w:jc w:val="both"/>
              <w:rPr>
                <w:rFonts w:ascii="Times New Roman" w:hAnsi="Times New Roman"/>
                <w:b/>
                <w:sz w:val="24"/>
                <w:szCs w:val="24"/>
                <w:lang w:eastAsia="uk-UA"/>
              </w:rPr>
            </w:pPr>
            <w:r>
              <w:rPr>
                <w:rFonts w:ascii="Times New Roman" w:hAnsi="Times New Roman"/>
                <w:b/>
                <w:sz w:val="24"/>
                <w:szCs w:val="24"/>
                <w:lang w:eastAsia="uk-UA"/>
              </w:rPr>
              <w:t>У разі відкриття або закриття рахунка платника податків - банку, у тому числі відкритого через його відокремлені підрозділи, повідомлення надсилається в порядку, визначеному цим пунктом, лише в разі відкриття або закриття кореспондентського рахунка.</w:t>
            </w:r>
          </w:p>
          <w:p w:rsidR="006F2D07" w:rsidRDefault="006F2D07" w:rsidP="003569FC">
            <w:pPr>
              <w:shd w:val="clear" w:color="auto" w:fill="FFFFFF"/>
              <w:ind w:firstLine="448"/>
              <w:jc w:val="both"/>
              <w:rPr>
                <w:rFonts w:ascii="Times New Roman" w:hAnsi="Times New Roman"/>
                <w:b/>
                <w:sz w:val="24"/>
                <w:szCs w:val="24"/>
              </w:rPr>
            </w:pPr>
            <w:bookmarkStart w:id="1" w:name="n1595"/>
            <w:bookmarkEnd w:id="1"/>
            <w:r>
              <w:rPr>
                <w:rFonts w:ascii="Times New Roman" w:hAnsi="Times New Roman"/>
                <w:b/>
                <w:sz w:val="24"/>
                <w:szCs w:val="24"/>
                <w:lang w:eastAsia="uk-UA"/>
              </w:rPr>
              <w:t>У разі відкриття або закриття власного кореспондентського рахунка банки зобов'язані надіслати повідомлення до контролюючого органу, в якому обліковуються, в строки, визначені цим пунктом.</w:t>
            </w:r>
          </w:p>
        </w:tc>
        <w:tc>
          <w:tcPr>
            <w:tcW w:w="7280" w:type="dxa"/>
          </w:tcPr>
          <w:p w:rsidR="006F2D07" w:rsidRDefault="006F2D07" w:rsidP="003569FC">
            <w:pPr>
              <w:jc w:val="both"/>
              <w:rPr>
                <w:rFonts w:ascii="Times New Roman" w:hAnsi="Times New Roman"/>
                <w:b/>
                <w:sz w:val="24"/>
                <w:szCs w:val="24"/>
              </w:rPr>
            </w:pPr>
            <w:r w:rsidRPr="00A87078">
              <w:rPr>
                <w:rFonts w:ascii="Times New Roman" w:hAnsi="Times New Roman"/>
                <w:sz w:val="24"/>
                <w:szCs w:val="24"/>
              </w:rPr>
              <w:t>69.2.</w:t>
            </w:r>
            <w:r>
              <w:rPr>
                <w:rFonts w:ascii="Times New Roman" w:hAnsi="Times New Roman"/>
                <w:b/>
                <w:sz w:val="24"/>
                <w:szCs w:val="24"/>
              </w:rPr>
              <w:t xml:space="preserve"> </w:t>
            </w:r>
            <w:r>
              <w:rPr>
                <w:rFonts w:ascii="Times New Roman" w:hAnsi="Times New Roman"/>
                <w:b/>
                <w:sz w:val="24"/>
                <w:szCs w:val="24"/>
                <w:shd w:val="clear" w:color="auto" w:fill="FFFFFF"/>
              </w:rPr>
              <w:t xml:space="preserve">Національний банк України, Центральний депозитарій цінних паперів, депозитарні установи, </w:t>
            </w:r>
            <w:r>
              <w:rPr>
                <w:rFonts w:ascii="Times New Roman" w:hAnsi="Times New Roman"/>
                <w:sz w:val="24"/>
                <w:szCs w:val="24"/>
              </w:rPr>
              <w:t xml:space="preserve">банки, інші фінансові установи </w:t>
            </w:r>
            <w:r>
              <w:rPr>
                <w:rFonts w:ascii="Times New Roman" w:hAnsi="Times New Roman"/>
                <w:b/>
                <w:sz w:val="24"/>
                <w:szCs w:val="24"/>
              </w:rPr>
              <w:t>та небанківські надавачі платіжних послуг</w:t>
            </w:r>
            <w:r>
              <w:rPr>
                <w:rFonts w:ascii="Times New Roman" w:hAnsi="Times New Roman"/>
                <w:sz w:val="24"/>
                <w:szCs w:val="24"/>
              </w:rPr>
              <w:t xml:space="preserve"> зобов'язані надіслати </w:t>
            </w:r>
            <w:r>
              <w:rPr>
                <w:rFonts w:ascii="Times New Roman" w:hAnsi="Times New Roman"/>
                <w:b/>
                <w:sz w:val="24"/>
                <w:szCs w:val="24"/>
              </w:rPr>
              <w:t>до центрального органу виконавчої влади, що реалізує державну податкову політику, для включення даних до Єдиного реєстру рахунків:</w:t>
            </w:r>
          </w:p>
          <w:p w:rsidR="006F2D07" w:rsidRDefault="006F2D07" w:rsidP="003569FC">
            <w:pPr>
              <w:jc w:val="both"/>
              <w:rPr>
                <w:rFonts w:ascii="Times New Roman" w:hAnsi="Times New Roman"/>
                <w:sz w:val="24"/>
                <w:szCs w:val="24"/>
              </w:rPr>
            </w:pPr>
            <w:r>
              <w:rPr>
                <w:rFonts w:ascii="Times New Roman" w:hAnsi="Times New Roman"/>
                <w:b/>
                <w:bCs/>
                <w:sz w:val="24"/>
                <w:szCs w:val="24"/>
              </w:rPr>
              <w:t>повідомлення про відкриття або закриття рахунку у день відкриття/закриття рахунку;</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повідомлення </w:t>
            </w:r>
            <w:r>
              <w:rPr>
                <w:rFonts w:ascii="Times New Roman" w:hAnsi="Times New Roman"/>
                <w:b/>
                <w:sz w:val="24"/>
              </w:rPr>
              <w:t>про укладення або припинення договору про надання індивідуального банківського сейфа</w:t>
            </w:r>
            <w:r>
              <w:rPr>
                <w:rFonts w:ascii="Times New Roman" w:hAnsi="Times New Roman"/>
                <w:b/>
                <w:sz w:val="24"/>
                <w:szCs w:val="24"/>
              </w:rPr>
              <w:t xml:space="preserve"> у день укладання/припинення договору.</w:t>
            </w:r>
          </w:p>
          <w:p w:rsidR="006F2D07" w:rsidRDefault="006F2D07" w:rsidP="003569FC">
            <w:pPr>
              <w:jc w:val="both"/>
              <w:rPr>
                <w:rFonts w:ascii="Times New Roman" w:hAnsi="Times New Roman"/>
                <w:b/>
                <w:color w:val="00B0F0"/>
                <w:sz w:val="24"/>
                <w:szCs w:val="24"/>
              </w:rPr>
            </w:pPr>
            <w:r>
              <w:rPr>
                <w:rFonts w:ascii="Times New Roman" w:hAnsi="Times New Roman"/>
                <w:b/>
                <w:sz w:val="24"/>
                <w:szCs w:val="24"/>
              </w:rPr>
              <w:t xml:space="preserve">Такі повідомлення надсилаються в електронній формі з використанням </w:t>
            </w:r>
            <w:r>
              <w:rPr>
                <w:rFonts w:ascii="Times New Roman" w:hAnsi="Times New Roman"/>
                <w:b/>
                <w:sz w:val="24"/>
              </w:rPr>
              <w:t xml:space="preserve">електронних </w:t>
            </w:r>
            <w:r>
              <w:rPr>
                <w:rFonts w:ascii="Times New Roman" w:hAnsi="Times New Roman"/>
                <w:b/>
                <w:sz w:val="24"/>
                <w:szCs w:val="24"/>
              </w:rPr>
              <w:t>комунікаційних мереж.</w:t>
            </w:r>
          </w:p>
        </w:tc>
      </w:tr>
      <w:tr w:rsidR="006F2D07" w:rsidTr="003569F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 xml:space="preserve">69.3. Контролюючий орган не пізніше наступного робочого дня з дня отримання повідомлення </w:t>
            </w:r>
            <w:r>
              <w:rPr>
                <w:b/>
                <w:lang w:val="uk-UA"/>
              </w:rPr>
              <w:t>від фінансової установи</w:t>
            </w:r>
            <w:r>
              <w:rPr>
                <w:lang w:val="uk-UA"/>
              </w:rPr>
              <w:t xml:space="preserve"> про відкриття рахунка зобов'язаний направити повідомлення про взяття </w:t>
            </w:r>
            <w:r>
              <w:rPr>
                <w:b/>
                <w:lang w:val="uk-UA"/>
              </w:rPr>
              <w:t>рахунка</w:t>
            </w:r>
            <w:r>
              <w:rPr>
                <w:lang w:val="uk-UA"/>
              </w:rPr>
              <w:t xml:space="preserve"> на облік або відмову у взятті контролюючим органом </w:t>
            </w:r>
            <w:r>
              <w:rPr>
                <w:b/>
                <w:lang w:val="uk-UA"/>
              </w:rPr>
              <w:t>рахунка</w:t>
            </w:r>
            <w:r>
              <w:rPr>
                <w:lang w:val="uk-UA"/>
              </w:rPr>
              <w:t xml:space="preserve"> на облік із зазначенням підстав у порядку, визначеному цим Кодексом.</w:t>
            </w:r>
          </w:p>
          <w:p w:rsidR="006F2D07" w:rsidRDefault="006F2D07" w:rsidP="003569FC">
            <w:pPr>
              <w:pStyle w:val="rvps2"/>
              <w:shd w:val="clear" w:color="auto" w:fill="FFFFFF"/>
              <w:spacing w:before="0" w:beforeAutospacing="0" w:after="0" w:afterAutospacing="0"/>
              <w:jc w:val="both"/>
              <w:rPr>
                <w:lang w:val="uk-UA"/>
              </w:rPr>
            </w:pPr>
          </w:p>
          <w:p w:rsidR="006F2D07" w:rsidRDefault="006F2D07" w:rsidP="003569FC">
            <w:pPr>
              <w:pStyle w:val="rvps2"/>
              <w:shd w:val="clear" w:color="auto" w:fill="FFFFFF"/>
              <w:spacing w:before="0" w:beforeAutospacing="0" w:after="0" w:afterAutospacing="0"/>
              <w:jc w:val="both"/>
              <w:rPr>
                <w:lang w:val="uk-UA"/>
              </w:rPr>
            </w:pPr>
          </w:p>
          <w:p w:rsidR="006F2D07" w:rsidRDefault="006F2D07" w:rsidP="003569FC">
            <w:pPr>
              <w:pStyle w:val="rvps2"/>
              <w:shd w:val="clear" w:color="auto" w:fill="FFFFFF"/>
              <w:spacing w:before="0" w:beforeAutospacing="0" w:after="0" w:afterAutospacing="0"/>
              <w:jc w:val="both"/>
              <w:rPr>
                <w:lang w:val="uk-UA"/>
              </w:rPr>
            </w:pPr>
          </w:p>
          <w:p w:rsidR="006F2D07" w:rsidRDefault="006F2D07" w:rsidP="003569FC">
            <w:pPr>
              <w:pStyle w:val="rvps2"/>
              <w:shd w:val="clear" w:color="auto" w:fill="FFFFFF"/>
              <w:spacing w:before="0" w:beforeAutospacing="0" w:after="0" w:afterAutospacing="0"/>
              <w:jc w:val="both"/>
              <w:rPr>
                <w:lang w:val="uk-UA"/>
              </w:rPr>
            </w:pPr>
          </w:p>
          <w:p w:rsidR="006F2D07" w:rsidRDefault="006F2D07" w:rsidP="003569FC">
            <w:pPr>
              <w:pStyle w:val="rvps2"/>
              <w:shd w:val="clear" w:color="auto" w:fill="FFFFFF"/>
              <w:spacing w:before="0" w:beforeAutospacing="0" w:after="0" w:afterAutospacing="0"/>
              <w:jc w:val="both"/>
              <w:rPr>
                <w:lang w:val="uk-UA"/>
              </w:rPr>
            </w:pPr>
            <w:bookmarkStart w:id="2" w:name="n12350"/>
            <w:bookmarkEnd w:id="2"/>
            <w:r>
              <w:rPr>
                <w:lang w:val="uk-UA"/>
              </w:rPr>
              <w:t xml:space="preserve">Якщо контролюючий орган протягом строку, встановленого абзацом першим цього пункту, не направив повідомлення про відмову у взятті </w:t>
            </w:r>
            <w:r>
              <w:rPr>
                <w:b/>
                <w:lang w:val="uk-UA"/>
              </w:rPr>
              <w:t>рахунка</w:t>
            </w:r>
            <w:r>
              <w:rPr>
                <w:lang w:val="uk-UA"/>
              </w:rPr>
              <w:t xml:space="preserve"> на облік, такий рахунок вважається взятим на облік у контролюючому органі за мовчазною згодою - у час та дату отримання фінансовою установою повідомлення (квитанції) контролюючого органу про підтвердження факту прийняття повідомлення до оброблення згідно з порядком подання повідомлень, встановленим відповідно до пункту 69.5 цієї статті.</w:t>
            </w:r>
          </w:p>
        </w:t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 xml:space="preserve">69.3. Контролюючий орган не пізніше наступного робочого дня з дня отримання повідомлення про відкриття рахунка </w:t>
            </w:r>
            <w:r>
              <w:rPr>
                <w:b/>
                <w:lang w:val="uk-UA"/>
              </w:rPr>
              <w:t>(крім рахунку</w:t>
            </w:r>
            <w:r>
              <w:rPr>
                <w:lang w:val="uk-UA"/>
              </w:rPr>
              <w:t xml:space="preserve"> </w:t>
            </w:r>
            <w:r>
              <w:rPr>
                <w:b/>
                <w:bCs/>
                <w:lang w:val="uk-UA"/>
              </w:rPr>
              <w:t xml:space="preserve">фізичних осіб, які не є </w:t>
            </w:r>
            <w:proofErr w:type="spellStart"/>
            <w:r>
              <w:rPr>
                <w:b/>
                <w:bCs/>
                <w:lang w:val="uk-UA"/>
              </w:rPr>
              <w:t>самозайнятими</w:t>
            </w:r>
            <w:proofErr w:type="spellEnd"/>
            <w:r>
              <w:rPr>
                <w:b/>
                <w:bCs/>
                <w:lang w:val="uk-UA"/>
              </w:rPr>
              <w:t>)</w:t>
            </w:r>
            <w:r>
              <w:rPr>
                <w:lang w:val="uk-UA"/>
              </w:rPr>
              <w:t xml:space="preserve"> </w:t>
            </w:r>
            <w:r>
              <w:rPr>
                <w:b/>
                <w:lang w:val="uk-UA"/>
              </w:rPr>
              <w:t>та/або</w:t>
            </w:r>
            <w:r>
              <w:rPr>
                <w:lang w:val="uk-UA"/>
              </w:rPr>
              <w:t xml:space="preserve"> </w:t>
            </w:r>
            <w:r>
              <w:rPr>
                <w:b/>
                <w:lang w:val="uk-UA"/>
              </w:rPr>
              <w:t xml:space="preserve">про укладення договору про надання індивідуального банківського сейфа та не пізніше </w:t>
            </w:r>
            <w:r>
              <w:rPr>
                <w:b/>
                <w:bCs/>
                <w:lang w:val="uk-UA"/>
              </w:rPr>
              <w:t xml:space="preserve">3-х робочих годин </w:t>
            </w:r>
            <w:r>
              <w:rPr>
                <w:b/>
                <w:lang w:val="uk-UA"/>
              </w:rPr>
              <w:t xml:space="preserve">з моменту отримання повідомлення про відкриття рахунка для </w:t>
            </w:r>
            <w:r>
              <w:rPr>
                <w:b/>
                <w:bCs/>
                <w:lang w:val="uk-UA"/>
              </w:rPr>
              <w:t xml:space="preserve">фізичних осіб, які не є </w:t>
            </w:r>
            <w:proofErr w:type="spellStart"/>
            <w:r>
              <w:rPr>
                <w:b/>
                <w:bCs/>
                <w:lang w:val="uk-UA"/>
              </w:rPr>
              <w:t>самозайнятими</w:t>
            </w:r>
            <w:proofErr w:type="spellEnd"/>
            <w:r>
              <w:rPr>
                <w:b/>
                <w:bCs/>
                <w:lang w:val="uk-UA"/>
              </w:rPr>
              <w:t>,</w:t>
            </w:r>
            <w:r>
              <w:rPr>
                <w:lang w:val="uk-UA"/>
              </w:rPr>
              <w:t xml:space="preserve"> зобов'язаний направити повідомлення про взяття </w:t>
            </w:r>
            <w:r>
              <w:rPr>
                <w:b/>
                <w:lang w:val="uk-UA"/>
              </w:rPr>
              <w:t>їх</w:t>
            </w:r>
            <w:r>
              <w:rPr>
                <w:lang w:val="uk-UA"/>
              </w:rPr>
              <w:t xml:space="preserve"> на облік або відмову у взятті контролюючим органом на облік із зазначенням підстав у порядку, визначеному цим Кодексом.</w:t>
            </w:r>
          </w:p>
          <w:p w:rsidR="006F2D07" w:rsidRDefault="006F2D07" w:rsidP="003569FC">
            <w:pPr>
              <w:pStyle w:val="rvps2"/>
              <w:shd w:val="clear" w:color="auto" w:fill="FFFFFF"/>
              <w:spacing w:before="0" w:beforeAutospacing="0" w:after="0" w:afterAutospacing="0"/>
              <w:jc w:val="both"/>
            </w:pPr>
            <w:r>
              <w:rPr>
                <w:lang w:val="uk-UA"/>
              </w:rPr>
              <w:t xml:space="preserve"> Якщо контролюючий орган протягом строку, встановленого абзацом першим цього пункту, не направив повідомлення про відмову у взятті </w:t>
            </w:r>
            <w:r>
              <w:rPr>
                <w:b/>
                <w:lang w:val="uk-UA"/>
              </w:rPr>
              <w:t xml:space="preserve">їх </w:t>
            </w:r>
            <w:r>
              <w:rPr>
                <w:lang w:val="uk-UA"/>
              </w:rPr>
              <w:t>на облік, такі дані вважаються взятими на облік у контролюючому органі за мовчазною згодою - у час та дату отримання фінансовою установою повідомлення (квитанції) контролюючого органу про підтвердження факту прийняття повідомлення до оброблення згідно з порядком подання повідомлень, встановленим відповідно до пункту 69.5 цієї статті.</w:t>
            </w:r>
          </w:p>
        </w:tc>
      </w:tr>
      <w:tr w:rsidR="006F2D07" w:rsidTr="003569F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69.4. Датою початку видаткових операцій за рахунком платника податків, визначеного пунктом 69.1 цієї статті (крім банку), у банках та інших фінансових установах є дата отримання банком або іншою фінансовою установою повідомлення контролюючого органу про взяття рахунка на облік у контролюючих органах або дата, визначена як дата взяття на облік у контролюючому органі за мовчазною згодою згідно з абзацом другим пункту 69.3 цієї статті.</w:t>
            </w:r>
          </w:p>
        </w:tc>
        <w:tc>
          <w:tcPr>
            <w:tcW w:w="7280" w:type="dxa"/>
          </w:tcPr>
          <w:p w:rsidR="006F2D07" w:rsidRDefault="006F2D07" w:rsidP="003569FC">
            <w:pPr>
              <w:pStyle w:val="rvps2"/>
              <w:shd w:val="clear" w:color="auto" w:fill="FFFFFF"/>
              <w:spacing w:before="0" w:beforeAutospacing="0" w:after="0" w:afterAutospacing="0"/>
              <w:jc w:val="both"/>
              <w:rPr>
                <w:lang w:val="uk-UA"/>
              </w:rPr>
            </w:pPr>
            <w:r>
              <w:rPr>
                <w:lang w:val="uk-UA"/>
              </w:rPr>
              <w:t xml:space="preserve">69.4. Датою початку видаткових операцій за рахунком платника податків, визначеного пунктом 69.1 цієї статті (крім банку), у банках,  інших фінансових установах </w:t>
            </w:r>
            <w:r>
              <w:rPr>
                <w:b/>
                <w:lang w:val="uk-UA"/>
              </w:rPr>
              <w:t>та небанківських надавачах платіжних послу</w:t>
            </w:r>
            <w:r>
              <w:rPr>
                <w:lang w:val="uk-UA"/>
              </w:rPr>
              <w:t>г є дата отримання банком або іншою фінансовою установою повідомлення контролюючого органу про взяття рахунка на облік у контролюючих органах або дата, визначена як дата взяття на облік у контролюючому органі за мовчазною згодою згідно з абзацом другим пункту 69.3 цієї статті.</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 xml:space="preserve">69.5. Порядок подання та форма і зміст повідомлень про відкриття/закриття рахунків </w:t>
            </w:r>
            <w:r w:rsidRPr="0043763D">
              <w:rPr>
                <w:rFonts w:ascii="Times New Roman" w:hAnsi="Times New Roman"/>
                <w:b/>
                <w:sz w:val="24"/>
                <w:szCs w:val="24"/>
              </w:rPr>
              <w:t>платників податків</w:t>
            </w:r>
            <w:r>
              <w:rPr>
                <w:rFonts w:ascii="Times New Roman" w:hAnsi="Times New Roman"/>
                <w:sz w:val="24"/>
                <w:szCs w:val="24"/>
              </w:rPr>
              <w:t xml:space="preserve"> </w:t>
            </w:r>
            <w:r>
              <w:rPr>
                <w:rFonts w:ascii="Times New Roman" w:hAnsi="Times New Roman"/>
                <w:b/>
                <w:sz w:val="24"/>
                <w:szCs w:val="24"/>
              </w:rPr>
              <w:t>у банках та інших фінансових установах,</w:t>
            </w:r>
            <w:r>
              <w:rPr>
                <w:rFonts w:ascii="Times New Roman" w:hAnsi="Times New Roman"/>
                <w:sz w:val="24"/>
                <w:szCs w:val="24"/>
              </w:rPr>
              <w:t xml:space="preserve"> перелік підстав для відмови контролюючих органів у взятті </w:t>
            </w:r>
            <w:r>
              <w:rPr>
                <w:rFonts w:ascii="Times New Roman" w:hAnsi="Times New Roman"/>
                <w:b/>
                <w:sz w:val="24"/>
                <w:szCs w:val="24"/>
              </w:rPr>
              <w:t>рахунків</w:t>
            </w:r>
            <w:r>
              <w:rPr>
                <w:rFonts w:ascii="Times New Roman" w:hAnsi="Times New Roman"/>
                <w:sz w:val="24"/>
                <w:szCs w:val="24"/>
              </w:rPr>
              <w:t xml:space="preserve"> на облік визначаються центральним органом виконавчої влади, що забезпечує формування та реалізує державну фінансову політику, за погодженням з відповідними державними органами, які регулюють діяльність фінансових установ.</w:t>
            </w:r>
          </w:p>
        </w:tc>
        <w:tc>
          <w:tcPr>
            <w:tcW w:w="7280" w:type="dxa"/>
            <w:shd w:val="clear" w:color="auto" w:fill="auto"/>
          </w:tcPr>
          <w:p w:rsidR="006F2D07" w:rsidRDefault="006F2D07" w:rsidP="003569FC">
            <w:pPr>
              <w:jc w:val="both"/>
              <w:rPr>
                <w:rFonts w:ascii="Times New Roman" w:hAnsi="Times New Roman"/>
                <w:sz w:val="24"/>
                <w:szCs w:val="24"/>
              </w:rPr>
            </w:pPr>
            <w:r>
              <w:rPr>
                <w:rFonts w:ascii="Times New Roman" w:hAnsi="Times New Roman"/>
                <w:sz w:val="24"/>
                <w:szCs w:val="24"/>
              </w:rPr>
              <w:t xml:space="preserve">69.5. Порядок подання, форма і зміст повідомлення про відкриття/закриття рахунків, </w:t>
            </w:r>
            <w:r>
              <w:rPr>
                <w:rFonts w:ascii="Times New Roman" w:hAnsi="Times New Roman"/>
                <w:b/>
                <w:sz w:val="24"/>
                <w:szCs w:val="24"/>
              </w:rPr>
              <w:t xml:space="preserve">повідомлення </w:t>
            </w:r>
            <w:r>
              <w:rPr>
                <w:rFonts w:ascii="Times New Roman" w:hAnsi="Times New Roman"/>
                <w:b/>
                <w:sz w:val="24"/>
              </w:rPr>
              <w:t>про укладення або припинення договорів про надання індивідуального банківського сейфа</w:t>
            </w:r>
            <w:r>
              <w:rPr>
                <w:rFonts w:ascii="Times New Roman" w:hAnsi="Times New Roman"/>
                <w:b/>
                <w:sz w:val="24"/>
                <w:szCs w:val="24"/>
              </w:rPr>
              <w:t>,</w:t>
            </w:r>
            <w:r>
              <w:rPr>
                <w:rFonts w:ascii="Times New Roman" w:hAnsi="Times New Roman"/>
                <w:sz w:val="24"/>
                <w:szCs w:val="24"/>
              </w:rPr>
              <w:t xml:space="preserve"> перелік підстав для відмови контролюючих органів у взятті їх на облік, визначаються центральним органом виконавчої влади, що забезпечує формування та реалізує державну фінансову політику, за погодженням з відповідними державними органами, які регулюють діяльність фінансових установ.</w:t>
            </w:r>
          </w:p>
        </w:tc>
      </w:tr>
      <w:tr w:rsidR="006F2D07" w:rsidTr="003569FC">
        <w:tc>
          <w:tcPr>
            <w:tcW w:w="7280" w:type="dxa"/>
          </w:tcPr>
          <w:p w:rsidR="006F2D07" w:rsidRDefault="006F2D07" w:rsidP="003569FC">
            <w:pPr>
              <w:jc w:val="both"/>
              <w:rPr>
                <w:rFonts w:ascii="Times New Roman" w:hAnsi="Times New Roman"/>
                <w:b/>
                <w:sz w:val="24"/>
                <w:szCs w:val="24"/>
              </w:rPr>
            </w:pPr>
            <w:r>
              <w:rPr>
                <w:rFonts w:ascii="Times New Roman" w:hAnsi="Times New Roman"/>
                <w:b/>
                <w:sz w:val="24"/>
                <w:szCs w:val="24"/>
              </w:rPr>
              <w:t>Норма відсутня</w:t>
            </w:r>
          </w:p>
        </w:tc>
        <w:tc>
          <w:tcPr>
            <w:tcW w:w="7280" w:type="dxa"/>
          </w:tcPr>
          <w:p w:rsidR="006F2D07" w:rsidRDefault="006F2D07" w:rsidP="003569FC">
            <w:pPr>
              <w:jc w:val="both"/>
              <w:rPr>
                <w:rFonts w:ascii="Times New Roman" w:hAnsi="Times New Roman"/>
                <w:b/>
                <w:sz w:val="24"/>
                <w:szCs w:val="24"/>
              </w:rPr>
            </w:pPr>
            <w:r>
              <w:rPr>
                <w:rFonts w:ascii="Times New Roman" w:hAnsi="Times New Roman"/>
                <w:b/>
                <w:sz w:val="24"/>
                <w:szCs w:val="24"/>
              </w:rPr>
              <w:t>69.9. Центральний орган виконавчої влади, що реалізує державну податкову політику, є держателем та адміністратором Єдиного реєстру рахунків.</w:t>
            </w:r>
          </w:p>
          <w:p w:rsidR="006F2D07" w:rsidRDefault="006F2D07" w:rsidP="003569FC">
            <w:pPr>
              <w:jc w:val="both"/>
              <w:rPr>
                <w:rFonts w:ascii="Times New Roman" w:hAnsi="Times New Roman"/>
                <w:b/>
                <w:sz w:val="24"/>
                <w:szCs w:val="24"/>
              </w:rPr>
            </w:pPr>
            <w:r>
              <w:rPr>
                <w:rFonts w:ascii="Times New Roman" w:hAnsi="Times New Roman"/>
                <w:b/>
                <w:sz w:val="24"/>
                <w:szCs w:val="24"/>
              </w:rPr>
              <w:t>Єдиний реєстр рахунків є єдиною державною інформаційною систем</w:t>
            </w:r>
            <w:r>
              <w:rPr>
                <w:rFonts w:ascii="Times New Roman" w:hAnsi="Times New Roman"/>
                <w:b/>
                <w:sz w:val="24"/>
              </w:rPr>
              <w:t>ою</w:t>
            </w:r>
            <w:r>
              <w:rPr>
                <w:rFonts w:ascii="Times New Roman" w:hAnsi="Times New Roman"/>
                <w:b/>
                <w:sz w:val="24"/>
                <w:szCs w:val="24"/>
              </w:rPr>
              <w:t>, призначеною для ведення обліку рахунків фізичних і юридичних осіб, індивідуальних банківських сейфів.</w:t>
            </w:r>
          </w:p>
          <w:p w:rsidR="006F2D07" w:rsidRDefault="006F2D07" w:rsidP="003569FC">
            <w:pPr>
              <w:jc w:val="both"/>
              <w:rPr>
                <w:rFonts w:ascii="Times New Roman" w:hAnsi="Times New Roman"/>
                <w:b/>
                <w:sz w:val="24"/>
                <w:szCs w:val="24"/>
              </w:rPr>
            </w:pPr>
            <w:r>
              <w:rPr>
                <w:rFonts w:ascii="Times New Roman" w:hAnsi="Times New Roman"/>
                <w:b/>
                <w:sz w:val="24"/>
                <w:szCs w:val="24"/>
              </w:rPr>
              <w:t>Єдиний реєстр рахунків є державною власністю.</w:t>
            </w:r>
          </w:p>
          <w:p w:rsidR="006F2D07" w:rsidRDefault="006F2D07" w:rsidP="003569FC">
            <w:pPr>
              <w:jc w:val="both"/>
              <w:rPr>
                <w:rFonts w:ascii="Times New Roman" w:hAnsi="Times New Roman"/>
                <w:b/>
                <w:sz w:val="24"/>
                <w:szCs w:val="24"/>
              </w:rPr>
            </w:pPr>
            <w:r>
              <w:rPr>
                <w:rFonts w:ascii="Times New Roman" w:hAnsi="Times New Roman"/>
                <w:b/>
                <w:sz w:val="24"/>
                <w:szCs w:val="24"/>
              </w:rPr>
              <w:t>Єдиний реєстр рахунків ведеться на електронних носіях відповідно до державних стандартів, що забезпечують його сумісність і взаємодію з іншими інформаційними системами та мережами, що становлять інформаційний ресурс держави.</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Технічні та програмні засоби ведення Єдиного реєстру рахунків повинні забезпечувати: </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автоматизоване ведення Єдиного реєстру рахунків; </w:t>
            </w:r>
          </w:p>
          <w:p w:rsidR="006F2D07" w:rsidRDefault="006F2D07" w:rsidP="003569FC">
            <w:pPr>
              <w:jc w:val="both"/>
              <w:rPr>
                <w:rFonts w:ascii="Times New Roman" w:hAnsi="Times New Roman"/>
                <w:b/>
                <w:sz w:val="24"/>
                <w:szCs w:val="24"/>
              </w:rPr>
            </w:pPr>
            <w:r>
              <w:rPr>
                <w:rFonts w:ascii="Times New Roman" w:hAnsi="Times New Roman"/>
                <w:b/>
                <w:sz w:val="24"/>
                <w:szCs w:val="24"/>
              </w:rPr>
              <w:t>контроль за повнотою внесення записів до Єдиного реєстру рахунків;</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отримання даних у порядку </w:t>
            </w:r>
            <w:proofErr w:type="spellStart"/>
            <w:r>
              <w:rPr>
                <w:rFonts w:ascii="Times New Roman" w:hAnsi="Times New Roman"/>
                <w:b/>
                <w:sz w:val="24"/>
                <w:szCs w:val="24"/>
              </w:rPr>
              <w:t>взаємообміну</w:t>
            </w:r>
            <w:proofErr w:type="spellEnd"/>
            <w:r>
              <w:rPr>
                <w:rFonts w:ascii="Times New Roman" w:hAnsi="Times New Roman"/>
                <w:b/>
                <w:sz w:val="24"/>
                <w:szCs w:val="24"/>
              </w:rPr>
              <w:t xml:space="preserve"> інформацією з Центральним депозитарієм цінних паперів, депозитарними установами, Національним банком України, банками, іншими фінансовими установами та небанківськими надавачами платіжних послуг; </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виконання функцій адміністратора бази даних Єдиного реєстру рахунків (накопичення, аналіз даних, права доступу тощо); </w:t>
            </w:r>
          </w:p>
          <w:p w:rsidR="006F2D07" w:rsidRDefault="006F2D07" w:rsidP="003569FC">
            <w:pPr>
              <w:jc w:val="both"/>
              <w:rPr>
                <w:rFonts w:ascii="Times New Roman" w:hAnsi="Times New Roman"/>
                <w:b/>
                <w:sz w:val="24"/>
                <w:szCs w:val="24"/>
              </w:rPr>
            </w:pPr>
            <w:r>
              <w:rPr>
                <w:rFonts w:ascii="Times New Roman" w:hAnsi="Times New Roman"/>
                <w:b/>
                <w:sz w:val="24"/>
                <w:szCs w:val="24"/>
              </w:rPr>
              <w:t>захист персональних даних згідно із Законом України «Про захист персональних даних»;</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захист інформації згідно із Законом України «Про захист інформації в інформаційно-комунікаційних системах». </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До Єдиного реєстру рахунків не заносяться відомості, що становлять державну таємницю. </w:t>
            </w:r>
          </w:p>
          <w:p w:rsidR="006F2D07" w:rsidRDefault="006F2D07" w:rsidP="003569FC">
            <w:pPr>
              <w:jc w:val="both"/>
              <w:rPr>
                <w:rFonts w:ascii="Times New Roman" w:hAnsi="Times New Roman"/>
                <w:b/>
                <w:strike/>
                <w:sz w:val="24"/>
                <w:szCs w:val="24"/>
              </w:rPr>
            </w:pPr>
            <w:r>
              <w:rPr>
                <w:rFonts w:ascii="Times New Roman" w:hAnsi="Times New Roman"/>
                <w:b/>
                <w:sz w:val="24"/>
                <w:szCs w:val="24"/>
              </w:rPr>
              <w:t>Відомості з Єдиного реєстру рахунків використовуються контролюючими органами для виконання функцій, покладених на них Податковим кодексом України, центральним органом виконавчої влади, який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межах виконання своїх функцій.</w:t>
            </w:r>
          </w:p>
          <w:p w:rsidR="006F2D07" w:rsidRDefault="006F2D07" w:rsidP="003569FC">
            <w:pPr>
              <w:jc w:val="both"/>
              <w:rPr>
                <w:rFonts w:ascii="Times New Roman" w:hAnsi="Times New Roman"/>
                <w:b/>
                <w:sz w:val="24"/>
                <w:szCs w:val="24"/>
              </w:rPr>
            </w:pPr>
            <w:r>
              <w:rPr>
                <w:rFonts w:ascii="Times New Roman" w:hAnsi="Times New Roman"/>
                <w:b/>
                <w:sz w:val="24"/>
                <w:szCs w:val="24"/>
              </w:rPr>
              <w:t>Дані Єдиного реєстру рахунків не підлягають оприлюдненню.</w:t>
            </w:r>
          </w:p>
          <w:p w:rsidR="006F2D07" w:rsidRDefault="006F2D07" w:rsidP="003569FC">
            <w:pPr>
              <w:jc w:val="both"/>
              <w:rPr>
                <w:rFonts w:ascii="Times New Roman" w:hAnsi="Times New Roman"/>
                <w:b/>
                <w:bCs/>
                <w:iCs/>
                <w:sz w:val="24"/>
                <w:szCs w:val="24"/>
              </w:rPr>
            </w:pPr>
            <w:r>
              <w:rPr>
                <w:rFonts w:ascii="Times New Roman" w:hAnsi="Times New Roman"/>
                <w:b/>
                <w:bCs/>
                <w:iCs/>
                <w:sz w:val="24"/>
                <w:szCs w:val="24"/>
              </w:rPr>
              <w:t xml:space="preserve">Положення про </w:t>
            </w:r>
            <w:r>
              <w:rPr>
                <w:rFonts w:ascii="Times New Roman" w:hAnsi="Times New Roman"/>
                <w:b/>
                <w:sz w:val="24"/>
                <w:szCs w:val="24"/>
              </w:rPr>
              <w:t>Єдиний реєстр рахунків, порядок його формування, ведення і доступу до нього затверджуються центральним органом виконавчої влади, що забезпечує формування та реалізує державну фінансову політику</w:t>
            </w:r>
            <w:r>
              <w:rPr>
                <w:rFonts w:ascii="Times New Roman" w:hAnsi="Times New Roman"/>
                <w:b/>
                <w:sz w:val="24"/>
              </w:rPr>
              <w:t>,</w:t>
            </w:r>
            <w:r>
              <w:rPr>
                <w:rFonts w:ascii="Times New Roman" w:hAnsi="Times New Roman"/>
                <w:b/>
                <w:sz w:val="24"/>
                <w:szCs w:val="24"/>
              </w:rPr>
              <w:t xml:space="preserve"> за погодженням з Національним банком України та Національною комісією з цінних паперів та фондового ринку.</w:t>
            </w:r>
          </w:p>
          <w:p w:rsidR="006F2D07" w:rsidRDefault="006F2D07" w:rsidP="003569FC">
            <w:pPr>
              <w:jc w:val="both"/>
              <w:rPr>
                <w:rFonts w:ascii="Times New Roman" w:hAnsi="Times New Roman"/>
                <w:b/>
                <w:sz w:val="24"/>
                <w:szCs w:val="24"/>
              </w:rPr>
            </w:pPr>
            <w:r>
              <w:rPr>
                <w:rFonts w:ascii="Times New Roman" w:hAnsi="Times New Roman"/>
                <w:b/>
                <w:sz w:val="24"/>
                <w:szCs w:val="24"/>
              </w:rPr>
              <w:t>До Єдиного реєстру рахунків включаються такі дані:</w:t>
            </w:r>
          </w:p>
          <w:p w:rsidR="006F2D07" w:rsidRDefault="006F2D07" w:rsidP="003569FC">
            <w:pPr>
              <w:jc w:val="both"/>
              <w:rPr>
                <w:rFonts w:ascii="Times New Roman" w:hAnsi="Times New Roman"/>
                <w:b/>
                <w:sz w:val="24"/>
                <w:szCs w:val="24"/>
              </w:rPr>
            </w:pPr>
            <w:r>
              <w:rPr>
                <w:rFonts w:ascii="Times New Roman" w:hAnsi="Times New Roman"/>
                <w:b/>
                <w:sz w:val="24"/>
                <w:szCs w:val="24"/>
              </w:rPr>
              <w:t>найменування або прізвище</w:t>
            </w:r>
            <w:r>
              <w:rPr>
                <w:rFonts w:ascii="Times New Roman" w:hAnsi="Times New Roman"/>
                <w:b/>
                <w:sz w:val="24"/>
              </w:rPr>
              <w:t>,</w:t>
            </w:r>
            <w:r>
              <w:rPr>
                <w:rFonts w:ascii="Times New Roman" w:hAnsi="Times New Roman"/>
                <w:b/>
                <w:sz w:val="24"/>
                <w:szCs w:val="24"/>
              </w:rPr>
              <w:t xml:space="preserve"> ім'я</w:t>
            </w:r>
            <w:r>
              <w:rPr>
                <w:rFonts w:ascii="Times New Roman" w:hAnsi="Times New Roman"/>
                <w:b/>
                <w:sz w:val="24"/>
              </w:rPr>
              <w:t>,</w:t>
            </w:r>
            <w:r>
              <w:rPr>
                <w:rFonts w:ascii="Times New Roman" w:hAnsi="Times New Roman"/>
                <w:b/>
                <w:sz w:val="24"/>
                <w:szCs w:val="24"/>
              </w:rPr>
              <w:t xml:space="preserve"> по батькові (за наявності) платника податку</w:t>
            </w:r>
            <w:r>
              <w:rPr>
                <w:rFonts w:ascii="Times New Roman" w:hAnsi="Times New Roman"/>
                <w:b/>
                <w:sz w:val="24"/>
              </w:rPr>
              <w:t xml:space="preserve"> -</w:t>
            </w:r>
            <w:r>
              <w:rPr>
                <w:rFonts w:ascii="Times New Roman" w:hAnsi="Times New Roman"/>
                <w:b/>
                <w:sz w:val="24"/>
                <w:szCs w:val="24"/>
              </w:rPr>
              <w:t xml:space="preserve"> юридичної або фізичної особи </w:t>
            </w:r>
            <w:r>
              <w:rPr>
                <w:rFonts w:ascii="Times New Roman" w:hAnsi="Times New Roman"/>
                <w:b/>
                <w:sz w:val="24"/>
              </w:rPr>
              <w:t xml:space="preserve">- </w:t>
            </w:r>
            <w:r>
              <w:rPr>
                <w:rFonts w:ascii="Times New Roman" w:hAnsi="Times New Roman"/>
                <w:b/>
                <w:sz w:val="24"/>
                <w:szCs w:val="24"/>
              </w:rPr>
              <w:t>власни</w:t>
            </w:r>
            <w:r>
              <w:rPr>
                <w:rFonts w:ascii="Times New Roman" w:hAnsi="Times New Roman"/>
                <w:b/>
                <w:sz w:val="24"/>
              </w:rPr>
              <w:t>ка</w:t>
            </w:r>
            <w:r>
              <w:rPr>
                <w:rFonts w:ascii="Times New Roman" w:hAnsi="Times New Roman"/>
                <w:b/>
                <w:sz w:val="24"/>
                <w:szCs w:val="24"/>
              </w:rPr>
              <w:t xml:space="preserve"> рахунк</w:t>
            </w:r>
            <w:r>
              <w:rPr>
                <w:rFonts w:ascii="Times New Roman" w:hAnsi="Times New Roman"/>
                <w:b/>
                <w:sz w:val="24"/>
              </w:rPr>
              <w:t>а</w:t>
            </w:r>
            <w:r>
              <w:rPr>
                <w:rFonts w:ascii="Times New Roman" w:hAnsi="Times New Roman"/>
                <w:b/>
                <w:sz w:val="24"/>
                <w:szCs w:val="24"/>
              </w:rPr>
              <w:t>,</w:t>
            </w:r>
            <w:r>
              <w:rPr>
                <w:rFonts w:ascii="Times New Roman" w:hAnsi="Times New Roman"/>
                <w:b/>
                <w:sz w:val="24"/>
              </w:rPr>
              <w:t xml:space="preserve"> орендаря (</w:t>
            </w:r>
            <w:proofErr w:type="spellStart"/>
            <w:r>
              <w:rPr>
                <w:rFonts w:ascii="Times New Roman" w:hAnsi="Times New Roman"/>
                <w:b/>
                <w:sz w:val="24"/>
              </w:rPr>
              <w:t>поклажодавця</w:t>
            </w:r>
            <w:proofErr w:type="spellEnd"/>
            <w:r>
              <w:rPr>
                <w:rFonts w:ascii="Times New Roman" w:hAnsi="Times New Roman"/>
                <w:b/>
                <w:sz w:val="24"/>
              </w:rPr>
              <w:t xml:space="preserve">) індивідуального </w:t>
            </w:r>
            <w:r>
              <w:rPr>
                <w:rFonts w:ascii="Times New Roman" w:hAnsi="Times New Roman"/>
                <w:b/>
                <w:sz w:val="24"/>
                <w:szCs w:val="24"/>
              </w:rPr>
              <w:t>банківськ</w:t>
            </w:r>
            <w:r>
              <w:rPr>
                <w:rFonts w:ascii="Times New Roman" w:hAnsi="Times New Roman"/>
                <w:b/>
                <w:sz w:val="24"/>
              </w:rPr>
              <w:t>ого</w:t>
            </w:r>
            <w:r>
              <w:rPr>
                <w:rFonts w:ascii="Times New Roman" w:hAnsi="Times New Roman"/>
                <w:b/>
                <w:sz w:val="24"/>
                <w:szCs w:val="24"/>
              </w:rPr>
              <w:t xml:space="preserve"> сейф</w:t>
            </w:r>
            <w:r>
              <w:rPr>
                <w:rFonts w:ascii="Times New Roman" w:hAnsi="Times New Roman"/>
                <w:b/>
                <w:sz w:val="24"/>
              </w:rPr>
              <w:t>а</w:t>
            </w:r>
            <w:r>
              <w:rPr>
                <w:rFonts w:ascii="Times New Roman" w:hAnsi="Times New Roman"/>
                <w:b/>
                <w:sz w:val="24"/>
                <w:szCs w:val="24"/>
              </w:rPr>
              <w:t xml:space="preserve">; </w:t>
            </w:r>
          </w:p>
          <w:p w:rsidR="006F2D07" w:rsidRDefault="006F2D07" w:rsidP="003569FC">
            <w:pPr>
              <w:jc w:val="both"/>
              <w:rPr>
                <w:rFonts w:ascii="Times New Roman" w:hAnsi="Times New Roman"/>
                <w:b/>
                <w:sz w:val="24"/>
                <w:szCs w:val="24"/>
              </w:rPr>
            </w:pPr>
            <w:r>
              <w:rPr>
                <w:rFonts w:ascii="Times New Roman" w:hAnsi="Times New Roman"/>
                <w:b/>
                <w:sz w:val="24"/>
                <w:szCs w:val="24"/>
              </w:rPr>
              <w:t>найменування або прізвище</w:t>
            </w:r>
            <w:r>
              <w:rPr>
                <w:rFonts w:ascii="Times New Roman" w:hAnsi="Times New Roman"/>
                <w:b/>
                <w:sz w:val="24"/>
              </w:rPr>
              <w:t>,</w:t>
            </w:r>
            <w:r>
              <w:rPr>
                <w:rFonts w:ascii="Times New Roman" w:hAnsi="Times New Roman"/>
                <w:b/>
                <w:sz w:val="24"/>
                <w:szCs w:val="24"/>
              </w:rPr>
              <w:t xml:space="preserve"> ім'я</w:t>
            </w:r>
            <w:r>
              <w:rPr>
                <w:rFonts w:ascii="Times New Roman" w:hAnsi="Times New Roman"/>
                <w:b/>
                <w:sz w:val="24"/>
              </w:rPr>
              <w:t>,</w:t>
            </w:r>
            <w:r>
              <w:rPr>
                <w:rFonts w:ascii="Times New Roman" w:hAnsi="Times New Roman"/>
                <w:b/>
                <w:sz w:val="24"/>
                <w:szCs w:val="24"/>
              </w:rPr>
              <w:t xml:space="preserve"> по батькові (за наявності) кінцев</w:t>
            </w:r>
            <w:r>
              <w:rPr>
                <w:rFonts w:ascii="Times New Roman" w:hAnsi="Times New Roman"/>
                <w:b/>
                <w:sz w:val="24"/>
              </w:rPr>
              <w:t>их</w:t>
            </w:r>
            <w:r>
              <w:rPr>
                <w:rFonts w:ascii="Times New Roman" w:hAnsi="Times New Roman"/>
                <w:b/>
                <w:sz w:val="24"/>
                <w:szCs w:val="24"/>
              </w:rPr>
              <w:t xml:space="preserve"> </w:t>
            </w:r>
            <w:proofErr w:type="spellStart"/>
            <w:r>
              <w:rPr>
                <w:rFonts w:ascii="Times New Roman" w:hAnsi="Times New Roman"/>
                <w:b/>
                <w:sz w:val="24"/>
                <w:szCs w:val="24"/>
              </w:rPr>
              <w:t>бенефіціарн</w:t>
            </w:r>
            <w:r>
              <w:rPr>
                <w:rFonts w:ascii="Times New Roman" w:hAnsi="Times New Roman"/>
                <w:b/>
                <w:sz w:val="24"/>
              </w:rPr>
              <w:t>их</w:t>
            </w:r>
            <w:proofErr w:type="spellEnd"/>
            <w:r>
              <w:rPr>
                <w:rFonts w:ascii="Times New Roman" w:hAnsi="Times New Roman"/>
                <w:b/>
                <w:sz w:val="24"/>
                <w:szCs w:val="24"/>
              </w:rPr>
              <w:t xml:space="preserve"> власник</w:t>
            </w:r>
            <w:r>
              <w:rPr>
                <w:rFonts w:ascii="Times New Roman" w:hAnsi="Times New Roman"/>
                <w:b/>
                <w:sz w:val="24"/>
              </w:rPr>
              <w:t xml:space="preserve">ів </w:t>
            </w:r>
            <w:r>
              <w:rPr>
                <w:rFonts w:ascii="Times New Roman" w:hAnsi="Times New Roman"/>
                <w:b/>
                <w:sz w:val="24"/>
                <w:szCs w:val="24"/>
              </w:rPr>
              <w:t>власник</w:t>
            </w:r>
            <w:r>
              <w:rPr>
                <w:rFonts w:ascii="Times New Roman" w:hAnsi="Times New Roman"/>
                <w:b/>
                <w:sz w:val="24"/>
              </w:rPr>
              <w:t>а</w:t>
            </w:r>
            <w:r>
              <w:rPr>
                <w:rFonts w:ascii="Times New Roman" w:hAnsi="Times New Roman"/>
                <w:bCs/>
                <w:sz w:val="24"/>
                <w:szCs w:val="24"/>
              </w:rPr>
              <w:t xml:space="preserve"> </w:t>
            </w:r>
            <w:r>
              <w:rPr>
                <w:rFonts w:ascii="Times New Roman" w:hAnsi="Times New Roman"/>
                <w:b/>
                <w:sz w:val="24"/>
                <w:szCs w:val="24"/>
              </w:rPr>
              <w:t>рахунк</w:t>
            </w:r>
            <w:r>
              <w:rPr>
                <w:rFonts w:ascii="Times New Roman" w:hAnsi="Times New Roman"/>
                <w:b/>
                <w:sz w:val="24"/>
              </w:rPr>
              <w:t>а</w:t>
            </w:r>
            <w:r>
              <w:rPr>
                <w:rFonts w:ascii="Times New Roman" w:hAnsi="Times New Roman"/>
                <w:b/>
                <w:sz w:val="24"/>
                <w:szCs w:val="24"/>
              </w:rPr>
              <w:t xml:space="preserve">, </w:t>
            </w:r>
            <w:r>
              <w:rPr>
                <w:rFonts w:ascii="Times New Roman" w:hAnsi="Times New Roman"/>
                <w:b/>
                <w:sz w:val="24"/>
              </w:rPr>
              <w:t>орендаря (</w:t>
            </w:r>
            <w:proofErr w:type="spellStart"/>
            <w:r>
              <w:rPr>
                <w:rFonts w:ascii="Times New Roman" w:hAnsi="Times New Roman"/>
                <w:b/>
                <w:sz w:val="24"/>
              </w:rPr>
              <w:t>поклажодавця</w:t>
            </w:r>
            <w:proofErr w:type="spellEnd"/>
            <w:r>
              <w:rPr>
                <w:rFonts w:ascii="Times New Roman" w:hAnsi="Times New Roman"/>
                <w:b/>
                <w:sz w:val="24"/>
              </w:rPr>
              <w:t xml:space="preserve">) індивідуального </w:t>
            </w:r>
            <w:r>
              <w:rPr>
                <w:rFonts w:ascii="Times New Roman" w:hAnsi="Times New Roman"/>
                <w:b/>
                <w:sz w:val="24"/>
                <w:szCs w:val="24"/>
              </w:rPr>
              <w:t>банківськ</w:t>
            </w:r>
            <w:r>
              <w:rPr>
                <w:rFonts w:ascii="Times New Roman" w:hAnsi="Times New Roman"/>
                <w:b/>
                <w:sz w:val="24"/>
              </w:rPr>
              <w:t>ого</w:t>
            </w:r>
            <w:r>
              <w:rPr>
                <w:rFonts w:ascii="Times New Roman" w:hAnsi="Times New Roman"/>
                <w:b/>
                <w:sz w:val="24"/>
                <w:szCs w:val="24"/>
              </w:rPr>
              <w:t xml:space="preserve"> сейф</w:t>
            </w:r>
            <w:r>
              <w:rPr>
                <w:rFonts w:ascii="Times New Roman" w:hAnsi="Times New Roman"/>
                <w:b/>
                <w:sz w:val="24"/>
              </w:rPr>
              <w:t>а</w:t>
            </w:r>
            <w:r>
              <w:rPr>
                <w:rFonts w:ascii="Times New Roman" w:hAnsi="Times New Roman"/>
                <w:bCs/>
                <w:sz w:val="24"/>
                <w:szCs w:val="24"/>
              </w:rPr>
              <w:t xml:space="preserve"> </w:t>
            </w:r>
            <w:r>
              <w:rPr>
                <w:rFonts w:ascii="Times New Roman" w:hAnsi="Times New Roman"/>
                <w:b/>
                <w:sz w:val="24"/>
                <w:szCs w:val="24"/>
              </w:rPr>
              <w:t xml:space="preserve">та інших осіб, </w:t>
            </w:r>
            <w:r>
              <w:rPr>
                <w:rFonts w:ascii="Times New Roman" w:hAnsi="Times New Roman"/>
                <w:b/>
                <w:sz w:val="24"/>
              </w:rPr>
              <w:t xml:space="preserve">які мають намір діяти від його імені; </w:t>
            </w:r>
          </w:p>
          <w:p w:rsidR="006F2D07" w:rsidRDefault="006F2D07" w:rsidP="003569FC">
            <w:pPr>
              <w:jc w:val="both"/>
              <w:rPr>
                <w:rFonts w:ascii="Times New Roman" w:hAnsi="Times New Roman"/>
                <w:b/>
                <w:sz w:val="24"/>
                <w:szCs w:val="24"/>
              </w:rPr>
            </w:pPr>
            <w:r>
              <w:rPr>
                <w:rFonts w:ascii="Times New Roman" w:hAnsi="Times New Roman"/>
                <w:b/>
                <w:sz w:val="24"/>
                <w:szCs w:val="24"/>
              </w:rPr>
              <w:t>податковий номер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для фізичних осіб-резидентів; номер і серія (за наявності) паспорту або іншого документа, що посвідчує особу для фізичних осіб-нерезидентів;</w:t>
            </w:r>
          </w:p>
          <w:p w:rsidR="006F2D07" w:rsidRPr="006636BD" w:rsidRDefault="006F2D07" w:rsidP="003569FC">
            <w:pPr>
              <w:jc w:val="both"/>
              <w:rPr>
                <w:rFonts w:ascii="Times New Roman" w:hAnsi="Times New Roman"/>
                <w:b/>
                <w:color w:val="000000" w:themeColor="text1"/>
                <w:sz w:val="24"/>
                <w:szCs w:val="24"/>
              </w:rPr>
            </w:pPr>
            <w:r w:rsidRPr="006636BD">
              <w:rPr>
                <w:rFonts w:ascii="Times New Roman" w:hAnsi="Times New Roman"/>
                <w:b/>
                <w:color w:val="000000" w:themeColor="text1"/>
                <w:sz w:val="24"/>
                <w:szCs w:val="24"/>
              </w:rPr>
              <w:t>податковий номер (для юридичних осіб – резидентів), податковий номер, який присвоюється у визначеному центральним органом виконавчої влади, що реалізує державну податкову політику, порядку (для юридичних осіб – нерезидентів);</w:t>
            </w:r>
          </w:p>
          <w:p w:rsidR="006F2D07" w:rsidRDefault="006F2D07" w:rsidP="003569FC">
            <w:pPr>
              <w:jc w:val="both"/>
              <w:rPr>
                <w:rFonts w:ascii="Times New Roman" w:hAnsi="Times New Roman"/>
                <w:b/>
                <w:sz w:val="24"/>
                <w:szCs w:val="24"/>
              </w:rPr>
            </w:pPr>
            <w:r>
              <w:rPr>
                <w:rFonts w:ascii="Times New Roman" w:hAnsi="Times New Roman"/>
                <w:b/>
                <w:sz w:val="24"/>
                <w:szCs w:val="24"/>
              </w:rPr>
              <w:t>унікальний номер запису в Єдиному державному демографічному реєстрі (за наявності);</w:t>
            </w:r>
          </w:p>
          <w:p w:rsidR="006F2D07" w:rsidRDefault="006F2D07" w:rsidP="003569FC">
            <w:pPr>
              <w:jc w:val="both"/>
              <w:rPr>
                <w:rFonts w:ascii="Times New Roman" w:hAnsi="Times New Roman"/>
                <w:b/>
                <w:bCs/>
                <w:sz w:val="24"/>
                <w:szCs w:val="24"/>
              </w:rPr>
            </w:pPr>
            <w:r>
              <w:rPr>
                <w:rFonts w:ascii="Times New Roman" w:hAnsi="Times New Roman"/>
                <w:b/>
                <w:bCs/>
                <w:sz w:val="24"/>
                <w:szCs w:val="24"/>
              </w:rPr>
              <w:t xml:space="preserve">інформація про відкриті/закриті банківські рахунки, рахунки в цінних паперах, платіжні та інші рахунки, яка включає дані про дату відкриття/закриття рахунку, тип та номер рахунку, </w:t>
            </w:r>
            <w:r>
              <w:rPr>
                <w:rFonts w:ascii="Times New Roman" w:hAnsi="Times New Roman"/>
                <w:b/>
                <w:sz w:val="24"/>
                <w:szCs w:val="24"/>
              </w:rPr>
              <w:t>що включає номер IBAN,</w:t>
            </w:r>
            <w:r>
              <w:rPr>
                <w:rFonts w:ascii="Times New Roman" w:hAnsi="Times New Roman"/>
                <w:b/>
                <w:bCs/>
                <w:sz w:val="24"/>
                <w:szCs w:val="24"/>
              </w:rPr>
              <w:t xml:space="preserve"> код валюти, </w:t>
            </w:r>
            <w:r>
              <w:rPr>
                <w:rFonts w:ascii="Times New Roman" w:hAnsi="Times New Roman"/>
                <w:b/>
                <w:bCs/>
                <w:iCs/>
                <w:sz w:val="24"/>
                <w:szCs w:val="24"/>
              </w:rPr>
              <w:t>дані про призначення рахунків фізичних осіб,</w:t>
            </w:r>
            <w:r>
              <w:rPr>
                <w:rFonts w:ascii="Times New Roman" w:hAnsi="Times New Roman"/>
                <w:b/>
                <w:bCs/>
                <w:sz w:val="24"/>
                <w:szCs w:val="24"/>
              </w:rPr>
              <w:t xml:space="preserve"> дані про </w:t>
            </w:r>
            <w:r>
              <w:rPr>
                <w:rFonts w:ascii="Times New Roman" w:hAnsi="Times New Roman"/>
                <w:b/>
                <w:sz w:val="24"/>
                <w:szCs w:val="24"/>
              </w:rPr>
              <w:t>депозитарну,</w:t>
            </w:r>
            <w:r>
              <w:rPr>
                <w:rFonts w:ascii="Times New Roman" w:hAnsi="Times New Roman"/>
                <w:b/>
                <w:bCs/>
                <w:sz w:val="24"/>
                <w:szCs w:val="24"/>
              </w:rPr>
              <w:t xml:space="preserve"> банківську або іншу фінансову установу, або небанківського надавача платіжних послуг;</w:t>
            </w:r>
          </w:p>
          <w:p w:rsidR="006F2D07" w:rsidRPr="00956CBB" w:rsidRDefault="006F2D07" w:rsidP="003569FC">
            <w:pPr>
              <w:jc w:val="both"/>
              <w:rPr>
                <w:rFonts w:ascii="Times New Roman" w:hAnsi="Times New Roman"/>
                <w:b/>
                <w:color w:val="000000" w:themeColor="text1"/>
                <w:sz w:val="24"/>
                <w:szCs w:val="24"/>
              </w:rPr>
            </w:pPr>
            <w:r w:rsidRPr="00956CBB">
              <w:rPr>
                <w:rFonts w:ascii="Times New Roman" w:hAnsi="Times New Roman"/>
                <w:b/>
                <w:color w:val="000000" w:themeColor="text1"/>
                <w:sz w:val="24"/>
                <w:szCs w:val="24"/>
              </w:rPr>
              <w:t>інформація про індивідуальні банківські сейфи, яка включає номер та дату договору про надання індивідуального банківського сейфа, дату початку та строк дії, дату припинення договору, дані про осіб, які мають доступ до індивідуального банківського сейфа згідно з цим договором, ідентифікатор індивідуального банківського сейфа.</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Вимоги до адміністратора, публічних реєстраторів, створювачів, </w:t>
            </w:r>
          </w:p>
          <w:p w:rsidR="006F2D07" w:rsidRDefault="006F2D07" w:rsidP="003569FC">
            <w:pPr>
              <w:jc w:val="both"/>
              <w:rPr>
                <w:rFonts w:ascii="Times New Roman" w:hAnsi="Times New Roman"/>
                <w:b/>
                <w:sz w:val="24"/>
                <w:szCs w:val="24"/>
              </w:rPr>
            </w:pPr>
            <w:r>
              <w:rPr>
                <w:rFonts w:ascii="Times New Roman" w:hAnsi="Times New Roman"/>
                <w:b/>
                <w:sz w:val="24"/>
                <w:szCs w:val="24"/>
              </w:rPr>
              <w:t>види реєстрових даних, спосіб (процес) створення створювачем реєстрової інформації, види та матеріальні форми документів, що створюються під час ведення Єдиного реєстру рахунків, та спосіб їх обліку в складі такого реєстру, форми і порядок отримання реєстрової інформації, права та обов’язки користувачів Єдиного реєстру рахунків, вимоги до системи управління ризиками та інформування суб’єктів інформаційної взаємодії про порушення цілісності реєстрової інформації, її несанкціонованої обробки, визначаються Положенням про Єдиний реєстр рахунків, порядок його формування, ведення і доступу до нього.</w:t>
            </w:r>
          </w:p>
          <w:p w:rsidR="006F2D07" w:rsidRDefault="006F2D07" w:rsidP="003569FC">
            <w:pPr>
              <w:jc w:val="both"/>
              <w:rPr>
                <w:rFonts w:ascii="Times New Roman" w:hAnsi="Times New Roman"/>
                <w:b/>
                <w:sz w:val="24"/>
                <w:szCs w:val="24"/>
              </w:rPr>
            </w:pPr>
            <w:r>
              <w:rPr>
                <w:rFonts w:ascii="Times New Roman" w:hAnsi="Times New Roman"/>
                <w:b/>
                <w:sz w:val="24"/>
                <w:szCs w:val="24"/>
              </w:rPr>
              <w:t>Фінансове забезпечення створення програмно-технічних засобів Єдиного реєстру рахунків, а також його функціонування здійснюється за рахунок бюджетних коштів.</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Інтеграція Єдиного реєстру рахунків з системою електронної взаємодії електронних ресурсів здійснюється відповідно до </w:t>
            </w:r>
            <w:r w:rsidR="000956CB" w:rsidRPr="000956CB">
              <w:rPr>
                <w:rFonts w:ascii="Times New Roman" w:hAnsi="Times New Roman"/>
                <w:b/>
                <w:sz w:val="24"/>
                <w:szCs w:val="24"/>
              </w:rPr>
              <w:t>П</w:t>
            </w:r>
            <w:r>
              <w:rPr>
                <w:rFonts w:ascii="Times New Roman" w:hAnsi="Times New Roman"/>
                <w:b/>
                <w:sz w:val="24"/>
                <w:szCs w:val="24"/>
              </w:rPr>
              <w:t>орядку електронної (технічної та інформаційної) взаємодії, затверджено</w:t>
            </w:r>
            <w:r w:rsidR="000956CB" w:rsidRPr="000956CB">
              <w:rPr>
                <w:rFonts w:ascii="Times New Roman" w:hAnsi="Times New Roman"/>
                <w:b/>
                <w:sz w:val="24"/>
                <w:szCs w:val="24"/>
              </w:rPr>
              <w:t>го</w:t>
            </w:r>
            <w:bookmarkStart w:id="3" w:name="_GoBack"/>
            <w:bookmarkEnd w:id="3"/>
            <w:r>
              <w:rPr>
                <w:rFonts w:ascii="Times New Roman" w:hAnsi="Times New Roman"/>
                <w:b/>
                <w:sz w:val="24"/>
                <w:szCs w:val="24"/>
              </w:rPr>
              <w:t xml:space="preserve"> Кабінетом Міністрів України.</w:t>
            </w:r>
          </w:p>
          <w:p w:rsidR="006F2D07" w:rsidRDefault="006F2D07" w:rsidP="003569FC">
            <w:pPr>
              <w:jc w:val="both"/>
              <w:rPr>
                <w:rFonts w:ascii="Times New Roman" w:hAnsi="Times New Roman"/>
                <w:b/>
                <w:sz w:val="24"/>
                <w:szCs w:val="24"/>
              </w:rPr>
            </w:pPr>
            <w:r>
              <w:rPr>
                <w:rFonts w:ascii="Times New Roman" w:hAnsi="Times New Roman"/>
                <w:b/>
                <w:sz w:val="24"/>
                <w:szCs w:val="24"/>
              </w:rPr>
              <w:t>Датою початку функціонування Єдиного реєстру рахунків є дата його реєстрації в Реєстрі публічних електронних реєстрів.</w:t>
            </w:r>
          </w:p>
        </w:tc>
      </w:tr>
      <w:tr w:rsidR="006F2D07" w:rsidTr="003569FC">
        <w:tc>
          <w:tcPr>
            <w:tcW w:w="7280" w:type="dxa"/>
          </w:tcPr>
          <w:p w:rsidR="006F2D07" w:rsidRDefault="006F2D07" w:rsidP="003569FC">
            <w:pPr>
              <w:jc w:val="both"/>
              <w:rPr>
                <w:rFonts w:ascii="Times New Roman" w:hAnsi="Times New Roman"/>
                <w:sz w:val="24"/>
                <w:szCs w:val="24"/>
              </w:rPr>
            </w:pPr>
            <w:r w:rsidRPr="00A87078">
              <w:rPr>
                <w:rFonts w:ascii="Times New Roman" w:hAnsi="Times New Roman"/>
                <w:bCs/>
                <w:sz w:val="24"/>
                <w:szCs w:val="24"/>
              </w:rPr>
              <w:t>Стаття 72.</w:t>
            </w:r>
            <w:r>
              <w:rPr>
                <w:rFonts w:ascii="Times New Roman" w:hAnsi="Times New Roman"/>
                <w:sz w:val="24"/>
                <w:szCs w:val="24"/>
              </w:rPr>
              <w:t> Збір податкової інформації</w:t>
            </w:r>
          </w:p>
          <w:p w:rsidR="006F2D07" w:rsidRDefault="006F2D07" w:rsidP="003569FC">
            <w:pPr>
              <w:jc w:val="both"/>
              <w:rPr>
                <w:rFonts w:ascii="Times New Roman" w:hAnsi="Times New Roman"/>
                <w:sz w:val="24"/>
                <w:szCs w:val="24"/>
              </w:rPr>
            </w:pPr>
            <w:bookmarkStart w:id="4" w:name="n1688"/>
            <w:bookmarkEnd w:id="4"/>
            <w:r>
              <w:rPr>
                <w:rFonts w:ascii="Times New Roman" w:hAnsi="Times New Roman"/>
                <w:sz w:val="24"/>
                <w:szCs w:val="24"/>
              </w:rPr>
              <w:t>72.1. Для інформаційно-аналітичного забезпечення діяльності контролюючого органу використовується інформація, що надійшла:</w:t>
            </w:r>
          </w:p>
          <w:p w:rsidR="006F2D07" w:rsidRDefault="006F2D07" w:rsidP="003569FC">
            <w:pPr>
              <w:jc w:val="both"/>
              <w:rPr>
                <w:rFonts w:ascii="Times New Roman" w:hAnsi="Times New Roman"/>
                <w:b/>
                <w:sz w:val="24"/>
                <w:szCs w:val="24"/>
              </w:rPr>
            </w:pPr>
            <w:r>
              <w:rPr>
                <w:rFonts w:ascii="Times New Roman" w:hAnsi="Times New Roman"/>
                <w:sz w:val="24"/>
                <w:szCs w:val="24"/>
              </w:rPr>
              <w:t>72.1.3. від банків, інших фінансових установ - інформація про наявність та рух коштів на рахунках платника податків, звіти про підзвітні рахунки, подані від фінансових агентів;</w:t>
            </w:r>
            <w:r>
              <w:rPr>
                <w:rFonts w:ascii="Times New Roman" w:hAnsi="Times New Roman"/>
                <w:b/>
                <w:sz w:val="24"/>
                <w:szCs w:val="24"/>
              </w:rPr>
              <w:t xml:space="preserve"> </w:t>
            </w:r>
          </w:p>
          <w:p w:rsidR="006F2D07" w:rsidRDefault="006F2D07" w:rsidP="003569FC">
            <w:pPr>
              <w:jc w:val="both"/>
              <w:rPr>
                <w:rFonts w:ascii="Times New Roman" w:hAnsi="Times New Roman"/>
                <w:b/>
                <w:sz w:val="24"/>
                <w:szCs w:val="24"/>
              </w:rPr>
            </w:pPr>
          </w:p>
          <w:p w:rsidR="006F2D07" w:rsidRDefault="006F2D07" w:rsidP="003569FC">
            <w:pPr>
              <w:jc w:val="both"/>
              <w:rPr>
                <w:rFonts w:ascii="Times New Roman" w:hAnsi="Times New Roman"/>
                <w:b/>
                <w:sz w:val="24"/>
                <w:szCs w:val="24"/>
              </w:rPr>
            </w:pPr>
            <w:r>
              <w:rPr>
                <w:rFonts w:ascii="Times New Roman" w:hAnsi="Times New Roman"/>
                <w:b/>
                <w:sz w:val="24"/>
                <w:szCs w:val="24"/>
              </w:rPr>
              <w:t>норма відсутня</w:t>
            </w:r>
          </w:p>
          <w:p w:rsidR="006F2D07" w:rsidRDefault="006F2D07" w:rsidP="003569FC">
            <w:pPr>
              <w:jc w:val="both"/>
              <w:rPr>
                <w:rFonts w:ascii="Times New Roman" w:hAnsi="Times New Roman"/>
                <w:strike/>
                <w:sz w:val="24"/>
                <w:szCs w:val="24"/>
              </w:rPr>
            </w:pPr>
          </w:p>
        </w:tc>
        <w:tc>
          <w:tcPr>
            <w:tcW w:w="7280" w:type="dxa"/>
          </w:tcPr>
          <w:p w:rsidR="006F2D07" w:rsidRDefault="006F2D07" w:rsidP="003569FC">
            <w:pPr>
              <w:jc w:val="both"/>
              <w:rPr>
                <w:rFonts w:ascii="Times New Roman" w:hAnsi="Times New Roman"/>
                <w:sz w:val="24"/>
                <w:szCs w:val="24"/>
              </w:rPr>
            </w:pPr>
            <w:r w:rsidRPr="00A87078">
              <w:rPr>
                <w:rFonts w:ascii="Times New Roman" w:hAnsi="Times New Roman"/>
                <w:bCs/>
                <w:sz w:val="24"/>
                <w:szCs w:val="24"/>
              </w:rPr>
              <w:t>Стаття 72.</w:t>
            </w:r>
            <w:r>
              <w:rPr>
                <w:rFonts w:ascii="Times New Roman" w:hAnsi="Times New Roman"/>
                <w:sz w:val="24"/>
                <w:szCs w:val="24"/>
              </w:rPr>
              <w:t> Збір податкової інформації</w:t>
            </w:r>
          </w:p>
          <w:p w:rsidR="006F2D07" w:rsidRDefault="006F2D07" w:rsidP="003569FC">
            <w:pPr>
              <w:jc w:val="both"/>
              <w:rPr>
                <w:rFonts w:ascii="Times New Roman" w:hAnsi="Times New Roman"/>
                <w:sz w:val="24"/>
                <w:szCs w:val="24"/>
              </w:rPr>
            </w:pPr>
            <w:r>
              <w:rPr>
                <w:rFonts w:ascii="Times New Roman" w:hAnsi="Times New Roman"/>
                <w:sz w:val="24"/>
                <w:szCs w:val="24"/>
              </w:rPr>
              <w:t>72.1. Для інформаційно-аналітичного забезпечення діяльності контролюючого органу використовується інформація, що надійшла:</w:t>
            </w:r>
          </w:p>
          <w:p w:rsidR="006F2D07" w:rsidRDefault="006F2D07" w:rsidP="003569FC">
            <w:pPr>
              <w:jc w:val="both"/>
              <w:rPr>
                <w:rFonts w:ascii="Times New Roman" w:hAnsi="Times New Roman"/>
                <w:b/>
                <w:sz w:val="24"/>
                <w:szCs w:val="24"/>
              </w:rPr>
            </w:pPr>
            <w:r>
              <w:rPr>
                <w:rFonts w:ascii="Times New Roman" w:hAnsi="Times New Roman"/>
                <w:sz w:val="24"/>
                <w:szCs w:val="24"/>
              </w:rPr>
              <w:t>72.1.3. від банків, інших фінансових установ - інформація про наявність та рух коштів на рахунках платника податків, звіти про підзвітні рахунки, подані від фінансових агентів;</w:t>
            </w:r>
            <w:r>
              <w:rPr>
                <w:rFonts w:ascii="Times New Roman" w:hAnsi="Times New Roman"/>
                <w:b/>
                <w:sz w:val="24"/>
                <w:szCs w:val="24"/>
              </w:rPr>
              <w:t xml:space="preserve"> </w:t>
            </w:r>
          </w:p>
          <w:p w:rsidR="006F2D07" w:rsidRDefault="006F2D07" w:rsidP="003569FC">
            <w:pPr>
              <w:jc w:val="both"/>
              <w:rPr>
                <w:rFonts w:ascii="Times New Roman" w:hAnsi="Times New Roman"/>
                <w:b/>
                <w:strike/>
                <w:sz w:val="24"/>
                <w:szCs w:val="24"/>
              </w:rPr>
            </w:pPr>
            <w:r>
              <w:rPr>
                <w:rFonts w:ascii="Times New Roman" w:hAnsi="Times New Roman"/>
                <w:b/>
                <w:sz w:val="24"/>
                <w:szCs w:val="24"/>
              </w:rPr>
              <w:t>72.1.3</w:t>
            </w:r>
            <w:r>
              <w:rPr>
                <w:rFonts w:ascii="Times New Roman" w:hAnsi="Times New Roman"/>
                <w:b/>
                <w:sz w:val="24"/>
                <w:szCs w:val="24"/>
                <w:vertAlign w:val="superscript"/>
              </w:rPr>
              <w:t>1</w:t>
            </w:r>
            <w:r>
              <w:rPr>
                <w:rFonts w:ascii="Times New Roman" w:hAnsi="Times New Roman"/>
                <w:b/>
                <w:sz w:val="24"/>
                <w:szCs w:val="24"/>
              </w:rPr>
              <w:t xml:space="preserve">. від депозитаріїв, банків, інших фінансових установ, небанківських надавачів платіжних послуг - про відкриття або закриття рахунку, </w:t>
            </w:r>
            <w:r w:rsidRPr="00956CBB">
              <w:rPr>
                <w:rFonts w:ascii="Times New Roman" w:hAnsi="Times New Roman"/>
                <w:b/>
                <w:sz w:val="24"/>
                <w:szCs w:val="24"/>
              </w:rPr>
              <w:t>про укладення або припинення договору про надання індивідуального банківського сейфа</w:t>
            </w:r>
            <w:r>
              <w:rPr>
                <w:rFonts w:ascii="Times New Roman" w:hAnsi="Times New Roman"/>
                <w:b/>
                <w:sz w:val="24"/>
                <w:szCs w:val="24"/>
              </w:rPr>
              <w:t>;</w:t>
            </w:r>
          </w:p>
        </w:tc>
      </w:tr>
      <w:tr w:rsidR="006F2D07" w:rsidTr="003569FC">
        <w:tc>
          <w:tcPr>
            <w:tcW w:w="7280" w:type="dxa"/>
          </w:tcPr>
          <w:p w:rsidR="006F2D07" w:rsidRDefault="006F2D07" w:rsidP="003569FC">
            <w:pPr>
              <w:jc w:val="both"/>
              <w:rPr>
                <w:rFonts w:ascii="Times New Roman" w:hAnsi="Times New Roman"/>
                <w:sz w:val="24"/>
                <w:szCs w:val="24"/>
              </w:rPr>
            </w:pPr>
            <w:r>
              <w:rPr>
                <w:rStyle w:val="rvts9"/>
                <w:rFonts w:ascii="Times New Roman" w:hAnsi="Times New Roman"/>
                <w:bCs/>
                <w:sz w:val="24"/>
                <w:szCs w:val="24"/>
                <w:shd w:val="clear" w:color="auto" w:fill="FFFFFF"/>
              </w:rPr>
              <w:t>Стаття 118.</w:t>
            </w:r>
            <w:r>
              <w:rPr>
                <w:rFonts w:ascii="Times New Roman" w:hAnsi="Times New Roman"/>
                <w:sz w:val="24"/>
                <w:szCs w:val="24"/>
                <w:shd w:val="clear" w:color="auto" w:fill="FFFFFF"/>
              </w:rPr>
              <w:t xml:space="preserve"> Порушення строку та порядку подання інформації про відкриття або закриття </w:t>
            </w:r>
            <w:r>
              <w:rPr>
                <w:rFonts w:ascii="Times New Roman" w:hAnsi="Times New Roman"/>
                <w:b/>
                <w:sz w:val="24"/>
                <w:szCs w:val="24"/>
                <w:shd w:val="clear" w:color="auto" w:fill="FFFFFF"/>
              </w:rPr>
              <w:t>банківських</w:t>
            </w:r>
            <w:r>
              <w:rPr>
                <w:rFonts w:ascii="Times New Roman" w:hAnsi="Times New Roman"/>
                <w:sz w:val="24"/>
                <w:szCs w:val="24"/>
                <w:shd w:val="clear" w:color="auto" w:fill="FFFFFF"/>
              </w:rPr>
              <w:t xml:space="preserve"> рахунків, звіту про підзвітні рахунки</w:t>
            </w:r>
          </w:p>
        </w:tc>
        <w:tc>
          <w:tcPr>
            <w:tcW w:w="7280" w:type="dxa"/>
          </w:tcPr>
          <w:p w:rsidR="006F2D07" w:rsidRDefault="006F2D07" w:rsidP="003569FC">
            <w:pPr>
              <w:jc w:val="both"/>
              <w:rPr>
                <w:rFonts w:ascii="Times New Roman" w:hAnsi="Times New Roman"/>
                <w:sz w:val="24"/>
                <w:szCs w:val="24"/>
              </w:rPr>
            </w:pPr>
            <w:r>
              <w:rPr>
                <w:rStyle w:val="rvts9"/>
                <w:rFonts w:ascii="Times New Roman" w:hAnsi="Times New Roman"/>
                <w:bCs/>
                <w:sz w:val="24"/>
                <w:szCs w:val="24"/>
                <w:shd w:val="clear" w:color="auto" w:fill="FFFFFF"/>
              </w:rPr>
              <w:t>Стаття 118.</w:t>
            </w:r>
            <w:r>
              <w:rPr>
                <w:rFonts w:ascii="Times New Roman" w:hAnsi="Times New Roman"/>
                <w:sz w:val="24"/>
                <w:szCs w:val="24"/>
                <w:shd w:val="clear" w:color="auto" w:fill="FFFFFF"/>
              </w:rPr>
              <w:t xml:space="preserve"> Порушення строку та порядку подання інформації про відкриття або закриття рахунків, </w:t>
            </w:r>
            <w:r w:rsidRPr="00956CBB">
              <w:rPr>
                <w:rFonts w:ascii="Times New Roman" w:hAnsi="Times New Roman"/>
                <w:b/>
                <w:sz w:val="24"/>
                <w:szCs w:val="24"/>
                <w:shd w:val="clear" w:color="auto" w:fill="FFFFFF"/>
              </w:rPr>
              <w:t>про укладення або припинення договору про надання індивідуального банківського сейфа</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звіту про підзвітні рахунки</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 xml:space="preserve">118.1. Неподання банками або іншими фінансовими установами відповідним контролюючим органам в установлений статтею 69 цього Кодексу строк повідомлення про відкриття або закриття рахунків </w:t>
            </w:r>
            <w:r w:rsidRPr="008C3942">
              <w:rPr>
                <w:rFonts w:ascii="Times New Roman" w:hAnsi="Times New Roman"/>
                <w:b/>
                <w:sz w:val="24"/>
                <w:szCs w:val="24"/>
              </w:rPr>
              <w:t>платників податків</w:t>
            </w:r>
          </w:p>
        </w:t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shd w:val="clear" w:color="auto" w:fill="FFFFFF"/>
              </w:rPr>
              <w:t>118.1. Неподання депозитаріями, банками або іншими фінансовими установами відповідним контролюючим органам в установлений </w:t>
            </w:r>
            <w:hyperlink r:id="rId10" w:anchor="n1590">
              <w:r>
                <w:rPr>
                  <w:rStyle w:val="ad"/>
                  <w:rFonts w:ascii="Times New Roman" w:hAnsi="Times New Roman"/>
                  <w:color w:val="auto"/>
                  <w:sz w:val="24"/>
                  <w:szCs w:val="24"/>
                  <w:u w:val="none"/>
                  <w:shd w:val="clear" w:color="auto" w:fill="FFFFFF"/>
                </w:rPr>
                <w:t>статтею 69</w:t>
              </w:r>
            </w:hyperlink>
            <w:r>
              <w:rPr>
                <w:rFonts w:ascii="Times New Roman" w:hAnsi="Times New Roman"/>
                <w:sz w:val="24"/>
                <w:szCs w:val="24"/>
                <w:shd w:val="clear" w:color="auto" w:fill="FFFFFF"/>
              </w:rPr>
              <w:t xml:space="preserve"> цього Кодексу строк повідомлення про відкриття або закриття рахунків, </w:t>
            </w:r>
            <w:r>
              <w:rPr>
                <w:rFonts w:ascii="Times New Roman" w:hAnsi="Times New Roman"/>
                <w:b/>
                <w:sz w:val="24"/>
                <w:szCs w:val="24"/>
                <w:shd w:val="clear" w:color="auto" w:fill="FFFFFF"/>
              </w:rPr>
              <w:t xml:space="preserve">повідомлення </w:t>
            </w:r>
            <w:r w:rsidRPr="000C34E5">
              <w:rPr>
                <w:rFonts w:ascii="Times New Roman" w:hAnsi="Times New Roman"/>
                <w:b/>
                <w:sz w:val="24"/>
                <w:szCs w:val="24"/>
                <w:shd w:val="clear" w:color="auto" w:fill="FFFFFF"/>
              </w:rPr>
              <w:t>про укладення або припинення договору про надання індивідуального банківського сейфа</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тягне за собою накладення штрафу у розмірі 680 гривень за кожний випадок неподання або затримки.</w:t>
            </w:r>
          </w:p>
        </w:tc>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тягне за собою накладення штрафу у розмірі 680 гривень за кожний випадок неподання або затримки.</w:t>
            </w:r>
          </w:p>
        </w:tc>
      </w:tr>
      <w:tr w:rsidR="006F2D07" w:rsidTr="003569FC">
        <w:tc>
          <w:tcPr>
            <w:tcW w:w="7280" w:type="dxa"/>
          </w:tcPr>
          <w:p w:rsidR="006F2D07" w:rsidRPr="00A87078" w:rsidRDefault="006F2D07" w:rsidP="003569FC">
            <w:pPr>
              <w:jc w:val="both"/>
              <w:rPr>
                <w:rFonts w:ascii="Times New Roman" w:hAnsi="Times New Roman"/>
                <w:sz w:val="24"/>
                <w:szCs w:val="24"/>
              </w:rPr>
            </w:pPr>
            <w:r w:rsidRPr="00A87078">
              <w:rPr>
                <w:rFonts w:ascii="Times New Roman" w:hAnsi="Times New Roman"/>
                <w:bCs/>
                <w:sz w:val="24"/>
                <w:szCs w:val="24"/>
                <w:shd w:val="clear" w:color="auto" w:fill="FFFFFF"/>
              </w:rPr>
              <w:t>Підрозділ 10. Інші перехідні положення Розділу ХХ</w:t>
            </w:r>
          </w:p>
        </w:tc>
        <w:tc>
          <w:tcPr>
            <w:tcW w:w="7280" w:type="dxa"/>
          </w:tcPr>
          <w:p w:rsidR="006F2D07" w:rsidRPr="00A87078" w:rsidRDefault="006F2D07" w:rsidP="003569FC">
            <w:pPr>
              <w:jc w:val="both"/>
              <w:rPr>
                <w:rFonts w:ascii="Times New Roman" w:hAnsi="Times New Roman"/>
                <w:sz w:val="24"/>
                <w:szCs w:val="24"/>
              </w:rPr>
            </w:pPr>
            <w:r w:rsidRPr="00A87078">
              <w:rPr>
                <w:rFonts w:ascii="Times New Roman" w:hAnsi="Times New Roman"/>
                <w:bCs/>
                <w:sz w:val="24"/>
                <w:szCs w:val="24"/>
                <w:shd w:val="clear" w:color="auto" w:fill="FFFFFF"/>
              </w:rPr>
              <w:t>Підрозділ 10. Інші перехідні положення Розділу ХХ</w:t>
            </w:r>
          </w:p>
        </w:tc>
      </w:tr>
      <w:tr w:rsidR="006F2D07" w:rsidTr="003569FC">
        <w:tc>
          <w:tcPr>
            <w:tcW w:w="7280" w:type="dxa"/>
          </w:tcPr>
          <w:p w:rsidR="006F2D07" w:rsidRDefault="006F2D07" w:rsidP="003569FC">
            <w:pPr>
              <w:jc w:val="both"/>
              <w:rPr>
                <w:rFonts w:ascii="Times New Roman" w:hAnsi="Times New Roman"/>
                <w:sz w:val="24"/>
                <w:szCs w:val="24"/>
              </w:rPr>
            </w:pPr>
            <w:r>
              <w:rPr>
                <w:rFonts w:ascii="Times New Roman" w:hAnsi="Times New Roman"/>
                <w:b/>
                <w:sz w:val="24"/>
                <w:szCs w:val="24"/>
              </w:rPr>
              <w:t>Норма відсутня</w:t>
            </w:r>
          </w:p>
        </w:tc>
        <w:tc>
          <w:tcPr>
            <w:tcW w:w="7280" w:type="dxa"/>
          </w:tcPr>
          <w:p w:rsidR="006F2D07" w:rsidRDefault="006F2D07" w:rsidP="003569FC">
            <w:pPr>
              <w:jc w:val="both"/>
              <w:rPr>
                <w:rFonts w:ascii="Times New Roman" w:hAnsi="Times New Roman"/>
                <w:b/>
                <w:sz w:val="24"/>
                <w:szCs w:val="24"/>
              </w:rPr>
            </w:pPr>
            <w:r>
              <w:rPr>
                <w:rFonts w:ascii="Times New Roman" w:hAnsi="Times New Roman"/>
                <w:b/>
                <w:sz w:val="24"/>
                <w:szCs w:val="24"/>
              </w:rPr>
              <w:t xml:space="preserve">70. Установити, що Центральний депозитарій цінних паперів, депозитарні установи, банки, інші фінансові установи та небанківські надавачі платіжних послуг протягом трьох місяців з дня початку функціонування Єдиного реєстру рахунків, подають до центрального органу виконавчої влади, що реалізує державну податкову політику, у порядку та за формою, визначеною пунктом 69.2 статті 69 цього Кодексу, відомості про відкриті рахунки, </w:t>
            </w:r>
            <w:r w:rsidRPr="000C34E5">
              <w:rPr>
                <w:rFonts w:ascii="Times New Roman" w:hAnsi="Times New Roman"/>
                <w:b/>
                <w:sz w:val="24"/>
                <w:szCs w:val="24"/>
              </w:rPr>
              <w:t>укладен</w:t>
            </w:r>
            <w:r>
              <w:rPr>
                <w:rFonts w:ascii="Times New Roman" w:hAnsi="Times New Roman"/>
                <w:b/>
                <w:sz w:val="24"/>
                <w:szCs w:val="24"/>
              </w:rPr>
              <w:t>і</w:t>
            </w:r>
            <w:r w:rsidRPr="000C34E5">
              <w:rPr>
                <w:rFonts w:ascii="Times New Roman" w:hAnsi="Times New Roman"/>
                <w:b/>
                <w:sz w:val="24"/>
                <w:szCs w:val="24"/>
              </w:rPr>
              <w:t xml:space="preserve"> договор</w:t>
            </w:r>
            <w:r>
              <w:rPr>
                <w:rFonts w:ascii="Times New Roman" w:hAnsi="Times New Roman"/>
                <w:b/>
                <w:sz w:val="24"/>
                <w:szCs w:val="24"/>
              </w:rPr>
              <w:t>и</w:t>
            </w:r>
            <w:r w:rsidRPr="000C34E5">
              <w:rPr>
                <w:rFonts w:ascii="Times New Roman" w:hAnsi="Times New Roman"/>
                <w:b/>
                <w:sz w:val="24"/>
                <w:szCs w:val="24"/>
              </w:rPr>
              <w:t xml:space="preserve"> про надання індивідуального банківського сейфа</w:t>
            </w:r>
            <w:r>
              <w:rPr>
                <w:rFonts w:ascii="Times New Roman" w:hAnsi="Times New Roman"/>
                <w:b/>
                <w:sz w:val="24"/>
                <w:szCs w:val="24"/>
              </w:rPr>
              <w:t xml:space="preserve"> станом на день початку функціонування Єдиного реєстру рахунків.</w:t>
            </w:r>
          </w:p>
          <w:p w:rsidR="006F2D07" w:rsidRDefault="006F2D07" w:rsidP="003569FC">
            <w:pPr>
              <w:jc w:val="both"/>
              <w:rPr>
                <w:rFonts w:ascii="Times New Roman" w:hAnsi="Times New Roman"/>
                <w:b/>
                <w:sz w:val="24"/>
                <w:szCs w:val="24"/>
              </w:rPr>
            </w:pPr>
          </w:p>
        </w:tc>
      </w:tr>
      <w:tr w:rsidR="006F2D07" w:rsidTr="003569FC">
        <w:tc>
          <w:tcPr>
            <w:tcW w:w="14560" w:type="dxa"/>
            <w:gridSpan w:val="2"/>
          </w:tcPr>
          <w:p w:rsidR="006F2D07" w:rsidRDefault="006F2D07" w:rsidP="003569FC">
            <w:pPr>
              <w:jc w:val="center"/>
              <w:rPr>
                <w:rFonts w:ascii="Times New Roman" w:hAnsi="Times New Roman"/>
                <w:b/>
                <w:sz w:val="24"/>
                <w:szCs w:val="24"/>
              </w:rPr>
            </w:pPr>
            <w:r>
              <w:rPr>
                <w:rFonts w:ascii="Times New Roman" w:hAnsi="Times New Roman"/>
                <w:b/>
                <w:sz w:val="24"/>
                <w:szCs w:val="24"/>
              </w:rPr>
              <w:t>Закон України «</w:t>
            </w:r>
            <w:r>
              <w:rPr>
                <w:rFonts w:ascii="Times New Roman" w:hAnsi="Times New Roman"/>
                <w:b/>
                <w:bCs/>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6F2D07" w:rsidTr="003569FC">
        <w:tc>
          <w:tcPr>
            <w:tcW w:w="7280" w:type="dxa"/>
          </w:tcPr>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Стаття 16. Подання інформації з питань фінансового моніторингу</w:t>
            </w:r>
          </w:p>
          <w:p w:rsidR="006F2D07" w:rsidRDefault="006F2D07" w:rsidP="003569FC">
            <w:pPr>
              <w:jc w:val="both"/>
              <w:rPr>
                <w:rFonts w:ascii="Times New Roman" w:hAnsi="Times New Roman"/>
                <w:bCs/>
                <w:sz w:val="24"/>
                <w:szCs w:val="24"/>
                <w:lang w:eastAsia="uk-UA"/>
              </w:rPr>
            </w:pPr>
            <w:r>
              <w:rPr>
                <w:rFonts w:ascii="Times New Roman" w:hAnsi="Times New Roman"/>
                <w:b/>
                <w:sz w:val="24"/>
                <w:szCs w:val="24"/>
              </w:rPr>
              <w:t>Норма відсутня</w:t>
            </w:r>
            <w:r>
              <w:rPr>
                <w:rFonts w:ascii="Times New Roman" w:hAnsi="Times New Roman"/>
                <w:bCs/>
                <w:sz w:val="24"/>
                <w:szCs w:val="24"/>
                <w:lang w:eastAsia="uk-UA"/>
              </w:rPr>
              <w:t xml:space="preserve"> </w:t>
            </w:r>
          </w:p>
        </w:tc>
        <w:tc>
          <w:tcPr>
            <w:tcW w:w="7280" w:type="dxa"/>
          </w:tcPr>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Стаття 16. Подання інформації з питань фінансового моніторингу</w:t>
            </w:r>
          </w:p>
          <w:p w:rsidR="006F2D07" w:rsidRDefault="006F2D07" w:rsidP="003569FC">
            <w:pPr>
              <w:jc w:val="both"/>
              <w:rPr>
                <w:rFonts w:ascii="Times New Roman" w:hAnsi="Times New Roman"/>
                <w:b/>
                <w:bCs/>
                <w:sz w:val="24"/>
                <w:szCs w:val="24"/>
                <w:lang w:eastAsia="uk-UA"/>
              </w:rPr>
            </w:pPr>
            <w:r>
              <w:rPr>
                <w:rFonts w:ascii="Times New Roman" w:hAnsi="Times New Roman"/>
                <w:b/>
                <w:bCs/>
                <w:sz w:val="24"/>
                <w:szCs w:val="24"/>
                <w:lang w:eastAsia="uk-UA"/>
              </w:rPr>
              <w:t>5</w:t>
            </w:r>
            <w:r>
              <w:rPr>
                <w:rFonts w:ascii="Times New Roman" w:hAnsi="Times New Roman"/>
                <w:b/>
                <w:bCs/>
                <w:sz w:val="24"/>
                <w:szCs w:val="24"/>
                <w:vertAlign w:val="superscript"/>
                <w:lang w:eastAsia="uk-UA"/>
              </w:rPr>
              <w:t>1</w:t>
            </w:r>
            <w:r>
              <w:rPr>
                <w:rFonts w:ascii="Times New Roman" w:hAnsi="Times New Roman"/>
                <w:b/>
                <w:bCs/>
                <w:sz w:val="24"/>
                <w:szCs w:val="24"/>
                <w:lang w:eastAsia="uk-UA"/>
              </w:rPr>
              <w:t>. Центральний орган виконавчої влади, що реалізує державну податкову політику, зобов’язаний надавати спеціально уповноваженому органу доступ до Єдиного реєстру рахунків фізичних і юридичних осіб та індивідуальних банківських сейфів.</w:t>
            </w:r>
          </w:p>
        </w:tc>
      </w:tr>
      <w:tr w:rsidR="006F2D07" w:rsidTr="003569FC">
        <w:tc>
          <w:tcPr>
            <w:tcW w:w="14560" w:type="dxa"/>
            <w:gridSpan w:val="2"/>
          </w:tcPr>
          <w:p w:rsidR="006F2D07" w:rsidRDefault="006F2D07" w:rsidP="003569FC">
            <w:pPr>
              <w:jc w:val="center"/>
              <w:rPr>
                <w:rFonts w:ascii="Times New Roman" w:hAnsi="Times New Roman"/>
                <w:b/>
                <w:bCs/>
                <w:sz w:val="24"/>
                <w:szCs w:val="24"/>
                <w:lang w:eastAsia="uk-UA"/>
              </w:rPr>
            </w:pPr>
            <w:r>
              <w:rPr>
                <w:rFonts w:ascii="Times New Roman" w:hAnsi="Times New Roman"/>
                <w:b/>
                <w:bCs/>
                <w:sz w:val="24"/>
                <w:szCs w:val="24"/>
                <w:lang w:eastAsia="uk-UA"/>
              </w:rPr>
              <w:t>Закон України «Про банки і банківську діяльність»</w:t>
            </w:r>
          </w:p>
        </w:tc>
      </w:tr>
      <w:tr w:rsidR="006F2D07" w:rsidTr="003569FC">
        <w:trPr>
          <w:trHeight w:val="584"/>
        </w:trPr>
        <w:tc>
          <w:tcPr>
            <w:tcW w:w="7280" w:type="dxa"/>
          </w:tcPr>
          <w:p w:rsidR="006F2D07" w:rsidRDefault="006F2D07" w:rsidP="003569FC">
            <w:pPr>
              <w:pStyle w:val="rvps2"/>
              <w:shd w:val="clear" w:color="auto" w:fill="FFFFFF"/>
              <w:spacing w:before="0" w:beforeAutospacing="0" w:after="0" w:afterAutospacing="0"/>
              <w:ind w:firstLine="34"/>
              <w:jc w:val="both"/>
              <w:rPr>
                <w:lang w:val="uk-UA"/>
              </w:rPr>
            </w:pPr>
            <w:r w:rsidRPr="00A87078">
              <w:rPr>
                <w:rStyle w:val="rvts9"/>
                <w:bCs/>
                <w:lang w:val="uk-UA"/>
              </w:rPr>
              <w:t>Стаття 61. </w:t>
            </w:r>
            <w:r w:rsidRPr="00A87078">
              <w:rPr>
                <w:lang w:val="uk-UA"/>
              </w:rPr>
              <w:t>Зобов’язання</w:t>
            </w:r>
            <w:r>
              <w:rPr>
                <w:lang w:val="uk-UA"/>
              </w:rPr>
              <w:t xml:space="preserve"> щодо збереження банківської таємниці</w:t>
            </w:r>
          </w:p>
          <w:p w:rsidR="006F2D07" w:rsidRDefault="006F2D07" w:rsidP="003569FC">
            <w:pPr>
              <w:pStyle w:val="rvps2"/>
              <w:shd w:val="clear" w:color="auto" w:fill="FFFFFF"/>
              <w:spacing w:before="0" w:beforeAutospacing="0" w:after="0" w:afterAutospacing="0"/>
              <w:ind w:firstLine="34"/>
              <w:jc w:val="both"/>
              <w:rPr>
                <w:lang w:val="uk-UA"/>
              </w:rPr>
            </w:pPr>
            <w:bookmarkStart w:id="5" w:name="n2253"/>
            <w:bookmarkEnd w:id="5"/>
            <w:r>
              <w:rPr>
                <w:lang w:val="uk-UA"/>
              </w:rPr>
              <w:t>Банки та Національний банк України зобов’язані забезпечувати збереження банківської таємниці шляхом:</w:t>
            </w:r>
          </w:p>
          <w:p w:rsidR="006F2D07" w:rsidRDefault="006F2D07" w:rsidP="003569FC">
            <w:pPr>
              <w:pStyle w:val="rvps2"/>
              <w:shd w:val="clear" w:color="auto" w:fill="FFFFFF"/>
              <w:spacing w:before="0" w:beforeAutospacing="0" w:after="0" w:afterAutospacing="0"/>
              <w:ind w:firstLine="34"/>
              <w:jc w:val="both"/>
              <w:rPr>
                <w:lang w:val="uk-UA"/>
              </w:rPr>
            </w:pPr>
            <w:bookmarkStart w:id="6" w:name="n2254"/>
            <w:bookmarkEnd w:id="6"/>
            <w:r>
              <w:rPr>
                <w:lang w:val="uk-UA"/>
              </w:rPr>
              <w:t>1) обмеження кола осіб, що мають доступ до інформації, яка становить банківську таємницю;</w:t>
            </w:r>
          </w:p>
          <w:p w:rsidR="006F2D07" w:rsidRDefault="006F2D07" w:rsidP="003569FC">
            <w:pPr>
              <w:pStyle w:val="rvps2"/>
              <w:shd w:val="clear" w:color="auto" w:fill="FFFFFF"/>
              <w:spacing w:before="0" w:beforeAutospacing="0" w:after="0" w:afterAutospacing="0"/>
              <w:ind w:firstLine="34"/>
              <w:jc w:val="both"/>
              <w:rPr>
                <w:lang w:val="uk-UA"/>
              </w:rPr>
            </w:pPr>
            <w:bookmarkStart w:id="7" w:name="n2255"/>
            <w:bookmarkEnd w:id="7"/>
            <w:r>
              <w:rPr>
                <w:lang w:val="uk-UA"/>
              </w:rPr>
              <w:t>2) організації спеціального діловодства з документами, що містять банківську таємницю;</w:t>
            </w:r>
          </w:p>
          <w:p w:rsidR="006F2D07" w:rsidRDefault="006F2D07" w:rsidP="003569FC">
            <w:pPr>
              <w:pStyle w:val="rvps2"/>
              <w:shd w:val="clear" w:color="auto" w:fill="FFFFFF"/>
              <w:spacing w:before="0" w:beforeAutospacing="0" w:after="0" w:afterAutospacing="0"/>
              <w:ind w:firstLine="34"/>
              <w:jc w:val="both"/>
              <w:rPr>
                <w:lang w:val="uk-UA"/>
              </w:rPr>
            </w:pPr>
            <w:bookmarkStart w:id="8" w:name="n2256"/>
            <w:bookmarkEnd w:id="8"/>
            <w:r>
              <w:rPr>
                <w:lang w:val="uk-UA"/>
              </w:rPr>
              <w:t>3) застосування технічних засобів для запобігання несанкціонованому доступу до електронних та інших носіїв інформації;</w:t>
            </w:r>
          </w:p>
          <w:p w:rsidR="006F2D07" w:rsidRDefault="006F2D07" w:rsidP="003569FC">
            <w:pPr>
              <w:pStyle w:val="rvps2"/>
              <w:shd w:val="clear" w:color="auto" w:fill="FFFFFF"/>
              <w:spacing w:before="0" w:beforeAutospacing="0" w:after="0" w:afterAutospacing="0"/>
              <w:ind w:firstLine="34"/>
              <w:jc w:val="both"/>
              <w:rPr>
                <w:lang w:val="uk-UA"/>
              </w:rPr>
            </w:pPr>
            <w:bookmarkStart w:id="9" w:name="n2257"/>
            <w:bookmarkEnd w:id="9"/>
            <w:r>
              <w:rPr>
                <w:lang w:val="uk-UA"/>
              </w:rPr>
              <w:t>4) застосування застережень щодо збереження банківської таємниці та відповідальності за її розголошення у договорах і угодах між банком і клієнтом.</w:t>
            </w:r>
          </w:p>
          <w:p w:rsidR="006F2D07" w:rsidRDefault="006F2D07" w:rsidP="003569FC">
            <w:pPr>
              <w:pStyle w:val="rvps2"/>
              <w:shd w:val="clear" w:color="auto" w:fill="FFFFFF"/>
              <w:spacing w:before="0" w:beforeAutospacing="0" w:after="0" w:afterAutospacing="0"/>
              <w:ind w:firstLine="34"/>
              <w:jc w:val="both"/>
              <w:rPr>
                <w:lang w:val="uk-UA"/>
              </w:rPr>
            </w:pPr>
            <w:bookmarkStart w:id="10" w:name="n2258"/>
            <w:bookmarkEnd w:id="10"/>
            <w:r>
              <w:rPr>
                <w:lang w:val="uk-UA"/>
              </w:rPr>
              <w:t>Керівники та службовці банку, Національного банку України при вступі на посаду підписують зобов’язання щодо збереження банківської таємниці. Керівники та службовці банків, Національного банку України зобов’язані не розголошувати та не використовувати з вигодою для себе чи для третіх осіб інформацію, що становить банківську таємницю, яка стала їм відома у зв’язку з виконанням службових обов’язків.</w:t>
            </w:r>
          </w:p>
          <w:p w:rsidR="006F2D07" w:rsidRDefault="006F2D07" w:rsidP="003569FC">
            <w:pPr>
              <w:pStyle w:val="rvps2"/>
              <w:shd w:val="clear" w:color="auto" w:fill="FFFFFF"/>
              <w:spacing w:before="0" w:beforeAutospacing="0" w:after="0" w:afterAutospacing="0"/>
              <w:ind w:firstLine="34"/>
              <w:jc w:val="both"/>
              <w:rPr>
                <w:lang w:val="uk-UA"/>
              </w:rPr>
            </w:pPr>
            <w:bookmarkStart w:id="11" w:name="n2259"/>
            <w:bookmarkEnd w:id="11"/>
            <w:r>
              <w:rPr>
                <w:lang w:val="uk-UA"/>
              </w:rPr>
              <w:t>Органи державної влади, юридичні та фізичні особи, які при виконанні своїх функцій, визначених законом, або наданні послуг банку безпосередньо чи опосередковано отримали в установленому законом порядку інформацію, що становить банківську таємницю, зобов’язані забезпечувати збереження такої інформації, не розголошувати її та не використовувати її на свою користь чи на користь третіх осіб.</w:t>
            </w:r>
          </w:p>
          <w:p w:rsidR="006F2D07" w:rsidRDefault="006F2D07" w:rsidP="003569FC">
            <w:pPr>
              <w:pStyle w:val="rvps2"/>
              <w:shd w:val="clear" w:color="auto" w:fill="FFFFFF"/>
              <w:spacing w:before="0" w:beforeAutospacing="0" w:after="0" w:afterAutospacing="0"/>
              <w:ind w:firstLine="34"/>
              <w:jc w:val="both"/>
              <w:rPr>
                <w:lang w:val="uk-UA"/>
              </w:rPr>
            </w:pPr>
            <w:bookmarkStart w:id="12" w:name="n2260"/>
            <w:bookmarkEnd w:id="12"/>
            <w:r>
              <w:rPr>
                <w:lang w:val="uk-UA"/>
              </w:rPr>
              <w:t>Особи, винні в порушенні порядку розкриття та використання інформації, що становить банківську таємницю, несуть кримінальну та іншу відповідальність згідно з законом.</w:t>
            </w:r>
          </w:p>
          <w:p w:rsidR="006F2D07" w:rsidRDefault="006F2D07" w:rsidP="003569FC">
            <w:pPr>
              <w:pStyle w:val="rvps2"/>
              <w:shd w:val="clear" w:color="auto" w:fill="FFFFFF"/>
              <w:spacing w:before="0" w:beforeAutospacing="0" w:after="0" w:afterAutospacing="0"/>
              <w:ind w:firstLine="34"/>
              <w:jc w:val="both"/>
              <w:rPr>
                <w:lang w:val="uk-UA"/>
              </w:rPr>
            </w:pPr>
            <w:bookmarkStart w:id="13" w:name="n2261"/>
            <w:bookmarkEnd w:id="13"/>
            <w:r>
              <w:rPr>
                <w:lang w:val="uk-UA"/>
              </w:rPr>
              <w:t>Особи, винні в розголошенні інформації, що становить банківську таємницю, та/або її використанні на свою користь чи на користь третіх осіб, що заподіяло банку чи його клієнту збитки, зобов’язані відшкодувати заподіяні збитки та моральну шкоду відповідно до закону.</w:t>
            </w:r>
          </w:p>
          <w:p w:rsidR="006F2D07" w:rsidRDefault="006F2D07" w:rsidP="003569FC">
            <w:pPr>
              <w:pStyle w:val="rvps2"/>
              <w:shd w:val="clear" w:color="auto" w:fill="FFFFFF"/>
              <w:spacing w:before="0" w:beforeAutospacing="0" w:after="0" w:afterAutospacing="0"/>
              <w:ind w:firstLine="34"/>
              <w:jc w:val="both"/>
              <w:rPr>
                <w:lang w:val="uk-UA"/>
              </w:rPr>
            </w:pPr>
            <w:bookmarkStart w:id="14" w:name="n2262"/>
            <w:bookmarkEnd w:id="14"/>
            <w:r>
              <w:rPr>
                <w:lang w:val="uk-UA"/>
              </w:rPr>
              <w:t>Обмеження щодо отримання інформації, що становить банківську таємницю, передбачені </w:t>
            </w:r>
            <w:hyperlink r:id="rId11" w:anchor="n1014">
              <w:r>
                <w:rPr>
                  <w:rStyle w:val="ad"/>
                  <w:color w:val="auto"/>
                  <w:lang w:val="uk-UA"/>
                </w:rPr>
                <w:t>статтями 62</w:t>
              </w:r>
            </w:hyperlink>
            <w:r>
              <w:rPr>
                <w:lang w:val="uk-UA"/>
              </w:rPr>
              <w:t> і 62</w:t>
            </w:r>
            <w:r>
              <w:rPr>
                <w:vertAlign w:val="superscript"/>
                <w:lang w:val="uk-UA"/>
              </w:rPr>
              <w:t>2</w:t>
            </w:r>
            <w:r>
              <w:rPr>
                <w:lang w:val="uk-UA"/>
              </w:rPr>
              <w:t> цього Закону, не поширюються на службовців Національного банку України або уповноважених Національним банком України осіб, які в межах повноважень, наданих законом, здійснюють функції банківського нагляду, валютного нагляду, нагляду (</w:t>
            </w:r>
            <w:proofErr w:type="spellStart"/>
            <w:r>
              <w:rPr>
                <w:lang w:val="uk-UA"/>
              </w:rPr>
              <w:t>оверсайту</w:t>
            </w:r>
            <w:proofErr w:type="spellEnd"/>
            <w:r>
              <w:rPr>
                <w:lang w:val="uk-UA"/>
              </w:rPr>
              <w:t>) платіжних систем та систем розрахунків, нагляду на ринках небанківських фінансових послуг, захисту прав споживачів фінансових послуг, а також нагляду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pStyle w:val="rvps2"/>
              <w:shd w:val="clear" w:color="auto" w:fill="FFFFFF"/>
              <w:spacing w:before="0" w:beforeAutospacing="0" w:after="0" w:afterAutospacing="0"/>
              <w:ind w:firstLine="34"/>
              <w:jc w:val="both"/>
              <w:rPr>
                <w:lang w:val="uk-UA"/>
              </w:rPr>
            </w:pPr>
            <w:bookmarkStart w:id="15" w:name="n2263"/>
            <w:bookmarkEnd w:id="15"/>
            <w:r>
              <w:rPr>
                <w:lang w:val="uk-UA"/>
              </w:rPr>
              <w:t>Обмеження щодо отримання інформації, що становить банківську таємницю, передбачені </w:t>
            </w:r>
            <w:hyperlink r:id="rId12" w:anchor="n1014">
              <w:r>
                <w:rPr>
                  <w:rStyle w:val="ad"/>
                  <w:color w:val="auto"/>
                  <w:lang w:val="uk-UA"/>
                </w:rPr>
                <w:t>статтями 62</w:t>
              </w:r>
            </w:hyperlink>
            <w:r>
              <w:rPr>
                <w:lang w:val="uk-UA"/>
              </w:rPr>
              <w:t> і 62</w:t>
            </w:r>
            <w:r>
              <w:rPr>
                <w:vertAlign w:val="superscript"/>
                <w:lang w:val="uk-UA"/>
              </w:rPr>
              <w:t>2</w:t>
            </w:r>
            <w:r>
              <w:rPr>
                <w:lang w:val="uk-UA"/>
              </w:rPr>
              <w:t> цього Закону, не поширюються на працівників Фонду гарантування вкладів фізичних осіб під час здійснення ними функцій і повноважень, передбачених </w:t>
            </w:r>
            <w:hyperlink r:id="rId13" w:tgtFrame="_blank">
              <w:r>
                <w:rPr>
                  <w:rStyle w:val="ad"/>
                  <w:color w:val="auto"/>
                  <w:lang w:val="uk-UA"/>
                </w:rPr>
                <w:t>Законом України</w:t>
              </w:r>
            </w:hyperlink>
            <w:r>
              <w:rPr>
                <w:lang w:val="uk-UA"/>
              </w:rPr>
              <w:t> "Про систему гарантування вкладів фізичних осіб".</w:t>
            </w:r>
          </w:p>
          <w:p w:rsidR="006F2D07" w:rsidRDefault="006F2D07" w:rsidP="003569FC">
            <w:pPr>
              <w:pStyle w:val="rvps2"/>
              <w:shd w:val="clear" w:color="auto" w:fill="FFFFFF"/>
              <w:spacing w:before="0" w:beforeAutospacing="0" w:after="0" w:afterAutospacing="0"/>
              <w:ind w:firstLine="34"/>
              <w:jc w:val="both"/>
              <w:rPr>
                <w:lang w:val="uk-UA"/>
              </w:rPr>
            </w:pPr>
            <w:bookmarkStart w:id="16" w:name="n2264"/>
            <w:bookmarkEnd w:id="16"/>
            <w:r>
              <w:rPr>
                <w:lang w:val="uk-UA"/>
              </w:rPr>
              <w:t>Фонд гарантування вкладів фізичних осіб під час здійснення заходів щодо підготовки до запровадження процедури виведення неплатоспроможного банку з ринку, тимчасової адміністрації або ліквідації неплатоспроможного банку має право розкривати інформацію, що становить банківську таємницю, попередньо кваліфікованим особам, приймаючому банку, перехідному банку, інвестору, що придбаває неплатоспроможний або перехідний банк, іншим особам, які задіяні у процесі здійснення тимчасової адміністрації та ліквідації банку. Зазначені особи зобов’язані забезпечувати збереження банківської таємниці.</w:t>
            </w:r>
          </w:p>
          <w:p w:rsidR="006F2D07" w:rsidRDefault="006F2D07" w:rsidP="003569FC">
            <w:pPr>
              <w:pStyle w:val="rvps2"/>
              <w:shd w:val="clear" w:color="auto" w:fill="FFFFFF"/>
              <w:spacing w:before="0" w:beforeAutospacing="0" w:after="0" w:afterAutospacing="0"/>
              <w:ind w:firstLine="34"/>
              <w:jc w:val="both"/>
              <w:rPr>
                <w:lang w:val="uk-UA"/>
              </w:rPr>
            </w:pPr>
            <w:bookmarkStart w:id="17" w:name="n2265"/>
            <w:bookmarkEnd w:id="17"/>
            <w:r>
              <w:rPr>
                <w:lang w:val="uk-UA"/>
              </w:rPr>
              <w:t>Національна комісія з цінних паперів та фондового ринку має право надавати інформацію, що становить банківську таємницю, отриману від банків, у порядку, передбаченому цим Законом, національним регуляторам ринків цінних паперів держав - членів Міжнародної організації комісій з цінних паперів (</w:t>
            </w:r>
            <w:proofErr w:type="spellStart"/>
            <w:r>
              <w:rPr>
                <w:lang w:val="uk-UA"/>
              </w:rPr>
              <w:t>International</w:t>
            </w:r>
            <w:proofErr w:type="spellEnd"/>
            <w:r>
              <w:rPr>
                <w:lang w:val="uk-UA"/>
              </w:rPr>
              <w:t xml:space="preserve"> </w:t>
            </w:r>
            <w:proofErr w:type="spellStart"/>
            <w:r>
              <w:rPr>
                <w:lang w:val="uk-UA"/>
              </w:rPr>
              <w:t>Organization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Securities</w:t>
            </w:r>
            <w:proofErr w:type="spellEnd"/>
            <w:r>
              <w:rPr>
                <w:lang w:val="uk-UA"/>
              </w:rPr>
              <w:t xml:space="preserve"> </w:t>
            </w:r>
            <w:proofErr w:type="spellStart"/>
            <w:r>
              <w:rPr>
                <w:lang w:val="uk-UA"/>
              </w:rPr>
              <w:t>Commissions</w:t>
            </w:r>
            <w:proofErr w:type="spellEnd"/>
            <w:r>
              <w:rPr>
                <w:lang w:val="uk-UA"/>
              </w:rPr>
              <w:t xml:space="preserve"> - IOSCO). Надана (отримана) інформація може використовуватися виключно з метою державного регулювання ринку цінних паперів та/або виконання функцій Національною комісією з цінних паперів та фондового ринку.</w:t>
            </w:r>
          </w:p>
          <w:p w:rsidR="006F2D07" w:rsidRDefault="006F2D07" w:rsidP="003569FC">
            <w:pPr>
              <w:pStyle w:val="rvps2"/>
              <w:shd w:val="clear" w:color="auto" w:fill="FFFFFF"/>
              <w:spacing w:before="0" w:beforeAutospacing="0" w:after="0" w:afterAutospacing="0"/>
              <w:ind w:firstLine="34"/>
              <w:jc w:val="both"/>
              <w:rPr>
                <w:b/>
                <w:lang w:val="uk-UA"/>
              </w:rPr>
            </w:pPr>
            <w:r>
              <w:rPr>
                <w:b/>
                <w:lang w:val="uk-UA"/>
              </w:rPr>
              <w:t>Норма відсутня</w:t>
            </w: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lang w:val="uk-UA"/>
              </w:rPr>
            </w:pPr>
          </w:p>
          <w:p w:rsidR="006F2D07" w:rsidRDefault="006F2D07" w:rsidP="003569FC">
            <w:pPr>
              <w:pStyle w:val="rvps2"/>
              <w:shd w:val="clear" w:color="auto" w:fill="FFFFFF"/>
              <w:spacing w:before="0" w:beforeAutospacing="0" w:after="0" w:afterAutospacing="0"/>
              <w:ind w:firstLine="34"/>
              <w:jc w:val="both"/>
              <w:rPr>
                <w:b/>
                <w:bCs/>
                <w:lang w:eastAsia="uk-UA"/>
              </w:rPr>
            </w:pPr>
          </w:p>
        </w:tc>
        <w:tc>
          <w:tcPr>
            <w:tcW w:w="7280" w:type="dxa"/>
          </w:tcPr>
          <w:p w:rsidR="006F2D07" w:rsidRDefault="006F2D07" w:rsidP="003569FC">
            <w:pPr>
              <w:pStyle w:val="rvps2"/>
              <w:shd w:val="clear" w:color="auto" w:fill="FFFFFF"/>
              <w:spacing w:before="0" w:beforeAutospacing="0" w:after="0" w:afterAutospacing="0"/>
              <w:ind w:firstLine="34"/>
              <w:jc w:val="both"/>
              <w:rPr>
                <w:lang w:val="uk-UA"/>
              </w:rPr>
            </w:pPr>
            <w:r w:rsidRPr="00A87078">
              <w:rPr>
                <w:rStyle w:val="rvts9"/>
                <w:bCs/>
                <w:lang w:val="uk-UA"/>
              </w:rPr>
              <w:t>Стаття 61.</w:t>
            </w:r>
            <w:r>
              <w:rPr>
                <w:rStyle w:val="rvts9"/>
                <w:b/>
                <w:bCs/>
                <w:lang w:val="uk-UA"/>
              </w:rPr>
              <w:t> </w:t>
            </w:r>
            <w:r>
              <w:rPr>
                <w:lang w:val="uk-UA"/>
              </w:rPr>
              <w:t>Зобов’язання щодо збереження банківської таємниці</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Банки та Національний банк України зобов’язані забезпечувати збереження банківської таємниці шляхом:</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1) обмеження кола осіб, що мають доступ до інформації, яка становить банківську таємницю;</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2) організації спеціального діловодства з документами, що містять банківську таємницю;</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3) застосування технічних засобів для запобігання несанкціонованому доступу до електронних та інших носіїв інформації;</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4) застосування застережень щодо збереження банківської таємниці та відповідальності за її розголошення у договорах і угодах між банком і клієнтом.</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Керівники та службовці банку, Національного банку України при вступі на посаду підписують зобов’язання щодо збереження банківської таємниці. Керівники та службовці банків, Національного банку України зобов’язані не розголошувати та не використовувати з вигодою для себе чи для третіх осіб інформацію, що становить банківську таємницю, яка стала їм відома у зв’язку з виконанням службових обов’язків.</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Органи державної влади, юридичні та фізичні особи, які при виконанні своїх функцій, визначених законом, або наданні послуг банку безпосередньо чи опосередковано отримали в установленому законом порядку інформацію, що становить банківську таємницю, зобов’язані забезпечувати збереження такої інформації, не розголошувати її та не використовувати її на свою користь чи на користь третіх осіб.</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Особи, винні в порушенні порядку розкриття та використання інформації, що становить банківську таємницю, несуть кримінальну та іншу відповідальність згідно з законом.</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Особи, винні в розголошенні інформації, що становить банківську таємницю, та/або її використанні на свою користь чи на користь третіх осіб, що заподіяло банку чи його клієнту збитки, зобов’язані відшкодувати заподіяні збитки та моральну шкоду відповідно до закону.</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Обмеження щодо отримання інформації, що становить банківську таємницю, передбачені </w:t>
            </w:r>
            <w:hyperlink r:id="rId14" w:anchor="n1014">
              <w:r>
                <w:rPr>
                  <w:rStyle w:val="ad"/>
                  <w:color w:val="auto"/>
                  <w:lang w:val="uk-UA"/>
                </w:rPr>
                <w:t>статтями 62</w:t>
              </w:r>
            </w:hyperlink>
            <w:r>
              <w:rPr>
                <w:lang w:val="uk-UA"/>
              </w:rPr>
              <w:t> і 62</w:t>
            </w:r>
            <w:r>
              <w:rPr>
                <w:vertAlign w:val="superscript"/>
                <w:lang w:val="uk-UA"/>
              </w:rPr>
              <w:t>2</w:t>
            </w:r>
            <w:r>
              <w:rPr>
                <w:lang w:val="uk-UA"/>
              </w:rPr>
              <w:t> цього Закону, не поширюються на службовців Національного банку України або уповноважених Національним банком України осіб, які в межах повноважень, наданих законом, здійснюють функції банківського нагляду, валютного нагляду, нагляду (</w:t>
            </w:r>
            <w:proofErr w:type="spellStart"/>
            <w:r>
              <w:rPr>
                <w:lang w:val="uk-UA"/>
              </w:rPr>
              <w:t>оверсайту</w:t>
            </w:r>
            <w:proofErr w:type="spellEnd"/>
            <w:r>
              <w:rPr>
                <w:lang w:val="uk-UA"/>
              </w:rPr>
              <w:t>) платіжних систем та систем розрахунків, нагляду на ринках небанківських фінансових послуг, захисту прав споживачів фінансових послуг, а також нагляду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Обмеження щодо отримання інформації, що становить банківську таємницю, передбачені </w:t>
            </w:r>
            <w:hyperlink r:id="rId15" w:anchor="n1014">
              <w:r>
                <w:rPr>
                  <w:rStyle w:val="ad"/>
                  <w:color w:val="auto"/>
                  <w:lang w:val="uk-UA"/>
                </w:rPr>
                <w:t>статтями 62</w:t>
              </w:r>
            </w:hyperlink>
            <w:r>
              <w:rPr>
                <w:lang w:val="uk-UA"/>
              </w:rPr>
              <w:t> і 62</w:t>
            </w:r>
            <w:r>
              <w:rPr>
                <w:vertAlign w:val="superscript"/>
                <w:lang w:val="uk-UA"/>
              </w:rPr>
              <w:t>2</w:t>
            </w:r>
            <w:r>
              <w:rPr>
                <w:lang w:val="uk-UA"/>
              </w:rPr>
              <w:t> цього Закону, не поширюються на працівників Фонду гарантування вкладів фізичних осіб під час здійснення ними функцій і повноважень, передбачених </w:t>
            </w:r>
            <w:hyperlink r:id="rId16" w:tgtFrame="_blank">
              <w:r>
                <w:rPr>
                  <w:rStyle w:val="ad"/>
                  <w:color w:val="auto"/>
                  <w:lang w:val="uk-UA"/>
                </w:rPr>
                <w:t>Законом України</w:t>
              </w:r>
            </w:hyperlink>
            <w:r>
              <w:rPr>
                <w:lang w:val="uk-UA"/>
              </w:rPr>
              <w:t> "Про систему гарантування вкладів фізичних осіб".</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Фонд гарантування вкладів фізичних осіб під час здійснення заходів щодо підготовки до запровадження процедури виведення неплатоспроможного банку з ринку, тимчасової адміністрації або ліквідації неплатоспроможного банку має право розкривати інформацію, що становить банківську таємницю, попередньо кваліфікованим особам, приймаючому банку, перехідному банку, інвестору, що придбаває неплатоспроможний або перехідний банк, іншим особам, які задіяні у процесі здійснення тимчасової адміністрації та ліквідації банку. Зазначені особи зобов’язані забезпечувати збереження банківської таємниці.</w:t>
            </w:r>
          </w:p>
          <w:p w:rsidR="006F2D07" w:rsidRDefault="006F2D07" w:rsidP="003569FC">
            <w:pPr>
              <w:pStyle w:val="rvps2"/>
              <w:shd w:val="clear" w:color="auto" w:fill="FFFFFF"/>
              <w:spacing w:before="0" w:beforeAutospacing="0" w:after="0" w:afterAutospacing="0"/>
              <w:ind w:firstLine="34"/>
              <w:jc w:val="both"/>
              <w:rPr>
                <w:lang w:val="uk-UA"/>
              </w:rPr>
            </w:pPr>
            <w:r>
              <w:rPr>
                <w:lang w:val="uk-UA"/>
              </w:rPr>
              <w:t>Національна комісія з цінних паперів та фондового ринку має право надавати інформацію, що становить банківську таємницю, отриману від банків, у порядку, передбаченому цим Законом, національним регуляторам ринків цінних паперів держав - членів Міжнародної організації комісій з цінних паперів (</w:t>
            </w:r>
            <w:proofErr w:type="spellStart"/>
            <w:r>
              <w:rPr>
                <w:lang w:val="uk-UA"/>
              </w:rPr>
              <w:t>International</w:t>
            </w:r>
            <w:proofErr w:type="spellEnd"/>
            <w:r>
              <w:rPr>
                <w:lang w:val="uk-UA"/>
              </w:rPr>
              <w:t xml:space="preserve"> </w:t>
            </w:r>
            <w:proofErr w:type="spellStart"/>
            <w:r>
              <w:rPr>
                <w:lang w:val="uk-UA"/>
              </w:rPr>
              <w:t>Organization</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Securities</w:t>
            </w:r>
            <w:proofErr w:type="spellEnd"/>
            <w:r>
              <w:rPr>
                <w:lang w:val="uk-UA"/>
              </w:rPr>
              <w:t xml:space="preserve"> </w:t>
            </w:r>
            <w:proofErr w:type="spellStart"/>
            <w:r>
              <w:rPr>
                <w:lang w:val="uk-UA"/>
              </w:rPr>
              <w:t>Commissions</w:t>
            </w:r>
            <w:proofErr w:type="spellEnd"/>
            <w:r>
              <w:rPr>
                <w:lang w:val="uk-UA"/>
              </w:rPr>
              <w:t xml:space="preserve"> - IOSCO). Надана (отримана) інформація може використовуватися виключно з метою державного регулювання ринку цінних паперів та/або виконання функцій Національною комісією з цінних паперів та фондового ринку.</w:t>
            </w:r>
          </w:p>
          <w:p w:rsidR="006F2D07" w:rsidRDefault="006F2D07" w:rsidP="003569FC">
            <w:pPr>
              <w:jc w:val="both"/>
              <w:rPr>
                <w:rFonts w:ascii="Times New Roman" w:hAnsi="Times New Roman"/>
                <w:b/>
                <w:sz w:val="24"/>
                <w:szCs w:val="24"/>
              </w:rPr>
            </w:pPr>
            <w:r>
              <w:rPr>
                <w:rFonts w:ascii="Times New Roman" w:hAnsi="Times New Roman"/>
                <w:b/>
                <w:sz w:val="24"/>
                <w:szCs w:val="24"/>
              </w:rPr>
              <w:t xml:space="preserve">Центральний орган виконавчої влади, що реалізує державну податкову політику, має право надавати доступ до інформації з Єдиного реєстру </w:t>
            </w:r>
            <w:r>
              <w:rPr>
                <w:rFonts w:ascii="Times New Roman" w:hAnsi="Times New Roman"/>
                <w:b/>
                <w:bCs/>
                <w:sz w:val="24"/>
                <w:szCs w:val="24"/>
              </w:rPr>
              <w:t>рахунків фізичних і юридичних осіб та індивідуальних банківських сейфів</w:t>
            </w:r>
            <w:r>
              <w:rPr>
                <w:rFonts w:ascii="Times New Roman" w:hAnsi="Times New Roman"/>
                <w:b/>
                <w:sz w:val="24"/>
                <w:szCs w:val="24"/>
              </w:rPr>
              <w:t>, що становить банківську таємницю:</w:t>
            </w:r>
          </w:p>
          <w:p w:rsidR="006F2D07" w:rsidRDefault="006F2D07" w:rsidP="003569FC">
            <w:pPr>
              <w:jc w:val="both"/>
              <w:rPr>
                <w:rFonts w:ascii="Times New Roman" w:hAnsi="Times New Roman"/>
                <w:b/>
                <w:sz w:val="24"/>
                <w:szCs w:val="24"/>
              </w:rPr>
            </w:pPr>
            <w:r>
              <w:rPr>
                <w:rFonts w:ascii="Times New Roman" w:hAnsi="Times New Roman"/>
                <w:b/>
                <w:sz w:val="24"/>
                <w:szCs w:val="24"/>
              </w:rP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Pr="000C34E5" w:rsidRDefault="006F2D07" w:rsidP="003569FC">
            <w:pPr>
              <w:pStyle w:val="rvps2"/>
              <w:shd w:val="clear" w:color="auto" w:fill="FFFFFF"/>
              <w:spacing w:before="0" w:beforeAutospacing="0" w:after="0" w:afterAutospacing="0"/>
              <w:ind w:firstLine="34"/>
              <w:jc w:val="both"/>
              <w:rPr>
                <w:b/>
                <w:bCs/>
                <w:lang w:val="uk-UA" w:eastAsia="uk-UA"/>
              </w:rPr>
            </w:pPr>
            <w:r>
              <w:rPr>
                <w:b/>
                <w:lang w:val="uk-UA"/>
              </w:rPr>
              <w:t>центральному органу виконавчої влади, що забезпечує формування та реалізує державну фінансову та бюджетну політику, з метою здійснення верифікації та моніторингу державних виплат.</w:t>
            </w:r>
            <w:r w:rsidRPr="000C34E5">
              <w:rPr>
                <w:lang w:val="uk-UA" w:eastAsia="uk-UA"/>
              </w:rPr>
              <w:tab/>
            </w:r>
          </w:p>
        </w:tc>
      </w:tr>
      <w:tr w:rsidR="006F2D07" w:rsidTr="003569FC">
        <w:trPr>
          <w:trHeight w:val="584"/>
        </w:trPr>
        <w:tc>
          <w:tcPr>
            <w:tcW w:w="7280" w:type="dxa"/>
          </w:tcPr>
          <w:p w:rsidR="006F2D07" w:rsidRDefault="006F2D07" w:rsidP="003569FC">
            <w:pPr>
              <w:jc w:val="both"/>
              <w:rPr>
                <w:rFonts w:ascii="Times New Roman" w:hAnsi="Times New Roman"/>
                <w:sz w:val="24"/>
                <w:szCs w:val="24"/>
              </w:rPr>
            </w:pPr>
            <w:r>
              <w:rPr>
                <w:rFonts w:ascii="Times New Roman" w:hAnsi="Times New Roman"/>
                <w:sz w:val="24"/>
                <w:szCs w:val="24"/>
              </w:rPr>
              <w:t>Стаття 62. Порядок розкриття банками банківської таємниці</w:t>
            </w:r>
          </w:p>
          <w:p w:rsidR="006F2D07" w:rsidRDefault="006F2D07" w:rsidP="003569FC">
            <w:pPr>
              <w:jc w:val="both"/>
              <w:rPr>
                <w:rFonts w:ascii="Times New Roman" w:hAnsi="Times New Roman"/>
                <w:sz w:val="24"/>
                <w:szCs w:val="24"/>
              </w:rPr>
            </w:pPr>
            <w:r>
              <w:rPr>
                <w:rFonts w:ascii="Times New Roman" w:hAnsi="Times New Roman"/>
                <w:sz w:val="24"/>
                <w:szCs w:val="24"/>
              </w:rPr>
              <w:t>Інформація щодо юридичних та фізичних осіб, що становить банківську таємницю, розкривається банками:</w:t>
            </w:r>
          </w:p>
          <w:p w:rsidR="006F2D07" w:rsidRDefault="006F2D07" w:rsidP="003569FC">
            <w:pPr>
              <w:jc w:val="both"/>
              <w:rPr>
                <w:rFonts w:ascii="Times New Roman" w:hAnsi="Times New Roman"/>
                <w:sz w:val="24"/>
                <w:szCs w:val="24"/>
              </w:rPr>
            </w:pPr>
            <w:bookmarkStart w:id="18" w:name="n2290"/>
            <w:bookmarkEnd w:id="18"/>
            <w:r>
              <w:rPr>
                <w:rFonts w:ascii="Times New Roman" w:hAnsi="Times New Roman"/>
                <w:sz w:val="24"/>
                <w:szCs w:val="24"/>
              </w:rPr>
              <w:t>1) на запит або з письмового дозволу відповідної юридичної чи фізичної особи. Інформація щодо рахунку умовного зберігання (</w:t>
            </w:r>
            <w:proofErr w:type="spellStart"/>
            <w:r>
              <w:rPr>
                <w:rFonts w:ascii="Times New Roman" w:hAnsi="Times New Roman"/>
                <w:sz w:val="24"/>
                <w:szCs w:val="24"/>
              </w:rPr>
              <w:t>ескроу</w:t>
            </w:r>
            <w:proofErr w:type="spellEnd"/>
            <w:r>
              <w:rPr>
                <w:rFonts w:ascii="Times New Roman" w:hAnsi="Times New Roman"/>
                <w:sz w:val="24"/>
                <w:szCs w:val="24"/>
              </w:rPr>
              <w:t xml:space="preserve">) та операцій за ним розкривається також на письмовий запит </w:t>
            </w:r>
            <w:proofErr w:type="spellStart"/>
            <w:r>
              <w:rPr>
                <w:rFonts w:ascii="Times New Roman" w:hAnsi="Times New Roman"/>
                <w:sz w:val="24"/>
                <w:szCs w:val="24"/>
              </w:rPr>
              <w:t>бенефіціара</w:t>
            </w:r>
            <w:proofErr w:type="spellEnd"/>
            <w:r>
              <w:rPr>
                <w:rFonts w:ascii="Times New Roman" w:hAnsi="Times New Roman"/>
                <w:sz w:val="24"/>
                <w:szCs w:val="24"/>
              </w:rPr>
              <w:t xml:space="preserve">. Інформація про залишок коштів на банківському рахунку, майнові права на кошти на якому є предметом обтяження, операції за ним, обтяження, щодо яких до банку надійшли повідомлення, у тому числі взяті банком на облік, інші обмеження права розпоряджання рахунком розкривається також на письмовий запит </w:t>
            </w:r>
            <w:proofErr w:type="spellStart"/>
            <w:r>
              <w:rPr>
                <w:rFonts w:ascii="Times New Roman" w:hAnsi="Times New Roman"/>
                <w:sz w:val="24"/>
                <w:szCs w:val="24"/>
              </w:rPr>
              <w:t>обтяжувача</w:t>
            </w:r>
            <w:proofErr w:type="spellEnd"/>
            <w:r>
              <w:rPr>
                <w:rFonts w:ascii="Times New Roman" w:hAnsi="Times New Roman"/>
                <w:sz w:val="24"/>
                <w:szCs w:val="24"/>
              </w:rPr>
              <w:t xml:space="preserve">, якщо право </w:t>
            </w:r>
            <w:proofErr w:type="spellStart"/>
            <w:r>
              <w:rPr>
                <w:rFonts w:ascii="Times New Roman" w:hAnsi="Times New Roman"/>
                <w:sz w:val="24"/>
                <w:szCs w:val="24"/>
              </w:rPr>
              <w:t>обтяжувача</w:t>
            </w:r>
            <w:proofErr w:type="spellEnd"/>
            <w:r>
              <w:rPr>
                <w:rFonts w:ascii="Times New Roman" w:hAnsi="Times New Roman"/>
                <w:sz w:val="24"/>
                <w:szCs w:val="24"/>
              </w:rPr>
              <w:t xml:space="preserve"> на отримання відповідної інформації передбачено правочином, на підставі якого виникає таке обтяження;</w:t>
            </w:r>
          </w:p>
          <w:p w:rsidR="006F2D07" w:rsidRDefault="006F2D07" w:rsidP="003569FC">
            <w:pPr>
              <w:jc w:val="both"/>
              <w:rPr>
                <w:rFonts w:ascii="Times New Roman" w:hAnsi="Times New Roman"/>
                <w:sz w:val="24"/>
                <w:szCs w:val="24"/>
              </w:rPr>
            </w:pPr>
            <w:bookmarkStart w:id="19" w:name="n2291"/>
            <w:bookmarkEnd w:id="19"/>
            <w:r>
              <w:rPr>
                <w:rFonts w:ascii="Times New Roman" w:hAnsi="Times New Roman"/>
                <w:sz w:val="24"/>
                <w:szCs w:val="24"/>
              </w:rPr>
              <w:t>2) за рішенням суду;</w:t>
            </w:r>
          </w:p>
          <w:p w:rsidR="006F2D07" w:rsidRDefault="006F2D07" w:rsidP="003569FC">
            <w:pPr>
              <w:jc w:val="both"/>
              <w:rPr>
                <w:rFonts w:ascii="Times New Roman" w:hAnsi="Times New Roman"/>
                <w:sz w:val="24"/>
                <w:szCs w:val="24"/>
              </w:rPr>
            </w:pPr>
            <w:bookmarkStart w:id="20" w:name="n2292"/>
            <w:bookmarkEnd w:id="20"/>
            <w:r>
              <w:rPr>
                <w:rFonts w:ascii="Times New Roman" w:hAnsi="Times New Roman"/>
                <w:sz w:val="24"/>
                <w:szCs w:val="24"/>
              </w:rPr>
              <w:t>3) органам прокуратури України, Служби безпеки України, Державному бюро розслідувань, органам Національної поліції України, Національному антикорупційному бюро України, Бюро економічної безпеки України, Антимонопольному комітету України, Національному агентству з питань запобігання корупції, Національному агентству України з питань виявлення, розшуку та управління активами, одержаними від корупційних та інших злочинів, - на їхні запити щодо банківських рахунків клієнтів та операцій, проведених на користь чи за дорученням клієнта, у тому числі операцій без відкриття рахунків, а саме відомості на конкретно визначену дату або за конкретний проміжок часу та стосовно конкретної юридичної або фізичної особи, фізичної особи - підприємця про: наявність рахунків, номери рахунків, залишок коштів на рахунках, операції списання з рахунків та/або зарахування на рахунки, призначення платежу, ідентифікаційні дані контрагента (для фізичних осіб - прізвище, ім’я та по батькові, ідентифікаційний номер платника податку; для юридичних осіб - повне найменування, ідентифікаційний код у Єдиному державному реєстрі юридичних осіб, фізичних осіб -  підприємців та громадських формувань), номер рахунку контрагента та код банку контрагента;</w:t>
            </w:r>
          </w:p>
          <w:p w:rsidR="006F2D07" w:rsidRDefault="006F2D07" w:rsidP="003569FC">
            <w:pPr>
              <w:jc w:val="both"/>
              <w:rPr>
                <w:rFonts w:ascii="Times New Roman" w:hAnsi="Times New Roman"/>
                <w:sz w:val="24"/>
                <w:szCs w:val="24"/>
              </w:rPr>
            </w:pPr>
            <w:r>
              <w:rPr>
                <w:rFonts w:ascii="Times New Roman" w:hAnsi="Times New Roman"/>
                <w:sz w:val="24"/>
                <w:szCs w:val="24"/>
              </w:rPr>
              <w:t>4) центральному органу виконавчої влади, що реалізує державну податкову політику:</w:t>
            </w:r>
          </w:p>
          <w:p w:rsidR="006F2D07" w:rsidRDefault="006F2D07" w:rsidP="003569FC">
            <w:pPr>
              <w:jc w:val="both"/>
              <w:rPr>
                <w:rFonts w:ascii="Times New Roman" w:hAnsi="Times New Roman"/>
                <w:sz w:val="24"/>
                <w:szCs w:val="24"/>
              </w:rPr>
            </w:pPr>
            <w:r>
              <w:rPr>
                <w:rFonts w:ascii="Times New Roman" w:hAnsi="Times New Roman"/>
                <w:sz w:val="24"/>
                <w:szCs w:val="24"/>
              </w:rPr>
              <w:t>а) на його запит щодо наявності банківських рахунків;</w:t>
            </w:r>
          </w:p>
          <w:p w:rsidR="006F2D07" w:rsidRDefault="006F2D07" w:rsidP="003569FC">
            <w:pPr>
              <w:jc w:val="both"/>
              <w:rPr>
                <w:rFonts w:ascii="Times New Roman" w:hAnsi="Times New Roman"/>
                <w:sz w:val="24"/>
                <w:szCs w:val="24"/>
              </w:rPr>
            </w:pPr>
            <w:r>
              <w:rPr>
                <w:rFonts w:ascii="Times New Roman" w:hAnsi="Times New Roman"/>
                <w:sz w:val="24"/>
                <w:szCs w:val="24"/>
              </w:rPr>
              <w:t xml:space="preserve">б) у випадках та в обсязі, визначених </w:t>
            </w:r>
            <w:r>
              <w:rPr>
                <w:rFonts w:ascii="Times New Roman" w:hAnsi="Times New Roman"/>
                <w:sz w:val="24"/>
              </w:rPr>
              <w:t xml:space="preserve">Угодою </w:t>
            </w:r>
            <w:r>
              <w:rPr>
                <w:rFonts w:ascii="Times New Roman" w:hAnsi="Times New Roman"/>
                <w:sz w:val="24"/>
                <w:szCs w:val="24"/>
              </w:rPr>
              <w:t xml:space="preserve">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 Порядок розкриття такої інформації встановлюється Національним банком України;</w:t>
            </w:r>
          </w:p>
          <w:p w:rsidR="006F2D07" w:rsidRDefault="006F2D07" w:rsidP="003569FC">
            <w:pPr>
              <w:jc w:val="both"/>
              <w:rPr>
                <w:rFonts w:ascii="Times New Roman" w:hAnsi="Times New Roman"/>
                <w:sz w:val="24"/>
                <w:szCs w:val="24"/>
              </w:rPr>
            </w:pPr>
            <w:r>
              <w:rPr>
                <w:rFonts w:ascii="Times New Roman" w:hAnsi="Times New Roman"/>
                <w:sz w:val="24"/>
                <w:szCs w:val="24"/>
              </w:rPr>
              <w:t>в) на його запит щодо дотримання резидентами встановлених Національним банком України граничних строків розрахунків за операціями з експорту та імпорту товарів;</w:t>
            </w:r>
          </w:p>
          <w:p w:rsidR="006F2D07" w:rsidRDefault="006F2D07" w:rsidP="003569FC">
            <w:pPr>
              <w:jc w:val="both"/>
              <w:rPr>
                <w:rFonts w:ascii="Times New Roman" w:hAnsi="Times New Roman"/>
                <w:sz w:val="24"/>
                <w:szCs w:val="24"/>
              </w:rPr>
            </w:pPr>
            <w:r>
              <w:rPr>
                <w:rFonts w:ascii="Times New Roman" w:hAnsi="Times New Roman"/>
                <w:b/>
                <w:sz w:val="24"/>
              </w:rPr>
              <w:t xml:space="preserve">Норма відсутня </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bookmarkStart w:id="21" w:name="n2297"/>
            <w:bookmarkEnd w:id="21"/>
            <w:r>
              <w:rPr>
                <w:rFonts w:ascii="Times New Roman" w:hAnsi="Times New Roman"/>
                <w:sz w:val="24"/>
                <w:szCs w:val="24"/>
              </w:rPr>
              <w:t xml:space="preserve">5)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на його запит у випадках, встановлених </w:t>
            </w:r>
            <w:hyperlink r:id="rId17" w:tgtFrame="_blank">
              <w:r>
                <w:t>Законом України</w:t>
              </w:r>
            </w:hyperlink>
            <w:r>
              <w:rPr>
                <w:rFonts w:ascii="Times New Roman" w:hAnsi="Times New Roman"/>
                <w:sz w:val="24"/>
                <w:szCs w:val="24"/>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jc w:val="both"/>
              <w:rPr>
                <w:rFonts w:ascii="Times New Roman" w:hAnsi="Times New Roman"/>
                <w:sz w:val="24"/>
                <w:szCs w:val="24"/>
              </w:rPr>
            </w:pPr>
            <w:bookmarkStart w:id="22" w:name="n2298"/>
            <w:bookmarkEnd w:id="22"/>
            <w:r>
              <w:rPr>
                <w:rFonts w:ascii="Times New Roman" w:hAnsi="Times New Roman"/>
                <w:sz w:val="24"/>
                <w:szCs w:val="24"/>
              </w:rPr>
              <w:t xml:space="preserve">6) органам державної виконавчої служби, приватним виконавцям - на їхні запити з питань виконання рішень судів та рішень, що підлягають примусовому виконанню відповідно до </w:t>
            </w:r>
            <w:hyperlink r:id="rId18" w:tgtFrame="_blank">
              <w:r>
                <w:t>Закону України</w:t>
              </w:r>
            </w:hyperlink>
            <w:r>
              <w:rPr>
                <w:rFonts w:ascii="Times New Roman" w:hAnsi="Times New Roman"/>
                <w:sz w:val="24"/>
                <w:szCs w:val="24"/>
              </w:rPr>
              <w:t xml:space="preserve"> "Про виконавче провадження", - щодо банківських рахунків клієнтів та операцій, проведених на користь чи за дорученням клієнта, а саме відомості на конкретно визначену дату або за конкретний проміжок часу та стосовно конкретної юридичної або фізичної особи, фізичної особи - підприємця про: наявність рахунків, номери рахунків, залишок коштів на рахунках, операції списання з рахунків та/або зарахування на рахунки, призначення платежу, а також щодо договорів боржника про зберігання цінностей або надання боржнику в майновий </w:t>
            </w:r>
            <w:proofErr w:type="spellStart"/>
            <w:r>
              <w:rPr>
                <w:rFonts w:ascii="Times New Roman" w:hAnsi="Times New Roman"/>
                <w:sz w:val="24"/>
                <w:szCs w:val="24"/>
              </w:rPr>
              <w:t>найм</w:t>
            </w:r>
            <w:proofErr w:type="spellEnd"/>
            <w:r>
              <w:rPr>
                <w:rFonts w:ascii="Times New Roman" w:hAnsi="Times New Roman"/>
                <w:sz w:val="24"/>
                <w:szCs w:val="24"/>
              </w:rPr>
              <w:t xml:space="preserve"> (оренду) індивідуального банківського сейфа, що охороняється банком;</w:t>
            </w:r>
          </w:p>
          <w:p w:rsidR="006F2D07" w:rsidRDefault="006F2D07" w:rsidP="003569FC">
            <w:pPr>
              <w:jc w:val="both"/>
              <w:rPr>
                <w:rFonts w:ascii="Times New Roman" w:hAnsi="Times New Roman"/>
                <w:sz w:val="24"/>
                <w:szCs w:val="24"/>
              </w:rPr>
            </w:pPr>
            <w:r>
              <w:rPr>
                <w:rFonts w:ascii="Times New Roman" w:hAnsi="Times New Roman"/>
                <w:sz w:val="24"/>
                <w:szCs w:val="24"/>
              </w:rPr>
              <w:t>7) Національній комісії з цінних паперів та фондового ринку у разі самостійного подання банком інформації про банк як емітент та адміністративних даних відповідно до законів про цінні папери та фондовий ринок;</w:t>
            </w:r>
          </w:p>
          <w:p w:rsidR="006F2D07" w:rsidRDefault="006F2D07" w:rsidP="003569FC">
            <w:pPr>
              <w:jc w:val="both"/>
              <w:rPr>
                <w:rFonts w:ascii="Times New Roman" w:hAnsi="Times New Roman"/>
                <w:sz w:val="24"/>
                <w:szCs w:val="24"/>
              </w:rPr>
            </w:pPr>
            <w:bookmarkStart w:id="23" w:name="n2300"/>
            <w:bookmarkEnd w:id="23"/>
            <w:r>
              <w:rPr>
                <w:rFonts w:ascii="Times New Roman" w:hAnsi="Times New Roman"/>
                <w:sz w:val="24"/>
                <w:szCs w:val="24"/>
              </w:rPr>
              <w:t xml:space="preserve">8) іншим банкам - на їхні запити у випадках, передбачених цим Законом та </w:t>
            </w:r>
            <w:hyperlink r:id="rId19" w:tgtFrame="_blank">
              <w:r>
                <w:t>Законом України</w:t>
              </w:r>
            </w:hyperlink>
            <w:r>
              <w:rPr>
                <w:rFonts w:ascii="Times New Roman" w:hAnsi="Times New Roman"/>
                <w:sz w:val="24"/>
                <w:szCs w:val="24"/>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jc w:val="both"/>
              <w:rPr>
                <w:rFonts w:ascii="Times New Roman" w:hAnsi="Times New Roman"/>
                <w:sz w:val="24"/>
                <w:szCs w:val="24"/>
              </w:rPr>
            </w:pPr>
            <w:bookmarkStart w:id="24" w:name="n2301"/>
            <w:bookmarkEnd w:id="24"/>
            <w:r>
              <w:rPr>
                <w:rFonts w:ascii="Times New Roman" w:hAnsi="Times New Roman"/>
                <w:sz w:val="24"/>
                <w:szCs w:val="24"/>
              </w:rPr>
              <w:t>9) центральному органу виконавчої влади, що забезпечує формування та реалізує державну фінансову та бюджетну політику, з метою здійснення верифікації та моніторингу державних виплат - на його запит щодо банківських рахунків фізичних осіб, яким призначено, нараховано та/або здійснено державні виплати, а також фізичних осіб, які звернулися за призначенням державних виплат, операцій списання з рахунків та/або зарахування на рахунки і залишки за такими рахунками на визначену дату або за конкретний проміжок часу;</w:t>
            </w:r>
          </w:p>
          <w:p w:rsidR="006F2D07" w:rsidRDefault="006F2D07" w:rsidP="003569FC">
            <w:pPr>
              <w:jc w:val="both"/>
              <w:rPr>
                <w:rFonts w:ascii="Times New Roman" w:hAnsi="Times New Roman"/>
                <w:sz w:val="24"/>
                <w:szCs w:val="24"/>
              </w:rPr>
            </w:pPr>
            <w:bookmarkStart w:id="25" w:name="n2302"/>
            <w:bookmarkEnd w:id="25"/>
            <w:r>
              <w:rPr>
                <w:rFonts w:ascii="Times New Roman" w:hAnsi="Times New Roman"/>
                <w:sz w:val="24"/>
                <w:szCs w:val="24"/>
              </w:rPr>
              <w:t>10) особам, зазначеним власником рахунку (вкладу) у відповідному розпорядженні банку, у разі смерті такого власника рахунку (вкладу) - на їхній запит щодо наявності рахунків (вкладів) померлого власника та залишку коштів на рахунках (вкладах);</w:t>
            </w:r>
          </w:p>
          <w:p w:rsidR="006F2D07" w:rsidRDefault="006F2D07" w:rsidP="003569FC">
            <w:pPr>
              <w:jc w:val="both"/>
              <w:rPr>
                <w:rFonts w:ascii="Times New Roman" w:hAnsi="Times New Roman"/>
                <w:sz w:val="24"/>
                <w:szCs w:val="24"/>
              </w:rPr>
            </w:pPr>
            <w:bookmarkStart w:id="26" w:name="n2303"/>
            <w:bookmarkEnd w:id="26"/>
            <w:r>
              <w:rPr>
                <w:rFonts w:ascii="Times New Roman" w:hAnsi="Times New Roman"/>
                <w:sz w:val="24"/>
                <w:szCs w:val="24"/>
              </w:rPr>
              <w:t xml:space="preserve">11) державним нотаріальним конторам, приватним нотаріусам, посадовим особам органів місцевого самоврядування, уповноваженим на вчинення нотаріальних дій, іноземним консульським установам (для вчинення такими особами нотаріальних дій з охорони спадкового майна, з видачі </w:t>
            </w:r>
            <w:proofErr w:type="spellStart"/>
            <w:r>
              <w:rPr>
                <w:rFonts w:ascii="Times New Roman" w:hAnsi="Times New Roman"/>
                <w:sz w:val="24"/>
                <w:szCs w:val="24"/>
              </w:rPr>
              <w:t>свідоцтв</w:t>
            </w:r>
            <w:proofErr w:type="spellEnd"/>
            <w:r>
              <w:rPr>
                <w:rFonts w:ascii="Times New Roman" w:hAnsi="Times New Roman"/>
                <w:sz w:val="24"/>
                <w:szCs w:val="24"/>
              </w:rPr>
              <w:t xml:space="preserve"> про право на спадщину, про право власності на частку в спільному майні подружжя в разі смерті одного з подружжя) - на їхні запити щодо наявності рахунків (вкладів) та залишку коштів на рахунках (вкладах) померлих власників цих рахунків та/або щодо залишку коштів, які належать померлим фізичним особам та зберігаються на будь-яких рахунках у банках, та/або щодо рухомого майна таких осіб, що перебуває на збереженні та/або у заставі банку як заклад, щодо наявності індивідуального банківського сейфа та/або договорів про надання в майновий </w:t>
            </w:r>
            <w:proofErr w:type="spellStart"/>
            <w:r>
              <w:rPr>
                <w:rFonts w:ascii="Times New Roman" w:hAnsi="Times New Roman"/>
                <w:sz w:val="24"/>
                <w:szCs w:val="24"/>
              </w:rPr>
              <w:t>найм</w:t>
            </w:r>
            <w:proofErr w:type="spellEnd"/>
            <w:r>
              <w:rPr>
                <w:rFonts w:ascii="Times New Roman" w:hAnsi="Times New Roman"/>
                <w:sz w:val="24"/>
                <w:szCs w:val="24"/>
              </w:rPr>
              <w:t xml:space="preserve"> (оренду) індивідуального банківського сейфа, та/або щодо наявності рахунків умовного зберігання (</w:t>
            </w:r>
            <w:proofErr w:type="spellStart"/>
            <w:r>
              <w:rPr>
                <w:rFonts w:ascii="Times New Roman" w:hAnsi="Times New Roman"/>
                <w:sz w:val="24"/>
                <w:szCs w:val="24"/>
              </w:rPr>
              <w:t>ескроу</w:t>
            </w:r>
            <w:proofErr w:type="spellEnd"/>
            <w:r>
              <w:rPr>
                <w:rFonts w:ascii="Times New Roman" w:hAnsi="Times New Roman"/>
                <w:sz w:val="24"/>
                <w:szCs w:val="24"/>
              </w:rPr>
              <w:t xml:space="preserve">) та грошових коштів на цих рахунках, призначених для перерахування померлим </w:t>
            </w:r>
            <w:proofErr w:type="spellStart"/>
            <w:r>
              <w:rPr>
                <w:rFonts w:ascii="Times New Roman" w:hAnsi="Times New Roman"/>
                <w:sz w:val="24"/>
                <w:szCs w:val="24"/>
              </w:rPr>
              <w:t>бенефіціарам</w:t>
            </w:r>
            <w:proofErr w:type="spellEnd"/>
            <w:r>
              <w:rPr>
                <w:rFonts w:ascii="Times New Roman" w:hAnsi="Times New Roman"/>
                <w:sz w:val="24"/>
                <w:szCs w:val="24"/>
              </w:rPr>
              <w:t>.</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r>
              <w:rPr>
                <w:rFonts w:ascii="Times New Roman" w:hAnsi="Times New Roman"/>
                <w:sz w:val="24"/>
                <w:szCs w:val="24"/>
              </w:rPr>
              <w:t>Вимоги до форми та змісту запиту на отримання інформації, що становить банківську таємницю, у тому числі до запитів органів державної влади, їх посадових і службових осіб, встановлюються Національним банком України.</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r>
              <w:rPr>
                <w:rFonts w:ascii="Times New Roman" w:hAnsi="Times New Roman"/>
                <w:sz w:val="24"/>
                <w:szCs w:val="24"/>
              </w:rPr>
              <w:t>Банк має право надавати інформацію, що становить банківську таємницю, юридичним та фізичним особам для забезпечення виконання ними своїх функцій або для надання послуг банку відповідно до укладених між такими особами (організаціями) та банком договорів, у тому числі про відступлення права вимоги до клієнта, за умови що передбачені договорами функції та/або послуги стосуються діяльності банку, яку він здійснює відповідно до статті 47 цього Закону. Банк має право надавати інформацію, що становить банківську таємницю, суду, третейському суду, міжнародному комерційному арбітражу, нотаріусу, посадовим особам органів місцевого самоврядування та іноземним консульським установам, уповноваженим на вчинення нотаріальних дій, для захисту своїх прав та законних інтересів у справах, учасником у яких він є, в Україні або за кордоном.</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bookmarkStart w:id="27" w:name="n2306"/>
            <w:bookmarkEnd w:id="27"/>
            <w:r>
              <w:rPr>
                <w:rFonts w:ascii="Times New Roman" w:hAnsi="Times New Roman"/>
                <w:sz w:val="24"/>
                <w:szCs w:val="24"/>
              </w:rPr>
              <w:t>Банк має право надавати інформацію, що становить банківську таємницю, іншим банкам та Національному банку України в обсягах, необхідних при наданні кредитів, банківських гарантій, а також при здійсненні валютного нагляду, у тому числі в разі запровадження Національним банком України заходів захисту відповідно до </w:t>
            </w:r>
            <w:hyperlink r:id="rId20" w:tgtFrame="_blank">
              <w:r>
                <w:rPr>
                  <w:rFonts w:ascii="Times New Roman" w:hAnsi="Times New Roman"/>
                  <w:sz w:val="24"/>
                  <w:szCs w:val="24"/>
                </w:rPr>
                <w:t>Закону України</w:t>
              </w:r>
            </w:hyperlink>
            <w:r>
              <w:rPr>
                <w:rFonts w:ascii="Times New Roman" w:hAnsi="Times New Roman"/>
                <w:sz w:val="24"/>
                <w:szCs w:val="24"/>
              </w:rPr>
              <w:t> "Про валюту і валютні операції".</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r>
              <w:rPr>
                <w:rFonts w:ascii="Times New Roman" w:hAnsi="Times New Roman"/>
                <w:sz w:val="24"/>
                <w:szCs w:val="24"/>
              </w:rPr>
              <w:t>Банк має право розкривати інформацію, що становить банківську таємницю, особі (у тому числі уповноваженій діяти від імені держави), на користь якої відчужуються активи та зобов’язання банку при виконанні заходів, передбачених програмою фінансового оздоровлення банку, або під час здійснення процедури ліквідації.</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r>
              <w:rPr>
                <w:rFonts w:ascii="Times New Roman" w:hAnsi="Times New Roman"/>
                <w:sz w:val="24"/>
                <w:szCs w:val="24"/>
              </w:rPr>
              <w:t>Положення частини другої цієї статті не поширюються на випадки надання банками інформації:</w:t>
            </w:r>
          </w:p>
          <w:p w:rsidR="006F2D07" w:rsidRDefault="006F2D07" w:rsidP="003569FC">
            <w:pPr>
              <w:jc w:val="both"/>
              <w:rPr>
                <w:rFonts w:ascii="Times New Roman" w:hAnsi="Times New Roman"/>
                <w:sz w:val="24"/>
                <w:szCs w:val="24"/>
              </w:rPr>
            </w:pPr>
            <w:r>
              <w:rPr>
                <w:rFonts w:ascii="Times New Roman" w:hAnsi="Times New Roman"/>
                <w:sz w:val="24"/>
                <w:szCs w:val="24"/>
              </w:rP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 у випадках, передбачених законом;</w:t>
            </w:r>
          </w:p>
          <w:p w:rsidR="006F2D07" w:rsidRDefault="006F2D07" w:rsidP="003569FC">
            <w:pPr>
              <w:jc w:val="both"/>
              <w:rPr>
                <w:rFonts w:ascii="Times New Roman" w:hAnsi="Times New Roman"/>
                <w:sz w:val="24"/>
                <w:szCs w:val="24"/>
              </w:rPr>
            </w:pPr>
            <w:r>
              <w:rPr>
                <w:rFonts w:ascii="Times New Roman" w:hAnsi="Times New Roman"/>
                <w:sz w:val="24"/>
                <w:szCs w:val="24"/>
              </w:rPr>
              <w:t xml:space="preserve">центральному органу виконавчої влади, що реалізує державну податкову політику, - про відкриття </w:t>
            </w:r>
            <w:r w:rsidRPr="00366F33">
              <w:rPr>
                <w:rFonts w:ascii="Times New Roman" w:hAnsi="Times New Roman"/>
                <w:b/>
                <w:sz w:val="24"/>
                <w:szCs w:val="24"/>
              </w:rPr>
              <w:t xml:space="preserve">та </w:t>
            </w:r>
            <w:r>
              <w:rPr>
                <w:rFonts w:ascii="Times New Roman" w:hAnsi="Times New Roman"/>
                <w:sz w:val="24"/>
                <w:szCs w:val="24"/>
              </w:rPr>
              <w:t xml:space="preserve">закриття рахунків </w:t>
            </w:r>
            <w:r w:rsidRPr="008C3942">
              <w:rPr>
                <w:rFonts w:ascii="Times New Roman" w:hAnsi="Times New Roman"/>
                <w:b/>
                <w:sz w:val="24"/>
                <w:szCs w:val="24"/>
              </w:rPr>
              <w:t>платників податків</w:t>
            </w:r>
            <w:r>
              <w:rPr>
                <w:rFonts w:ascii="Times New Roman" w:hAnsi="Times New Roman"/>
                <w:sz w:val="24"/>
                <w:szCs w:val="24"/>
              </w:rPr>
              <w:t xml:space="preserve"> відповідно до </w:t>
            </w:r>
            <w:hyperlink r:id="rId21" w:anchor="n1590" w:tgtFrame="_blank">
              <w:r>
                <w:rPr>
                  <w:rFonts w:ascii="Times New Roman" w:hAnsi="Times New Roman"/>
                  <w:sz w:val="24"/>
                  <w:szCs w:val="24"/>
                </w:rPr>
                <w:t>статті 69</w:t>
              </w:r>
            </w:hyperlink>
            <w:r>
              <w:rPr>
                <w:rFonts w:ascii="Times New Roman" w:hAnsi="Times New Roman"/>
                <w:sz w:val="24"/>
                <w:szCs w:val="24"/>
              </w:rPr>
              <w:t> Податкового кодексу України, а також щодо виявлених фактів володіння фізичною (юридичною) особою - резидентом України часткою в іноземній юридичній особі відповідно до статті 39</w:t>
            </w:r>
            <w:r>
              <w:rPr>
                <w:rFonts w:ascii="Times New Roman" w:hAnsi="Times New Roman"/>
                <w:sz w:val="24"/>
                <w:vertAlign w:val="superscript"/>
              </w:rPr>
              <w:t>2</w:t>
            </w:r>
            <w:r>
              <w:rPr>
                <w:rFonts w:ascii="Times New Roman" w:hAnsi="Times New Roman"/>
                <w:sz w:val="24"/>
                <w:szCs w:val="24"/>
              </w:rPr>
              <w:t> </w:t>
            </w:r>
            <w:hyperlink r:id="rId22" w:tgtFrame="_blank">
              <w:r>
                <w:rPr>
                  <w:rFonts w:ascii="Times New Roman" w:hAnsi="Times New Roman"/>
                  <w:sz w:val="24"/>
                  <w:szCs w:val="24"/>
                </w:rPr>
                <w:t>Податкового кодексу України</w:t>
              </w:r>
            </w:hyperlink>
            <w:r>
              <w:rPr>
                <w:rFonts w:ascii="Times New Roman" w:hAnsi="Times New Roman"/>
                <w:sz w:val="24"/>
                <w:szCs w:val="24"/>
              </w:rPr>
              <w:t>;</w:t>
            </w:r>
          </w:p>
          <w:p w:rsidR="006F2D07" w:rsidRDefault="006F2D07" w:rsidP="003569FC">
            <w:pPr>
              <w:jc w:val="both"/>
              <w:rPr>
                <w:rFonts w:ascii="Times New Roman" w:hAnsi="Times New Roman"/>
                <w:sz w:val="24"/>
                <w:szCs w:val="24"/>
              </w:rPr>
            </w:pPr>
          </w:p>
          <w:p w:rsidR="006F2D07" w:rsidRDefault="006F2D07" w:rsidP="003569FC">
            <w:pPr>
              <w:jc w:val="both"/>
              <w:rPr>
                <w:rFonts w:ascii="Times New Roman" w:hAnsi="Times New Roman"/>
                <w:sz w:val="24"/>
                <w:szCs w:val="24"/>
              </w:rPr>
            </w:pPr>
          </w:p>
        </w:tc>
        <w:tc>
          <w:tcPr>
            <w:tcW w:w="7280" w:type="dxa"/>
          </w:tcPr>
          <w:p w:rsidR="006F2D07" w:rsidRDefault="006F2D07" w:rsidP="003569FC">
            <w:pPr>
              <w:jc w:val="both"/>
              <w:rPr>
                <w:rFonts w:ascii="Times New Roman" w:hAnsi="Times New Roman"/>
                <w:bCs/>
                <w:sz w:val="24"/>
                <w:szCs w:val="24"/>
                <w:lang w:eastAsia="uk-UA"/>
              </w:rPr>
            </w:pPr>
            <w:r w:rsidRPr="00A87078">
              <w:rPr>
                <w:rFonts w:ascii="Times New Roman" w:hAnsi="Times New Roman"/>
                <w:sz w:val="24"/>
                <w:szCs w:val="24"/>
                <w:lang w:eastAsia="uk-UA"/>
              </w:rPr>
              <w:t>Стаття 62.</w:t>
            </w:r>
            <w:r>
              <w:rPr>
                <w:rFonts w:ascii="Times New Roman" w:hAnsi="Times New Roman"/>
                <w:sz w:val="24"/>
                <w:szCs w:val="24"/>
                <w:lang w:eastAsia="uk-UA"/>
              </w:rPr>
              <w:t> </w:t>
            </w:r>
            <w:r>
              <w:rPr>
                <w:rFonts w:ascii="Times New Roman" w:hAnsi="Times New Roman"/>
                <w:bCs/>
                <w:sz w:val="24"/>
                <w:szCs w:val="24"/>
                <w:lang w:eastAsia="uk-UA"/>
              </w:rPr>
              <w:t>Порядок розкриття банками банківської таємниці</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Інформація щодо юридичних та фізичних осіб, що становить банківську таємницю, розкривається банками:</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1) на запит або з письмового дозволу відповідної юридичної чи фізичної особи. Інформація щодо рахунку умовного зберігання (</w:t>
            </w:r>
            <w:proofErr w:type="spellStart"/>
            <w:r>
              <w:rPr>
                <w:rFonts w:ascii="Times New Roman" w:hAnsi="Times New Roman"/>
                <w:bCs/>
                <w:sz w:val="24"/>
                <w:szCs w:val="24"/>
                <w:lang w:eastAsia="uk-UA"/>
              </w:rPr>
              <w:t>ескроу</w:t>
            </w:r>
            <w:proofErr w:type="spellEnd"/>
            <w:r>
              <w:rPr>
                <w:rFonts w:ascii="Times New Roman" w:hAnsi="Times New Roman"/>
                <w:bCs/>
                <w:sz w:val="24"/>
                <w:szCs w:val="24"/>
                <w:lang w:eastAsia="uk-UA"/>
              </w:rPr>
              <w:t xml:space="preserve">) та операцій за ним розкривається також на письмовий запит </w:t>
            </w:r>
            <w:proofErr w:type="spellStart"/>
            <w:r>
              <w:rPr>
                <w:rFonts w:ascii="Times New Roman" w:hAnsi="Times New Roman"/>
                <w:bCs/>
                <w:sz w:val="24"/>
                <w:szCs w:val="24"/>
                <w:lang w:eastAsia="uk-UA"/>
              </w:rPr>
              <w:t>бенефіціара</w:t>
            </w:r>
            <w:proofErr w:type="spellEnd"/>
            <w:r>
              <w:rPr>
                <w:rFonts w:ascii="Times New Roman" w:hAnsi="Times New Roman"/>
                <w:bCs/>
                <w:sz w:val="24"/>
                <w:szCs w:val="24"/>
                <w:lang w:eastAsia="uk-UA"/>
              </w:rPr>
              <w:t xml:space="preserve">. Інформація про залишок коштів на банківському рахунку, майнові права на кошти на якому є предметом обтяження, операції за ним, обтяження, щодо яких до банку надійшли повідомлення, у тому числі взяті банком на облік, інші обмеження права розпоряджання рахунком розкривається також на письмовий запит </w:t>
            </w:r>
            <w:proofErr w:type="spellStart"/>
            <w:r>
              <w:rPr>
                <w:rFonts w:ascii="Times New Roman" w:hAnsi="Times New Roman"/>
                <w:bCs/>
                <w:sz w:val="24"/>
                <w:szCs w:val="24"/>
                <w:lang w:eastAsia="uk-UA"/>
              </w:rPr>
              <w:t>обтяжувача</w:t>
            </w:r>
            <w:proofErr w:type="spellEnd"/>
            <w:r>
              <w:rPr>
                <w:rFonts w:ascii="Times New Roman" w:hAnsi="Times New Roman"/>
                <w:bCs/>
                <w:sz w:val="24"/>
                <w:szCs w:val="24"/>
                <w:lang w:eastAsia="uk-UA"/>
              </w:rPr>
              <w:t xml:space="preserve">, якщо право </w:t>
            </w:r>
            <w:proofErr w:type="spellStart"/>
            <w:r>
              <w:rPr>
                <w:rFonts w:ascii="Times New Roman" w:hAnsi="Times New Roman"/>
                <w:bCs/>
                <w:sz w:val="24"/>
                <w:szCs w:val="24"/>
                <w:lang w:eastAsia="uk-UA"/>
              </w:rPr>
              <w:t>обтяжувача</w:t>
            </w:r>
            <w:proofErr w:type="spellEnd"/>
            <w:r>
              <w:rPr>
                <w:rFonts w:ascii="Times New Roman" w:hAnsi="Times New Roman"/>
                <w:bCs/>
                <w:sz w:val="24"/>
                <w:szCs w:val="24"/>
                <w:lang w:eastAsia="uk-UA"/>
              </w:rPr>
              <w:t xml:space="preserve"> на отримання відповідної інформації передбачено правочином, на підставі якого виникає таке обтяження;</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2) за рішенням суду;</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3) органам прокуратури України, Служби безпеки України, Державному бюро розслідувань, органам Національної поліції України, Національному антикорупційному бюро України, Бюро економічної безпеки України, Антимонопольному комітету України, Національному агентству з питань запобігання корупції, Національному агентству України з питань виявлення, розшуку та управління активами, одержаними від корупційних та інших злочинів, - на їхні запити щодо банківських рахунків клієнтів та операцій, проведених на користь чи за дорученням клієнта, у тому числі операцій без відкриття рахунків, а саме відомості на конкретно визначену дату або за конкретний проміжок часу та стосовно конкретної юридичної або фізичної особи, фізичної особи - підприємця про: наявність рахунків, номери рахунків, залишок коштів на рахунках, операції списання з рахунків та/або зарахування на рахунки, призначення платежу, ідентифікаційні дані контрагента (для фізичних осіб - прізвище, ім’я та по батькові, ідентифікаційний номер платника податку; для юридичних осіб - повне найменування, ідентифікаційний код у Єдиному державному реєстрі юридичних осіб, фізичних осіб -  підприємців та громадських формувань), номер рахунку контрагента та код банку контрагента;</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4) центральному органу виконавчої влади, що реалізує державну податкову політику:</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а) на його запит щодо наявності банківських рахунків;</w:t>
            </w:r>
          </w:p>
          <w:p w:rsidR="006F2D07" w:rsidRDefault="006F2D07" w:rsidP="003569FC">
            <w:pPr>
              <w:jc w:val="both"/>
              <w:rPr>
                <w:rFonts w:ascii="Times New Roman" w:hAnsi="Times New Roman"/>
                <w:bCs/>
                <w:sz w:val="24"/>
                <w:szCs w:val="24"/>
                <w:lang w:eastAsia="uk-UA"/>
              </w:rPr>
            </w:pPr>
            <w:r>
              <w:rPr>
                <w:rFonts w:ascii="Times New Roman" w:hAnsi="Times New Roman"/>
                <w:sz w:val="24"/>
              </w:rPr>
              <w:t>б) у випадках та в обсязі, визначених Угодою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 та іншими міжнародними договорами, що містять положення про обмін інформацією для податкових цілей, згода на обов’язковість яких надана Верховною Радою України, або укладеними на їх підставі міжвідомчими договорами. Порядок розкриття такої інформації встановлюється Національним банком України;</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в) на його запит щодо дотримання резидентами встановлених Національним банком України граничних строків розрахунків за операціями з експорту та імпорту товарів;</w:t>
            </w:r>
          </w:p>
          <w:p w:rsidR="006F2D07" w:rsidRDefault="006F2D07" w:rsidP="003569FC">
            <w:pPr>
              <w:jc w:val="both"/>
              <w:rPr>
                <w:rFonts w:ascii="Times New Roman" w:hAnsi="Times New Roman"/>
                <w:bCs/>
                <w:sz w:val="24"/>
                <w:szCs w:val="24"/>
                <w:lang w:eastAsia="uk-UA"/>
              </w:rPr>
            </w:pPr>
            <w:r>
              <w:rPr>
                <w:rFonts w:ascii="Times New Roman" w:hAnsi="Times New Roman"/>
                <w:b/>
                <w:bCs/>
                <w:sz w:val="24"/>
                <w:lang w:eastAsia="uk-UA"/>
              </w:rPr>
              <w:t>г) про відкриття або закриття рахунків,</w:t>
            </w:r>
            <w:r>
              <w:rPr>
                <w:rFonts w:ascii="Times New Roman" w:hAnsi="Times New Roman"/>
                <w:b/>
                <w:bCs/>
                <w:sz w:val="24"/>
                <w:shd w:val="clear" w:color="auto" w:fill="FFFFFF"/>
              </w:rPr>
              <w:t xml:space="preserve"> </w:t>
            </w:r>
            <w:r w:rsidRPr="000C34E5">
              <w:rPr>
                <w:rFonts w:ascii="Times New Roman" w:hAnsi="Times New Roman"/>
                <w:b/>
                <w:bCs/>
                <w:sz w:val="24"/>
                <w:lang w:eastAsia="uk-UA"/>
              </w:rPr>
              <w:t>укладення</w:t>
            </w:r>
            <w:r>
              <w:rPr>
                <w:rFonts w:ascii="Times New Roman" w:hAnsi="Times New Roman"/>
                <w:b/>
                <w:bCs/>
                <w:sz w:val="24"/>
                <w:lang w:eastAsia="uk-UA"/>
              </w:rPr>
              <w:t xml:space="preserve"> </w:t>
            </w:r>
            <w:r w:rsidRPr="000C34E5">
              <w:rPr>
                <w:rFonts w:ascii="Times New Roman" w:hAnsi="Times New Roman"/>
                <w:b/>
                <w:bCs/>
                <w:sz w:val="24"/>
                <w:lang w:eastAsia="uk-UA"/>
              </w:rPr>
              <w:t>або припинення договору про надання індивідуального банківського сейфа</w:t>
            </w:r>
            <w:r>
              <w:rPr>
                <w:rFonts w:ascii="Times New Roman" w:hAnsi="Times New Roman"/>
                <w:b/>
                <w:bCs/>
                <w:sz w:val="24"/>
                <w:lang w:eastAsia="uk-UA"/>
              </w:rPr>
              <w:t xml:space="preserve"> відповідно до пункту 69.2 статті 69 Податкового кодексу України;</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5)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на його запит у випадках, встановлених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 xml:space="preserve">6) органам державної виконавчої служби, приватним виконавцям - на їхні запити з питань виконання рішень судів та рішень, що підлягають примусовому виконанню відповідно до Закону України "Про виконавче провадження", - щодо банківських рахунків клієнтів та операцій, проведених на користь чи за дорученням клієнта, а саме відомості на конкретно визначену дату або за конкретний проміжок часу та стосовно конкретної юридичної або фізичної особи, фізичної особи - підприємця про: наявність рахунків, номери рахунків, залишок коштів на рахунках, операції списання з рахунків та/або зарахування на рахунки, призначення платежу, а також щодо договорів боржника про зберігання цінностей або надання боржнику в майновий </w:t>
            </w:r>
            <w:proofErr w:type="spellStart"/>
            <w:r>
              <w:rPr>
                <w:rFonts w:ascii="Times New Roman" w:hAnsi="Times New Roman"/>
                <w:bCs/>
                <w:sz w:val="24"/>
                <w:szCs w:val="24"/>
                <w:lang w:eastAsia="uk-UA"/>
              </w:rPr>
              <w:t>найм</w:t>
            </w:r>
            <w:proofErr w:type="spellEnd"/>
            <w:r>
              <w:rPr>
                <w:rFonts w:ascii="Times New Roman" w:hAnsi="Times New Roman"/>
                <w:bCs/>
                <w:sz w:val="24"/>
                <w:szCs w:val="24"/>
                <w:lang w:eastAsia="uk-UA"/>
              </w:rPr>
              <w:t xml:space="preserve"> (оренду) індивідуального банківського сейфа, що охороняється банком;</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7) Національній комісії з цінних паперів та фондового ринку у разі самостійного подання банком інформації про банк як емітент та адміністративних даних відповідно до законів про цінні папери та фондовий ринок;</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8) іншим банкам - на їхні запити у випадках, передбачених цим Законом та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9) центральному органу виконавчої влади, що забезпечує формування та реалізує державну фінансову та бюджетну політику, з метою здійснення верифікації та моніторингу державних виплат - на його запит щодо банківських рахунків фізичних осіб, яким призначено, нараховано та/або здійснено державні виплати, а також фізичних осіб, які звернулися за призначенням державних виплат, операцій списання з рахунків та/або зарахування на рахунки і залишки за такими рахунками на визначену дату або за конкретний проміжок часу;</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10) особам, зазначеним власником рахунку (вкладу) у відповідному розпорядженні банку, у разі смерті такого власника рахунку (вкладу) - на їхній запит щодо наявності рахунків (вкладів) померлого власника та залишку коштів на рахунках (вкладах);</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 xml:space="preserve">11) державним нотаріальним конторам, приватним нотаріусам, посадовим особам органів місцевого самоврядування, уповноваженим на вчинення нотаріальних дій, іноземним консульським установам (для вчинення такими особами нотаріальних дій з охорони спадкового майна, з видачі </w:t>
            </w:r>
            <w:proofErr w:type="spellStart"/>
            <w:r>
              <w:rPr>
                <w:rFonts w:ascii="Times New Roman" w:hAnsi="Times New Roman"/>
                <w:bCs/>
                <w:sz w:val="24"/>
                <w:szCs w:val="24"/>
                <w:lang w:eastAsia="uk-UA"/>
              </w:rPr>
              <w:t>свідоцтв</w:t>
            </w:r>
            <w:proofErr w:type="spellEnd"/>
            <w:r>
              <w:rPr>
                <w:rFonts w:ascii="Times New Roman" w:hAnsi="Times New Roman"/>
                <w:bCs/>
                <w:sz w:val="24"/>
                <w:szCs w:val="24"/>
                <w:lang w:eastAsia="uk-UA"/>
              </w:rPr>
              <w:t xml:space="preserve"> про право на спадщину, про право власності на частку в спільному майні подружжя в разі смерті одного з подружжя) - на їхні запити щодо наявності рахунків (вкладів) та залишку коштів на рахунках (вкладах) померлих власників цих рахунків та/або щодо залишку коштів, які належать померлим фізичним особам та зберігаються на будь-яких рахунках у банках, та/або щодо рухомого майна таких осіб, що перебуває на збереженні та/або у заставі банку як заклад, щодо наявності індивідуального банківського сейфа та/або договорів про надання в майновий </w:t>
            </w:r>
            <w:proofErr w:type="spellStart"/>
            <w:r>
              <w:rPr>
                <w:rFonts w:ascii="Times New Roman" w:hAnsi="Times New Roman"/>
                <w:bCs/>
                <w:sz w:val="24"/>
                <w:szCs w:val="24"/>
                <w:lang w:eastAsia="uk-UA"/>
              </w:rPr>
              <w:t>найм</w:t>
            </w:r>
            <w:proofErr w:type="spellEnd"/>
            <w:r>
              <w:rPr>
                <w:rFonts w:ascii="Times New Roman" w:hAnsi="Times New Roman"/>
                <w:bCs/>
                <w:sz w:val="24"/>
                <w:szCs w:val="24"/>
                <w:lang w:eastAsia="uk-UA"/>
              </w:rPr>
              <w:t xml:space="preserve"> (оренду) індивідуального банківського сейфа, та/або щодо наявності рахунків умовного зберігання (</w:t>
            </w:r>
            <w:proofErr w:type="spellStart"/>
            <w:r>
              <w:rPr>
                <w:rFonts w:ascii="Times New Roman" w:hAnsi="Times New Roman"/>
                <w:bCs/>
                <w:sz w:val="24"/>
                <w:szCs w:val="24"/>
                <w:lang w:eastAsia="uk-UA"/>
              </w:rPr>
              <w:t>ескроу</w:t>
            </w:r>
            <w:proofErr w:type="spellEnd"/>
            <w:r>
              <w:rPr>
                <w:rFonts w:ascii="Times New Roman" w:hAnsi="Times New Roman"/>
                <w:bCs/>
                <w:sz w:val="24"/>
                <w:szCs w:val="24"/>
                <w:lang w:eastAsia="uk-UA"/>
              </w:rPr>
              <w:t xml:space="preserve">) та грошових коштів на цих рахунках, призначених для перерахування померлим </w:t>
            </w:r>
            <w:proofErr w:type="spellStart"/>
            <w:r>
              <w:rPr>
                <w:rFonts w:ascii="Times New Roman" w:hAnsi="Times New Roman"/>
                <w:bCs/>
                <w:sz w:val="24"/>
                <w:szCs w:val="24"/>
                <w:lang w:eastAsia="uk-UA"/>
              </w:rPr>
              <w:t>бенефіціарам</w:t>
            </w:r>
            <w:proofErr w:type="spellEnd"/>
            <w:r>
              <w:rPr>
                <w:rFonts w:ascii="Times New Roman" w:hAnsi="Times New Roman"/>
                <w:bCs/>
                <w:sz w:val="24"/>
                <w:szCs w:val="24"/>
                <w:lang w:eastAsia="uk-UA"/>
              </w:rPr>
              <w:t>.</w:t>
            </w:r>
          </w:p>
          <w:p w:rsidR="006F2D07" w:rsidRDefault="006F2D07" w:rsidP="003569FC">
            <w:pPr>
              <w:jc w:val="both"/>
              <w:rPr>
                <w:rFonts w:ascii="Times New Roman" w:hAnsi="Times New Roman"/>
                <w:bCs/>
                <w:sz w:val="24"/>
                <w:szCs w:val="24"/>
                <w:lang w:eastAsia="uk-UA"/>
              </w:rPr>
            </w:pP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Вимоги до форми та змісту запиту на отримання інформації, що становить банківську таємницю, у тому числі до запитів органів державної влади, їх посадових і службових осіб, встановлюються Національним банком України.</w:t>
            </w:r>
          </w:p>
          <w:p w:rsidR="006F2D07" w:rsidRDefault="006F2D07" w:rsidP="003569FC">
            <w:pPr>
              <w:jc w:val="both"/>
              <w:rPr>
                <w:rFonts w:ascii="Times New Roman" w:hAnsi="Times New Roman"/>
                <w:bCs/>
                <w:sz w:val="24"/>
                <w:szCs w:val="24"/>
                <w:lang w:eastAsia="uk-UA"/>
              </w:rPr>
            </w:pP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Банк має право надавати інформацію, що становить банківську таємницю, юридичним та фізичним особам для забезпечення виконання ними своїх функцій або для надання послуг банку відповідно до укладених між такими особами (організаціями) та банком договорів, у тому числі про відступлення права вимоги до клієнта, за умови що передбачені договорами функції та/або послуги стосуються діяльності банку, яку він здійснює відповідно до статті 47 цього Закону. Банк має право надавати інформацію, що становить банківську таємницю, суду, третейському суду, міжнародному комерційному арбітражу, нотаріусу, посадовим особам органів місцевого самоврядування та іноземним консульським установам, уповноваженим на вчинення нотаріальних дій, для захисту своїх прав та законних інтересів у справах, учасником у яких він є, в Україні або за кордоном.</w:t>
            </w:r>
          </w:p>
          <w:p w:rsidR="006F2D07" w:rsidRDefault="006F2D07" w:rsidP="003569FC">
            <w:pPr>
              <w:jc w:val="both"/>
              <w:rPr>
                <w:rFonts w:ascii="Times New Roman" w:hAnsi="Times New Roman"/>
                <w:bCs/>
                <w:sz w:val="24"/>
                <w:szCs w:val="24"/>
                <w:lang w:eastAsia="uk-UA"/>
              </w:rPr>
            </w:pP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Банк має право надавати інформацію, що становить банківську таємницю, іншим банкам та Національному банку України в обсягах, необхідних при наданні кредитів, банківських гарантій, а також при здійсненні валютного нагляду, у тому числі в разі запровадження Національним банком України заходів захисту відповідно до Закону України "Про валюту і валютні операції".</w:t>
            </w:r>
          </w:p>
          <w:p w:rsidR="006F2D07" w:rsidRDefault="006F2D07" w:rsidP="003569FC">
            <w:pPr>
              <w:jc w:val="both"/>
              <w:rPr>
                <w:rFonts w:ascii="Times New Roman" w:hAnsi="Times New Roman"/>
                <w:bCs/>
                <w:sz w:val="24"/>
                <w:szCs w:val="24"/>
                <w:lang w:eastAsia="uk-UA"/>
              </w:rPr>
            </w:pP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Банк має право розкривати інформацію, що становить банківську таємницю, особі (у тому числі уповноваженій діяти від імені держави), на користь якої відчужуються активи та зобов’язання банку при виконанні заходів, передбачених програмою фінансового оздоровлення банку, або під час здійснення процедури ліквідації.</w:t>
            </w:r>
          </w:p>
          <w:p w:rsidR="006F2D07" w:rsidRDefault="006F2D07" w:rsidP="003569FC">
            <w:pPr>
              <w:jc w:val="both"/>
              <w:rPr>
                <w:rFonts w:ascii="Times New Roman" w:hAnsi="Times New Roman"/>
                <w:bCs/>
                <w:sz w:val="24"/>
                <w:szCs w:val="24"/>
                <w:lang w:eastAsia="uk-UA"/>
              </w:rPr>
            </w:pP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Положення частини другої цієї статті не поширюються на випадки надання банками інформації:</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 у випадках, передбачених законом;</w:t>
            </w:r>
          </w:p>
          <w:p w:rsidR="006F2D07" w:rsidRDefault="006F2D07" w:rsidP="003569FC">
            <w:pPr>
              <w:jc w:val="both"/>
              <w:rPr>
                <w:rFonts w:ascii="Times New Roman" w:hAnsi="Times New Roman"/>
                <w:bCs/>
                <w:sz w:val="24"/>
                <w:szCs w:val="24"/>
                <w:lang w:eastAsia="uk-UA"/>
              </w:rPr>
            </w:pPr>
            <w:r>
              <w:rPr>
                <w:rFonts w:ascii="Times New Roman" w:hAnsi="Times New Roman"/>
                <w:bCs/>
                <w:sz w:val="24"/>
                <w:szCs w:val="24"/>
                <w:lang w:eastAsia="uk-UA"/>
              </w:rPr>
              <w:t xml:space="preserve">центральному органу виконавчої влади, що реалізує державну податкову політику - про відкриття </w:t>
            </w:r>
            <w:r w:rsidRPr="000C34E5">
              <w:rPr>
                <w:rFonts w:ascii="Times New Roman" w:hAnsi="Times New Roman"/>
                <w:b/>
                <w:bCs/>
                <w:sz w:val="24"/>
                <w:szCs w:val="24"/>
                <w:lang w:eastAsia="uk-UA"/>
              </w:rPr>
              <w:t>або</w:t>
            </w:r>
            <w:r>
              <w:rPr>
                <w:rFonts w:ascii="Times New Roman" w:hAnsi="Times New Roman"/>
                <w:bCs/>
                <w:sz w:val="24"/>
                <w:szCs w:val="24"/>
                <w:lang w:eastAsia="uk-UA"/>
              </w:rPr>
              <w:t xml:space="preserve"> закриття рахунків,</w:t>
            </w:r>
            <w:r>
              <w:rPr>
                <w:rFonts w:ascii="Times New Roman" w:hAnsi="Times New Roman"/>
                <w:b/>
                <w:sz w:val="24"/>
                <w:szCs w:val="24"/>
                <w:shd w:val="clear" w:color="auto" w:fill="FFFFFF"/>
              </w:rPr>
              <w:t xml:space="preserve"> </w:t>
            </w:r>
            <w:r w:rsidRPr="000C34E5">
              <w:rPr>
                <w:rFonts w:ascii="Times New Roman" w:hAnsi="Times New Roman"/>
                <w:b/>
                <w:bCs/>
                <w:sz w:val="24"/>
                <w:lang w:eastAsia="uk-UA"/>
              </w:rPr>
              <w:t>укладення</w:t>
            </w:r>
            <w:r>
              <w:rPr>
                <w:rFonts w:ascii="Times New Roman" w:hAnsi="Times New Roman"/>
                <w:b/>
                <w:bCs/>
                <w:sz w:val="24"/>
                <w:lang w:eastAsia="uk-UA"/>
              </w:rPr>
              <w:t xml:space="preserve"> </w:t>
            </w:r>
            <w:r w:rsidRPr="000C34E5">
              <w:rPr>
                <w:rFonts w:ascii="Times New Roman" w:hAnsi="Times New Roman"/>
                <w:b/>
                <w:bCs/>
                <w:sz w:val="24"/>
                <w:lang w:eastAsia="uk-UA"/>
              </w:rPr>
              <w:t>або припинення договору про надання індивідуального банківського сейфа</w:t>
            </w:r>
            <w:r>
              <w:rPr>
                <w:rFonts w:ascii="Times New Roman" w:hAnsi="Times New Roman"/>
                <w:bCs/>
                <w:sz w:val="24"/>
                <w:szCs w:val="24"/>
                <w:lang w:eastAsia="uk-UA"/>
              </w:rPr>
              <w:t xml:space="preserve"> відповідно до статті 69 Податкового кодексу України; а також щодо виявлених фактів володіння фізичною (юридичною) особою - резидентом України часткою в іноземній юридичній особі відповідно до статті 39</w:t>
            </w:r>
            <w:r>
              <w:rPr>
                <w:rFonts w:ascii="Times New Roman" w:hAnsi="Times New Roman"/>
                <w:sz w:val="24"/>
                <w:vertAlign w:val="superscript"/>
                <w:lang w:eastAsia="uk-UA"/>
              </w:rPr>
              <w:t>2</w:t>
            </w:r>
            <w:r>
              <w:rPr>
                <w:rFonts w:ascii="Times New Roman" w:hAnsi="Times New Roman"/>
                <w:bCs/>
                <w:sz w:val="24"/>
                <w:szCs w:val="24"/>
                <w:lang w:eastAsia="uk-UA"/>
              </w:rPr>
              <w:t xml:space="preserve"> Податкового кодексу України;</w:t>
            </w:r>
          </w:p>
        </w:tc>
      </w:tr>
      <w:tr w:rsidR="006F2D07" w:rsidTr="003569FC">
        <w:trPr>
          <w:trHeight w:val="583"/>
        </w:trPr>
        <w:tc>
          <w:tcPr>
            <w:tcW w:w="7280" w:type="dxa"/>
          </w:tcPr>
          <w:p w:rsidR="006F2D07" w:rsidRDefault="006F2D07" w:rsidP="003569FC">
            <w:pPr>
              <w:pStyle w:val="rvps2"/>
              <w:shd w:val="clear" w:color="auto" w:fill="FFFFFF"/>
              <w:spacing w:before="0" w:beforeAutospacing="0" w:after="0" w:afterAutospacing="0"/>
              <w:contextualSpacing/>
              <w:jc w:val="both"/>
              <w:rPr>
                <w:lang w:val="uk-UA"/>
              </w:rPr>
            </w:pPr>
            <w:r w:rsidRPr="00DB26D6">
              <w:rPr>
                <w:rStyle w:val="rvts9"/>
                <w:bCs/>
                <w:lang w:val="uk-UA"/>
              </w:rPr>
              <w:t>Стаття 62</w:t>
            </w:r>
            <w:r w:rsidRPr="00DB26D6">
              <w:rPr>
                <w:rStyle w:val="rvts37"/>
                <w:bCs/>
                <w:vertAlign w:val="superscript"/>
                <w:lang w:val="uk-UA"/>
              </w:rPr>
              <w:t>2</w:t>
            </w:r>
            <w:r w:rsidRPr="00DB26D6">
              <w:rPr>
                <w:lang w:val="uk-UA"/>
              </w:rPr>
              <w:t>.</w:t>
            </w:r>
            <w:r>
              <w:rPr>
                <w:lang w:val="uk-UA"/>
              </w:rPr>
              <w:t xml:space="preserve"> Порядок розкриття банківської таємниці Національним банком України</w:t>
            </w:r>
          </w:p>
          <w:p w:rsidR="006F2D07" w:rsidRDefault="006F2D07" w:rsidP="003569FC">
            <w:pPr>
              <w:pStyle w:val="rvps2"/>
              <w:shd w:val="clear" w:color="auto" w:fill="FFFFFF"/>
              <w:spacing w:before="0" w:beforeAutospacing="0" w:after="0" w:afterAutospacing="0"/>
              <w:contextualSpacing/>
              <w:jc w:val="both"/>
              <w:rPr>
                <w:lang w:val="uk-UA"/>
              </w:rPr>
            </w:pPr>
            <w:bookmarkStart w:id="28" w:name="n2317"/>
            <w:bookmarkEnd w:id="28"/>
            <w:r>
              <w:rPr>
                <w:lang w:val="uk-UA"/>
              </w:rPr>
              <w:t>Інформація щодо юридичних та фізичних осіб, що становить банківську таємницю, розкривається Національним банком України у встановленому ним порядку:</w:t>
            </w:r>
          </w:p>
          <w:p w:rsidR="006F2D07" w:rsidRDefault="006F2D07" w:rsidP="003569FC">
            <w:pPr>
              <w:pStyle w:val="rvps2"/>
              <w:shd w:val="clear" w:color="auto" w:fill="FFFFFF"/>
              <w:spacing w:before="0" w:beforeAutospacing="0" w:after="0" w:afterAutospacing="0"/>
              <w:contextualSpacing/>
              <w:jc w:val="both"/>
              <w:rPr>
                <w:lang w:val="uk-UA"/>
              </w:rPr>
            </w:pPr>
            <w:bookmarkStart w:id="29" w:name="n2318"/>
            <w:bookmarkEnd w:id="29"/>
            <w:r>
              <w:rPr>
                <w:lang w:val="uk-UA"/>
              </w:rPr>
              <w:t>1) на запит відповідної фізичної особи;</w:t>
            </w:r>
          </w:p>
          <w:p w:rsidR="006F2D07" w:rsidRDefault="006F2D07" w:rsidP="003569FC">
            <w:pPr>
              <w:pStyle w:val="rvps2"/>
              <w:shd w:val="clear" w:color="auto" w:fill="FFFFFF"/>
              <w:spacing w:before="0" w:beforeAutospacing="0" w:after="0" w:afterAutospacing="0"/>
              <w:contextualSpacing/>
              <w:jc w:val="both"/>
              <w:rPr>
                <w:lang w:val="uk-UA"/>
              </w:rPr>
            </w:pPr>
            <w:bookmarkStart w:id="30" w:name="n2319"/>
            <w:bookmarkEnd w:id="30"/>
            <w:r>
              <w:rPr>
                <w:lang w:val="uk-UA"/>
              </w:rPr>
              <w:t>2) на запит відповідної юридичної особи щодо інформації про таку особу, яка міститься в документах, переданих Національному банку України на зберігання Фондом гарантування вкладів фізичних осіб відповідно до  </w:t>
            </w:r>
            <w:hyperlink r:id="rId23" w:anchor="n1311" w:tgtFrame="_blank">
              <w:r w:rsidRPr="000C34E5">
                <w:rPr>
                  <w:rStyle w:val="ad"/>
                  <w:color w:val="auto"/>
                  <w:u w:val="none"/>
                  <w:lang w:val="uk-UA"/>
                </w:rPr>
                <w:t>статті 52</w:t>
              </w:r>
            </w:hyperlink>
            <w:hyperlink r:id="rId24" w:anchor="n1311" w:tgtFrame="_blank">
              <w:r w:rsidRPr="000C34E5">
                <w:rPr>
                  <w:rStyle w:val="ad"/>
                  <w:bCs/>
                  <w:color w:val="auto"/>
                  <w:u w:val="none"/>
                  <w:vertAlign w:val="superscript"/>
                  <w:lang w:val="uk-UA"/>
                </w:rPr>
                <w:t>-1</w:t>
              </w:r>
            </w:hyperlink>
            <w:r>
              <w:rPr>
                <w:lang w:val="uk-UA"/>
              </w:rPr>
              <w:t> Закону України "Про систему гарантування вкладів фізичних осіб";</w:t>
            </w:r>
          </w:p>
          <w:p w:rsidR="006F2D07" w:rsidRDefault="006F2D07" w:rsidP="003569FC">
            <w:pPr>
              <w:pStyle w:val="rvps2"/>
              <w:shd w:val="clear" w:color="auto" w:fill="FFFFFF"/>
              <w:spacing w:before="0" w:beforeAutospacing="0" w:after="0" w:afterAutospacing="0"/>
              <w:contextualSpacing/>
              <w:jc w:val="both"/>
              <w:rPr>
                <w:lang w:val="uk-UA"/>
              </w:rPr>
            </w:pPr>
            <w:bookmarkStart w:id="31" w:name="n2320"/>
            <w:bookmarkEnd w:id="31"/>
            <w:r>
              <w:rPr>
                <w:lang w:val="uk-UA"/>
              </w:rPr>
              <w:t>3) за рішенням суду.</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2" w:name="n2321"/>
            <w:bookmarkEnd w:id="32"/>
            <w:r>
              <w:rPr>
                <w:lang w:val="uk-UA"/>
              </w:rPr>
              <w:t xml:space="preserve">Національний банк України має право надавати центральному органу виконавчої влади, що забезпечує формування державної </w:t>
            </w:r>
            <w:r w:rsidRPr="0016606F">
              <w:rPr>
                <w:lang w:val="uk-UA"/>
              </w:rPr>
              <w:t>фінансової політики, інформацію, що становить банківську таємницю, щодо банків, участь у капіталізації яких бере держава.</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3" w:name="n2322"/>
            <w:bookmarkEnd w:id="33"/>
            <w:r w:rsidRPr="0016606F">
              <w:rPr>
                <w:lang w:val="uk-UA"/>
              </w:rPr>
              <w:t>Національний банк України має право надавати Фонду гарантування вкладів фізичних осіб інформацію про банки чи клієнтів банків, що збирається під час здійснення банківського або валютного нагляду, нагляду (</w:t>
            </w:r>
            <w:proofErr w:type="spellStart"/>
            <w:r w:rsidRPr="0016606F">
              <w:rPr>
                <w:lang w:val="uk-UA"/>
              </w:rPr>
              <w:t>оверсайту</w:t>
            </w:r>
            <w:proofErr w:type="spellEnd"/>
            <w:r w:rsidRPr="0016606F">
              <w:rPr>
                <w:lang w:val="uk-UA"/>
              </w:rPr>
              <w:t>) платіжних систем та систем розрахунків, перевірки банку з питань дотримання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становить банківську таємницю, у випадках, передбачених </w:t>
            </w:r>
            <w:hyperlink r:id="rId25" w:tgtFrame="_blank">
              <w:r w:rsidRPr="0016606F">
                <w:rPr>
                  <w:rStyle w:val="ad"/>
                  <w:color w:val="auto"/>
                  <w:u w:val="none"/>
                  <w:lang w:val="uk-UA"/>
                </w:rPr>
                <w:t>Законом України</w:t>
              </w:r>
            </w:hyperlink>
            <w:r w:rsidRPr="0016606F">
              <w:rPr>
                <w:lang w:val="uk-UA"/>
              </w:rPr>
              <w:t> "Про систему гарантування вкладів фізичних осіб".</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4" w:name="n2323"/>
            <w:bookmarkEnd w:id="34"/>
            <w:r w:rsidRPr="0016606F">
              <w:rPr>
                <w:lang w:val="uk-UA"/>
              </w:rPr>
              <w:t>Національний банк України має право надавати банкам доступ до інформації з Кредитного реєстру, що становить банківську таємницю, в обсязі, визначеному </w:t>
            </w:r>
            <w:hyperlink r:id="rId26" w:anchor="n1621">
              <w:r w:rsidRPr="0016606F">
                <w:rPr>
                  <w:rStyle w:val="ad"/>
                  <w:color w:val="auto"/>
                  <w:u w:val="none"/>
                  <w:lang w:val="uk-UA"/>
                </w:rPr>
                <w:t>частиною тринадцятою</w:t>
              </w:r>
            </w:hyperlink>
            <w:r w:rsidRPr="0016606F">
              <w:rPr>
                <w:lang w:val="uk-UA"/>
              </w:rPr>
              <w:t> статті 67</w:t>
            </w:r>
            <w:r w:rsidRPr="0016606F">
              <w:rPr>
                <w:rStyle w:val="rvts37"/>
                <w:bCs/>
                <w:vertAlign w:val="superscript"/>
                <w:lang w:val="uk-UA"/>
              </w:rPr>
              <w:t>1</w:t>
            </w:r>
            <w:r w:rsidRPr="0016606F">
              <w:rPr>
                <w:lang w:val="uk-UA"/>
              </w:rPr>
              <w:t> цього Закону.</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5" w:name="n2324"/>
            <w:bookmarkEnd w:id="35"/>
            <w:r w:rsidRPr="0016606F">
              <w:rPr>
                <w:lang w:val="uk-UA"/>
              </w:rPr>
              <w:t>Національний банк України має право розкривати органам державної влади інформацію, що становить банківську таємницю та зібрану під час виконання ним його функцій, якщо така інформація може свідчити про правопорушення та/або використовуватися для запобігання, виявлення, припинення, розслідування правопорушень, притягнення винних осіб до відповідальності за їх вчинення.</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6" w:name="n2325"/>
            <w:bookmarkEnd w:id="36"/>
            <w:r w:rsidRPr="0016606F">
              <w:rPr>
                <w:lang w:val="uk-UA"/>
              </w:rPr>
              <w:t>Національний банк України має право надавати органам державної виконавчої служби, приватним виконавцям для примусового виконання свої рішення про застосування до банку, філії іноземного банку заходу впливу у вигляді накладення штрафу, які відповідно до цього Закону є виконавчими документами та містять інформацію, що становить банківську таємницю. У такому разі органи державної виконавчої служби мають право розкривати одержану від Національного банку України інформацію, що становить банківську таємницю, учасникам виконавчого провадження та особам, які залучаються до проведення виконавчих дій.</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7" w:name="n2326"/>
            <w:bookmarkEnd w:id="37"/>
            <w:r w:rsidRPr="0016606F">
              <w:rPr>
                <w:lang w:val="uk-UA"/>
              </w:rPr>
              <w:t>Національний банк України має право надавати центральному органу виконавчої влади, що реалізує державну митну політику, інформацію про банки, що становить банківську таємницю, зібрану під час проведення банківського нагляду, у випадках, передбачених </w:t>
            </w:r>
            <w:hyperlink r:id="rId27" w:tgtFrame="_blank">
              <w:r w:rsidRPr="0016606F">
                <w:rPr>
                  <w:rStyle w:val="ad"/>
                  <w:color w:val="auto"/>
                  <w:u w:val="none"/>
                  <w:lang w:val="uk-UA"/>
                </w:rPr>
                <w:t>Законом України</w:t>
              </w:r>
            </w:hyperlink>
            <w:r w:rsidRPr="0016606F">
              <w:rPr>
                <w:lang w:val="uk-UA"/>
              </w:rPr>
              <w:t> "Про режим спільного транзиту та запровадження національної електронної транзитної системи".</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8" w:name="n2327"/>
            <w:bookmarkEnd w:id="38"/>
            <w:r w:rsidRPr="0016606F">
              <w:rPr>
                <w:lang w:val="uk-UA"/>
              </w:rPr>
              <w:t>Національний банк України має право у порядку інформаційної взаємодії надавати Національній комісії з цінних паперів та фондового ринку за клопотанням банку, який має намір провадити професійну діяльність на ринках капіталу, документи та інформацію, що містять банківську таємницю, передбачені для отримання ліцензії на провадження професійної діяльності на ринках капіталу та організованих товарних ринках, а також необхідні для здійснення нагляду за діяльністю такого банку.</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39" w:name="n2328"/>
            <w:bookmarkEnd w:id="39"/>
            <w:r w:rsidRPr="0016606F">
              <w:rPr>
                <w:lang w:val="uk-UA"/>
              </w:rPr>
              <w:t>Національний банк України відповідно до міжнародного договору України або за принципом взаємності має право надавати інформацію, отриману під час здійснення нагляду за діяльністю банків, органу банківського нагляду іншої держави, а також отримувати від органу банківського нагляду іншої держави таку інформацію. Національний банк України має право розкривати інформацію, що становить банківську таємницю, отриману ним від органу банківського нагляду іншої держави, виключно за згодою такого органу.</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40" w:name="n2329"/>
            <w:bookmarkEnd w:id="40"/>
            <w:r w:rsidRPr="0016606F">
              <w:rPr>
                <w:lang w:val="uk-UA"/>
              </w:rPr>
              <w:t>Національний банк України для забезпечення виконання покладених на нього функцій та/або захисту своїх законних інтересів має право надавати інформацію, що становить банківську таємницю, зібрану під час виконання ним його функцій, юридичним та фізичним особам відповідно до укладених між такими особами та Національним банком України договорів.</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41" w:name="n2330"/>
            <w:bookmarkEnd w:id="41"/>
            <w:r w:rsidRPr="0016606F">
              <w:rPr>
                <w:lang w:val="uk-UA"/>
              </w:rPr>
              <w:t>Національний банк України для забезпечення виконання покладених на нього функцій та/або захисту своїх законних інтересів має право надавати інформацію, що становить банківську таємницю, зібрану під час виконання ним його функцій, судовим, правоохоронним та/або контролюючим органам інших держав.</w:t>
            </w:r>
          </w:p>
          <w:p w:rsidR="006F2D07" w:rsidRPr="0016606F" w:rsidRDefault="006F2D07" w:rsidP="003569FC">
            <w:pPr>
              <w:pStyle w:val="rvps2"/>
              <w:shd w:val="clear" w:color="auto" w:fill="FFFFFF"/>
              <w:spacing w:before="0" w:beforeAutospacing="0" w:after="0" w:afterAutospacing="0"/>
              <w:contextualSpacing/>
              <w:jc w:val="both"/>
              <w:rPr>
                <w:lang w:val="uk-UA"/>
              </w:rPr>
            </w:pPr>
            <w:bookmarkStart w:id="42" w:name="n2331"/>
            <w:bookmarkEnd w:id="42"/>
            <w:r w:rsidRPr="0016606F">
              <w:rPr>
                <w:lang w:val="uk-UA"/>
              </w:rPr>
              <w:t>Національний банк України має право надавати інформацію, що становить банківську таємницю, суду для захисту своїх прав та законних інтересів у справах, учасником яких він є.</w:t>
            </w:r>
          </w:p>
          <w:p w:rsidR="006F2D07" w:rsidRDefault="006F2D07" w:rsidP="003569FC">
            <w:pPr>
              <w:pStyle w:val="rvps2"/>
              <w:shd w:val="clear" w:color="auto" w:fill="FFFFFF"/>
              <w:spacing w:before="0" w:beforeAutospacing="0" w:after="0" w:afterAutospacing="0"/>
              <w:contextualSpacing/>
              <w:jc w:val="both"/>
              <w:rPr>
                <w:lang w:val="uk-UA"/>
              </w:rPr>
            </w:pPr>
          </w:p>
          <w:p w:rsidR="006F2D07" w:rsidRDefault="006F2D07" w:rsidP="003569FC">
            <w:pPr>
              <w:pStyle w:val="rvps2"/>
              <w:shd w:val="clear" w:color="auto" w:fill="FFFFFF"/>
              <w:spacing w:before="0" w:beforeAutospacing="0" w:after="0" w:afterAutospacing="0"/>
              <w:contextualSpacing/>
              <w:jc w:val="both"/>
              <w:rPr>
                <w:bCs/>
                <w:lang w:val="uk-UA" w:eastAsia="uk-UA"/>
              </w:rPr>
            </w:pPr>
            <w:r>
              <w:rPr>
                <w:b/>
                <w:lang w:val="uk-UA"/>
              </w:rPr>
              <w:t>Норма відсутня</w:t>
            </w:r>
          </w:p>
        </w:tc>
        <w:tc>
          <w:tcPr>
            <w:tcW w:w="7280" w:type="dxa"/>
          </w:tcPr>
          <w:p w:rsidR="006F2D07" w:rsidRDefault="006F2D07" w:rsidP="003569FC">
            <w:pPr>
              <w:pStyle w:val="rvps2"/>
              <w:shd w:val="clear" w:color="auto" w:fill="FFFFFF"/>
              <w:spacing w:before="0" w:beforeAutospacing="0" w:after="0" w:afterAutospacing="0"/>
              <w:contextualSpacing/>
              <w:jc w:val="both"/>
              <w:rPr>
                <w:lang w:val="uk-UA"/>
              </w:rPr>
            </w:pPr>
            <w:r w:rsidRPr="00DB26D6">
              <w:rPr>
                <w:rStyle w:val="rvts9"/>
                <w:bCs/>
                <w:lang w:val="uk-UA"/>
              </w:rPr>
              <w:t>Стаття 62</w:t>
            </w:r>
            <w:r w:rsidRPr="00DB26D6">
              <w:rPr>
                <w:rStyle w:val="rvts37"/>
                <w:bCs/>
                <w:vertAlign w:val="superscript"/>
                <w:lang w:val="uk-UA"/>
              </w:rPr>
              <w:t>2</w:t>
            </w:r>
            <w:r w:rsidRPr="00DB26D6">
              <w:rPr>
                <w:lang w:val="uk-UA"/>
              </w:rPr>
              <w:t>.</w:t>
            </w:r>
            <w:r>
              <w:rPr>
                <w:lang w:val="uk-UA"/>
              </w:rPr>
              <w:t xml:space="preserve"> Порядок розкриття банківської таємниці Національним банком України</w:t>
            </w:r>
          </w:p>
          <w:p w:rsidR="006F2D07" w:rsidRDefault="006F2D07" w:rsidP="003569FC">
            <w:pPr>
              <w:pStyle w:val="rvps2"/>
              <w:shd w:val="clear" w:color="auto" w:fill="FFFFFF"/>
              <w:spacing w:before="0" w:beforeAutospacing="0" w:after="0" w:afterAutospacing="0"/>
              <w:contextualSpacing/>
              <w:jc w:val="both"/>
              <w:rPr>
                <w:lang w:val="uk-UA"/>
              </w:rPr>
            </w:pPr>
            <w:r>
              <w:rPr>
                <w:lang w:val="uk-UA"/>
              </w:rPr>
              <w:t>Інформація щодо юридичних та фізичних осіб, що становить банківську таємницю, розкривається Національним банком України у встановленому ним порядку:</w:t>
            </w:r>
          </w:p>
          <w:p w:rsidR="006F2D07" w:rsidRDefault="006F2D07" w:rsidP="003569FC">
            <w:pPr>
              <w:pStyle w:val="rvps2"/>
              <w:shd w:val="clear" w:color="auto" w:fill="FFFFFF"/>
              <w:spacing w:before="0" w:beforeAutospacing="0" w:after="0" w:afterAutospacing="0"/>
              <w:contextualSpacing/>
              <w:jc w:val="both"/>
              <w:rPr>
                <w:lang w:val="uk-UA"/>
              </w:rPr>
            </w:pPr>
            <w:r>
              <w:rPr>
                <w:lang w:val="uk-UA"/>
              </w:rPr>
              <w:t>1) на запит відповідної фізичної особи;</w:t>
            </w:r>
          </w:p>
          <w:p w:rsidR="006F2D07" w:rsidRDefault="006F2D07" w:rsidP="003569FC">
            <w:pPr>
              <w:pStyle w:val="rvps2"/>
              <w:shd w:val="clear" w:color="auto" w:fill="FFFFFF"/>
              <w:spacing w:before="0" w:beforeAutospacing="0" w:after="0" w:afterAutospacing="0"/>
              <w:contextualSpacing/>
              <w:jc w:val="both"/>
              <w:rPr>
                <w:lang w:val="uk-UA"/>
              </w:rPr>
            </w:pPr>
            <w:r>
              <w:rPr>
                <w:lang w:val="uk-UA"/>
              </w:rPr>
              <w:t>2) на запит відповідної юридичної особи щодо інформації про таку особу, яка міститься в документах, переданих Національному банку України на зберігання Фондом гарантування вкладів фізичних осіб відповідно до  </w:t>
            </w:r>
            <w:hyperlink r:id="rId28" w:anchor="n1311" w:tgtFrame="_blank">
              <w:r w:rsidRPr="000C34E5">
                <w:rPr>
                  <w:rStyle w:val="ad"/>
                  <w:color w:val="auto"/>
                  <w:u w:val="none"/>
                  <w:lang w:val="uk-UA"/>
                </w:rPr>
                <w:t>статті 52</w:t>
              </w:r>
            </w:hyperlink>
            <w:hyperlink r:id="rId29" w:anchor="n1311" w:tgtFrame="_blank">
              <w:r w:rsidRPr="000C34E5">
                <w:rPr>
                  <w:rStyle w:val="ad"/>
                  <w:bCs/>
                  <w:color w:val="auto"/>
                  <w:u w:val="none"/>
                  <w:vertAlign w:val="superscript"/>
                  <w:lang w:val="uk-UA"/>
                </w:rPr>
                <w:t>-1</w:t>
              </w:r>
            </w:hyperlink>
            <w:r>
              <w:rPr>
                <w:lang w:val="uk-UA"/>
              </w:rPr>
              <w:t> Закону України "Про систему гарантування вкладів фізичних осіб";</w:t>
            </w:r>
          </w:p>
          <w:p w:rsidR="006F2D07" w:rsidRDefault="006F2D07" w:rsidP="003569FC">
            <w:pPr>
              <w:pStyle w:val="rvps2"/>
              <w:shd w:val="clear" w:color="auto" w:fill="FFFFFF"/>
              <w:spacing w:before="0" w:beforeAutospacing="0" w:after="0" w:afterAutospacing="0"/>
              <w:contextualSpacing/>
              <w:jc w:val="both"/>
              <w:rPr>
                <w:lang w:val="uk-UA"/>
              </w:rPr>
            </w:pPr>
            <w:r>
              <w:rPr>
                <w:lang w:val="uk-UA"/>
              </w:rPr>
              <w:t>3) за рішенням суду.</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центральному органу виконавчої влади, що забезпечує формування державної фінансової політики, інформацію, що становить банківську таємницю, щодо банків, участь у капіталізації яких бере держава.</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Фонду гарантування вкладів фізичних осіб інформацію про банки чи клієнтів банків, що збирається під час здійснення банківського або валютного нагляду, нагляду (</w:t>
            </w:r>
            <w:proofErr w:type="spellStart"/>
            <w:r w:rsidRPr="0016606F">
              <w:rPr>
                <w:color w:val="000000" w:themeColor="text1"/>
                <w:lang w:val="uk-UA"/>
              </w:rPr>
              <w:t>оверсайту</w:t>
            </w:r>
            <w:proofErr w:type="spellEnd"/>
            <w:r w:rsidRPr="0016606F">
              <w:rPr>
                <w:color w:val="000000" w:themeColor="text1"/>
                <w:lang w:val="uk-UA"/>
              </w:rPr>
              <w:t>) платіжних систем та систем розрахунків, перевірки банку з питань дотримання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становить банківську таємницю, у випадках, передбачених </w:t>
            </w:r>
            <w:hyperlink r:id="rId30" w:tgtFrame="_blank">
              <w:r w:rsidRPr="0016606F">
                <w:rPr>
                  <w:rStyle w:val="ad"/>
                  <w:color w:val="000000" w:themeColor="text1"/>
                  <w:u w:val="none"/>
                  <w:lang w:val="uk-UA"/>
                </w:rPr>
                <w:t>Законом України</w:t>
              </w:r>
            </w:hyperlink>
            <w:r w:rsidRPr="0016606F">
              <w:rPr>
                <w:color w:val="000000" w:themeColor="text1"/>
                <w:lang w:val="uk-UA"/>
              </w:rPr>
              <w:t> "Про систему гарантування вкладів фізичних осіб".</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банкам доступ до інформації з Кредитного реєстру, що становить банківську таємницю, в обсязі, визначеному </w:t>
            </w:r>
            <w:hyperlink r:id="rId31" w:anchor="n1621">
              <w:r w:rsidRPr="0016606F">
                <w:rPr>
                  <w:rStyle w:val="ad"/>
                  <w:color w:val="000000" w:themeColor="text1"/>
                  <w:u w:val="none"/>
                  <w:lang w:val="uk-UA"/>
                </w:rPr>
                <w:t>частиною тринадцятою</w:t>
              </w:r>
            </w:hyperlink>
            <w:r w:rsidRPr="0016606F">
              <w:rPr>
                <w:color w:val="000000" w:themeColor="text1"/>
                <w:lang w:val="uk-UA"/>
              </w:rPr>
              <w:t> статті 67</w:t>
            </w:r>
            <w:r w:rsidRPr="0016606F">
              <w:rPr>
                <w:rStyle w:val="rvts37"/>
                <w:bCs/>
                <w:color w:val="000000" w:themeColor="text1"/>
                <w:vertAlign w:val="superscript"/>
                <w:lang w:val="uk-UA"/>
              </w:rPr>
              <w:t>1</w:t>
            </w:r>
            <w:r w:rsidRPr="0016606F">
              <w:rPr>
                <w:color w:val="000000" w:themeColor="text1"/>
                <w:lang w:val="uk-UA"/>
              </w:rPr>
              <w:t> цього Закону.</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розкривати органам державної влади інформацію, що становить банківську таємницю та зібрану під час виконання ним його функцій, якщо така інформація може свідчити про правопорушення та/або використовуватися для запобігання, виявлення, припинення, розслідування правопорушень, притягнення винних осіб до відповідальності за їх вчинення.</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органам державної виконавчої служби, приватним виконавцям для примусового виконання свої рішення про застосування до банку, філії іноземного банку заходу впливу у вигляді накладення штрафу, які відповідно до цього Закону є виконавчими документами та містять інформацію, що становить банківську таємницю. У такому разі органи державної виконавчої служби мають право розкривати одержану від Національного банку України інформацію, що становить банківську таємницю, учасникам виконавчого провадження та особам, які залучаються до проведення виконавчих дій.</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центральному органу виконавчої влади, що реалізує державну митну політику, інформацію про банки, що становить банківську таємницю, зібрану під час проведення банківського нагляду, у випадках, передбачених </w:t>
            </w:r>
            <w:hyperlink r:id="rId32" w:tgtFrame="_blank">
              <w:r w:rsidRPr="0016606F">
                <w:rPr>
                  <w:rStyle w:val="ad"/>
                  <w:color w:val="000000" w:themeColor="text1"/>
                  <w:u w:val="none"/>
                  <w:lang w:val="uk-UA"/>
                </w:rPr>
                <w:t>Законом України</w:t>
              </w:r>
            </w:hyperlink>
            <w:r w:rsidRPr="0016606F">
              <w:rPr>
                <w:color w:val="000000" w:themeColor="text1"/>
                <w:lang w:val="uk-UA"/>
              </w:rPr>
              <w:t> "Про режим спільного транзиту та запровадження національної електронної транзитної системи".</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у порядку інформаційної взаємодії надавати Національній комісії з цінних паперів та фондового ринку за клопотанням банку, який має намір провадити професійну діяльність на ринках капіталу, документи та інформацію, що містять банківську таємницю, передбачені для отримання ліцензії на провадження професійної діяльності на ринках капіталу та організованих товарних ринках, а також необхідні для здійснення нагляду за діяльністю такого банку.</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відповідно до міжнародного договору України або за принципом взаємності має право надавати інформацію, отриману під час здійснення нагляду за діяльністю банків, органу банківського нагляду іншої держави, а також отримувати від органу банківського нагляду іншої держави таку інформацію. Національний банк України має право розкривати інформацію, що становить банківську таємницю, отриману ним від органу банківського нагляду іншої держави, виключно за згодою такого органу.</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для забезпечення виконання покладених на нього функцій та/або захисту своїх законних інтересів має право надавати інформацію, що становить банківську таємницю, зібрану під час виконання ним його функцій, юридичним та фізичним особам відповідно до укладених між такими особами та Національним банком України договорів.</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для забезпечення виконання покладених на нього функцій та/або захисту своїх законних інтересів має право надавати інформацію, що становить банківську таємницю, зібрану під час виконання ним його функцій, судовим, правоохоронним та/або контролюючим органам інших держав.</w:t>
            </w:r>
          </w:p>
          <w:p w:rsidR="006F2D07" w:rsidRPr="0016606F" w:rsidRDefault="006F2D07" w:rsidP="003569FC">
            <w:pPr>
              <w:pStyle w:val="rvps2"/>
              <w:shd w:val="clear" w:color="auto" w:fill="FFFFFF"/>
              <w:spacing w:before="0" w:beforeAutospacing="0" w:after="0" w:afterAutospacing="0"/>
              <w:contextualSpacing/>
              <w:jc w:val="both"/>
              <w:rPr>
                <w:color w:val="000000" w:themeColor="text1"/>
                <w:lang w:val="uk-UA"/>
              </w:rPr>
            </w:pPr>
            <w:r w:rsidRPr="0016606F">
              <w:rPr>
                <w:color w:val="000000" w:themeColor="text1"/>
                <w:lang w:val="uk-UA"/>
              </w:rPr>
              <w:t>Національний банк України має право надавати інформацію, що становить банківську таємницю, суду для захисту своїх прав та законних інтересів у справах, учасником яких він є.</w:t>
            </w:r>
          </w:p>
          <w:p w:rsidR="006F2D07" w:rsidRDefault="006F2D07" w:rsidP="003569FC">
            <w:pPr>
              <w:pStyle w:val="rvps2"/>
              <w:shd w:val="clear" w:color="auto" w:fill="FFFFFF"/>
              <w:spacing w:before="0" w:beforeAutospacing="0" w:after="0" w:afterAutospacing="0"/>
              <w:contextualSpacing/>
              <w:jc w:val="both"/>
              <w:rPr>
                <w:b/>
                <w:color w:val="000000"/>
                <w:lang w:val="uk-UA"/>
              </w:rPr>
            </w:pPr>
            <w:r>
              <w:rPr>
                <w:b/>
                <w:color w:val="000000"/>
                <w:lang w:val="uk-UA"/>
              </w:rPr>
              <w:t>Національний банк України для забезпечення формування та ведення Єдиного реєстру рахунків фізичних і юридичних осіб та індивідуальних банківських сейфів відповідно до статті 69 Податкового Кодексу України має право надавати центральному органу виконавчої влади, що реалізує державну податкову політику, інформацію про рахунки, які веде відповідно до Закону України “Про Національний банк України” (за винятком інформації про рахунки в цінних паперах, які веде при провадженні депозитарної діяльності Національного банку України).</w:t>
            </w:r>
          </w:p>
        </w:tc>
      </w:tr>
      <w:tr w:rsidR="006F2D07" w:rsidTr="003569FC">
        <w:trPr>
          <w:trHeight w:val="422"/>
        </w:trPr>
        <w:tc>
          <w:tcPr>
            <w:tcW w:w="14560" w:type="dxa"/>
            <w:gridSpan w:val="2"/>
          </w:tcPr>
          <w:p w:rsidR="006F2D07" w:rsidRDefault="006F2D07" w:rsidP="003569FC">
            <w:pPr>
              <w:jc w:val="center"/>
              <w:rPr>
                <w:rFonts w:ascii="Times New Roman" w:hAnsi="Times New Roman"/>
                <w:b/>
                <w:bCs/>
                <w:color w:val="000000"/>
                <w:sz w:val="24"/>
                <w:szCs w:val="24"/>
                <w:lang w:eastAsia="uk-UA"/>
              </w:rPr>
            </w:pPr>
            <w:r>
              <w:rPr>
                <w:rFonts w:ascii="Times New Roman" w:hAnsi="Times New Roman"/>
                <w:b/>
                <w:color w:val="000000"/>
                <w:sz w:val="24"/>
                <w:szCs w:val="24"/>
                <w:shd w:val="clear" w:color="auto" w:fill="FFFFFF"/>
                <w:lang w:eastAsia="uk-UA"/>
              </w:rPr>
              <w:t>Закон України «Про платіжні послуги»</w:t>
            </w:r>
          </w:p>
        </w:tc>
      </w:tr>
      <w:tr w:rsidR="006F2D07" w:rsidTr="003569FC">
        <w:trPr>
          <w:trHeight w:val="697"/>
        </w:trPr>
        <w:tc>
          <w:tcPr>
            <w:tcW w:w="7280" w:type="dxa"/>
          </w:tcPr>
          <w:p w:rsidR="006F2D07" w:rsidRDefault="006F2D07" w:rsidP="003569FC">
            <w:pPr>
              <w:jc w:val="both"/>
              <w:rPr>
                <w:rFonts w:ascii="Times New Roman" w:hAnsi="Times New Roman"/>
                <w:bCs/>
                <w:color w:val="000000"/>
                <w:sz w:val="24"/>
                <w:szCs w:val="24"/>
                <w:lang w:eastAsia="uk-UA"/>
              </w:rPr>
            </w:pPr>
            <w:r w:rsidRPr="00DB26D6">
              <w:rPr>
                <w:rFonts w:ascii="Times New Roman" w:hAnsi="Times New Roman"/>
                <w:bCs/>
                <w:color w:val="000000"/>
                <w:sz w:val="24"/>
                <w:szCs w:val="24"/>
                <w:lang w:eastAsia="uk-UA"/>
              </w:rPr>
              <w:t>Стаття 65.</w:t>
            </w:r>
            <w:r>
              <w:rPr>
                <w:rFonts w:ascii="Times New Roman" w:hAnsi="Times New Roman"/>
                <w:bCs/>
                <w:color w:val="000000"/>
                <w:sz w:val="24"/>
                <w:szCs w:val="24"/>
                <w:lang w:eastAsia="uk-UA"/>
              </w:rPr>
              <w:t xml:space="preserve"> Особливості функціонування платіжного рахунку </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1. Небанківські надавачі платіжних послуг з обслуговування рахунку мають право відкривати платіжні рахунки своїм користувачам виключно для виконання платіжних операцій. Забороняється використання платіжних рахунків для залучення вкладів (депозитів) або надання фінансової послуги щодо залучення коштів із зобов’язанням їх повернення.</w:t>
            </w:r>
          </w:p>
          <w:p w:rsidR="006F2D07" w:rsidRDefault="006F2D07" w:rsidP="003569FC">
            <w:pPr>
              <w:jc w:val="both"/>
              <w:rPr>
                <w:rFonts w:ascii="Times New Roman" w:hAnsi="Times New Roman"/>
                <w:bCs/>
                <w:color w:val="000000"/>
                <w:sz w:val="24"/>
                <w:szCs w:val="24"/>
                <w:lang w:eastAsia="uk-UA"/>
              </w:rPr>
            </w:pPr>
            <w:bookmarkStart w:id="43" w:name="n955"/>
            <w:bookmarkEnd w:id="43"/>
            <w:r>
              <w:rPr>
                <w:rFonts w:ascii="Times New Roman" w:hAnsi="Times New Roman"/>
                <w:bCs/>
                <w:color w:val="000000"/>
                <w:sz w:val="24"/>
                <w:szCs w:val="24"/>
                <w:lang w:eastAsia="uk-UA"/>
              </w:rPr>
              <w:t>2. Небанківським надавачам платіжних послуг з обслуговування рахунку забороняється нараховувати проценти на залишок коштів на платіжному рахунку користувача.</w:t>
            </w:r>
          </w:p>
          <w:p w:rsidR="006F2D07" w:rsidRDefault="006F2D07" w:rsidP="003569FC">
            <w:pPr>
              <w:jc w:val="both"/>
              <w:rPr>
                <w:rFonts w:ascii="Times New Roman" w:hAnsi="Times New Roman"/>
                <w:bCs/>
                <w:color w:val="000000"/>
                <w:sz w:val="24"/>
                <w:szCs w:val="24"/>
                <w:lang w:eastAsia="uk-UA"/>
              </w:rPr>
            </w:pPr>
            <w:bookmarkStart w:id="44" w:name="n956"/>
            <w:bookmarkEnd w:id="44"/>
            <w:r>
              <w:rPr>
                <w:rFonts w:ascii="Times New Roman" w:hAnsi="Times New Roman"/>
                <w:bCs/>
                <w:color w:val="000000"/>
                <w:sz w:val="24"/>
                <w:szCs w:val="24"/>
                <w:lang w:eastAsia="uk-UA"/>
              </w:rPr>
              <w:t>3. Кошти знаходяться на платіжному рахунку користувача протягом часу, необхідного для виконання платіжної операції.</w:t>
            </w:r>
          </w:p>
          <w:p w:rsidR="006F2D07" w:rsidRDefault="006F2D07" w:rsidP="003569FC">
            <w:pPr>
              <w:jc w:val="both"/>
              <w:rPr>
                <w:rFonts w:ascii="Times New Roman" w:hAnsi="Times New Roman"/>
                <w:bCs/>
                <w:color w:val="000000"/>
                <w:sz w:val="24"/>
                <w:szCs w:val="24"/>
                <w:lang w:eastAsia="uk-UA"/>
              </w:rPr>
            </w:pPr>
            <w:bookmarkStart w:id="45" w:name="n957"/>
            <w:bookmarkEnd w:id="45"/>
            <w:r>
              <w:rPr>
                <w:rFonts w:ascii="Times New Roman" w:hAnsi="Times New Roman"/>
                <w:bCs/>
                <w:color w:val="000000"/>
                <w:sz w:val="24"/>
                <w:szCs w:val="24"/>
                <w:lang w:eastAsia="uk-UA"/>
              </w:rPr>
              <w:t>4. Небанківські надавачі платіжних послуг з обслуговування рахунку забезпечують збереження коштів користувачів, що знаходяться на платіжних рахунках, відповідно до вимог цього Закону.</w:t>
            </w:r>
          </w:p>
          <w:p w:rsidR="006F2D07" w:rsidRDefault="006F2D07" w:rsidP="003569FC">
            <w:pPr>
              <w:jc w:val="both"/>
              <w:rPr>
                <w:rFonts w:ascii="Times New Roman" w:hAnsi="Times New Roman"/>
                <w:bCs/>
                <w:color w:val="000000"/>
                <w:sz w:val="24"/>
                <w:szCs w:val="24"/>
                <w:lang w:eastAsia="uk-UA"/>
              </w:rPr>
            </w:pPr>
            <w:bookmarkStart w:id="46" w:name="n958"/>
            <w:bookmarkEnd w:id="46"/>
            <w:r>
              <w:rPr>
                <w:rFonts w:ascii="Times New Roman" w:hAnsi="Times New Roman"/>
                <w:bCs/>
                <w:color w:val="000000"/>
                <w:sz w:val="24"/>
                <w:szCs w:val="24"/>
                <w:lang w:eastAsia="uk-UA"/>
              </w:rPr>
              <w:t>5. На кошти користувачів, що знаходяться на платіжних рахунках, не поширюються гарантії, встановлені </w:t>
            </w:r>
            <w:hyperlink r:id="rId33" w:tgtFrame="_blank">
              <w:r>
                <w:rPr>
                  <w:rStyle w:val="ad"/>
                  <w:rFonts w:ascii="Times New Roman" w:hAnsi="Times New Roman"/>
                  <w:bCs/>
                  <w:color w:val="000000"/>
                  <w:sz w:val="24"/>
                  <w:szCs w:val="24"/>
                  <w:u w:val="none"/>
                  <w:lang w:eastAsia="uk-UA"/>
                </w:rPr>
                <w:t>Законом України</w:t>
              </w:r>
            </w:hyperlink>
            <w:r>
              <w:rPr>
                <w:rFonts w:ascii="Times New Roman" w:hAnsi="Times New Roman"/>
                <w:bCs/>
                <w:color w:val="000000"/>
                <w:sz w:val="24"/>
                <w:szCs w:val="24"/>
                <w:lang w:eastAsia="uk-UA"/>
              </w:rPr>
              <w:t> "Про систему гарантування вкладів фізичних осіб".</w:t>
            </w:r>
          </w:p>
          <w:p w:rsidR="006F2D07" w:rsidRDefault="006F2D07" w:rsidP="003569FC">
            <w:pPr>
              <w:jc w:val="both"/>
              <w:rPr>
                <w:rFonts w:ascii="Times New Roman" w:hAnsi="Times New Roman"/>
                <w:bCs/>
                <w:color w:val="000000"/>
                <w:sz w:val="24"/>
                <w:szCs w:val="24"/>
                <w:lang w:eastAsia="uk-UA"/>
              </w:rPr>
            </w:pPr>
            <w:bookmarkStart w:id="47" w:name="n959"/>
            <w:bookmarkEnd w:id="47"/>
            <w:r>
              <w:rPr>
                <w:rFonts w:ascii="Times New Roman" w:hAnsi="Times New Roman"/>
                <w:bCs/>
                <w:color w:val="000000"/>
                <w:sz w:val="24"/>
                <w:szCs w:val="24"/>
                <w:lang w:eastAsia="uk-UA"/>
              </w:rPr>
              <w:t>6. Користувачу, на ім’я якого відкритий платіжний рахунок, забезпечується надання таких послуг щодо його платіжного рахунку:</w:t>
            </w:r>
          </w:p>
          <w:p w:rsidR="006F2D07" w:rsidRDefault="006F2D07" w:rsidP="003569FC">
            <w:pPr>
              <w:jc w:val="both"/>
              <w:rPr>
                <w:rFonts w:ascii="Times New Roman" w:hAnsi="Times New Roman"/>
                <w:bCs/>
                <w:color w:val="000000"/>
                <w:sz w:val="24"/>
                <w:szCs w:val="24"/>
                <w:lang w:eastAsia="uk-UA"/>
              </w:rPr>
            </w:pPr>
            <w:bookmarkStart w:id="48" w:name="n960"/>
            <w:bookmarkEnd w:id="48"/>
            <w:r>
              <w:rPr>
                <w:rFonts w:ascii="Times New Roman" w:hAnsi="Times New Roman"/>
                <w:bCs/>
                <w:color w:val="000000"/>
                <w:sz w:val="24"/>
                <w:szCs w:val="24"/>
                <w:lang w:eastAsia="uk-UA"/>
              </w:rPr>
              <w:t>1) зарахування коштів на платіжний рахунок;</w:t>
            </w:r>
          </w:p>
          <w:p w:rsidR="006F2D07" w:rsidRDefault="006F2D07" w:rsidP="003569FC">
            <w:pPr>
              <w:jc w:val="both"/>
              <w:rPr>
                <w:rFonts w:ascii="Times New Roman" w:hAnsi="Times New Roman"/>
                <w:bCs/>
                <w:color w:val="000000"/>
                <w:sz w:val="24"/>
                <w:szCs w:val="24"/>
                <w:lang w:eastAsia="uk-UA"/>
              </w:rPr>
            </w:pPr>
            <w:bookmarkStart w:id="49" w:name="n961"/>
            <w:bookmarkEnd w:id="49"/>
            <w:r>
              <w:rPr>
                <w:rFonts w:ascii="Times New Roman" w:hAnsi="Times New Roman"/>
                <w:bCs/>
                <w:color w:val="000000"/>
                <w:sz w:val="24"/>
                <w:szCs w:val="24"/>
                <w:lang w:eastAsia="uk-UA"/>
              </w:rPr>
              <w:t>2) видача готівкових коштів із платіжного рахунку;</w:t>
            </w:r>
          </w:p>
          <w:p w:rsidR="006F2D07" w:rsidRDefault="006F2D07" w:rsidP="003569FC">
            <w:pPr>
              <w:jc w:val="both"/>
              <w:rPr>
                <w:rFonts w:ascii="Times New Roman" w:hAnsi="Times New Roman"/>
                <w:bCs/>
                <w:color w:val="000000"/>
                <w:sz w:val="24"/>
                <w:szCs w:val="24"/>
                <w:lang w:eastAsia="uk-UA"/>
              </w:rPr>
            </w:pPr>
            <w:bookmarkStart w:id="50" w:name="n962"/>
            <w:bookmarkEnd w:id="50"/>
            <w:r>
              <w:rPr>
                <w:rFonts w:ascii="Times New Roman" w:hAnsi="Times New Roman"/>
                <w:bCs/>
                <w:color w:val="000000"/>
                <w:sz w:val="24"/>
                <w:szCs w:val="24"/>
                <w:lang w:eastAsia="uk-UA"/>
              </w:rPr>
              <w:t>3) виконання платіжних операцій.</w:t>
            </w:r>
          </w:p>
          <w:p w:rsidR="006F2D07" w:rsidRDefault="006F2D07" w:rsidP="003569FC">
            <w:pPr>
              <w:jc w:val="both"/>
              <w:rPr>
                <w:rFonts w:ascii="Times New Roman" w:hAnsi="Times New Roman"/>
                <w:bCs/>
                <w:color w:val="000000"/>
                <w:sz w:val="24"/>
                <w:szCs w:val="24"/>
                <w:lang w:eastAsia="uk-UA"/>
              </w:rPr>
            </w:pPr>
            <w:r>
              <w:rPr>
                <w:rFonts w:ascii="Times New Roman" w:hAnsi="Times New Roman"/>
                <w:b/>
                <w:bCs/>
                <w:color w:val="000000"/>
                <w:sz w:val="24"/>
                <w:szCs w:val="24"/>
                <w:lang w:eastAsia="uk-UA"/>
              </w:rPr>
              <w:t>7. Норма відсутня</w:t>
            </w:r>
          </w:p>
        </w:tc>
        <w:tc>
          <w:tcPr>
            <w:tcW w:w="7280" w:type="dxa"/>
          </w:tcPr>
          <w:p w:rsidR="006F2D07" w:rsidRDefault="006F2D07" w:rsidP="003569FC">
            <w:pPr>
              <w:jc w:val="both"/>
              <w:rPr>
                <w:rFonts w:ascii="Times New Roman" w:hAnsi="Times New Roman"/>
                <w:bCs/>
                <w:color w:val="000000"/>
                <w:sz w:val="24"/>
                <w:szCs w:val="24"/>
                <w:lang w:eastAsia="uk-UA"/>
              </w:rPr>
            </w:pPr>
            <w:r w:rsidRPr="00DB26D6">
              <w:rPr>
                <w:rFonts w:ascii="Times New Roman" w:hAnsi="Times New Roman"/>
                <w:bCs/>
                <w:color w:val="000000"/>
                <w:sz w:val="24"/>
                <w:szCs w:val="24"/>
                <w:lang w:eastAsia="uk-UA"/>
              </w:rPr>
              <w:t>Стаття 65.</w:t>
            </w:r>
            <w:r>
              <w:rPr>
                <w:rFonts w:ascii="Times New Roman" w:hAnsi="Times New Roman"/>
                <w:bCs/>
                <w:color w:val="000000"/>
                <w:sz w:val="24"/>
                <w:szCs w:val="24"/>
                <w:lang w:eastAsia="uk-UA"/>
              </w:rPr>
              <w:t xml:space="preserve"> Особливості функціонування платіжного рахунку </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1. Небанківські надавачі платіжних послуг з обслуговування рахунку мають право відкривати платіжні рахунки своїм користувачам виключно для виконання платіжних операцій. Забороняється використання платіжних рахунків для залучення вкладів (депозитів) або надання фінансової послуги щодо залучення коштів із зобов’язанням їх повернення.</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2. Небанківським надавачам платіжних послуг з обслуговування рахунку забороняється нараховувати проценти на залишок коштів на платіжному рахунку користувача.</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3. Кошти знаходяться на платіжному рахунку користувача протягом часу, необхідного для виконання платіжної операції.</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4. Небанківські надавачі платіжних послуг з обслуговування рахунку забезпечують збереження коштів користувачів, що знаходяться на платіжних рахунках, відповідно до вимог цього Закону.</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5. На кошти користувачів, що знаходяться на платіжних рахунках, не поширюються гарантії, встановлені </w:t>
            </w:r>
            <w:hyperlink r:id="rId34" w:tgtFrame="_blank">
              <w:r>
                <w:rPr>
                  <w:rStyle w:val="ad"/>
                  <w:rFonts w:ascii="Times New Roman" w:hAnsi="Times New Roman"/>
                  <w:bCs/>
                  <w:color w:val="000000"/>
                  <w:sz w:val="24"/>
                  <w:szCs w:val="24"/>
                  <w:u w:val="none"/>
                  <w:lang w:eastAsia="uk-UA"/>
                </w:rPr>
                <w:t>Законом України</w:t>
              </w:r>
            </w:hyperlink>
            <w:r>
              <w:rPr>
                <w:rFonts w:ascii="Times New Roman" w:hAnsi="Times New Roman"/>
                <w:bCs/>
                <w:color w:val="000000"/>
                <w:sz w:val="24"/>
                <w:szCs w:val="24"/>
                <w:lang w:eastAsia="uk-UA"/>
              </w:rPr>
              <w:t> "Про систему гарантування вкладів фізичних осіб".</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6. Користувачу, на ім’я якого відкритий платіжний рахунок, забезпечується надання таких послуг щодо його платіжного рахунку:</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1) зарахування коштів на платіжний рахунок;</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2) видача готівкових коштів із платіжного рахунку;</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3) виконання платіжних операцій.</w:t>
            </w:r>
          </w:p>
          <w:p w:rsidR="006F2D07" w:rsidRDefault="006F2D07" w:rsidP="003569FC">
            <w:pPr>
              <w:jc w:val="both"/>
              <w:rPr>
                <w:rFonts w:ascii="Times New Roman" w:hAnsi="Times New Roman"/>
                <w:b/>
                <w:color w:val="000000"/>
                <w:sz w:val="24"/>
                <w:szCs w:val="24"/>
                <w:lang w:eastAsia="uk-UA"/>
              </w:rPr>
            </w:pPr>
            <w:r>
              <w:rPr>
                <w:rFonts w:ascii="Times New Roman" w:hAnsi="Times New Roman"/>
                <w:b/>
                <w:color w:val="000000"/>
                <w:sz w:val="24"/>
                <w:szCs w:val="24"/>
                <w:lang w:eastAsia="uk-UA"/>
              </w:rPr>
              <w:t>7. Небанківські надавачі платіжних послуг для забезпечення формування та ведення Єдиного реєстру рахунків фізичних і юридичних осіб та індивідуальних банківських сейфів відповідно до статті 69 Податкового Кодексу України зобов’язані надавати до центрального органу виконавчої влади, що реалізує державну податкову політику, відомості про платіжні рахунки, відкриті/закриті користувачам небанківськими надавачами платіжних послуг.</w:t>
            </w:r>
          </w:p>
        </w:tc>
      </w:tr>
      <w:tr w:rsidR="006F2D07" w:rsidTr="003569FC">
        <w:trPr>
          <w:trHeight w:val="480"/>
        </w:trPr>
        <w:tc>
          <w:tcPr>
            <w:tcW w:w="14560" w:type="dxa"/>
            <w:gridSpan w:val="2"/>
          </w:tcPr>
          <w:p w:rsidR="006F2D07" w:rsidRDefault="006F2D07" w:rsidP="003569FC">
            <w:pPr>
              <w:jc w:val="center"/>
              <w:rPr>
                <w:rFonts w:ascii="Times New Roman" w:hAnsi="Times New Roman"/>
                <w:b/>
                <w:bCs/>
                <w:color w:val="000000"/>
                <w:sz w:val="24"/>
                <w:szCs w:val="24"/>
                <w:lang w:eastAsia="uk-UA"/>
              </w:rPr>
            </w:pPr>
            <w:r>
              <w:rPr>
                <w:rFonts w:ascii="Times New Roman" w:hAnsi="Times New Roman"/>
                <w:b/>
                <w:color w:val="000000"/>
                <w:sz w:val="24"/>
                <w:szCs w:val="24"/>
                <w:shd w:val="clear" w:color="auto" w:fill="FFFFFF"/>
                <w:lang w:eastAsia="uk-UA"/>
              </w:rPr>
              <w:t>Закон України «Про ринки капіталу та організовані товарні ринки»</w:t>
            </w:r>
          </w:p>
        </w:tc>
      </w:tr>
      <w:tr w:rsidR="006F2D07" w:rsidTr="003569FC">
        <w:trPr>
          <w:trHeight w:val="697"/>
        </w:trPr>
        <w:tc>
          <w:tcPr>
            <w:tcW w:w="7280" w:type="dxa"/>
          </w:tcPr>
          <w:p w:rsidR="006F2D07" w:rsidRDefault="006F2D07" w:rsidP="003569FC">
            <w:pPr>
              <w:jc w:val="both"/>
              <w:rPr>
                <w:rFonts w:ascii="Times New Roman" w:hAnsi="Times New Roman"/>
                <w:bCs/>
                <w:color w:val="000000"/>
                <w:sz w:val="24"/>
                <w:szCs w:val="24"/>
                <w:lang w:eastAsia="uk-UA"/>
              </w:rPr>
            </w:pPr>
            <w:r w:rsidRPr="00DB26D6">
              <w:rPr>
                <w:rFonts w:ascii="Times New Roman" w:hAnsi="Times New Roman"/>
                <w:bCs/>
                <w:color w:val="000000"/>
                <w:sz w:val="24"/>
                <w:szCs w:val="24"/>
                <w:lang w:eastAsia="uk-UA"/>
              </w:rPr>
              <w:t>Стаття 136</w:t>
            </w:r>
            <w:r>
              <w:rPr>
                <w:rFonts w:ascii="Times New Roman" w:hAnsi="Times New Roman"/>
                <w:b/>
                <w:bCs/>
                <w:color w:val="000000"/>
                <w:sz w:val="24"/>
                <w:szCs w:val="24"/>
                <w:lang w:eastAsia="uk-UA"/>
              </w:rPr>
              <w:t>.</w:t>
            </w:r>
            <w:r>
              <w:rPr>
                <w:rFonts w:ascii="Times New Roman" w:hAnsi="Times New Roman"/>
                <w:bCs/>
                <w:color w:val="000000"/>
                <w:sz w:val="24"/>
                <w:szCs w:val="24"/>
                <w:lang w:eastAsia="uk-UA"/>
              </w:rPr>
              <w:t> Розкриття професійної таємниці</w:t>
            </w:r>
          </w:p>
          <w:p w:rsidR="006F2D07" w:rsidRDefault="006F2D07" w:rsidP="003569FC">
            <w:pPr>
              <w:jc w:val="both"/>
              <w:rPr>
                <w:rFonts w:ascii="Times New Roman" w:hAnsi="Times New Roman"/>
                <w:bCs/>
                <w:color w:val="000000"/>
                <w:sz w:val="24"/>
                <w:szCs w:val="24"/>
                <w:lang w:eastAsia="uk-UA"/>
              </w:rPr>
            </w:pPr>
            <w:bookmarkStart w:id="51" w:name="n4449"/>
            <w:bookmarkEnd w:id="51"/>
            <w:r>
              <w:rPr>
                <w:rFonts w:ascii="Times New Roman" w:hAnsi="Times New Roman"/>
                <w:bCs/>
                <w:color w:val="000000"/>
                <w:sz w:val="24"/>
                <w:szCs w:val="24"/>
                <w:lang w:eastAsia="uk-UA"/>
              </w:rPr>
              <w:t>1. Інформація, що становить професійну таємницю, надається особами, зазначеними у </w:t>
            </w:r>
            <w:hyperlink r:id="rId35" w:anchor="n4422">
              <w:r>
                <w:rPr>
                  <w:rStyle w:val="ad"/>
                  <w:rFonts w:ascii="Times New Roman" w:hAnsi="Times New Roman"/>
                  <w:bCs/>
                  <w:color w:val="000000"/>
                  <w:sz w:val="24"/>
                  <w:szCs w:val="24"/>
                  <w:u w:val="none"/>
                  <w:lang w:eastAsia="uk-UA"/>
                </w:rPr>
                <w:t>пунктах 1-3</w:t>
              </w:r>
            </w:hyperlink>
            <w:r>
              <w:rPr>
                <w:rFonts w:ascii="Times New Roman" w:hAnsi="Times New Roman"/>
                <w:bCs/>
                <w:color w:val="000000"/>
                <w:sz w:val="24"/>
                <w:szCs w:val="24"/>
                <w:lang w:eastAsia="uk-UA"/>
              </w:rPr>
              <w:t> частини першої статті 134 цього Закону, за відповідним рішенням суду або на письмовий запит, отриманий від:</w:t>
            </w:r>
          </w:p>
          <w:p w:rsidR="006F2D07" w:rsidRDefault="006F2D07" w:rsidP="003569FC">
            <w:pPr>
              <w:jc w:val="both"/>
              <w:rPr>
                <w:rFonts w:ascii="Times New Roman" w:hAnsi="Times New Roman"/>
                <w:bCs/>
                <w:color w:val="000000"/>
                <w:sz w:val="24"/>
                <w:szCs w:val="24"/>
                <w:lang w:eastAsia="uk-UA"/>
              </w:rPr>
            </w:pPr>
            <w:bookmarkStart w:id="52" w:name="n4450"/>
            <w:bookmarkEnd w:id="52"/>
            <w:r>
              <w:rPr>
                <w:rFonts w:ascii="Times New Roman" w:hAnsi="Times New Roman"/>
                <w:bCs/>
                <w:color w:val="000000"/>
                <w:sz w:val="24"/>
                <w:szCs w:val="24"/>
                <w:lang w:eastAsia="uk-UA"/>
              </w:rPr>
              <w:t>1) відповідної юридичної чи фізичної особи, якої стосується інформація, що становить професійну таємницю, або з письмового дозволу такої особи;</w:t>
            </w:r>
          </w:p>
          <w:p w:rsidR="006F2D07" w:rsidRDefault="006F2D07" w:rsidP="003569FC">
            <w:pPr>
              <w:jc w:val="both"/>
              <w:rPr>
                <w:rFonts w:ascii="Times New Roman" w:hAnsi="Times New Roman"/>
                <w:bCs/>
                <w:color w:val="000000"/>
                <w:sz w:val="24"/>
                <w:szCs w:val="24"/>
                <w:lang w:eastAsia="uk-UA"/>
              </w:rPr>
            </w:pPr>
            <w:bookmarkStart w:id="53" w:name="n4451"/>
            <w:bookmarkEnd w:id="53"/>
            <w:r>
              <w:rPr>
                <w:rFonts w:ascii="Times New Roman" w:hAnsi="Times New Roman"/>
                <w:bCs/>
                <w:color w:val="000000"/>
                <w:sz w:val="24"/>
                <w:szCs w:val="24"/>
                <w:lang w:eastAsia="uk-UA"/>
              </w:rPr>
              <w:t xml:space="preserve">2) </w:t>
            </w:r>
            <w:proofErr w:type="spellStart"/>
            <w:r>
              <w:rPr>
                <w:rFonts w:ascii="Times New Roman" w:hAnsi="Times New Roman"/>
                <w:bCs/>
                <w:color w:val="000000"/>
                <w:sz w:val="24"/>
                <w:szCs w:val="24"/>
                <w:lang w:eastAsia="uk-UA"/>
              </w:rPr>
              <w:t>бенефіціара</w:t>
            </w:r>
            <w:proofErr w:type="spellEnd"/>
            <w:r>
              <w:rPr>
                <w:rFonts w:ascii="Times New Roman" w:hAnsi="Times New Roman"/>
                <w:bCs/>
                <w:color w:val="000000"/>
                <w:sz w:val="24"/>
                <w:szCs w:val="24"/>
                <w:lang w:eastAsia="uk-UA"/>
              </w:rPr>
              <w:t xml:space="preserve"> щодо інформації про рахунок умовного зберігання в цінних паперах та операцій за ним;</w:t>
            </w:r>
          </w:p>
          <w:p w:rsidR="006F2D07" w:rsidRDefault="006F2D07" w:rsidP="003569FC">
            <w:pPr>
              <w:jc w:val="both"/>
              <w:rPr>
                <w:rFonts w:ascii="Times New Roman" w:hAnsi="Times New Roman"/>
                <w:bCs/>
                <w:color w:val="000000"/>
                <w:sz w:val="24"/>
                <w:szCs w:val="24"/>
                <w:lang w:eastAsia="uk-UA"/>
              </w:rPr>
            </w:pPr>
            <w:bookmarkStart w:id="54" w:name="n4452"/>
            <w:bookmarkEnd w:id="54"/>
            <w:r>
              <w:rPr>
                <w:rFonts w:ascii="Times New Roman" w:hAnsi="Times New Roman"/>
                <w:bCs/>
                <w:color w:val="000000"/>
                <w:sz w:val="24"/>
                <w:szCs w:val="24"/>
                <w:lang w:eastAsia="uk-UA"/>
              </w:rPr>
              <w:t>…</w:t>
            </w:r>
          </w:p>
          <w:p w:rsidR="006F2D07" w:rsidRDefault="006F2D07" w:rsidP="003569FC">
            <w:pPr>
              <w:jc w:val="both"/>
              <w:rPr>
                <w:rFonts w:ascii="Times New Roman" w:hAnsi="Times New Roman"/>
                <w:bCs/>
                <w:color w:val="000000"/>
                <w:sz w:val="24"/>
                <w:szCs w:val="24"/>
                <w:lang w:eastAsia="uk-UA"/>
              </w:rPr>
            </w:pPr>
            <w:bookmarkStart w:id="55" w:name="n4462"/>
            <w:bookmarkStart w:id="56" w:name="n4472"/>
            <w:bookmarkStart w:id="57" w:name="n4471"/>
            <w:bookmarkEnd w:id="55"/>
            <w:bookmarkEnd w:id="56"/>
            <w:bookmarkEnd w:id="57"/>
            <w:r>
              <w:rPr>
                <w:rFonts w:ascii="Times New Roman" w:hAnsi="Times New Roman"/>
                <w:bCs/>
                <w:color w:val="000000"/>
                <w:sz w:val="24"/>
                <w:szCs w:val="24"/>
                <w:lang w:eastAsia="uk-UA"/>
              </w:rPr>
              <w:t>7. Особливості порядку розкриття професійної таємниці Центральним депозитарієм цінних паперів та Національним банком України під час провадження ним депозитарної діяльності встановлюються </w:t>
            </w:r>
            <w:hyperlink r:id="rId36" w:tgtFrame="_blank">
              <w:r>
                <w:rPr>
                  <w:rStyle w:val="ad"/>
                  <w:rFonts w:ascii="Times New Roman" w:hAnsi="Times New Roman"/>
                  <w:bCs/>
                  <w:color w:val="000000"/>
                  <w:sz w:val="24"/>
                  <w:szCs w:val="24"/>
                  <w:u w:val="none"/>
                  <w:lang w:eastAsia="uk-UA"/>
                </w:rPr>
                <w:t>Законом України</w:t>
              </w:r>
            </w:hyperlink>
            <w:r>
              <w:rPr>
                <w:rFonts w:ascii="Times New Roman" w:hAnsi="Times New Roman"/>
                <w:bCs/>
                <w:color w:val="000000"/>
                <w:sz w:val="24"/>
                <w:szCs w:val="24"/>
                <w:lang w:eastAsia="uk-UA"/>
              </w:rPr>
              <w:t> "Про депозитарну систему України".</w:t>
            </w:r>
          </w:p>
          <w:p w:rsidR="006F2D07" w:rsidRDefault="006F2D07" w:rsidP="003569FC">
            <w:pPr>
              <w:jc w:val="both"/>
              <w:rPr>
                <w:rFonts w:ascii="Times New Roman" w:hAnsi="Times New Roman"/>
                <w:b/>
                <w:bCs/>
                <w:color w:val="000000"/>
                <w:sz w:val="24"/>
                <w:szCs w:val="24"/>
                <w:lang w:eastAsia="uk-UA"/>
              </w:rPr>
            </w:pPr>
            <w:r>
              <w:rPr>
                <w:rFonts w:ascii="Times New Roman" w:hAnsi="Times New Roman"/>
                <w:b/>
                <w:bCs/>
                <w:color w:val="000000"/>
                <w:sz w:val="24"/>
                <w:szCs w:val="24"/>
                <w:lang w:eastAsia="uk-UA"/>
              </w:rPr>
              <w:t>8. Норма відсутня</w:t>
            </w:r>
          </w:p>
          <w:p w:rsidR="006F2D07" w:rsidRDefault="006F2D07" w:rsidP="003569FC">
            <w:pPr>
              <w:jc w:val="both"/>
              <w:rPr>
                <w:rFonts w:ascii="Times New Roman" w:hAnsi="Times New Roman"/>
                <w:bCs/>
                <w:color w:val="000000"/>
                <w:sz w:val="24"/>
                <w:szCs w:val="24"/>
                <w:lang w:eastAsia="uk-UA"/>
              </w:rPr>
            </w:pPr>
          </w:p>
        </w:tc>
        <w:tc>
          <w:tcPr>
            <w:tcW w:w="7280" w:type="dxa"/>
          </w:tcPr>
          <w:p w:rsidR="006F2D07" w:rsidRDefault="006F2D07" w:rsidP="003569FC">
            <w:pPr>
              <w:jc w:val="both"/>
              <w:rPr>
                <w:rFonts w:ascii="Times New Roman" w:hAnsi="Times New Roman"/>
                <w:bCs/>
                <w:color w:val="000000"/>
                <w:sz w:val="24"/>
                <w:szCs w:val="24"/>
                <w:lang w:eastAsia="uk-UA"/>
              </w:rPr>
            </w:pPr>
            <w:r w:rsidRPr="00DB26D6">
              <w:rPr>
                <w:rFonts w:ascii="Times New Roman" w:hAnsi="Times New Roman"/>
                <w:bCs/>
                <w:color w:val="000000"/>
                <w:sz w:val="24"/>
                <w:szCs w:val="24"/>
                <w:lang w:eastAsia="uk-UA"/>
              </w:rPr>
              <w:t>Стаття 136.</w:t>
            </w:r>
            <w:r>
              <w:rPr>
                <w:rFonts w:ascii="Times New Roman" w:hAnsi="Times New Roman"/>
                <w:bCs/>
                <w:color w:val="000000"/>
                <w:sz w:val="24"/>
                <w:szCs w:val="24"/>
                <w:lang w:eastAsia="uk-UA"/>
              </w:rPr>
              <w:t> Розкриття професійної таємниці</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1. Інформація, що становить професійну таємницю, надається особами, зазначеними у </w:t>
            </w:r>
            <w:hyperlink r:id="rId37" w:anchor="n4422">
              <w:r>
                <w:rPr>
                  <w:rStyle w:val="ad"/>
                  <w:rFonts w:ascii="Times New Roman" w:hAnsi="Times New Roman"/>
                  <w:bCs/>
                  <w:color w:val="000000"/>
                  <w:sz w:val="24"/>
                  <w:szCs w:val="24"/>
                  <w:u w:val="none"/>
                  <w:lang w:eastAsia="uk-UA"/>
                </w:rPr>
                <w:t>пунктах 1-3</w:t>
              </w:r>
            </w:hyperlink>
            <w:r>
              <w:rPr>
                <w:rFonts w:ascii="Times New Roman" w:hAnsi="Times New Roman"/>
                <w:bCs/>
                <w:color w:val="000000"/>
                <w:sz w:val="24"/>
                <w:szCs w:val="24"/>
                <w:lang w:eastAsia="uk-UA"/>
              </w:rPr>
              <w:t> частини першої статті 134 цього Закону, за відповідним рішенням суду або на письмовий запит, отриманий від:</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1) відповідної юридичної чи фізичної особи, якої стосується інформація, що становить професійну таємницю, або з письмового дозволу такої особи;</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 xml:space="preserve">2) </w:t>
            </w:r>
            <w:proofErr w:type="spellStart"/>
            <w:r>
              <w:rPr>
                <w:rFonts w:ascii="Times New Roman" w:hAnsi="Times New Roman"/>
                <w:bCs/>
                <w:color w:val="000000"/>
                <w:sz w:val="24"/>
                <w:szCs w:val="24"/>
                <w:lang w:eastAsia="uk-UA"/>
              </w:rPr>
              <w:t>бенефіціара</w:t>
            </w:r>
            <w:proofErr w:type="spellEnd"/>
            <w:r>
              <w:rPr>
                <w:rFonts w:ascii="Times New Roman" w:hAnsi="Times New Roman"/>
                <w:bCs/>
                <w:color w:val="000000"/>
                <w:sz w:val="24"/>
                <w:szCs w:val="24"/>
                <w:lang w:eastAsia="uk-UA"/>
              </w:rPr>
              <w:t xml:space="preserve"> щодо інформації про рахунок умовного зберігання в цінних паперах та операцій за ним;</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w:t>
            </w:r>
          </w:p>
          <w:p w:rsidR="006F2D07" w:rsidRDefault="006F2D07" w:rsidP="003569FC">
            <w:pPr>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7. Особливості порядку розкриття професійної таємниці Центральним депозитарієм цінних паперів та Національним банком України під час провадження ним депозитарної діяльності встановлюються </w:t>
            </w:r>
            <w:hyperlink r:id="rId38" w:tgtFrame="_blank">
              <w:r>
                <w:rPr>
                  <w:rStyle w:val="ad"/>
                  <w:rFonts w:ascii="Times New Roman" w:hAnsi="Times New Roman"/>
                  <w:bCs/>
                  <w:color w:val="000000"/>
                  <w:sz w:val="24"/>
                  <w:szCs w:val="24"/>
                  <w:u w:val="none"/>
                  <w:lang w:eastAsia="uk-UA"/>
                </w:rPr>
                <w:t>Законом України</w:t>
              </w:r>
            </w:hyperlink>
            <w:r>
              <w:rPr>
                <w:rFonts w:ascii="Times New Roman" w:hAnsi="Times New Roman"/>
                <w:bCs/>
                <w:color w:val="000000"/>
                <w:sz w:val="24"/>
                <w:szCs w:val="24"/>
                <w:lang w:eastAsia="uk-UA"/>
              </w:rPr>
              <w:t> "Про депозитарну систему України".</w:t>
            </w:r>
          </w:p>
          <w:p w:rsidR="006F2D07" w:rsidRDefault="006F2D07" w:rsidP="003569FC">
            <w:pPr>
              <w:jc w:val="both"/>
              <w:rPr>
                <w:rFonts w:ascii="Times New Roman" w:hAnsi="Times New Roman"/>
                <w:b/>
                <w:bCs/>
                <w:color w:val="000000"/>
                <w:sz w:val="24"/>
                <w:szCs w:val="24"/>
                <w:lang w:eastAsia="uk-UA"/>
              </w:rPr>
            </w:pPr>
            <w:r>
              <w:rPr>
                <w:rFonts w:ascii="Times New Roman" w:hAnsi="Times New Roman"/>
                <w:b/>
                <w:bCs/>
                <w:color w:val="000000"/>
                <w:sz w:val="24"/>
                <w:szCs w:val="24"/>
                <w:lang w:eastAsia="uk-UA"/>
              </w:rPr>
              <w:t>8. Центральний депозитарій цінних паперів, депозитарні установи для забезпечення формування та ведення Єдиного реєстру рахунків фізичних і юридичних осіб та індивідуальних банківських сейфів відповідно до статті 69 Податкового Кодексу України подають центральному органу виконавчої влади, що реалізує державну податкову політику, інформацію про рахунки, в тому числі шляхом розкриття інформації, що становить професійну таємницю, без отримання письмового запиту.</w:t>
            </w:r>
          </w:p>
          <w:p w:rsidR="006F2D07" w:rsidRDefault="006F2D07" w:rsidP="003569FC">
            <w:pPr>
              <w:jc w:val="both"/>
              <w:rPr>
                <w:rFonts w:ascii="Times New Roman" w:hAnsi="Times New Roman"/>
                <w:bCs/>
                <w:color w:val="000000"/>
                <w:sz w:val="24"/>
                <w:szCs w:val="24"/>
                <w:lang w:eastAsia="uk-UA"/>
              </w:rPr>
            </w:pPr>
            <w:r>
              <w:rPr>
                <w:rFonts w:ascii="Times New Roman" w:hAnsi="Times New Roman"/>
                <w:b/>
                <w:bCs/>
                <w:color w:val="000000"/>
                <w:sz w:val="24"/>
                <w:szCs w:val="24"/>
                <w:lang w:eastAsia="uk-UA"/>
              </w:rPr>
              <w:t>Вимоги частини третьої статті 135 цього Закону не застосовуються до використання центральним органом виконавчої влади, що реалізує державну податкову політику, інформації, що становить професійну таємницю, у випадках здійснення ним необхідних дій, встановлених статтею 69 Податкового Кодексу України, для забезпечення формування та ведення Єдиного реєстру рахунків фізичних і юридичних осіб та індивідуальних банківських сейфів.</w:t>
            </w:r>
          </w:p>
        </w:tc>
      </w:tr>
    </w:tbl>
    <w:p w:rsidR="006F2D07" w:rsidRDefault="006F2D07" w:rsidP="006F2D07">
      <w:pPr>
        <w:spacing w:after="0"/>
      </w:pPr>
    </w:p>
    <w:p w:rsidR="006F2D07" w:rsidRDefault="006F2D07" w:rsidP="006F2D07">
      <w:pPr>
        <w:spacing w:after="0"/>
      </w:pPr>
    </w:p>
    <w:p w:rsidR="006F2D07" w:rsidRDefault="006F2D07" w:rsidP="006F2D07">
      <w:pPr>
        <w:widowControl w:val="0"/>
        <w:tabs>
          <w:tab w:val="left" w:pos="851"/>
        </w:tabs>
        <w:spacing w:before="111" w:after="120"/>
        <w:jc w:val="both"/>
        <w:rPr>
          <w:rFonts w:ascii="Times New Roman" w:hAnsi="Times New Roman"/>
          <w:b/>
          <w:sz w:val="24"/>
          <w:szCs w:val="24"/>
          <w:lang w:eastAsia="uk-UA"/>
        </w:rPr>
      </w:pPr>
      <w:r>
        <w:rPr>
          <w:rFonts w:ascii="Times New Roman" w:hAnsi="Times New Roman"/>
          <w:b/>
          <w:sz w:val="24"/>
          <w:szCs w:val="24"/>
          <w:lang w:eastAsia="uk-UA"/>
        </w:rPr>
        <w:t>Міністр фінансів України                                                                                                                                                                      Сергій МАРЧЕНКО</w:t>
      </w:r>
    </w:p>
    <w:p w:rsidR="006F2D07" w:rsidRDefault="006F2D07" w:rsidP="006F2D07">
      <w:pPr>
        <w:widowControl w:val="0"/>
        <w:tabs>
          <w:tab w:val="left" w:pos="851"/>
        </w:tabs>
        <w:spacing w:before="111" w:after="120"/>
        <w:jc w:val="both"/>
        <w:rPr>
          <w:rFonts w:ascii="Times New Roman" w:hAnsi="Times New Roman"/>
          <w:b/>
          <w:sz w:val="24"/>
          <w:szCs w:val="24"/>
        </w:rPr>
      </w:pPr>
      <w:r>
        <w:rPr>
          <w:rFonts w:ascii="Times New Roman" w:hAnsi="Times New Roman"/>
          <w:color w:val="333333"/>
          <w:shd w:val="clear" w:color="auto" w:fill="FFFFFF"/>
        </w:rPr>
        <w:t>____ _______________ 20__ р.</w:t>
      </w:r>
    </w:p>
    <w:p w:rsidR="006F2D07" w:rsidRDefault="006F2D07" w:rsidP="006F2D07"/>
    <w:p w:rsidR="006F2D07" w:rsidRDefault="006F2D07" w:rsidP="006F2D07"/>
    <w:p w:rsidR="00F81706" w:rsidRPr="006F2D07" w:rsidRDefault="00F81706" w:rsidP="006F2D07"/>
    <w:sectPr w:rsidR="00F81706" w:rsidRPr="006F2D07">
      <w:headerReference w:type="default" r:id="rId39"/>
      <w:pgSz w:w="16838" w:h="11906" w:orient="landscape"/>
      <w:pgMar w:top="709" w:right="1134" w:bottom="156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F5F" w:rsidRDefault="00785F5F">
      <w:pPr>
        <w:spacing w:after="0" w:line="240" w:lineRule="auto"/>
      </w:pPr>
    </w:p>
  </w:endnote>
  <w:endnote w:type="continuationSeparator" w:id="0">
    <w:p w:rsidR="00785F5F" w:rsidRDefault="00785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F5F" w:rsidRDefault="00785F5F">
      <w:pPr>
        <w:spacing w:after="0" w:line="240" w:lineRule="auto"/>
      </w:pPr>
    </w:p>
  </w:footnote>
  <w:footnote w:type="continuationSeparator" w:id="0">
    <w:p w:rsidR="00785F5F" w:rsidRDefault="00785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06" w:rsidRDefault="009A53F5">
    <w:pPr>
      <w:pStyle w:val="a4"/>
      <w:jc w:val="center"/>
    </w:pPr>
    <w:r>
      <w:fldChar w:fldCharType="begin"/>
    </w:r>
    <w:r>
      <w:instrText>PAGE   \* MERGEFORMAT</w:instrText>
    </w:r>
    <w:r>
      <w:fldChar w:fldCharType="separate"/>
    </w:r>
    <w:r w:rsidR="000956CB">
      <w:rPr>
        <w:noProof/>
      </w:rPr>
      <w:t>21</w:t>
    </w:r>
    <w:r>
      <w:fldChar w:fldCharType="end"/>
    </w:r>
  </w:p>
  <w:p w:rsidR="00F81706" w:rsidRDefault="00F817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06"/>
    <w:rsid w:val="000956CB"/>
    <w:rsid w:val="006F2D07"/>
    <w:rsid w:val="00785F5F"/>
    <w:rsid w:val="008634FE"/>
    <w:rsid w:val="008675A3"/>
    <w:rsid w:val="009A53F5"/>
    <w:rsid w:val="00F817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BF1F"/>
  <w15:docId w15:val="{731C85D4-C375-4F9B-AD3B-0EFCFBD9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next w:val="a"/>
    <w:link w:val="20"/>
    <w:semiHidden/>
    <w:qFormat/>
    <w:pPr>
      <w:keepNext/>
      <w:keepLines/>
      <w:spacing w:before="40" w:after="0"/>
      <w:outlineLvl w:val="1"/>
    </w:pPr>
    <w:rPr>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pPr>
      <w:spacing w:before="100" w:beforeAutospacing="1" w:after="100" w:afterAutospacing="1" w:line="240" w:lineRule="auto"/>
    </w:pPr>
    <w:rPr>
      <w:rFonts w:ascii="Times New Roman" w:hAnsi="Times New Roman"/>
      <w:sz w:val="24"/>
      <w:szCs w:val="24"/>
      <w:lang w:val="ru-RU" w:eastAsia="ru-RU"/>
    </w:rPr>
  </w:style>
  <w:style w:type="paragraph" w:styleId="a3">
    <w:name w:val="Normal (Web)"/>
    <w:basedOn w:val="a"/>
    <w:pPr>
      <w:spacing w:before="100" w:beforeAutospacing="1" w:after="100" w:afterAutospacing="1" w:line="240" w:lineRule="auto"/>
    </w:pPr>
    <w:rPr>
      <w:rFonts w:ascii="Times New Roman" w:hAnsi="Times New Roman"/>
      <w:sz w:val="24"/>
      <w:szCs w:val="24"/>
      <w:lang w:val="ru-RU" w:eastAsia="ru-RU"/>
    </w:r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basedOn w:val="a0"/>
    <w:rPr>
      <w:color w:val="0000FF"/>
      <w:u w:val="single"/>
    </w:rPr>
  </w:style>
  <w:style w:type="character" w:customStyle="1" w:styleId="rvts9">
    <w:name w:val="rvts9"/>
    <w:basedOn w:val="a0"/>
  </w:style>
  <w:style w:type="character" w:customStyle="1" w:styleId="rvts37">
    <w:name w:val="rvts37"/>
    <w:basedOn w:val="a0"/>
  </w:style>
  <w:style w:type="character" w:customStyle="1" w:styleId="20">
    <w:name w:val="Заголовок 2 Знак"/>
    <w:basedOn w:val="a0"/>
    <w:link w:val="2"/>
    <w:semiHidden/>
    <w:rPr>
      <w:color w:val="2E74B5" w:themeColor="accent1" w:themeShade="BF"/>
      <w:sz w:val="26"/>
      <w:szCs w:val="26"/>
      <w:lang w:val="uk-UA"/>
    </w:rPr>
  </w:style>
  <w:style w:type="character" w:customStyle="1" w:styleId="a5">
    <w:name w:val="Верхній колонтитул Знак"/>
    <w:basedOn w:val="a0"/>
    <w:link w:val="a4"/>
    <w:rPr>
      <w:lang w:val="uk-UA"/>
    </w:rPr>
  </w:style>
  <w:style w:type="character" w:customStyle="1" w:styleId="a7">
    <w:name w:val="Нижній колонтитул Знак"/>
    <w:basedOn w:val="a0"/>
    <w:link w:val="a6"/>
    <w:rPr>
      <w:lang w:val="uk-UA"/>
    </w:rPr>
  </w:style>
  <w:style w:type="character" w:styleId="ae">
    <w:name w:val="footnote reference"/>
    <w:semiHidden/>
    <w:rPr>
      <w:vertAlign w:val="superscript"/>
    </w:rPr>
  </w:style>
  <w:style w:type="character" w:customStyle="1" w:styleId="a9">
    <w:name w:val="Текст виноски Знак"/>
    <w:link w:val="a8"/>
    <w:semiHidden/>
    <w:rPr>
      <w:sz w:val="20"/>
      <w:szCs w:val="20"/>
    </w:rPr>
  </w:style>
  <w:style w:type="character" w:styleId="af">
    <w:name w:val="endnote reference"/>
    <w:semiHidden/>
    <w:rPr>
      <w:vertAlign w:val="superscript"/>
    </w:rPr>
  </w:style>
  <w:style w:type="character" w:customStyle="1" w:styleId="ab">
    <w:name w:val="Текст кінцевої виноски Знак"/>
    <w:link w:val="aa"/>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zakon.rada.gov.ua/laws/show/4452-17" TargetMode="External"/><Relationship Id="rId18" Type="http://schemas.openxmlformats.org/officeDocument/2006/relationships/hyperlink" Target="https://zakon.rada.gov.ua/laws/show/1404-19" TargetMode="External"/><Relationship Id="rId26" Type="http://schemas.openxmlformats.org/officeDocument/2006/relationships/hyperlink" Target="https://zakon.rada.gov.ua/laws/show/2121-14" TargetMode="External"/><Relationship Id="rId39" Type="http://schemas.openxmlformats.org/officeDocument/2006/relationships/header" Target="header1.xm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4452-17" TargetMode="External"/><Relationship Id="rId7" Type="http://schemas.openxmlformats.org/officeDocument/2006/relationships/hyperlink" Target="https://zakon.rada.gov.ua/laws/show/1877-15" TargetMode="External"/><Relationship Id="rId2" Type="http://schemas.openxmlformats.org/officeDocument/2006/relationships/styles" Target="style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2473-19" TargetMode="External"/><Relationship Id="rId29" Type="http://schemas.openxmlformats.org/officeDocument/2006/relationships/hyperlink" Target="https://zakon.rada.gov.ua/laws/show/4452-1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121-14" TargetMode="External"/><Relationship Id="rId24" Type="http://schemas.openxmlformats.org/officeDocument/2006/relationships/hyperlink" Target="https://zakon.rada.gov.ua/laws/show/4452-17" TargetMode="External"/><Relationship Id="rId32" Type="http://schemas.openxmlformats.org/officeDocument/2006/relationships/hyperlink" Target="https://zakon.rada.gov.ua/laws/show/78-20" TargetMode="External"/><Relationship Id="rId37" Type="http://schemas.openxmlformats.org/officeDocument/2006/relationships/hyperlink" Target="https://zakon.rada.gov.ua/laws/show/3480-1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4452-17" TargetMode="External"/><Relationship Id="rId36" Type="http://schemas.openxmlformats.org/officeDocument/2006/relationships/hyperlink" Target="https://zakon.rada.gov.ua/laws/show/5178-17" TargetMode="Externa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361-20" TargetMode="External"/><Relationship Id="rId31" Type="http://schemas.openxmlformats.org/officeDocument/2006/relationships/hyperlink" Target="https://zakon.rada.gov.ua/laws/show/2121-14" TargetMode="External"/><Relationship Id="rId4" Type="http://schemas.openxmlformats.org/officeDocument/2006/relationships/webSettings" Target="webSettings.xml"/><Relationship Id="rId9" Type="http://schemas.openxmlformats.org/officeDocument/2006/relationships/hyperlink" Target="https://zakon.rada.gov.ua/laws/show/2121-14"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2755-17" TargetMode="External"/><Relationship Id="rId27" Type="http://schemas.openxmlformats.org/officeDocument/2006/relationships/hyperlink" Target="https://zakon.rada.gov.ua/laws/show/78-20" TargetMode="External"/><Relationship Id="rId30" Type="http://schemas.openxmlformats.org/officeDocument/2006/relationships/hyperlink" Target="https://zakon.rada.gov.ua/laws/show/4452-17" TargetMode="External"/><Relationship Id="rId35" Type="http://schemas.openxmlformats.org/officeDocument/2006/relationships/hyperlink" Target="https://zakon.rada.gov.ua/laws/show/3480-15" TargetMode="External"/><Relationship Id="rId8" Type="http://schemas.openxmlformats.org/officeDocument/2006/relationships/hyperlink" Target="https://zakon.rada.gov.ua/laws/show/1877-15" TargetMode="External"/><Relationship Id="rId3" Type="http://schemas.openxmlformats.org/officeDocument/2006/relationships/settings" Target="settings.xm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361-20" TargetMode="External"/><Relationship Id="rId25" Type="http://schemas.openxmlformats.org/officeDocument/2006/relationships/hyperlink" Target="https://zakon.rada.gov.ua/laws/show/4452-17" TargetMode="External"/><Relationship Id="rId33" Type="http://schemas.openxmlformats.org/officeDocument/2006/relationships/hyperlink" Target="https://zakon.rada.gov.ua/laws/show/4452-17" TargetMode="External"/><Relationship Id="rId38" Type="http://schemas.openxmlformats.org/officeDocument/2006/relationships/hyperlink" Target="https://zakon.rada.gov.ua/laws/show/517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C4B8-E961-4B9A-9B73-046426AC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41343</Words>
  <Characters>23567</Characters>
  <Application>Microsoft Office Word</Application>
  <DocSecurity>0</DocSecurity>
  <Lines>196</Lines>
  <Paragraphs>129</Paragraphs>
  <ScaleCrop>false</ScaleCrop>
  <Company>SPecialiST RePack</Company>
  <LinksUpToDate>false</LinksUpToDate>
  <CharactersWithSpaces>64781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 Коваль</dc:creator>
  <cp:lastModifiedBy>Пономаренко Олена Петрівна</cp:lastModifiedBy>
  <cp:revision>20</cp:revision>
  <dcterms:created xsi:type="dcterms:W3CDTF">2022-07-28T13:06:00Z</dcterms:created>
  <dcterms:modified xsi:type="dcterms:W3CDTF">2022-08-11T13:32:00Z</dcterms:modified>
</cp:coreProperties>
</file>