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CA6" w:rsidRDefault="00826969">
      <w:pPr>
        <w:jc w:val="center"/>
        <w:rPr>
          <w:b/>
          <w:color w:val="000000"/>
          <w:sz w:val="28"/>
        </w:rPr>
      </w:pPr>
      <w:r>
        <w:rPr>
          <w:rFonts w:hAnsi="Times New Roman"/>
          <w:b/>
          <w:smallCaps/>
          <w:sz w:val="28"/>
          <w:szCs w:val="28"/>
        </w:rPr>
        <w:t>ПОРІВНЯЛЬНА ТАБЛИЦЯ</w:t>
      </w:r>
    </w:p>
    <w:p w:rsidR="00D33CA6" w:rsidRDefault="004E0707" w:rsidP="00D33CA6">
      <w:pPr>
        <w:jc w:val="center"/>
        <w:rPr>
          <w:rFonts w:hAnsi="Times New Roman"/>
          <w:b/>
          <w:color w:val="000000"/>
          <w:sz w:val="28"/>
        </w:rPr>
      </w:pPr>
      <w:r w:rsidRPr="004E0707">
        <w:rPr>
          <w:rFonts w:hAnsi="Times New Roman"/>
          <w:b/>
          <w:color w:val="000000"/>
          <w:sz w:val="28"/>
        </w:rPr>
        <w:t>до проекту Закону України</w:t>
      </w:r>
      <w:r w:rsidR="00D33CA6">
        <w:rPr>
          <w:rFonts w:hAnsi="Times New Roman"/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«</w:t>
      </w:r>
      <w:r w:rsidR="001922FD" w:rsidRPr="00D33CA6">
        <w:rPr>
          <w:rFonts w:hAnsi="Times New Roman"/>
          <w:b/>
          <w:color w:val="000000"/>
          <w:sz w:val="28"/>
        </w:rPr>
        <w:t xml:space="preserve">Про </w:t>
      </w:r>
      <w:r w:rsidR="002C3381" w:rsidRPr="00D33CA6">
        <w:rPr>
          <w:rFonts w:hAnsi="Times New Roman"/>
          <w:b/>
          <w:color w:val="000000"/>
          <w:sz w:val="28"/>
        </w:rPr>
        <w:t>внесення змін до П</w:t>
      </w:r>
      <w:r w:rsidR="001922FD" w:rsidRPr="00D33CA6">
        <w:rPr>
          <w:rFonts w:hAnsi="Times New Roman"/>
          <w:b/>
          <w:color w:val="000000"/>
          <w:sz w:val="28"/>
        </w:rPr>
        <w:t xml:space="preserve">одаткового кодексу </w:t>
      </w:r>
      <w:r w:rsidR="002C3381" w:rsidRPr="00D33CA6">
        <w:rPr>
          <w:rFonts w:hAnsi="Times New Roman"/>
          <w:b/>
          <w:color w:val="000000"/>
          <w:sz w:val="28"/>
        </w:rPr>
        <w:t xml:space="preserve">України </w:t>
      </w:r>
      <w:r w:rsidR="001922FD" w:rsidRPr="00D33CA6">
        <w:rPr>
          <w:rFonts w:hAnsi="Times New Roman"/>
          <w:b/>
          <w:color w:val="000000"/>
          <w:sz w:val="28"/>
        </w:rPr>
        <w:t>щодо</w:t>
      </w:r>
      <w:r w:rsidR="00415862" w:rsidRPr="00D33CA6">
        <w:rPr>
          <w:rFonts w:hAnsi="Times New Roman"/>
          <w:b/>
          <w:color w:val="000000"/>
          <w:sz w:val="28"/>
        </w:rPr>
        <w:t xml:space="preserve"> врахування</w:t>
      </w:r>
      <w:r w:rsidR="001922FD" w:rsidRPr="00D33CA6">
        <w:rPr>
          <w:rFonts w:hAnsi="Times New Roman"/>
          <w:b/>
          <w:color w:val="000000"/>
          <w:sz w:val="28"/>
        </w:rPr>
        <w:t xml:space="preserve"> </w:t>
      </w:r>
      <w:r w:rsidR="00D33CA6" w:rsidRPr="00D33CA6">
        <w:rPr>
          <w:rFonts w:hAnsi="Times New Roman"/>
          <w:b/>
          <w:color w:val="000000"/>
          <w:sz w:val="28"/>
        </w:rPr>
        <w:t xml:space="preserve">положень </w:t>
      </w:r>
      <w:r w:rsidR="001922FD" w:rsidRPr="00D33CA6">
        <w:rPr>
          <w:rFonts w:hAnsi="Times New Roman"/>
          <w:b/>
          <w:color w:val="000000"/>
          <w:sz w:val="28"/>
        </w:rPr>
        <w:t xml:space="preserve">Рекомендацій Ради </w:t>
      </w:r>
      <w:bookmarkStart w:id="0" w:name="_GoBack"/>
      <w:r w:rsidR="00CC7F90" w:rsidRPr="00CC7F90">
        <w:rPr>
          <w:rFonts w:hAnsi="Times New Roman"/>
          <w:b/>
          <w:color w:val="000000"/>
          <w:sz w:val="28"/>
        </w:rPr>
        <w:t>Організації економічного співробітництва та розвитку</w:t>
      </w:r>
      <w:r w:rsidR="001922FD" w:rsidRPr="00D33CA6">
        <w:rPr>
          <w:rFonts w:hAnsi="Times New Roman"/>
          <w:b/>
          <w:color w:val="000000"/>
          <w:sz w:val="28"/>
        </w:rPr>
        <w:t xml:space="preserve"> </w:t>
      </w:r>
      <w:r w:rsidRPr="00D33CA6">
        <w:rPr>
          <w:rFonts w:hAnsi="Times New Roman"/>
          <w:b/>
          <w:color w:val="000000"/>
          <w:sz w:val="28"/>
        </w:rPr>
        <w:t xml:space="preserve">стосовно </w:t>
      </w:r>
      <w:bookmarkEnd w:id="0"/>
      <w:r w:rsidRPr="00D33CA6">
        <w:rPr>
          <w:rFonts w:hAnsi="Times New Roman"/>
          <w:b/>
          <w:color w:val="000000"/>
          <w:sz w:val="28"/>
        </w:rPr>
        <w:t>податкових заходів для подальшої боротьби з підкупом іноземних посадових осіб у міжнародних ділових операціях»</w:t>
      </w:r>
    </w:p>
    <w:p w:rsidR="001922FD" w:rsidRDefault="001922FD" w:rsidP="00D33CA6">
      <w:pPr>
        <w:jc w:val="center"/>
        <w:rPr>
          <w:b/>
          <w:color w:val="000000"/>
          <w:sz w:val="28"/>
        </w:rPr>
      </w:pPr>
      <w:r w:rsidRPr="00005DFC">
        <w:rPr>
          <w:b/>
          <w:color w:val="000000"/>
          <w:sz w:val="28"/>
        </w:rPr>
        <w:t xml:space="preserve"> 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6"/>
        <w:gridCol w:w="7226"/>
      </w:tblGrid>
      <w:tr w:rsidR="0007628E" w:rsidRPr="001D0CCE" w:rsidTr="001922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7628E" w:rsidRPr="001D0CCE" w:rsidRDefault="0007628E" w:rsidP="00826969">
            <w:pPr>
              <w:jc w:val="center"/>
              <w:rPr>
                <w:rFonts w:hAnsi="Times New Roman"/>
              </w:rPr>
            </w:pPr>
            <w:r w:rsidRPr="001D0CCE">
              <w:rPr>
                <w:rFonts w:hAnsi="Times New Roman"/>
              </w:rPr>
              <w:t xml:space="preserve">Зміст положення (норми) чинного </w:t>
            </w:r>
            <w:proofErr w:type="spellStart"/>
            <w:r w:rsidRPr="001D0CCE">
              <w:rPr>
                <w:rFonts w:hAnsi="Times New Roman"/>
              </w:rPr>
              <w:t>акта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7628E" w:rsidRPr="001D0CCE" w:rsidRDefault="0007628E" w:rsidP="00826969">
            <w:pPr>
              <w:ind w:firstLine="430"/>
              <w:jc w:val="center"/>
              <w:rPr>
                <w:rFonts w:hAnsi="Times New Roman"/>
              </w:rPr>
            </w:pPr>
            <w:r w:rsidRPr="001D0CCE">
              <w:rPr>
                <w:rFonts w:hAnsi="Times New Roman"/>
              </w:rPr>
              <w:t>Зміст положення (норми) запропонована законо</w:t>
            </w:r>
            <w:r w:rsidR="003A7D29">
              <w:rPr>
                <w:rFonts w:hAnsi="Times New Roman"/>
              </w:rPr>
              <w:t>проект</w:t>
            </w:r>
            <w:r w:rsidRPr="001D0CCE">
              <w:rPr>
                <w:rFonts w:hAnsi="Times New Roman"/>
              </w:rPr>
              <w:t>ом</w:t>
            </w:r>
          </w:p>
        </w:tc>
      </w:tr>
      <w:tr w:rsidR="00415862" w:rsidRPr="001D0CCE" w:rsidTr="003E224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33CA6" w:rsidRDefault="00D33CA6" w:rsidP="004E0707">
            <w:pPr>
              <w:jc w:val="center"/>
              <w:rPr>
                <w:rFonts w:hAnsi="Times New Roman"/>
                <w:b/>
                <w:bCs/>
              </w:rPr>
            </w:pPr>
            <w:bookmarkStart w:id="1" w:name="_gjdgxs"/>
            <w:bookmarkEnd w:id="1"/>
          </w:p>
          <w:p w:rsidR="00415862" w:rsidRPr="00415862" w:rsidRDefault="00415862" w:rsidP="004E0707">
            <w:pPr>
              <w:jc w:val="center"/>
              <w:rPr>
                <w:rFonts w:hAnsi="Times New Roman"/>
                <w:b/>
                <w:bCs/>
              </w:rPr>
            </w:pPr>
            <w:r w:rsidRPr="008B500B">
              <w:rPr>
                <w:rFonts w:hAnsi="Times New Roman"/>
                <w:b/>
                <w:bCs/>
              </w:rPr>
              <w:t xml:space="preserve">РОЗДІЛ ІІІ </w:t>
            </w:r>
            <w:r w:rsidR="00826969">
              <w:rPr>
                <w:rFonts w:hAnsi="Times New Roman"/>
                <w:b/>
                <w:bCs/>
              </w:rPr>
              <w:t>ПОДАТОК НА ПРИБУТОК ПІДПРИЄМСТВ</w:t>
            </w:r>
          </w:p>
        </w:tc>
      </w:tr>
      <w:tr w:rsidR="0007628E" w:rsidRPr="00826969" w:rsidTr="004E0707">
        <w:trPr>
          <w:trHeight w:val="50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31DDF" w:rsidRPr="00B90779" w:rsidRDefault="00221DFA" w:rsidP="00826969">
            <w:pPr>
              <w:shd w:val="clear" w:color="auto" w:fill="FFFFFF"/>
              <w:suppressAutoHyphens w:val="0"/>
              <w:autoSpaceDE/>
              <w:autoSpaceDN/>
              <w:adjustRightInd/>
              <w:ind w:firstLine="450"/>
              <w:jc w:val="both"/>
              <w:rPr>
                <w:rFonts w:hAnsi="Times New Roman"/>
                <w:shd w:val="clear" w:color="auto" w:fill="FFFFFF"/>
              </w:rPr>
            </w:pPr>
            <w:bookmarkStart w:id="2" w:name="n20212"/>
            <w:bookmarkEnd w:id="2"/>
            <w:r w:rsidRPr="00B90779">
              <w:rPr>
                <w:rFonts w:hAnsi="Times New Roman"/>
              </w:rPr>
              <w:t>Стаття 140.</w:t>
            </w:r>
            <w:r w:rsidRPr="00B90779">
              <w:rPr>
                <w:rFonts w:hAnsi="Times New Roman"/>
                <w:shd w:val="clear" w:color="auto" w:fill="FFFFFF"/>
              </w:rPr>
              <w:t> Різниці, які виникають при здійсненні фінансових операцій.</w:t>
            </w:r>
          </w:p>
          <w:p w:rsidR="00221DFA" w:rsidRPr="00B90779" w:rsidRDefault="00221DFA" w:rsidP="00826969">
            <w:pPr>
              <w:shd w:val="clear" w:color="auto" w:fill="FFFFFF"/>
              <w:suppressAutoHyphens w:val="0"/>
              <w:autoSpaceDE/>
              <w:autoSpaceDN/>
              <w:adjustRightInd/>
              <w:ind w:firstLine="450"/>
              <w:jc w:val="both"/>
              <w:rPr>
                <w:rFonts w:hAnsi="Times New Roman"/>
                <w:shd w:val="clear" w:color="auto" w:fill="FFFFFF"/>
              </w:rPr>
            </w:pPr>
            <w:r w:rsidRPr="00B90779">
              <w:rPr>
                <w:rFonts w:hAnsi="Times New Roman"/>
                <w:shd w:val="clear" w:color="auto" w:fill="FFFFFF"/>
              </w:rPr>
              <w:t>140.5. Фінансовий результат податкового (звітного) періоду збільшується:</w:t>
            </w:r>
          </w:p>
          <w:p w:rsidR="00221DFA" w:rsidRDefault="00221DFA" w:rsidP="00826969">
            <w:pPr>
              <w:shd w:val="clear" w:color="auto" w:fill="FFFFFF"/>
              <w:suppressAutoHyphens w:val="0"/>
              <w:autoSpaceDE/>
              <w:autoSpaceDN/>
              <w:adjustRightInd/>
              <w:ind w:firstLine="450"/>
              <w:jc w:val="both"/>
              <w:rPr>
                <w:rFonts w:hAnsi="Times New Roman"/>
                <w:shd w:val="clear" w:color="auto" w:fill="FFFFFF"/>
              </w:rPr>
            </w:pPr>
            <w:r w:rsidRPr="00B90779">
              <w:rPr>
                <w:rFonts w:hAnsi="Times New Roman"/>
                <w:shd w:val="clear" w:color="auto" w:fill="FFFFFF"/>
              </w:rPr>
              <w:t>140.5.17. на суму вартості майна, робіт, послуг (крім роялті), придбаного (придбаних) резидентом Дія Сіті - платником податку на прибуток підприємств на заг</w:t>
            </w:r>
            <w:r w:rsidR="00B90779">
              <w:rPr>
                <w:rFonts w:hAnsi="Times New Roman"/>
                <w:shd w:val="clear" w:color="auto" w:fill="FFFFFF"/>
              </w:rPr>
              <w:t>альних підставах у платників єдиного</w:t>
            </w:r>
            <w:r w:rsidRPr="00B90779">
              <w:rPr>
                <w:rFonts w:hAnsi="Times New Roman"/>
                <w:shd w:val="clear" w:color="auto" w:fill="FFFFFF"/>
              </w:rPr>
              <w:t xml:space="preserve"> податку протягом податкового (звітного) року, в розмірі, що перевищує 20 відсотків суми витрат від будь-якої діяльності, визначених за показниками Звіту про фінансові результати (Звіту про сукупний дохід) за попередній річний звітний період.</w:t>
            </w:r>
          </w:p>
          <w:p w:rsidR="0007628E" w:rsidRPr="00B90779" w:rsidRDefault="00221DFA" w:rsidP="00826969">
            <w:pPr>
              <w:shd w:val="clear" w:color="auto" w:fill="FFFFFF"/>
              <w:suppressAutoHyphens w:val="0"/>
              <w:autoSpaceDE/>
              <w:autoSpaceDN/>
              <w:adjustRightInd/>
              <w:ind w:firstLine="489"/>
              <w:jc w:val="both"/>
              <w:rPr>
                <w:rFonts w:hAnsi="Times New Roman"/>
                <w:b/>
              </w:rPr>
            </w:pPr>
            <w:r w:rsidRPr="00B90779">
              <w:rPr>
                <w:rFonts w:hAnsi="Times New Roman"/>
                <w:b/>
                <w:shd w:val="clear" w:color="auto" w:fill="FFFFFF"/>
              </w:rPr>
              <w:t>Відсутній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1DFA" w:rsidRPr="00B90779" w:rsidRDefault="00221DFA" w:rsidP="00826969">
            <w:pPr>
              <w:shd w:val="clear" w:color="auto" w:fill="FFFFFF"/>
              <w:suppressAutoHyphens w:val="0"/>
              <w:autoSpaceDE/>
              <w:autoSpaceDN/>
              <w:adjustRightInd/>
              <w:ind w:firstLine="450"/>
              <w:jc w:val="both"/>
              <w:rPr>
                <w:rFonts w:hAnsi="Times New Roman"/>
                <w:shd w:val="clear" w:color="auto" w:fill="FFFFFF"/>
              </w:rPr>
            </w:pPr>
            <w:r w:rsidRPr="00B90779">
              <w:rPr>
                <w:rFonts w:hAnsi="Times New Roman"/>
              </w:rPr>
              <w:t>Стаття 140.</w:t>
            </w:r>
            <w:r w:rsidRPr="00B90779">
              <w:rPr>
                <w:rFonts w:hAnsi="Times New Roman"/>
                <w:shd w:val="clear" w:color="auto" w:fill="FFFFFF"/>
              </w:rPr>
              <w:t> Різниці, які виникають при здійсненні фінансових операцій.</w:t>
            </w:r>
          </w:p>
          <w:p w:rsidR="00221DFA" w:rsidRPr="00B90779" w:rsidRDefault="00221DFA" w:rsidP="00826969">
            <w:pPr>
              <w:shd w:val="clear" w:color="auto" w:fill="FFFFFF"/>
              <w:suppressAutoHyphens w:val="0"/>
              <w:autoSpaceDE/>
              <w:autoSpaceDN/>
              <w:adjustRightInd/>
              <w:ind w:firstLine="450"/>
              <w:jc w:val="both"/>
              <w:rPr>
                <w:rFonts w:hAnsi="Times New Roman"/>
                <w:shd w:val="clear" w:color="auto" w:fill="FFFFFF"/>
              </w:rPr>
            </w:pPr>
            <w:r w:rsidRPr="00B90779">
              <w:rPr>
                <w:rFonts w:hAnsi="Times New Roman"/>
                <w:shd w:val="clear" w:color="auto" w:fill="FFFFFF"/>
              </w:rPr>
              <w:t>140.5. Фінансовий результат податкового (звітного) періоду збі</w:t>
            </w:r>
            <w:r w:rsidR="00B90779">
              <w:rPr>
                <w:rFonts w:hAnsi="Times New Roman"/>
                <w:shd w:val="clear" w:color="auto" w:fill="FFFFFF"/>
              </w:rPr>
              <w:t>л</w:t>
            </w:r>
            <w:r w:rsidRPr="00B90779">
              <w:rPr>
                <w:rFonts w:hAnsi="Times New Roman"/>
                <w:shd w:val="clear" w:color="auto" w:fill="FFFFFF"/>
              </w:rPr>
              <w:t>ьшується:</w:t>
            </w:r>
          </w:p>
          <w:p w:rsidR="00221DFA" w:rsidRDefault="00221DFA" w:rsidP="00826969">
            <w:pPr>
              <w:shd w:val="clear" w:color="auto" w:fill="FFFFFF"/>
              <w:suppressAutoHyphens w:val="0"/>
              <w:autoSpaceDE/>
              <w:autoSpaceDN/>
              <w:adjustRightInd/>
              <w:ind w:firstLine="450"/>
              <w:jc w:val="both"/>
              <w:rPr>
                <w:rFonts w:hAnsi="Times New Roman"/>
                <w:shd w:val="clear" w:color="auto" w:fill="FFFFFF"/>
              </w:rPr>
            </w:pPr>
            <w:r w:rsidRPr="00B90779">
              <w:rPr>
                <w:rFonts w:hAnsi="Times New Roman"/>
                <w:shd w:val="clear" w:color="auto" w:fill="FFFFFF"/>
              </w:rPr>
              <w:t xml:space="preserve">140.5.17. на суму вартості майна, робіт, послуг (крім </w:t>
            </w:r>
            <w:r w:rsidR="00B90779">
              <w:rPr>
                <w:rFonts w:hAnsi="Times New Roman"/>
                <w:shd w:val="clear" w:color="auto" w:fill="FFFFFF"/>
              </w:rPr>
              <w:t>роялті), пр</w:t>
            </w:r>
            <w:r w:rsidR="00FA5C5C">
              <w:rPr>
                <w:rFonts w:hAnsi="Times New Roman"/>
                <w:shd w:val="clear" w:color="auto" w:fill="FFFFFF"/>
              </w:rPr>
              <w:t>ид</w:t>
            </w:r>
            <w:r w:rsidRPr="00B90779">
              <w:rPr>
                <w:rFonts w:hAnsi="Times New Roman"/>
                <w:shd w:val="clear" w:color="auto" w:fill="FFFFFF"/>
              </w:rPr>
              <w:t>аного (придбаних) резидентом Дія Сіті - платником податку на прибуток підприємств на загальних п</w:t>
            </w:r>
            <w:r w:rsidR="00B90779">
              <w:rPr>
                <w:rFonts w:hAnsi="Times New Roman"/>
                <w:shd w:val="clear" w:color="auto" w:fill="FFFFFF"/>
              </w:rPr>
              <w:t>ідставах у платників єдиного податку</w:t>
            </w:r>
            <w:r w:rsidRPr="00B90779">
              <w:rPr>
                <w:rFonts w:hAnsi="Times New Roman"/>
                <w:shd w:val="clear" w:color="auto" w:fill="FFFFFF"/>
              </w:rPr>
              <w:t xml:space="preserve"> протягом податкового (звітного) року, в розмірі, що перевищує 20 відсотків суми витрат від будь-якої діяльності, визначених за показниками Звіту про фінансові результати (Звіту про сукупний дохід) за попередній річний звітний період.</w:t>
            </w:r>
          </w:p>
          <w:p w:rsidR="00071126" w:rsidRPr="00FA5C5C" w:rsidRDefault="0004352D" w:rsidP="00826969">
            <w:pPr>
              <w:shd w:val="clear" w:color="auto" w:fill="FFFFFF"/>
              <w:ind w:firstLine="450"/>
              <w:jc w:val="both"/>
              <w:rPr>
                <w:rFonts w:hAnsi="Times New Roman"/>
                <w:b/>
                <w:shd w:val="clear" w:color="auto" w:fill="FFFFFF"/>
              </w:rPr>
            </w:pPr>
            <w:r w:rsidRPr="00B90779">
              <w:rPr>
                <w:rFonts w:hAnsi="Times New Roman"/>
                <w:b/>
                <w:shd w:val="clear" w:color="auto" w:fill="FFFFFF"/>
              </w:rPr>
              <w:t xml:space="preserve">«140.5.18. на суму коштів та/або вартість майна (нематеріальних активів) та/або вартість товарів, виконаних робіт, наданих послуг, безоплатно перерахованих (переданих), які визначені обвинувальним </w:t>
            </w:r>
            <w:proofErr w:type="spellStart"/>
            <w:r w:rsidRPr="00B90779">
              <w:rPr>
                <w:rFonts w:hAnsi="Times New Roman"/>
                <w:b/>
                <w:shd w:val="clear" w:color="auto" w:fill="FFFFFF"/>
              </w:rPr>
              <w:t>вироком</w:t>
            </w:r>
            <w:proofErr w:type="spellEnd"/>
            <w:r w:rsidRPr="00B90779">
              <w:rPr>
                <w:rFonts w:hAnsi="Times New Roman"/>
                <w:b/>
                <w:shd w:val="clear" w:color="auto" w:fill="FFFFFF"/>
              </w:rPr>
              <w:t xml:space="preserve"> суду як</w:t>
            </w:r>
            <w:r w:rsidR="00415862" w:rsidRPr="00B90779">
              <w:rPr>
                <w:rFonts w:hAnsi="Times New Roman"/>
                <w:b/>
                <w:shd w:val="clear" w:color="auto" w:fill="FFFFFF"/>
              </w:rPr>
              <w:t xml:space="preserve"> неправомірна вигода або</w:t>
            </w:r>
            <w:r w:rsidRPr="00B90779">
              <w:rPr>
                <w:rFonts w:hAnsi="Times New Roman"/>
                <w:b/>
                <w:shd w:val="clear" w:color="auto" w:fill="FFFFFF"/>
              </w:rPr>
              <w:t xml:space="preserve"> хабар, джерелом походження якого є ухилення або мінімізація оподаткування податком на прибуток підприємств.».</w:t>
            </w:r>
          </w:p>
        </w:tc>
      </w:tr>
      <w:tr w:rsidR="00415862" w:rsidRPr="00826969" w:rsidTr="00424701">
        <w:trPr>
          <w:trHeight w:val="49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26969" w:rsidRPr="00B90779" w:rsidRDefault="00826969" w:rsidP="00826969">
            <w:pPr>
              <w:shd w:val="clear" w:color="auto" w:fill="FFFFFF"/>
              <w:ind w:firstLine="450"/>
              <w:jc w:val="center"/>
              <w:rPr>
                <w:rFonts w:hAnsi="Times New Roman"/>
                <w:b/>
                <w:bCs/>
              </w:rPr>
            </w:pPr>
          </w:p>
          <w:p w:rsidR="00415862" w:rsidRPr="00B90779" w:rsidRDefault="00415862" w:rsidP="00826969">
            <w:pPr>
              <w:shd w:val="clear" w:color="auto" w:fill="FFFFFF"/>
              <w:ind w:firstLine="450"/>
              <w:jc w:val="center"/>
              <w:rPr>
                <w:rStyle w:val="rvts9"/>
                <w:rFonts w:hAnsi="Times New Roman"/>
                <w:b/>
                <w:bCs/>
                <w:shd w:val="clear" w:color="auto" w:fill="FFFFFF"/>
              </w:rPr>
            </w:pPr>
            <w:r w:rsidRPr="00B90779">
              <w:rPr>
                <w:rFonts w:hAnsi="Times New Roman"/>
                <w:b/>
                <w:bCs/>
              </w:rPr>
              <w:t>ІV ПОДАТОК НА ДОХОДИ ФІЗИЧНИХ ОСІБ</w:t>
            </w:r>
          </w:p>
        </w:tc>
      </w:tr>
      <w:tr w:rsidR="00221DFA" w:rsidRPr="00826969" w:rsidTr="001922FD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B500B" w:rsidRPr="00B90779" w:rsidRDefault="008B500B" w:rsidP="00826969">
            <w:pPr>
              <w:shd w:val="clear" w:color="auto" w:fill="FFFFFF"/>
              <w:suppressAutoHyphens w:val="0"/>
              <w:autoSpaceDE/>
              <w:autoSpaceDN/>
              <w:adjustRightInd/>
              <w:ind w:firstLine="450"/>
              <w:jc w:val="both"/>
              <w:rPr>
                <w:rFonts w:hAnsi="Times New Roman"/>
                <w:lang w:eastAsia="uk-UA"/>
              </w:rPr>
            </w:pPr>
            <w:r w:rsidRPr="00B90779">
              <w:rPr>
                <w:rFonts w:hAnsi="Times New Roman"/>
                <w:lang w:eastAsia="uk-UA"/>
              </w:rPr>
              <w:t>Стаття 177</w:t>
            </w:r>
            <w:r w:rsidR="00EE279F">
              <w:rPr>
                <w:rFonts w:hAnsi="Times New Roman"/>
                <w:lang w:eastAsia="uk-UA"/>
              </w:rPr>
              <w:t>.</w:t>
            </w:r>
            <w:r w:rsidR="00071126" w:rsidRPr="00B90779">
              <w:rPr>
                <w:rFonts w:hAnsi="Times New Roman"/>
                <w:lang w:eastAsia="uk-UA"/>
              </w:rPr>
              <w:t xml:space="preserve"> Оподаткування доходів, отриманих фізичною особою - підприємцем від провадження господарської діяльності, крім осіб, що обрали спрощену систему оподаткування.</w:t>
            </w:r>
          </w:p>
          <w:p w:rsidR="00221DFA" w:rsidRPr="00B90779" w:rsidRDefault="00221DFA" w:rsidP="00826969">
            <w:pPr>
              <w:shd w:val="clear" w:color="auto" w:fill="FFFFFF"/>
              <w:suppressAutoHyphens w:val="0"/>
              <w:autoSpaceDE/>
              <w:autoSpaceDN/>
              <w:adjustRightInd/>
              <w:ind w:firstLine="450"/>
              <w:jc w:val="both"/>
              <w:rPr>
                <w:rFonts w:hAnsi="Times New Roman"/>
                <w:lang w:eastAsia="uk-UA"/>
              </w:rPr>
            </w:pPr>
            <w:r w:rsidRPr="00B90779">
              <w:rPr>
                <w:rFonts w:hAnsi="Times New Roman"/>
                <w:lang w:eastAsia="uk-UA"/>
              </w:rPr>
              <w:lastRenderedPageBreak/>
              <w:t>177.4.5. Не включаються до складу витрат підприємця:</w:t>
            </w:r>
          </w:p>
          <w:p w:rsidR="00221DFA" w:rsidRPr="00B90779" w:rsidRDefault="00221DFA" w:rsidP="00826969">
            <w:pPr>
              <w:shd w:val="clear" w:color="auto" w:fill="FFFFFF"/>
              <w:suppressAutoHyphens w:val="0"/>
              <w:autoSpaceDE/>
              <w:autoSpaceDN/>
              <w:adjustRightInd/>
              <w:ind w:firstLine="450"/>
              <w:jc w:val="both"/>
              <w:rPr>
                <w:rFonts w:hAnsi="Times New Roman"/>
                <w:lang w:eastAsia="uk-UA"/>
              </w:rPr>
            </w:pPr>
            <w:bookmarkStart w:id="3" w:name="n14151"/>
            <w:bookmarkEnd w:id="3"/>
            <w:r w:rsidRPr="00B90779">
              <w:rPr>
                <w:rFonts w:hAnsi="Times New Roman"/>
                <w:lang w:eastAsia="uk-UA"/>
              </w:rPr>
              <w:t>витрати, не пов’язані з провадженням господарської діяльності такою фізичною особою - підприємцем;</w:t>
            </w:r>
          </w:p>
          <w:p w:rsidR="005222A4" w:rsidRPr="00B90779" w:rsidRDefault="005222A4" w:rsidP="00826969">
            <w:pPr>
              <w:shd w:val="clear" w:color="auto" w:fill="FFFFFF"/>
              <w:suppressAutoHyphens w:val="0"/>
              <w:autoSpaceDE/>
              <w:autoSpaceDN/>
              <w:adjustRightInd/>
              <w:ind w:firstLine="450"/>
              <w:jc w:val="both"/>
              <w:rPr>
                <w:rFonts w:hAnsi="Times New Roman"/>
                <w:lang w:val="en-US" w:eastAsia="uk-UA"/>
              </w:rPr>
            </w:pPr>
            <w:r w:rsidRPr="00B90779">
              <w:rPr>
                <w:rFonts w:hAnsi="Times New Roman"/>
                <w:lang w:val="en-US" w:eastAsia="uk-UA"/>
              </w:rPr>
              <w:t>…</w:t>
            </w:r>
          </w:p>
          <w:p w:rsidR="00221DFA" w:rsidRPr="00B90779" w:rsidRDefault="00221DFA" w:rsidP="00826969">
            <w:pPr>
              <w:ind w:firstLine="489"/>
              <w:jc w:val="both"/>
              <w:rPr>
                <w:rFonts w:hAnsi="Times New Roman"/>
              </w:rPr>
            </w:pPr>
            <w:bookmarkStart w:id="4" w:name="n14152"/>
            <w:bookmarkEnd w:id="4"/>
            <w:r w:rsidRPr="00B90779">
              <w:rPr>
                <w:rFonts w:hAnsi="Times New Roman"/>
                <w:b/>
                <w:bCs/>
              </w:rPr>
              <w:t>Відсутній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B500B" w:rsidRPr="00B90779" w:rsidRDefault="008B500B" w:rsidP="00826969">
            <w:pPr>
              <w:shd w:val="clear" w:color="auto" w:fill="FFFFFF"/>
              <w:suppressAutoHyphens w:val="0"/>
              <w:autoSpaceDE/>
              <w:autoSpaceDN/>
              <w:adjustRightInd/>
              <w:ind w:firstLine="450"/>
              <w:jc w:val="both"/>
              <w:rPr>
                <w:rFonts w:hAnsi="Times New Roman"/>
                <w:lang w:eastAsia="uk-UA"/>
              </w:rPr>
            </w:pPr>
            <w:r w:rsidRPr="00B90779">
              <w:rPr>
                <w:rFonts w:hAnsi="Times New Roman"/>
                <w:lang w:eastAsia="uk-UA"/>
              </w:rPr>
              <w:lastRenderedPageBreak/>
              <w:t>Стаття 177</w:t>
            </w:r>
            <w:r w:rsidR="004E0707">
              <w:rPr>
                <w:rFonts w:hAnsi="Times New Roman"/>
                <w:lang w:eastAsia="uk-UA"/>
              </w:rPr>
              <w:t>.</w:t>
            </w:r>
            <w:r w:rsidR="00A400B4">
              <w:rPr>
                <w:rFonts w:hAnsi="Times New Roman"/>
                <w:lang w:eastAsia="uk-UA"/>
              </w:rPr>
              <w:t xml:space="preserve"> </w:t>
            </w:r>
            <w:r w:rsidR="00071126" w:rsidRPr="00B90779">
              <w:rPr>
                <w:rFonts w:hAnsi="Times New Roman"/>
                <w:lang w:eastAsia="uk-UA"/>
              </w:rPr>
              <w:t xml:space="preserve">Оподаткування доходів, отриманих фізичною особою - підприємцем від провадження господарської діяльності, крім осіб, що обрали спрощену систему оподаткування. </w:t>
            </w:r>
          </w:p>
          <w:p w:rsidR="00221DFA" w:rsidRPr="00B90779" w:rsidRDefault="00221DFA" w:rsidP="00826969">
            <w:pPr>
              <w:shd w:val="clear" w:color="auto" w:fill="FFFFFF"/>
              <w:suppressAutoHyphens w:val="0"/>
              <w:autoSpaceDE/>
              <w:autoSpaceDN/>
              <w:adjustRightInd/>
              <w:ind w:firstLine="450"/>
              <w:jc w:val="both"/>
              <w:rPr>
                <w:rFonts w:hAnsi="Times New Roman"/>
                <w:lang w:eastAsia="uk-UA"/>
              </w:rPr>
            </w:pPr>
            <w:r w:rsidRPr="00B90779">
              <w:rPr>
                <w:rFonts w:hAnsi="Times New Roman"/>
                <w:lang w:eastAsia="uk-UA"/>
              </w:rPr>
              <w:lastRenderedPageBreak/>
              <w:t>177.4.5. Не включаються до складу витрат підприємця:</w:t>
            </w:r>
          </w:p>
          <w:p w:rsidR="005222A4" w:rsidRPr="00B90779" w:rsidRDefault="00221DFA" w:rsidP="00826969">
            <w:pPr>
              <w:shd w:val="clear" w:color="auto" w:fill="FFFFFF"/>
              <w:suppressAutoHyphens w:val="0"/>
              <w:autoSpaceDE/>
              <w:autoSpaceDN/>
              <w:adjustRightInd/>
              <w:ind w:firstLine="450"/>
              <w:jc w:val="both"/>
              <w:rPr>
                <w:rFonts w:hAnsi="Times New Roman"/>
                <w:lang w:val="ru-RU" w:eastAsia="uk-UA"/>
              </w:rPr>
            </w:pPr>
            <w:r w:rsidRPr="00B90779">
              <w:rPr>
                <w:rFonts w:hAnsi="Times New Roman"/>
                <w:lang w:eastAsia="uk-UA"/>
              </w:rPr>
              <w:t>витрати, не пов’язані з провадженням господарської діяльності такою фізичною особою - підприємцем;</w:t>
            </w:r>
          </w:p>
          <w:p w:rsidR="005222A4" w:rsidRPr="00FA5C5C" w:rsidRDefault="005222A4" w:rsidP="00826969">
            <w:pPr>
              <w:shd w:val="clear" w:color="auto" w:fill="FFFFFF"/>
              <w:suppressAutoHyphens w:val="0"/>
              <w:autoSpaceDE/>
              <w:autoSpaceDN/>
              <w:adjustRightInd/>
              <w:ind w:firstLine="450"/>
              <w:jc w:val="both"/>
              <w:rPr>
                <w:rFonts w:hAnsi="Times New Roman"/>
                <w:lang w:val="ru-RU" w:eastAsia="uk-UA"/>
              </w:rPr>
            </w:pPr>
            <w:r w:rsidRPr="00FA5C5C">
              <w:rPr>
                <w:rFonts w:hAnsi="Times New Roman"/>
                <w:lang w:val="ru-RU" w:eastAsia="uk-UA"/>
              </w:rPr>
              <w:t>…</w:t>
            </w:r>
          </w:p>
          <w:p w:rsidR="00221DFA" w:rsidRPr="00B90779" w:rsidRDefault="00221DFA" w:rsidP="00EE279F">
            <w:pPr>
              <w:pStyle w:val="rvps2"/>
              <w:spacing w:beforeAutospacing="0" w:afterAutospacing="0"/>
              <w:ind w:firstLine="488"/>
              <w:jc w:val="both"/>
              <w:rPr>
                <w:rFonts w:hAnsi="Times New Roman"/>
                <w:b/>
              </w:rPr>
            </w:pPr>
            <w:r w:rsidRPr="00B90779">
              <w:rPr>
                <w:rFonts w:hAnsi="Times New Roman"/>
                <w:b/>
              </w:rPr>
              <w:t xml:space="preserve">«витрати сплачені на користь інших платників податків, які визначені обвинувальним </w:t>
            </w:r>
            <w:proofErr w:type="spellStart"/>
            <w:r w:rsidRPr="00B90779">
              <w:rPr>
                <w:rFonts w:hAnsi="Times New Roman"/>
                <w:b/>
              </w:rPr>
              <w:t>вироком</w:t>
            </w:r>
            <w:proofErr w:type="spellEnd"/>
            <w:r w:rsidRPr="00B90779">
              <w:rPr>
                <w:rFonts w:hAnsi="Times New Roman"/>
                <w:b/>
              </w:rPr>
              <w:t xml:space="preserve"> суду як неправомірна вигода або хабар».</w:t>
            </w:r>
            <w:r w:rsidR="0004352D" w:rsidRPr="00B90779">
              <w:rPr>
                <w:rFonts w:hAnsi="Times New Roman"/>
                <w:b/>
              </w:rPr>
              <w:t xml:space="preserve"> </w:t>
            </w:r>
          </w:p>
          <w:p w:rsidR="008B500B" w:rsidRPr="00B90779" w:rsidRDefault="008B500B" w:rsidP="00826969">
            <w:pPr>
              <w:pStyle w:val="rvps2"/>
              <w:spacing w:beforeAutospacing="0" w:afterAutospacing="0"/>
              <w:ind w:firstLine="708"/>
              <w:jc w:val="both"/>
              <w:rPr>
                <w:rFonts w:hAnsi="Times New Roman"/>
                <w:b/>
              </w:rPr>
            </w:pPr>
          </w:p>
        </w:tc>
      </w:tr>
      <w:tr w:rsidR="00221DFA" w:rsidRPr="00826969" w:rsidTr="001922FD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352D" w:rsidRPr="00B90779" w:rsidRDefault="0004352D" w:rsidP="00826969">
            <w:pPr>
              <w:shd w:val="clear" w:color="auto" w:fill="FFFFFF"/>
              <w:suppressAutoHyphens w:val="0"/>
              <w:autoSpaceDE/>
              <w:autoSpaceDN/>
              <w:adjustRightInd/>
              <w:ind w:firstLine="450"/>
              <w:jc w:val="both"/>
              <w:rPr>
                <w:rFonts w:hAnsi="Times New Roman"/>
                <w:lang w:eastAsia="uk-UA"/>
              </w:rPr>
            </w:pPr>
            <w:r w:rsidRPr="00B90779">
              <w:rPr>
                <w:rFonts w:hAnsi="Times New Roman"/>
                <w:lang w:eastAsia="uk-UA"/>
              </w:rPr>
              <w:lastRenderedPageBreak/>
              <w:t>Стаття</w:t>
            </w:r>
            <w:r w:rsidR="00071126" w:rsidRPr="00B90779">
              <w:rPr>
                <w:rFonts w:hAnsi="Times New Roman"/>
                <w:lang w:eastAsia="uk-UA"/>
              </w:rPr>
              <w:t xml:space="preserve"> 178</w:t>
            </w:r>
            <w:r w:rsidR="00EE279F">
              <w:rPr>
                <w:rFonts w:hAnsi="Times New Roman"/>
                <w:lang w:eastAsia="uk-UA"/>
              </w:rPr>
              <w:t>.</w:t>
            </w:r>
            <w:r w:rsidR="00071126" w:rsidRPr="00B90779">
              <w:rPr>
                <w:rFonts w:hAnsi="Times New Roman"/>
                <w:lang w:eastAsia="uk-UA"/>
              </w:rPr>
              <w:t xml:space="preserve"> Оподаткування доходів, отриманих фізичною особою, яка провадить незалежну професійну діяльність </w:t>
            </w:r>
          </w:p>
          <w:p w:rsidR="0004352D" w:rsidRPr="00B90779" w:rsidRDefault="0004352D" w:rsidP="00826969">
            <w:pPr>
              <w:shd w:val="clear" w:color="auto" w:fill="FFFFFF"/>
              <w:suppressAutoHyphens w:val="0"/>
              <w:autoSpaceDE/>
              <w:autoSpaceDN/>
              <w:adjustRightInd/>
              <w:ind w:firstLine="450"/>
              <w:jc w:val="both"/>
              <w:rPr>
                <w:rFonts w:hAnsi="Times New Roman"/>
                <w:lang w:eastAsia="uk-UA"/>
              </w:rPr>
            </w:pPr>
            <w:r w:rsidRPr="00B90779">
              <w:rPr>
                <w:rFonts w:hAnsi="Times New Roman"/>
                <w:lang w:eastAsia="uk-UA"/>
              </w:rPr>
              <w:t>178.3. Оподатковуваним доходом вважається сукупний чистий дохід, тобто різниця між доходом і документально підтвердженими витратами, необхідними для провадження певного виду незалежної професійної діяльності.</w:t>
            </w:r>
          </w:p>
          <w:p w:rsidR="00221DFA" w:rsidRPr="00B90779" w:rsidRDefault="00EE279F" w:rsidP="00826969">
            <w:pPr>
              <w:shd w:val="clear" w:color="auto" w:fill="FFFFFF"/>
              <w:suppressAutoHyphens w:val="0"/>
              <w:autoSpaceDE/>
              <w:autoSpaceDN/>
              <w:adjustRightInd/>
              <w:ind w:firstLine="450"/>
              <w:jc w:val="both"/>
              <w:rPr>
                <w:rFonts w:hAnsi="Times New Roman"/>
                <w:lang w:eastAsia="uk-UA"/>
              </w:rPr>
            </w:pPr>
            <w:bookmarkStart w:id="5" w:name="n4321"/>
            <w:bookmarkEnd w:id="5"/>
            <w:r>
              <w:rPr>
                <w:rFonts w:hAnsi="Times New Roman"/>
                <w:lang w:eastAsia="uk-UA"/>
              </w:rPr>
              <w:t>…</w:t>
            </w:r>
          </w:p>
          <w:p w:rsidR="0004352D" w:rsidRPr="00B90779" w:rsidRDefault="0004352D" w:rsidP="00826969">
            <w:pPr>
              <w:shd w:val="clear" w:color="auto" w:fill="FFFFFF"/>
              <w:suppressAutoHyphens w:val="0"/>
              <w:autoSpaceDE/>
              <w:autoSpaceDN/>
              <w:adjustRightInd/>
              <w:ind w:firstLine="450"/>
              <w:jc w:val="both"/>
              <w:rPr>
                <w:rFonts w:hAnsi="Times New Roman"/>
                <w:b/>
                <w:lang w:eastAsia="uk-UA"/>
              </w:rPr>
            </w:pPr>
            <w:r w:rsidRPr="00B90779">
              <w:rPr>
                <w:rFonts w:hAnsi="Times New Roman"/>
                <w:b/>
                <w:lang w:eastAsia="uk-UA"/>
              </w:rPr>
              <w:t>Відсутній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71126" w:rsidRPr="00B90779" w:rsidRDefault="00071126" w:rsidP="00826969">
            <w:pPr>
              <w:shd w:val="clear" w:color="auto" w:fill="FFFFFF"/>
              <w:suppressAutoHyphens w:val="0"/>
              <w:autoSpaceDE/>
              <w:autoSpaceDN/>
              <w:adjustRightInd/>
              <w:ind w:firstLine="450"/>
              <w:jc w:val="both"/>
              <w:rPr>
                <w:rFonts w:hAnsi="Times New Roman"/>
                <w:lang w:eastAsia="uk-UA"/>
              </w:rPr>
            </w:pPr>
            <w:r w:rsidRPr="00B90779">
              <w:rPr>
                <w:rFonts w:hAnsi="Times New Roman"/>
                <w:lang w:eastAsia="uk-UA"/>
              </w:rPr>
              <w:t>Стаття 178</w:t>
            </w:r>
            <w:r w:rsidR="00EE279F">
              <w:rPr>
                <w:rFonts w:hAnsi="Times New Roman"/>
                <w:lang w:eastAsia="uk-UA"/>
              </w:rPr>
              <w:t>.</w:t>
            </w:r>
            <w:r w:rsidRPr="00B90779">
              <w:rPr>
                <w:rFonts w:hAnsi="Times New Roman"/>
                <w:lang w:eastAsia="uk-UA"/>
              </w:rPr>
              <w:t xml:space="preserve"> Оподаткування доходів, отриманих фізичною особою, яка провадить незалежну професійну діяльність </w:t>
            </w:r>
          </w:p>
          <w:p w:rsidR="0004352D" w:rsidRPr="00B90779" w:rsidRDefault="0004352D" w:rsidP="00826969">
            <w:pPr>
              <w:shd w:val="clear" w:color="auto" w:fill="FFFFFF"/>
              <w:suppressAutoHyphens w:val="0"/>
              <w:autoSpaceDE/>
              <w:autoSpaceDN/>
              <w:adjustRightInd/>
              <w:ind w:firstLine="450"/>
              <w:jc w:val="both"/>
              <w:rPr>
                <w:rFonts w:hAnsi="Times New Roman"/>
                <w:lang w:eastAsia="uk-UA"/>
              </w:rPr>
            </w:pPr>
            <w:r w:rsidRPr="00B90779">
              <w:rPr>
                <w:rFonts w:hAnsi="Times New Roman"/>
                <w:lang w:eastAsia="uk-UA"/>
              </w:rPr>
              <w:t>178.3. Оподатковуваним доходом вважається сукупний чистий дохід, тобто різниця між доходом і документально підтвердженими витратами, необхідними для провадження певного виду незалежної професійної діяльності.</w:t>
            </w:r>
          </w:p>
          <w:p w:rsidR="0004352D" w:rsidRPr="00B90779" w:rsidRDefault="00EE279F" w:rsidP="00826969">
            <w:pPr>
              <w:shd w:val="clear" w:color="auto" w:fill="FFFFFF"/>
              <w:suppressAutoHyphens w:val="0"/>
              <w:autoSpaceDE/>
              <w:autoSpaceDN/>
              <w:adjustRightInd/>
              <w:ind w:firstLine="450"/>
              <w:jc w:val="both"/>
              <w:rPr>
                <w:rFonts w:hAnsi="Times New Roman"/>
                <w:lang w:eastAsia="uk-UA"/>
              </w:rPr>
            </w:pPr>
            <w:r>
              <w:rPr>
                <w:rFonts w:hAnsi="Times New Roman"/>
                <w:lang w:eastAsia="uk-UA"/>
              </w:rPr>
              <w:t>…</w:t>
            </w:r>
          </w:p>
          <w:p w:rsidR="00221DFA" w:rsidRPr="00B90779" w:rsidRDefault="0004352D" w:rsidP="00826969">
            <w:pPr>
              <w:shd w:val="clear" w:color="auto" w:fill="FFFFFF"/>
              <w:suppressAutoHyphens w:val="0"/>
              <w:autoSpaceDE/>
              <w:autoSpaceDN/>
              <w:adjustRightInd/>
              <w:ind w:firstLine="450"/>
              <w:jc w:val="both"/>
              <w:rPr>
                <w:rFonts w:hAnsi="Times New Roman"/>
                <w:lang w:eastAsia="uk-UA"/>
              </w:rPr>
            </w:pPr>
            <w:r w:rsidRPr="00B90779">
              <w:rPr>
                <w:rFonts w:hAnsi="Times New Roman"/>
                <w:b/>
                <w:lang w:eastAsia="uk-UA"/>
              </w:rPr>
              <w:t xml:space="preserve">«Не включаються до суми витрат особи, яка провадить незалежну професійну діяльність, суми витрат сплачені на користь інших платників податків, які визначені обвинувальним </w:t>
            </w:r>
            <w:proofErr w:type="spellStart"/>
            <w:r w:rsidRPr="00B90779">
              <w:rPr>
                <w:rFonts w:hAnsi="Times New Roman"/>
                <w:b/>
                <w:lang w:eastAsia="uk-UA"/>
              </w:rPr>
              <w:t>вироком</w:t>
            </w:r>
            <w:proofErr w:type="spellEnd"/>
            <w:r w:rsidRPr="00B90779">
              <w:rPr>
                <w:rFonts w:hAnsi="Times New Roman"/>
                <w:b/>
                <w:lang w:eastAsia="uk-UA"/>
              </w:rPr>
              <w:t xml:space="preserve"> суду як неправомірна вигода або хабар.».</w:t>
            </w:r>
          </w:p>
        </w:tc>
      </w:tr>
    </w:tbl>
    <w:p w:rsidR="004E0707" w:rsidRDefault="004E0707" w:rsidP="00826969">
      <w:pPr>
        <w:ind w:left="142" w:right="-858"/>
        <w:jc w:val="both"/>
        <w:rPr>
          <w:rFonts w:hAnsi="Times New Roman"/>
          <w:b/>
          <w:bCs/>
          <w:lang w:eastAsia="uk-UA"/>
        </w:rPr>
      </w:pPr>
      <w:bookmarkStart w:id="6" w:name="_3znysh7"/>
      <w:bookmarkEnd w:id="6"/>
    </w:p>
    <w:p w:rsidR="004E0707" w:rsidRDefault="004E0707" w:rsidP="00826969">
      <w:pPr>
        <w:ind w:left="142" w:right="-858"/>
        <w:jc w:val="both"/>
        <w:rPr>
          <w:rFonts w:hAnsi="Times New Roman"/>
          <w:b/>
          <w:bCs/>
          <w:lang w:eastAsia="uk-UA"/>
        </w:rPr>
      </w:pPr>
    </w:p>
    <w:p w:rsidR="0007628E" w:rsidRPr="00826969" w:rsidRDefault="005D5574" w:rsidP="00826969">
      <w:pPr>
        <w:ind w:left="142" w:right="-858"/>
        <w:jc w:val="both"/>
        <w:rPr>
          <w:rFonts w:hAnsi="Times New Roman"/>
        </w:rPr>
      </w:pPr>
      <w:r w:rsidRPr="00826969">
        <w:rPr>
          <w:rFonts w:hAnsi="Times New Roman"/>
          <w:b/>
          <w:bCs/>
          <w:lang w:eastAsia="uk-UA"/>
        </w:rPr>
        <w:t>Міністр</w:t>
      </w:r>
      <w:r w:rsidR="009C275B" w:rsidRPr="00826969">
        <w:rPr>
          <w:rFonts w:hAnsi="Times New Roman"/>
          <w:b/>
          <w:bCs/>
          <w:lang w:eastAsia="uk-UA"/>
        </w:rPr>
        <w:t xml:space="preserve"> </w:t>
      </w:r>
      <w:r w:rsidRPr="00826969">
        <w:rPr>
          <w:rFonts w:hAnsi="Times New Roman"/>
          <w:b/>
          <w:bCs/>
          <w:lang w:eastAsia="uk-UA"/>
        </w:rPr>
        <w:t>фінансів</w:t>
      </w:r>
      <w:r w:rsidR="009C275B" w:rsidRPr="00826969">
        <w:rPr>
          <w:rFonts w:hAnsi="Times New Roman"/>
          <w:b/>
          <w:bCs/>
          <w:lang w:eastAsia="uk-UA"/>
        </w:rPr>
        <w:t xml:space="preserve"> України</w:t>
      </w:r>
      <w:r w:rsidR="009C275B" w:rsidRPr="00826969">
        <w:rPr>
          <w:rFonts w:hAnsi="Times New Roman"/>
          <w:b/>
          <w:bCs/>
          <w:lang w:eastAsia="uk-UA"/>
        </w:rPr>
        <w:tab/>
      </w:r>
      <w:r w:rsidR="009C275B" w:rsidRPr="00826969">
        <w:rPr>
          <w:rFonts w:hAnsi="Times New Roman"/>
          <w:b/>
          <w:bCs/>
          <w:lang w:eastAsia="uk-UA"/>
        </w:rPr>
        <w:tab/>
      </w:r>
      <w:r w:rsidR="009C275B" w:rsidRPr="00826969">
        <w:rPr>
          <w:rFonts w:hAnsi="Times New Roman"/>
          <w:b/>
          <w:bCs/>
          <w:lang w:eastAsia="uk-UA"/>
        </w:rPr>
        <w:tab/>
      </w:r>
      <w:r w:rsidR="009C275B" w:rsidRPr="00826969">
        <w:rPr>
          <w:rFonts w:hAnsi="Times New Roman"/>
          <w:b/>
          <w:bCs/>
          <w:lang w:eastAsia="uk-UA"/>
        </w:rPr>
        <w:tab/>
        <w:t xml:space="preserve">                                       </w:t>
      </w:r>
      <w:r w:rsidRPr="00826969">
        <w:rPr>
          <w:rFonts w:hAnsi="Times New Roman"/>
          <w:b/>
          <w:bCs/>
          <w:lang w:eastAsia="uk-UA"/>
        </w:rPr>
        <w:tab/>
      </w:r>
      <w:r w:rsidRPr="00826969">
        <w:rPr>
          <w:rFonts w:hAnsi="Times New Roman"/>
          <w:b/>
          <w:bCs/>
          <w:lang w:eastAsia="uk-UA"/>
        </w:rPr>
        <w:tab/>
      </w:r>
      <w:r w:rsidR="00826969">
        <w:rPr>
          <w:rFonts w:hAnsi="Times New Roman"/>
          <w:b/>
          <w:bCs/>
          <w:lang w:eastAsia="uk-UA"/>
        </w:rPr>
        <w:tab/>
        <w:t xml:space="preserve"> </w:t>
      </w:r>
      <w:r w:rsidRPr="00826969">
        <w:rPr>
          <w:rFonts w:hAnsi="Times New Roman"/>
          <w:b/>
          <w:bCs/>
          <w:lang w:eastAsia="uk-UA"/>
        </w:rPr>
        <w:t>Сергій</w:t>
      </w:r>
      <w:r w:rsidR="009C275B" w:rsidRPr="00826969">
        <w:rPr>
          <w:rFonts w:hAnsi="Times New Roman"/>
          <w:b/>
          <w:bCs/>
          <w:lang w:eastAsia="uk-UA"/>
        </w:rPr>
        <w:t xml:space="preserve"> </w:t>
      </w:r>
      <w:r w:rsidRPr="00826969">
        <w:rPr>
          <w:rFonts w:hAnsi="Times New Roman"/>
          <w:b/>
          <w:bCs/>
          <w:lang w:eastAsia="uk-UA"/>
        </w:rPr>
        <w:t>МАРЧЕНКО</w:t>
      </w:r>
    </w:p>
    <w:sectPr w:rsidR="0007628E" w:rsidRPr="00826969" w:rsidSect="00EE279F">
      <w:headerReference w:type="default" r:id="rId7"/>
      <w:type w:val="continuous"/>
      <w:pgSz w:w="16838" w:h="11906" w:orient="landscape"/>
      <w:pgMar w:top="993" w:right="1134" w:bottom="1701" w:left="1134" w:header="708" w:footer="708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B6C" w:rsidRDefault="00F12B6C">
      <w:r>
        <w:separator/>
      </w:r>
    </w:p>
  </w:endnote>
  <w:endnote w:type="continuationSeparator" w:id="0">
    <w:p w:rsidR="00F12B6C" w:rsidRDefault="00F1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B6C" w:rsidRDefault="00F12B6C">
      <w:r>
        <w:rPr>
          <w:rFonts w:ascii="Calibri" w:eastAsiaTheme="minorEastAsia" w:cs="Calibri"/>
          <w:lang w:val="en-GB"/>
        </w:rPr>
        <w:separator/>
      </w:r>
    </w:p>
  </w:footnote>
  <w:footnote w:type="continuationSeparator" w:id="0">
    <w:p w:rsidR="00F12B6C" w:rsidRDefault="00F12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8E" w:rsidRDefault="0007628E">
    <w:pPr>
      <w:pStyle w:val="3f3f3f3f3f3f3f3f3f3f3f3f3f3f3f3f3f"/>
      <w:jc w:val="center"/>
    </w:pPr>
    <w:r>
      <w:fldChar w:fldCharType="begin"/>
    </w:r>
    <w:r>
      <w:instrText xml:space="preserve"> PAGE </w:instrText>
    </w:r>
    <w:r>
      <w:fldChar w:fldCharType="separate"/>
    </w:r>
    <w:r w:rsidR="00CC7F90">
      <w:rPr>
        <w:noProof/>
      </w:rPr>
      <w:t>2</w:t>
    </w:r>
    <w:r>
      <w:fldChar w:fldCharType="end"/>
    </w:r>
  </w:p>
  <w:p w:rsidR="0007628E" w:rsidRDefault="0007628E">
    <w:pPr>
      <w:pStyle w:val="3f3f3f3f3f3f3f3f3f3f3f3f3f3f3f3f3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CE"/>
    <w:rsid w:val="00001F71"/>
    <w:rsid w:val="000153E9"/>
    <w:rsid w:val="0004352D"/>
    <w:rsid w:val="00071126"/>
    <w:rsid w:val="0007628E"/>
    <w:rsid w:val="000978E3"/>
    <w:rsid w:val="00170B73"/>
    <w:rsid w:val="001922FD"/>
    <w:rsid w:val="001D0CCE"/>
    <w:rsid w:val="001E79B4"/>
    <w:rsid w:val="00221DFA"/>
    <w:rsid w:val="002856DA"/>
    <w:rsid w:val="00290679"/>
    <w:rsid w:val="002A49F9"/>
    <w:rsid w:val="002C3381"/>
    <w:rsid w:val="00304AC7"/>
    <w:rsid w:val="00317D3F"/>
    <w:rsid w:val="00331DDF"/>
    <w:rsid w:val="003626C8"/>
    <w:rsid w:val="003A7D29"/>
    <w:rsid w:val="00415862"/>
    <w:rsid w:val="00474E13"/>
    <w:rsid w:val="00495C95"/>
    <w:rsid w:val="00496627"/>
    <w:rsid w:val="00497062"/>
    <w:rsid w:val="004E0707"/>
    <w:rsid w:val="005222A4"/>
    <w:rsid w:val="005723A4"/>
    <w:rsid w:val="005B4403"/>
    <w:rsid w:val="005D5574"/>
    <w:rsid w:val="00672C37"/>
    <w:rsid w:val="00685355"/>
    <w:rsid w:val="007B632E"/>
    <w:rsid w:val="007D6867"/>
    <w:rsid w:val="00826969"/>
    <w:rsid w:val="008520F6"/>
    <w:rsid w:val="0088664B"/>
    <w:rsid w:val="008B500B"/>
    <w:rsid w:val="008B50A8"/>
    <w:rsid w:val="00967434"/>
    <w:rsid w:val="009A4B0E"/>
    <w:rsid w:val="009C275B"/>
    <w:rsid w:val="00A365B0"/>
    <w:rsid w:val="00A400B4"/>
    <w:rsid w:val="00A41B79"/>
    <w:rsid w:val="00A50C1C"/>
    <w:rsid w:val="00B009F4"/>
    <w:rsid w:val="00B328C2"/>
    <w:rsid w:val="00B771C7"/>
    <w:rsid w:val="00B810CF"/>
    <w:rsid w:val="00B90779"/>
    <w:rsid w:val="00C10CC4"/>
    <w:rsid w:val="00C16E72"/>
    <w:rsid w:val="00CC7F90"/>
    <w:rsid w:val="00D11153"/>
    <w:rsid w:val="00D33CA6"/>
    <w:rsid w:val="00D9567E"/>
    <w:rsid w:val="00EE279F"/>
    <w:rsid w:val="00F12B6C"/>
    <w:rsid w:val="00F31C64"/>
    <w:rsid w:val="00FA5C5C"/>
    <w:rsid w:val="00FA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0"/>
  <w15:docId w15:val="{7C56ED7B-7588-44EC-B3D2-40D05E75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126"/>
    <w:pPr>
      <w:suppressAutoHyphens/>
      <w:autoSpaceDE w:val="0"/>
      <w:autoSpaceDN w:val="0"/>
      <w:adjustRightInd w:val="0"/>
    </w:pPr>
    <w:rPr>
      <w:rFonts w:ascii="Times New Roman" w:eastAsia="Times New Roman" w:hAnsi="Calibri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3f3f3f3f3f3f3f3f1">
    <w:name w:val="З3fа3fг3fо3fл3fо3fв3fо3fк3f 1"/>
    <w:basedOn w:val="a"/>
    <w:next w:val="a"/>
    <w:uiPriority w:val="99"/>
    <w:pPr>
      <w:keepNext/>
      <w:keepLines/>
      <w:suppressAutoHyphens w:val="0"/>
      <w:spacing w:before="480" w:after="120"/>
    </w:pPr>
    <w:rPr>
      <w:b/>
      <w:bCs/>
      <w:sz w:val="48"/>
      <w:szCs w:val="48"/>
    </w:rPr>
  </w:style>
  <w:style w:type="paragraph" w:customStyle="1" w:styleId="3f3f3f3f3f3f3f3f3f2">
    <w:name w:val="З3fа3fг3fо3fл3fо3fв3fо3fк3f 2"/>
    <w:basedOn w:val="a"/>
    <w:next w:val="a"/>
    <w:uiPriority w:val="99"/>
    <w:pPr>
      <w:keepNext/>
      <w:keepLines/>
      <w:suppressAutoHyphens w:val="0"/>
      <w:spacing w:before="360" w:after="80"/>
    </w:pPr>
    <w:rPr>
      <w:b/>
      <w:bCs/>
      <w:sz w:val="36"/>
      <w:szCs w:val="36"/>
    </w:rPr>
  </w:style>
  <w:style w:type="paragraph" w:customStyle="1" w:styleId="3f3f3f3f3f3f3f3f3f3">
    <w:name w:val="З3fа3fг3fо3fл3fо3fв3fо3fк3f 3"/>
    <w:basedOn w:val="a"/>
    <w:next w:val="a"/>
    <w:uiPriority w:val="99"/>
    <w:pPr>
      <w:suppressAutoHyphens w:val="0"/>
    </w:pPr>
    <w:rPr>
      <w:b/>
      <w:bCs/>
      <w:sz w:val="27"/>
      <w:szCs w:val="27"/>
    </w:rPr>
  </w:style>
  <w:style w:type="paragraph" w:customStyle="1" w:styleId="3f3f3f3f3f3f3f3f3f4">
    <w:name w:val="З3fа3fг3fо3fл3fо3fв3fо3fк3f 4"/>
    <w:basedOn w:val="a"/>
    <w:next w:val="a"/>
    <w:uiPriority w:val="99"/>
    <w:pPr>
      <w:keepNext/>
      <w:keepLines/>
      <w:suppressAutoHyphens w:val="0"/>
      <w:spacing w:before="240" w:after="40"/>
    </w:pPr>
    <w:rPr>
      <w:b/>
      <w:bCs/>
    </w:rPr>
  </w:style>
  <w:style w:type="paragraph" w:customStyle="1" w:styleId="3f3f3f3f3f3f3f3f3f5">
    <w:name w:val="З3fа3fг3fо3fл3fо3fв3fо3fк3f 5"/>
    <w:basedOn w:val="a"/>
    <w:next w:val="a"/>
    <w:uiPriority w:val="99"/>
    <w:pPr>
      <w:keepNext/>
      <w:keepLines/>
      <w:suppressAutoHyphens w:val="0"/>
      <w:spacing w:before="220" w:after="40"/>
    </w:pPr>
    <w:rPr>
      <w:b/>
      <w:bCs/>
    </w:rPr>
  </w:style>
  <w:style w:type="paragraph" w:customStyle="1" w:styleId="3f3f3f3f3f3f3f3f3f6">
    <w:name w:val="З3fа3fг3fо3fл3fо3fв3fо3fк3f 6"/>
    <w:basedOn w:val="a"/>
    <w:next w:val="a"/>
    <w:uiPriority w:val="99"/>
    <w:pPr>
      <w:keepNext/>
      <w:keepLines/>
      <w:suppressAutoHyphens w:val="0"/>
      <w:spacing w:before="200" w:after="40"/>
    </w:pPr>
    <w:rPr>
      <w:b/>
      <w:bCs/>
      <w:sz w:val="20"/>
      <w:szCs w:val="20"/>
    </w:rPr>
  </w:style>
  <w:style w:type="character" w:customStyle="1" w:styleId="Heading1Char">
    <w:name w:val="Heading 1 Char"/>
    <w:basedOn w:val="a0"/>
    <w:uiPriority w:val="99"/>
    <w:rPr>
      <w:rFonts w:eastAsia="Times New Roman" w:cs="Times New Roman"/>
      <w:b/>
      <w:bCs/>
      <w:kern w:val="1"/>
      <w:sz w:val="32"/>
      <w:szCs w:val="32"/>
    </w:rPr>
  </w:style>
  <w:style w:type="character" w:customStyle="1" w:styleId="Heading2Char">
    <w:name w:val="Heading 2 Char"/>
    <w:basedOn w:val="a0"/>
    <w:uiPriority w:val="99"/>
    <w:rPr>
      <w:rFonts w:eastAsia="Times New Roman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9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basedOn w:val="a0"/>
    <w:uiPriority w:val="99"/>
    <w:rPr>
      <w:rFonts w:ascii="Cambria" w:eastAsia="Times New Roman" w:cs="Cambria"/>
      <w:b/>
      <w:bCs/>
      <w:sz w:val="28"/>
      <w:szCs w:val="28"/>
    </w:rPr>
  </w:style>
  <w:style w:type="character" w:customStyle="1" w:styleId="Heading5Char">
    <w:name w:val="Heading 5 Char"/>
    <w:basedOn w:val="a0"/>
    <w:uiPriority w:val="99"/>
    <w:rPr>
      <w:rFonts w:ascii="Cambria" w:eastAsia="Times New Roman" w:cs="Cambria"/>
      <w:b/>
      <w:bCs/>
      <w:i/>
      <w:iCs/>
      <w:sz w:val="26"/>
      <w:szCs w:val="26"/>
    </w:rPr>
  </w:style>
  <w:style w:type="character" w:customStyle="1" w:styleId="Heading6Char">
    <w:name w:val="Heading 6 Char"/>
    <w:basedOn w:val="a0"/>
    <w:uiPriority w:val="99"/>
    <w:rPr>
      <w:rFonts w:ascii="Cambria" w:eastAsia="Times New Roman" w:cs="Cambria"/>
      <w:b/>
      <w:bCs/>
    </w:rPr>
  </w:style>
  <w:style w:type="character" w:customStyle="1" w:styleId="TitleChar">
    <w:name w:val="Title Char"/>
    <w:basedOn w:val="a0"/>
    <w:uiPriority w:val="99"/>
    <w:rPr>
      <w:rFonts w:eastAsia="Times New Roman" w:cs="Times New Roman"/>
      <w:b/>
      <w:bCs/>
      <w:kern w:val="1"/>
      <w:sz w:val="32"/>
      <w:szCs w:val="32"/>
    </w:rPr>
  </w:style>
  <w:style w:type="character" w:customStyle="1" w:styleId="SubtitleChar">
    <w:name w:val="Subtitle Char"/>
    <w:basedOn w:val="a0"/>
    <w:uiPriority w:val="99"/>
    <w:rPr>
      <w:rFonts w:eastAsia="Times New Roman" w:cs="Times New Roman"/>
    </w:rPr>
  </w:style>
  <w:style w:type="character" w:customStyle="1" w:styleId="BalloonTextChar">
    <w:name w:val="Balloon Text Char"/>
    <w:basedOn w:val="a0"/>
    <w:uiPriority w:val="99"/>
    <w:rPr>
      <w:rFonts w:ascii="Segoe UI Symbol" w:eastAsia="Times New Roman" w:cs="Segoe UI Symbol"/>
      <w:sz w:val="18"/>
      <w:szCs w:val="18"/>
    </w:rPr>
  </w:style>
  <w:style w:type="character" w:customStyle="1" w:styleId="rvts82">
    <w:name w:val="rvts82"/>
    <w:basedOn w:val="a0"/>
    <w:uiPriority w:val="99"/>
    <w:rPr>
      <w:rFonts w:eastAsia="Times New Roman" w:cs="Times New Roman"/>
    </w:rPr>
  </w:style>
  <w:style w:type="character" w:customStyle="1" w:styleId="rvts37">
    <w:name w:val="rvts37"/>
    <w:basedOn w:val="a0"/>
    <w:uiPriority w:val="99"/>
    <w:rPr>
      <w:rFonts w:eastAsia="Times New Roman" w:cs="Times New Roman"/>
    </w:rPr>
  </w:style>
  <w:style w:type="character" w:customStyle="1" w:styleId="3f3f3f3f3f3f3f3f-3f3f3f3f3f3f">
    <w:name w:val="И3fн3fт3fе3fр3fн3fе3fт3f-с3fс3fы3fл3fк3fа3f"/>
    <w:basedOn w:val="a0"/>
    <w:uiPriority w:val="99"/>
    <w:rPr>
      <w:rFonts w:eastAsia="Times New Roman" w:cs="Times New Roman"/>
      <w:color w:val="0000FF"/>
      <w:u w:val="single"/>
    </w:rPr>
  </w:style>
  <w:style w:type="character" w:customStyle="1" w:styleId="rvts46">
    <w:name w:val="rvts46"/>
    <w:basedOn w:val="a0"/>
    <w:uiPriority w:val="99"/>
    <w:rPr>
      <w:rFonts w:eastAsia="Times New Roman" w:cs="Times New Roman"/>
    </w:rPr>
  </w:style>
  <w:style w:type="character" w:customStyle="1" w:styleId="rvts80">
    <w:name w:val="rvts80"/>
    <w:basedOn w:val="a0"/>
    <w:uiPriority w:val="99"/>
    <w:rPr>
      <w:rFonts w:eastAsia="Times New Roman" w:cs="Times New Roman"/>
    </w:rPr>
  </w:style>
  <w:style w:type="character" w:customStyle="1" w:styleId="HeaderChar">
    <w:name w:val="Header Char"/>
    <w:basedOn w:val="a0"/>
    <w:uiPriority w:val="99"/>
    <w:rPr>
      <w:rFonts w:eastAsia="Times New Roman" w:cs="Times New Roman"/>
    </w:rPr>
  </w:style>
  <w:style w:type="character" w:customStyle="1" w:styleId="FooterChar">
    <w:name w:val="Footer Char"/>
    <w:basedOn w:val="a0"/>
    <w:uiPriority w:val="99"/>
    <w:rPr>
      <w:rFonts w:eastAsia="Times New Roman" w:cs="Times New Roman"/>
    </w:rPr>
  </w:style>
  <w:style w:type="character" w:customStyle="1" w:styleId="rvts15">
    <w:name w:val="rvts15"/>
    <w:basedOn w:val="a0"/>
    <w:uiPriority w:val="99"/>
    <w:rPr>
      <w:rFonts w:cs="Times New Roman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paragraph" w:customStyle="1" w:styleId="3f3f3f3f3f3f3f3f3f">
    <w:name w:val="З3fа3fг3fо3fл3fо3fв3fо3fк3f"/>
    <w:basedOn w:val="a"/>
    <w:next w:val="3f3f3f3f3f3f3f3f3f3f3f3f3f"/>
    <w:uiPriority w:val="99"/>
    <w:pPr>
      <w:keepNext/>
      <w:suppressAutoHyphens w:val="0"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3f3f3f3f3f3f3f3f3f3f3f3f3f">
    <w:name w:val="О3fс3fн3fо3fв3fн3fо3fй3f т3fе3fк3fс3fт3f"/>
    <w:basedOn w:val="a"/>
    <w:uiPriority w:val="99"/>
    <w:pPr>
      <w:suppressAutoHyphens w:val="0"/>
      <w:spacing w:after="140" w:line="276" w:lineRule="auto"/>
    </w:pPr>
  </w:style>
  <w:style w:type="paragraph" w:customStyle="1" w:styleId="3f3f3f3f3f3f">
    <w:name w:val="С3fп3fи3fс3fо3fк3f"/>
    <w:basedOn w:val="3f3f3f3f3f3f3f3f3f3f3f3f3f"/>
    <w:uiPriority w:val="99"/>
  </w:style>
  <w:style w:type="paragraph" w:customStyle="1" w:styleId="3f3f3f3f3f3f3f3f">
    <w:name w:val="Н3fа3fз3fв3fа3fн3fи3fе3f"/>
    <w:basedOn w:val="a"/>
    <w:uiPriority w:val="99"/>
    <w:pPr>
      <w:suppressLineNumbers/>
      <w:suppressAutoHyphens w:val="0"/>
      <w:spacing w:before="120" w:after="120"/>
    </w:pPr>
    <w:rPr>
      <w:i/>
      <w:iCs/>
    </w:rPr>
  </w:style>
  <w:style w:type="paragraph" w:customStyle="1" w:styleId="3f3f3f3f3f3f3f3f3f0">
    <w:name w:val="У3fк3fа3fз3fа3fт3fе3fл3fь3f"/>
    <w:basedOn w:val="a"/>
    <w:uiPriority w:val="99"/>
    <w:pPr>
      <w:suppressLineNumbers/>
      <w:suppressAutoHyphens w:val="0"/>
    </w:pPr>
  </w:style>
  <w:style w:type="paragraph" w:customStyle="1" w:styleId="3f3f3f3f3f3f3f3f0">
    <w:name w:val="З3fа3fг3fл3fа3fв3fи3fе3f"/>
    <w:basedOn w:val="a"/>
    <w:next w:val="a"/>
    <w:uiPriority w:val="99"/>
    <w:pPr>
      <w:keepNext/>
      <w:keepLines/>
      <w:suppressAutoHyphens w:val="0"/>
      <w:spacing w:before="480" w:after="120"/>
    </w:pPr>
    <w:rPr>
      <w:b/>
      <w:bCs/>
      <w:sz w:val="72"/>
      <w:szCs w:val="72"/>
    </w:rPr>
  </w:style>
  <w:style w:type="paragraph" w:customStyle="1" w:styleId="3f3f3f3f3f3f3f3f3f3f3f3f">
    <w:name w:val="П3fо3fд3fз3fа3fг3fо3fл3fо3fв3fо3fк3f"/>
    <w:basedOn w:val="a"/>
    <w:next w:val="a"/>
    <w:uiPriority w:val="99"/>
    <w:pPr>
      <w:keepNext/>
      <w:keepLines/>
      <w:suppressAutoHyphens w:val="0"/>
      <w:spacing w:before="360" w:after="80"/>
    </w:pPr>
    <w:rPr>
      <w:rFonts w:ascii="Georgia" w:cs="Georgia"/>
      <w:i/>
      <w:iCs/>
      <w:color w:val="666666"/>
      <w:sz w:val="48"/>
      <w:szCs w:val="48"/>
    </w:rPr>
  </w:style>
  <w:style w:type="paragraph" w:styleId="a3">
    <w:name w:val="List Paragraph"/>
    <w:basedOn w:val="a"/>
    <w:uiPriority w:val="99"/>
    <w:qFormat/>
    <w:pPr>
      <w:suppressAutoHyphens w:val="0"/>
      <w:ind w:left="720"/>
      <w:contextualSpacing/>
    </w:pPr>
    <w:rPr>
      <w:rFonts w:ascii="Cambria" w:cs="Cambria"/>
      <w:lang w:eastAsia="en-US"/>
    </w:rPr>
  </w:style>
  <w:style w:type="paragraph" w:styleId="a4">
    <w:name w:val="Balloon Text"/>
    <w:basedOn w:val="a"/>
    <w:link w:val="a5"/>
    <w:uiPriority w:val="99"/>
    <w:pPr>
      <w:suppressAutoHyphens w:val="0"/>
    </w:pPr>
    <w:rPr>
      <w:rFonts w:ascii="Segoe UI Symbol" w:cs="Segoe UI Symbol"/>
      <w:sz w:val="18"/>
      <w:szCs w:val="18"/>
    </w:rPr>
  </w:style>
  <w:style w:type="paragraph" w:customStyle="1" w:styleId="rvps2">
    <w:name w:val="rvps2"/>
    <w:basedOn w:val="a"/>
    <w:pPr>
      <w:suppressAutoHyphens w:val="0"/>
      <w:spacing w:beforeAutospacing="1" w:afterAutospacing="1"/>
    </w:pPr>
  </w:style>
  <w:style w:type="character" w:customStyle="1" w:styleId="a5">
    <w:name w:val="Текст у виносці Знак"/>
    <w:basedOn w:val="a0"/>
    <w:link w:val="a4"/>
    <w:uiPriority w:val="99"/>
    <w:semiHidden/>
    <w:locked/>
    <w:rPr>
      <w:rFonts w:ascii="Times New Roman" w:hAnsi="Times New Roman" w:cs="Times New Roman"/>
      <w:sz w:val="18"/>
      <w:szCs w:val="18"/>
      <w:lang w:eastAsia="x-none"/>
    </w:rPr>
  </w:style>
  <w:style w:type="paragraph" w:customStyle="1" w:styleId="3f3f3f3f3f3f3f3f3f3f3f3f3f3f3f3f3f3f3f3f3f3f3f3f3f">
    <w:name w:val="В3fе3fр3fх3fн3fи3fй3f и3f н3fи3fж3fн3fи3fй3f к3fо3fл3fо3fн3fт3fи3fт3fу3fл3fы3f"/>
    <w:basedOn w:val="a"/>
    <w:uiPriority w:val="99"/>
    <w:pPr>
      <w:suppressAutoHyphens w:val="0"/>
    </w:pPr>
  </w:style>
  <w:style w:type="paragraph" w:customStyle="1" w:styleId="3f3f3f3f3f3f3f3f3f3f3f3f3f3f3f3f3f">
    <w:name w:val="В3fе3fр3fх3fн3fи3fй3f к3fо3fл3fо3fн3fт3fи3fт3fу3fл3f"/>
    <w:basedOn w:val="a"/>
    <w:uiPriority w:val="99"/>
    <w:pPr>
      <w:tabs>
        <w:tab w:val="center" w:pos="4819"/>
        <w:tab w:val="right" w:pos="9639"/>
      </w:tabs>
      <w:suppressAutoHyphens w:val="0"/>
    </w:pPr>
  </w:style>
  <w:style w:type="paragraph" w:customStyle="1" w:styleId="3f3f3f3f3f3f3f3f3f3f3f3f3f3f3f3f">
    <w:name w:val="Н3fи3fж3fн3fи3fй3f к3fо3fл3fо3fн3fт3fи3fт3fу3fл3f"/>
    <w:basedOn w:val="a"/>
    <w:uiPriority w:val="99"/>
    <w:pPr>
      <w:tabs>
        <w:tab w:val="center" w:pos="4819"/>
        <w:tab w:val="right" w:pos="9639"/>
      </w:tabs>
      <w:suppressAutoHyphens w:val="0"/>
    </w:pPr>
  </w:style>
  <w:style w:type="paragraph" w:styleId="a6">
    <w:name w:val="Normal (Web)"/>
    <w:basedOn w:val="a"/>
    <w:uiPriority w:val="99"/>
    <w:pPr>
      <w:suppressAutoHyphens w:val="0"/>
      <w:spacing w:beforeAutospacing="1" w:afterAutospacing="1"/>
    </w:pPr>
  </w:style>
  <w:style w:type="character" w:styleId="a7">
    <w:name w:val="Hyperlink"/>
    <w:basedOn w:val="a0"/>
    <w:uiPriority w:val="99"/>
    <w:semiHidden/>
    <w:unhideWhenUsed/>
    <w:rsid w:val="005B4403"/>
    <w:rPr>
      <w:color w:val="0000FF"/>
      <w:u w:val="single"/>
    </w:rPr>
  </w:style>
  <w:style w:type="paragraph" w:customStyle="1" w:styleId="rvps6">
    <w:name w:val="rvps6"/>
    <w:basedOn w:val="a"/>
    <w:rsid w:val="005D5574"/>
    <w:pPr>
      <w:pBdr>
        <w:top w:val="nil"/>
        <w:left w:val="nil"/>
        <w:bottom w:val="nil"/>
        <w:right w:val="nil"/>
        <w:between w:val="nil"/>
      </w:pBdr>
      <w:suppressAutoHyphens w:val="0"/>
      <w:autoSpaceDE/>
      <w:autoSpaceDN/>
      <w:adjustRightInd/>
      <w:spacing w:before="100" w:beforeAutospacing="1" w:after="100" w:afterAutospacing="1"/>
    </w:pPr>
    <w:rPr>
      <w:rFonts w:hAnsi="Times New Roman"/>
      <w:szCs w:val="20"/>
      <w:lang w:val="ru-RU" w:eastAsia="uk-UA"/>
    </w:rPr>
  </w:style>
  <w:style w:type="character" w:customStyle="1" w:styleId="rvts9">
    <w:name w:val="rvts9"/>
    <w:basedOn w:val="a0"/>
    <w:rsid w:val="00221DFA"/>
  </w:style>
  <w:style w:type="paragraph" w:styleId="a8">
    <w:name w:val="header"/>
    <w:basedOn w:val="a"/>
    <w:link w:val="a9"/>
    <w:uiPriority w:val="99"/>
    <w:unhideWhenUsed/>
    <w:rsid w:val="00D11153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D11153"/>
    <w:rPr>
      <w:rFonts w:ascii="Times New Roman" w:eastAsia="Times New Roman" w:hAnsi="Calibri"/>
      <w:lang w:eastAsia="en-GB"/>
    </w:rPr>
  </w:style>
  <w:style w:type="paragraph" w:styleId="aa">
    <w:name w:val="footer"/>
    <w:basedOn w:val="a"/>
    <w:link w:val="ab"/>
    <w:uiPriority w:val="99"/>
    <w:unhideWhenUsed/>
    <w:rsid w:val="00D11153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D11153"/>
    <w:rPr>
      <w:rFonts w:ascii="Times New Roman" w:eastAsia="Times New Roman" w:hAnsi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071AA-2ACA-4ADA-A9CF-9AE2BD151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455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Гривачевський Сергій Іванович</cp:lastModifiedBy>
  <cp:revision>4</cp:revision>
  <dcterms:created xsi:type="dcterms:W3CDTF">2023-06-07T08:45:00Z</dcterms:created>
  <dcterms:modified xsi:type="dcterms:W3CDTF">2023-06-15T07:23:00Z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