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4D00" w:rsidRPr="00322E84" w:rsidRDefault="008A4D00" w:rsidP="008A4D00">
      <w:pPr>
        <w:widowControl w:val="0"/>
        <w:shd w:val="clear" w:color="auto" w:fill="FFFFFF"/>
        <w:spacing w:after="0" w:line="240" w:lineRule="auto"/>
        <w:jc w:val="center"/>
        <w:rPr>
          <w:rFonts w:ascii="Times New Roman" w:eastAsia="Times New Roman" w:hAnsi="Times New Roman" w:cs="Times New Roman"/>
          <w:b/>
          <w:caps/>
          <w:spacing w:val="-4"/>
          <w:sz w:val="27"/>
          <w:szCs w:val="27"/>
          <w:lang w:eastAsia="ru-RU"/>
        </w:rPr>
      </w:pPr>
      <w:r w:rsidRPr="00322E84">
        <w:rPr>
          <w:rFonts w:ascii="Times New Roman" w:eastAsia="Times New Roman" w:hAnsi="Times New Roman" w:cs="Times New Roman"/>
          <w:b/>
          <w:caps/>
          <w:spacing w:val="-4"/>
          <w:sz w:val="27"/>
          <w:szCs w:val="27"/>
          <w:lang w:eastAsia="ru-RU"/>
        </w:rPr>
        <w:t>Порівняльна таблиця</w:t>
      </w:r>
    </w:p>
    <w:p w:rsidR="0001393D" w:rsidRPr="00322E84" w:rsidRDefault="008A4D00" w:rsidP="00924C8E">
      <w:pPr>
        <w:widowControl w:val="0"/>
        <w:spacing w:after="0" w:line="240" w:lineRule="auto"/>
        <w:jc w:val="center"/>
        <w:rPr>
          <w:rFonts w:ascii="Times New Roman" w:eastAsia="Times New Roman" w:hAnsi="Times New Roman" w:cs="Times New Roman"/>
          <w:b/>
          <w:spacing w:val="-4"/>
          <w:sz w:val="27"/>
          <w:szCs w:val="27"/>
          <w:lang w:eastAsia="ru-RU"/>
        </w:rPr>
      </w:pPr>
      <w:r w:rsidRPr="00322E84">
        <w:rPr>
          <w:rFonts w:ascii="Times New Roman" w:eastAsia="Times New Roman" w:hAnsi="Times New Roman" w:cs="Times New Roman"/>
          <w:b/>
          <w:spacing w:val="-4"/>
          <w:sz w:val="27"/>
          <w:szCs w:val="27"/>
          <w:lang w:eastAsia="ru-RU"/>
        </w:rPr>
        <w:t>до проекту</w:t>
      </w:r>
      <w:r w:rsidR="00813FAC" w:rsidRPr="00322E84">
        <w:rPr>
          <w:rFonts w:ascii="Times New Roman" w:eastAsia="Times New Roman" w:hAnsi="Times New Roman" w:cs="Times New Roman"/>
          <w:b/>
          <w:spacing w:val="-4"/>
          <w:sz w:val="27"/>
          <w:szCs w:val="27"/>
          <w:lang w:eastAsia="ru-RU"/>
        </w:rPr>
        <w:t xml:space="preserve"> наказу</w:t>
      </w:r>
      <w:r w:rsidRPr="00322E84">
        <w:rPr>
          <w:rFonts w:ascii="Times New Roman" w:eastAsia="Times New Roman" w:hAnsi="Times New Roman" w:cs="Times New Roman"/>
          <w:b/>
          <w:spacing w:val="-4"/>
          <w:sz w:val="27"/>
          <w:szCs w:val="27"/>
          <w:lang w:eastAsia="ru-RU"/>
        </w:rPr>
        <w:t xml:space="preserve"> </w:t>
      </w:r>
      <w:r w:rsidR="00813FAC" w:rsidRPr="00322E84">
        <w:rPr>
          <w:rFonts w:ascii="Times New Roman" w:eastAsia="Times New Roman" w:hAnsi="Times New Roman" w:cs="Times New Roman"/>
          <w:b/>
          <w:spacing w:val="-4"/>
          <w:sz w:val="27"/>
          <w:szCs w:val="27"/>
          <w:lang w:eastAsia="ru-RU"/>
        </w:rPr>
        <w:t>Міністерства фінансів України</w:t>
      </w:r>
    </w:p>
    <w:p w:rsidR="008A4D00" w:rsidRPr="00322E84" w:rsidRDefault="00233F8A" w:rsidP="00924C8E">
      <w:pPr>
        <w:widowControl w:val="0"/>
        <w:spacing w:after="0" w:line="240" w:lineRule="auto"/>
        <w:jc w:val="center"/>
        <w:rPr>
          <w:rFonts w:ascii="Times New Roman" w:eastAsia="Times New Roman" w:hAnsi="Times New Roman" w:cs="Times New Roman"/>
          <w:b/>
          <w:spacing w:val="-4"/>
          <w:sz w:val="27"/>
          <w:szCs w:val="27"/>
          <w:lang w:eastAsia="ru-RU"/>
        </w:rPr>
      </w:pPr>
      <w:r w:rsidRPr="00322E84">
        <w:rPr>
          <w:rFonts w:ascii="Times New Roman" w:eastAsia="Times New Roman" w:hAnsi="Times New Roman" w:cs="Times New Roman"/>
          <w:b/>
          <w:spacing w:val="-4"/>
          <w:sz w:val="27"/>
          <w:szCs w:val="27"/>
          <w:lang w:eastAsia="ru-RU"/>
        </w:rPr>
        <w:t>«</w:t>
      </w:r>
      <w:bookmarkStart w:id="0" w:name="_Hlk240017739"/>
      <w:r w:rsidR="00813FAC" w:rsidRPr="00322E84">
        <w:rPr>
          <w:rFonts w:ascii="Times New Roman" w:eastAsia="Times New Roman" w:hAnsi="Times New Roman" w:cs="Times New Roman"/>
          <w:b/>
          <w:spacing w:val="-4"/>
          <w:sz w:val="27"/>
          <w:szCs w:val="27"/>
          <w:lang w:eastAsia="ru-RU"/>
        </w:rPr>
        <w:t xml:space="preserve">Про внесення змін до </w:t>
      </w:r>
      <w:r w:rsidR="00E60C16" w:rsidRPr="00322E84">
        <w:rPr>
          <w:rFonts w:ascii="Times New Roman" w:eastAsia="Times New Roman" w:hAnsi="Times New Roman" w:cs="Times New Roman"/>
          <w:b/>
          <w:spacing w:val="-4"/>
          <w:sz w:val="27"/>
          <w:szCs w:val="27"/>
          <w:lang w:eastAsia="ru-RU"/>
        </w:rPr>
        <w:t>деяких нормативно-правових актів Міністерства фінансів України з бухгалтерського обліку</w:t>
      </w:r>
      <w:bookmarkEnd w:id="0"/>
      <w:r w:rsidRPr="00322E84">
        <w:rPr>
          <w:rFonts w:ascii="Times New Roman" w:eastAsia="Times New Roman" w:hAnsi="Times New Roman" w:cs="Times New Roman"/>
          <w:b/>
          <w:spacing w:val="-4"/>
          <w:sz w:val="27"/>
          <w:szCs w:val="27"/>
          <w:lang w:eastAsia="ru-RU"/>
        </w:rPr>
        <w:t>»</w:t>
      </w:r>
    </w:p>
    <w:p w:rsidR="008A4D00" w:rsidRPr="00322E84" w:rsidRDefault="008A4D00" w:rsidP="008A4D00">
      <w:pPr>
        <w:widowControl w:val="0"/>
        <w:spacing w:after="0" w:line="240" w:lineRule="auto"/>
        <w:jc w:val="center"/>
        <w:rPr>
          <w:rFonts w:ascii="Times New Roman" w:eastAsia="Times New Roman" w:hAnsi="Times New Roman" w:cs="Times New Roman"/>
          <w:spacing w:val="-4"/>
          <w:sz w:val="27"/>
          <w:szCs w:val="27"/>
          <w:lang w:eastAsia="ru-RU"/>
        </w:rPr>
      </w:pPr>
    </w:p>
    <w:tbl>
      <w:tblPr>
        <w:tblW w:w="4872"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9"/>
        <w:gridCol w:w="7370"/>
      </w:tblGrid>
      <w:tr w:rsidR="00B01209" w:rsidRPr="00322E84" w:rsidTr="00233F8A">
        <w:trPr>
          <w:trHeight w:val="450"/>
        </w:trPr>
        <w:tc>
          <w:tcPr>
            <w:tcW w:w="2500" w:type="pct"/>
            <w:tcBorders>
              <w:top w:val="single" w:sz="4" w:space="0" w:color="auto"/>
              <w:left w:val="single" w:sz="4" w:space="0" w:color="auto"/>
              <w:bottom w:val="single" w:sz="4" w:space="0" w:color="auto"/>
              <w:right w:val="single" w:sz="4" w:space="0" w:color="auto"/>
            </w:tcBorders>
            <w:vAlign w:val="center"/>
            <w:hideMark/>
          </w:tcPr>
          <w:p w:rsidR="00B01209" w:rsidRPr="00322E84" w:rsidRDefault="00B01209" w:rsidP="00D65F08">
            <w:pPr>
              <w:widowControl w:val="0"/>
              <w:spacing w:after="0" w:line="240" w:lineRule="auto"/>
              <w:jc w:val="center"/>
              <w:rPr>
                <w:rFonts w:ascii="Times New Roman" w:eastAsia="Times New Roman" w:hAnsi="Times New Roman" w:cs="Times New Roman"/>
                <w:b/>
                <w:spacing w:val="-4"/>
                <w:sz w:val="27"/>
                <w:szCs w:val="27"/>
                <w:lang w:eastAsia="ru-RU"/>
              </w:rPr>
            </w:pPr>
            <w:r w:rsidRPr="00322E84">
              <w:rPr>
                <w:rFonts w:ascii="Times New Roman" w:eastAsia="Times New Roman" w:hAnsi="Times New Roman" w:cs="Times New Roman"/>
                <w:b/>
                <w:spacing w:val="-4"/>
                <w:sz w:val="27"/>
                <w:szCs w:val="27"/>
                <w:lang w:eastAsia="ru-RU"/>
              </w:rPr>
              <w:t>Зміст положення (норми) чинного акта законодавства</w:t>
            </w:r>
          </w:p>
        </w:tc>
        <w:tc>
          <w:tcPr>
            <w:tcW w:w="2500" w:type="pct"/>
            <w:tcBorders>
              <w:top w:val="single" w:sz="4" w:space="0" w:color="auto"/>
              <w:left w:val="single" w:sz="4" w:space="0" w:color="auto"/>
              <w:bottom w:val="single" w:sz="4" w:space="0" w:color="auto"/>
              <w:right w:val="single" w:sz="4" w:space="0" w:color="auto"/>
            </w:tcBorders>
            <w:vAlign w:val="center"/>
          </w:tcPr>
          <w:p w:rsidR="00B01209" w:rsidRPr="00322E84" w:rsidRDefault="00B01209" w:rsidP="00D65F08">
            <w:pPr>
              <w:widowControl w:val="0"/>
              <w:spacing w:after="0" w:line="240" w:lineRule="auto"/>
              <w:jc w:val="center"/>
              <w:rPr>
                <w:rFonts w:ascii="Times New Roman" w:eastAsia="Times New Roman" w:hAnsi="Times New Roman" w:cs="Times New Roman"/>
                <w:b/>
                <w:bCs/>
                <w:spacing w:val="-4"/>
                <w:sz w:val="27"/>
                <w:szCs w:val="27"/>
                <w:lang w:eastAsia="ru-RU"/>
              </w:rPr>
            </w:pPr>
            <w:r w:rsidRPr="00322E84">
              <w:rPr>
                <w:rFonts w:ascii="Times New Roman" w:eastAsia="Times New Roman" w:hAnsi="Times New Roman" w:cs="Times New Roman"/>
                <w:b/>
                <w:spacing w:val="-4"/>
                <w:sz w:val="27"/>
                <w:szCs w:val="27"/>
                <w:lang w:eastAsia="ru-RU"/>
              </w:rPr>
              <w:t>Зміст положення (норми) змін до акта законодавства</w:t>
            </w:r>
          </w:p>
        </w:tc>
      </w:tr>
      <w:tr w:rsidR="00B01209" w:rsidRPr="00322E84" w:rsidTr="00B01209">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rsidR="00E60C16" w:rsidRPr="00322E84" w:rsidRDefault="00E60C16" w:rsidP="00E60C16">
            <w:pPr>
              <w:spacing w:after="0" w:line="240" w:lineRule="auto"/>
              <w:ind w:firstLine="284"/>
              <w:jc w:val="center"/>
              <w:rPr>
                <w:rFonts w:ascii="Times New Roman" w:hAnsi="Times New Roman" w:cs="Times New Roman"/>
                <w:b/>
                <w:bCs/>
                <w:sz w:val="27"/>
                <w:szCs w:val="27"/>
              </w:rPr>
            </w:pPr>
            <w:r w:rsidRPr="00322E84">
              <w:rPr>
                <w:rFonts w:ascii="Times New Roman" w:hAnsi="Times New Roman" w:cs="Times New Roman"/>
                <w:b/>
                <w:bCs/>
                <w:sz w:val="27"/>
                <w:szCs w:val="27"/>
              </w:rPr>
              <w:t>Інструкція про застосування Плану рахунків бухгалтерського обліку активів, капіталу, зобов’язань і господарських операцій підприємств і організацій</w:t>
            </w:r>
          </w:p>
          <w:p w:rsidR="00B01209" w:rsidRPr="00322E84" w:rsidRDefault="00E60C16" w:rsidP="00E60C16">
            <w:pPr>
              <w:spacing w:after="0" w:line="240" w:lineRule="auto"/>
              <w:ind w:firstLine="284"/>
              <w:jc w:val="center"/>
              <w:rPr>
                <w:rFonts w:ascii="Times New Roman" w:hAnsi="Times New Roman" w:cs="Times New Roman"/>
                <w:sz w:val="27"/>
                <w:szCs w:val="27"/>
              </w:rPr>
            </w:pPr>
            <w:r w:rsidRPr="00322E84">
              <w:rPr>
                <w:rFonts w:ascii="Times New Roman" w:hAnsi="Times New Roman" w:cs="Times New Roman"/>
                <w:bCs/>
                <w:sz w:val="27"/>
                <w:szCs w:val="27"/>
              </w:rPr>
              <w:t>(наказ Міністерства фінансів України від 30.11.1999 № 291)</w:t>
            </w:r>
          </w:p>
        </w:tc>
      </w:tr>
      <w:tr w:rsidR="00E60C16" w:rsidRPr="00322E84" w:rsidTr="00B01209">
        <w:tc>
          <w:tcPr>
            <w:tcW w:w="2500" w:type="pct"/>
            <w:tcBorders>
              <w:top w:val="single" w:sz="4" w:space="0" w:color="auto"/>
              <w:left w:val="single" w:sz="4" w:space="0" w:color="auto"/>
              <w:bottom w:val="single" w:sz="4" w:space="0" w:color="auto"/>
              <w:right w:val="single" w:sz="4" w:space="0" w:color="auto"/>
            </w:tcBorders>
            <w:shd w:val="clear" w:color="auto" w:fill="auto"/>
          </w:tcPr>
          <w:p w:rsidR="00E60C16" w:rsidRPr="00322E84" w:rsidRDefault="00E60C16" w:rsidP="00E60C16">
            <w:pPr>
              <w:pStyle w:val="rvps7"/>
              <w:widowControl w:val="0"/>
              <w:shd w:val="clear" w:color="auto" w:fill="FFFFFF"/>
              <w:spacing w:before="0" w:beforeAutospacing="0" w:after="0" w:afterAutospacing="0"/>
              <w:ind w:firstLine="284"/>
              <w:jc w:val="center"/>
              <w:rPr>
                <w:sz w:val="27"/>
                <w:szCs w:val="27"/>
              </w:rPr>
            </w:pPr>
            <w:r w:rsidRPr="00322E84">
              <w:rPr>
                <w:rStyle w:val="rvts15"/>
                <w:b/>
                <w:bCs/>
                <w:sz w:val="27"/>
                <w:szCs w:val="27"/>
              </w:rPr>
              <w:t>Клас 1. Необоротні активи</w:t>
            </w:r>
          </w:p>
          <w:p w:rsidR="00E60C16" w:rsidRPr="00322E84" w:rsidRDefault="00E60C16" w:rsidP="00E60C16">
            <w:pPr>
              <w:pStyle w:val="rvps2"/>
              <w:widowControl w:val="0"/>
              <w:shd w:val="clear" w:color="auto" w:fill="FFFFFF"/>
              <w:spacing w:before="0" w:beforeAutospacing="0" w:after="0" w:afterAutospacing="0"/>
              <w:ind w:firstLine="284"/>
              <w:jc w:val="both"/>
              <w:rPr>
                <w:sz w:val="27"/>
                <w:szCs w:val="27"/>
              </w:rPr>
            </w:pPr>
            <w:bookmarkStart w:id="1" w:name="n18"/>
            <w:bookmarkEnd w:id="1"/>
            <w:r w:rsidRPr="00322E84">
              <w:rPr>
                <w:sz w:val="27"/>
                <w:szCs w:val="27"/>
              </w:rPr>
              <w:t>Рахунки цього класу призначені для узагальнення інформації про наявність і рух основних засобів, інших необоротних матеріальних активів, нематеріальних активів, довгострокових фінансових інвестицій, капітальних інвестицій, довгострокової дебіторської заборгованості та інших необоротних активів, а також зносу необоротних активів.</w:t>
            </w:r>
          </w:p>
          <w:p w:rsidR="00E60C16" w:rsidRPr="00322E84" w:rsidRDefault="00E60C16" w:rsidP="00E60C16">
            <w:pPr>
              <w:pStyle w:val="rvps2"/>
              <w:widowControl w:val="0"/>
              <w:shd w:val="clear" w:color="auto" w:fill="FFFFFF"/>
              <w:spacing w:before="0" w:beforeAutospacing="0" w:after="0" w:afterAutospacing="0"/>
              <w:ind w:firstLine="284"/>
              <w:jc w:val="both"/>
              <w:rPr>
                <w:sz w:val="27"/>
                <w:szCs w:val="27"/>
              </w:rPr>
            </w:pPr>
            <w:bookmarkStart w:id="2" w:name="n19"/>
            <w:bookmarkEnd w:id="2"/>
            <w:r w:rsidRPr="00322E84">
              <w:rPr>
                <w:sz w:val="27"/>
                <w:szCs w:val="27"/>
              </w:rPr>
              <w:t xml:space="preserve">На рахунках цього класу з відповідним веденням аналітичного обліку узагальнюється інформація про наявність і рух необоротних активів, належних підприємству на праві власності, отриманих на праві господарського відання, на праві </w:t>
            </w:r>
            <w:bookmarkStart w:id="3" w:name="_Hlk240018106"/>
            <w:r w:rsidRPr="00322E84">
              <w:rPr>
                <w:sz w:val="27"/>
                <w:szCs w:val="27"/>
              </w:rPr>
              <w:t>оперативного управління</w:t>
            </w:r>
            <w:bookmarkEnd w:id="3"/>
            <w:r w:rsidRPr="00322E84">
              <w:rPr>
                <w:sz w:val="27"/>
                <w:szCs w:val="27"/>
              </w:rPr>
              <w:t xml:space="preserve">, отриманих у фінансовий лізинг, у довірче управління чи за договором оренди єдиного (цілісного) майнового комплексу. Господарські організації (крім державних </w:t>
            </w:r>
            <w:bookmarkStart w:id="4" w:name="_Hlk240018168"/>
            <w:r w:rsidRPr="00322E84">
              <w:rPr>
                <w:b/>
                <w:i/>
                <w:sz w:val="27"/>
                <w:szCs w:val="27"/>
              </w:rPr>
              <w:t>(казенних)</w:t>
            </w:r>
            <w:r w:rsidRPr="00322E84">
              <w:rPr>
                <w:sz w:val="27"/>
                <w:szCs w:val="27"/>
              </w:rPr>
              <w:t xml:space="preserve"> </w:t>
            </w:r>
            <w:bookmarkEnd w:id="4"/>
            <w:r w:rsidRPr="00322E84">
              <w:rPr>
                <w:sz w:val="27"/>
                <w:szCs w:val="27"/>
              </w:rPr>
              <w:t xml:space="preserve">та комунальних підприємств) на окремих субрахунках третього порядку відповідних субрахунків із зазначенням належності до державної та/або комунальної власності відображають контрольовані ними (що перебувають у їх володінні та/або користуванні) необоротні активи, що є об’єктами права державної або комунальної </w:t>
            </w:r>
            <w:r w:rsidRPr="00322E84">
              <w:rPr>
                <w:sz w:val="27"/>
                <w:szCs w:val="27"/>
              </w:rPr>
              <w:lastRenderedPageBreak/>
              <w:t>власності, і які не увійшли до статутних капіталів господарських товариств, створених у процесі приватизації (корпоратизації).</w:t>
            </w:r>
          </w:p>
          <w:p w:rsidR="00E60C16" w:rsidRPr="00322E84" w:rsidRDefault="00E60C16" w:rsidP="00E60C16">
            <w:pPr>
              <w:widowControl w:val="0"/>
              <w:spacing w:after="0" w:line="240" w:lineRule="auto"/>
              <w:ind w:firstLine="284"/>
              <w:jc w:val="center"/>
              <w:rPr>
                <w:rFonts w:ascii="Times New Roman" w:eastAsia="Times New Roman" w:hAnsi="Times New Roman" w:cs="Times New Roman"/>
                <w:spacing w:val="-4"/>
                <w:sz w:val="27"/>
                <w:szCs w:val="27"/>
                <w:lang w:eastAsia="ru-RU"/>
              </w:rPr>
            </w:pPr>
          </w:p>
        </w:tc>
        <w:tc>
          <w:tcPr>
            <w:tcW w:w="2500" w:type="pct"/>
            <w:tcBorders>
              <w:top w:val="single" w:sz="4" w:space="0" w:color="auto"/>
              <w:left w:val="single" w:sz="4" w:space="0" w:color="auto"/>
              <w:bottom w:val="single" w:sz="4" w:space="0" w:color="auto"/>
              <w:right w:val="single" w:sz="4" w:space="0" w:color="auto"/>
            </w:tcBorders>
          </w:tcPr>
          <w:p w:rsidR="00E60C16" w:rsidRPr="00322E84" w:rsidRDefault="00E60C16" w:rsidP="00E60C16">
            <w:pPr>
              <w:pStyle w:val="rvps7"/>
              <w:widowControl w:val="0"/>
              <w:shd w:val="clear" w:color="auto" w:fill="FFFFFF"/>
              <w:spacing w:before="0" w:beforeAutospacing="0" w:after="0" w:afterAutospacing="0"/>
              <w:ind w:firstLine="284"/>
              <w:jc w:val="center"/>
              <w:rPr>
                <w:sz w:val="27"/>
                <w:szCs w:val="27"/>
              </w:rPr>
            </w:pPr>
            <w:r w:rsidRPr="00322E84">
              <w:rPr>
                <w:rStyle w:val="rvts15"/>
                <w:b/>
                <w:bCs/>
                <w:sz w:val="27"/>
                <w:szCs w:val="27"/>
              </w:rPr>
              <w:lastRenderedPageBreak/>
              <w:t>Клас 1. Необоротні активи</w:t>
            </w:r>
          </w:p>
          <w:p w:rsidR="00E60C16" w:rsidRPr="00322E84" w:rsidRDefault="00E60C16" w:rsidP="00E60C16">
            <w:pPr>
              <w:pStyle w:val="rvps2"/>
              <w:widowControl w:val="0"/>
              <w:shd w:val="clear" w:color="auto" w:fill="FFFFFF"/>
              <w:spacing w:before="0" w:beforeAutospacing="0" w:after="0" w:afterAutospacing="0"/>
              <w:ind w:firstLine="284"/>
              <w:jc w:val="both"/>
              <w:rPr>
                <w:sz w:val="27"/>
                <w:szCs w:val="27"/>
              </w:rPr>
            </w:pPr>
            <w:r w:rsidRPr="00322E84">
              <w:rPr>
                <w:sz w:val="27"/>
                <w:szCs w:val="27"/>
              </w:rPr>
              <w:t>Рахунки цього класу призначені для узагальнення інформації про наявність і рух основних засобів, інших необоротних матеріальних активів, нематеріальних активів, довгострокових фінансових інвестицій, капітальних інвестицій, довгострокової дебіторської заборгованості та інших необоротних активів, а також зносу необоротних активів.</w:t>
            </w:r>
          </w:p>
          <w:p w:rsidR="00E60C16" w:rsidRPr="00322E84" w:rsidRDefault="00E60C16" w:rsidP="00E60C16">
            <w:pPr>
              <w:pStyle w:val="rvps2"/>
              <w:widowControl w:val="0"/>
              <w:shd w:val="clear" w:color="auto" w:fill="FFFFFF"/>
              <w:spacing w:before="0" w:beforeAutospacing="0" w:after="0" w:afterAutospacing="0"/>
              <w:ind w:firstLine="284"/>
              <w:jc w:val="both"/>
              <w:rPr>
                <w:sz w:val="27"/>
                <w:szCs w:val="27"/>
              </w:rPr>
            </w:pPr>
            <w:r w:rsidRPr="00322E84">
              <w:rPr>
                <w:sz w:val="27"/>
                <w:szCs w:val="27"/>
              </w:rPr>
              <w:t xml:space="preserve">На рахунках цього класу з відповідним веденням аналітичного обліку узагальнюється інформація про наявність і рух необоротних активів, належних підприємству на праві власності, отриманих на праві господарського відання, на праві оперативного управління, </w:t>
            </w:r>
            <w:bookmarkStart w:id="5" w:name="_Hlk240018139"/>
            <w:r w:rsidRPr="00322E84">
              <w:rPr>
                <w:b/>
                <w:sz w:val="27"/>
                <w:szCs w:val="27"/>
              </w:rPr>
              <w:t xml:space="preserve">на праві </w:t>
            </w:r>
            <w:proofErr w:type="spellStart"/>
            <w:r w:rsidRPr="00322E84">
              <w:rPr>
                <w:b/>
                <w:sz w:val="27"/>
                <w:szCs w:val="27"/>
              </w:rPr>
              <w:t>узуфрукта</w:t>
            </w:r>
            <w:proofErr w:type="spellEnd"/>
            <w:r w:rsidRPr="00322E84">
              <w:rPr>
                <w:b/>
                <w:sz w:val="27"/>
                <w:szCs w:val="27"/>
              </w:rPr>
              <w:t xml:space="preserve"> державного, комунального майна або на іншому речовому праві на державне</w:t>
            </w:r>
            <w:r w:rsidRPr="00322E84">
              <w:rPr>
                <w:sz w:val="27"/>
                <w:szCs w:val="27"/>
              </w:rPr>
              <w:t xml:space="preserve"> </w:t>
            </w:r>
            <w:r w:rsidRPr="00322E84">
              <w:rPr>
                <w:b/>
                <w:bCs/>
                <w:sz w:val="27"/>
                <w:szCs w:val="27"/>
              </w:rPr>
              <w:t>чи комунальне</w:t>
            </w:r>
            <w:r w:rsidRPr="00322E84">
              <w:rPr>
                <w:sz w:val="27"/>
                <w:szCs w:val="27"/>
              </w:rPr>
              <w:t xml:space="preserve"> </w:t>
            </w:r>
            <w:r w:rsidRPr="00322E84">
              <w:rPr>
                <w:b/>
                <w:sz w:val="27"/>
                <w:szCs w:val="27"/>
              </w:rPr>
              <w:t>майно, передбаченому законом,</w:t>
            </w:r>
            <w:bookmarkEnd w:id="5"/>
            <w:r w:rsidRPr="00322E84">
              <w:rPr>
                <w:b/>
                <w:sz w:val="27"/>
                <w:szCs w:val="27"/>
              </w:rPr>
              <w:t xml:space="preserve"> </w:t>
            </w:r>
            <w:r w:rsidRPr="00322E84">
              <w:rPr>
                <w:sz w:val="27"/>
                <w:szCs w:val="27"/>
              </w:rPr>
              <w:t xml:space="preserve">отриманих у фінансовий лізинг, у довірче управління чи за договором оренди єдиного (цілісного) майнового комплексу. Господарські організації (крім державних та комунальних підприємств) на окремих субрахунках третього порядку відповідних субрахунків із зазначенням належності до державної та/або комунальної </w:t>
            </w:r>
            <w:r w:rsidRPr="00322E84">
              <w:rPr>
                <w:sz w:val="27"/>
                <w:szCs w:val="27"/>
              </w:rPr>
              <w:lastRenderedPageBreak/>
              <w:t>власності відображають контрольовані ними (що перебувають у їх володінні та/або користуванні) необоротні активи, що є об’єктами права державної або комунальної власності, і які не увійшли до статутних капіталів господарських товариств, створених у процесі приватизації (корпоратизації).</w:t>
            </w:r>
          </w:p>
        </w:tc>
      </w:tr>
      <w:tr w:rsidR="00E60C16" w:rsidRPr="00322E84" w:rsidTr="00E60C16">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rsidR="00E60C16" w:rsidRPr="00322E84" w:rsidRDefault="00E60C16" w:rsidP="00E60C16">
            <w:pPr>
              <w:pStyle w:val="rvps2"/>
              <w:widowControl w:val="0"/>
              <w:shd w:val="clear" w:color="auto" w:fill="FFFFFF"/>
              <w:spacing w:before="0" w:beforeAutospacing="0" w:after="0" w:afterAutospacing="0"/>
              <w:jc w:val="center"/>
              <w:rPr>
                <w:b/>
                <w:sz w:val="27"/>
                <w:szCs w:val="27"/>
              </w:rPr>
            </w:pPr>
            <w:r w:rsidRPr="00322E84">
              <w:rPr>
                <w:b/>
                <w:sz w:val="27"/>
                <w:szCs w:val="27"/>
              </w:rPr>
              <w:lastRenderedPageBreak/>
              <w:t>Положення про порядок бухгалтерського обліку окремих активів та операцій підприємств державного, комунального секторів економіки і господарських організацій, які володіють та/або користуються об’єктами державної, комунальної власності</w:t>
            </w:r>
          </w:p>
          <w:p w:rsidR="00E60C16" w:rsidRPr="00322E84" w:rsidRDefault="00E60C16" w:rsidP="00E60C16">
            <w:pPr>
              <w:widowControl w:val="0"/>
              <w:spacing w:after="0" w:line="240" w:lineRule="auto"/>
              <w:ind w:firstLine="284"/>
              <w:jc w:val="center"/>
              <w:rPr>
                <w:rFonts w:ascii="Times New Roman" w:eastAsia="Times New Roman" w:hAnsi="Times New Roman" w:cs="Times New Roman"/>
                <w:spacing w:val="-4"/>
                <w:sz w:val="27"/>
                <w:szCs w:val="27"/>
                <w:lang w:eastAsia="ru-RU"/>
              </w:rPr>
            </w:pPr>
            <w:r w:rsidRPr="00322E84">
              <w:rPr>
                <w:rFonts w:ascii="Times New Roman" w:hAnsi="Times New Roman" w:cs="Times New Roman"/>
                <w:sz w:val="27"/>
                <w:szCs w:val="27"/>
              </w:rPr>
              <w:t>(наказ Міністерства фінансів України від 19.12.2006 № 1213)</w:t>
            </w:r>
          </w:p>
        </w:tc>
      </w:tr>
      <w:tr w:rsidR="00E60C16" w:rsidRPr="00322E84" w:rsidTr="00B01209">
        <w:tc>
          <w:tcPr>
            <w:tcW w:w="2500" w:type="pct"/>
            <w:tcBorders>
              <w:top w:val="single" w:sz="4" w:space="0" w:color="auto"/>
              <w:left w:val="single" w:sz="4" w:space="0" w:color="auto"/>
              <w:bottom w:val="single" w:sz="4" w:space="0" w:color="auto"/>
              <w:right w:val="single" w:sz="4" w:space="0" w:color="auto"/>
            </w:tcBorders>
            <w:shd w:val="clear" w:color="auto" w:fill="auto"/>
          </w:tcPr>
          <w:p w:rsidR="00E60C16" w:rsidRPr="00322E84" w:rsidRDefault="00E60C16" w:rsidP="00E60C16">
            <w:pPr>
              <w:widowControl w:val="0"/>
              <w:spacing w:after="0" w:line="240" w:lineRule="auto"/>
              <w:ind w:firstLine="284"/>
              <w:jc w:val="center"/>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w:t>
            </w:r>
            <w:bookmarkStart w:id="6" w:name="_Hlk240018535"/>
            <w:r w:rsidRPr="00322E84">
              <w:rPr>
                <w:rFonts w:ascii="Times New Roman" w:eastAsia="Times New Roman" w:hAnsi="Times New Roman" w:cs="Times New Roman"/>
                <w:spacing w:val="-4"/>
                <w:sz w:val="27"/>
                <w:szCs w:val="27"/>
                <w:lang w:eastAsia="ru-RU"/>
              </w:rPr>
              <w:t>абзац другий пункту 3 розділу І</w:t>
            </w:r>
            <w:bookmarkEnd w:id="6"/>
            <w:r w:rsidRPr="00322E84">
              <w:rPr>
                <w:rFonts w:ascii="Times New Roman" w:eastAsia="Times New Roman" w:hAnsi="Times New Roman" w:cs="Times New Roman"/>
                <w:spacing w:val="-4"/>
                <w:sz w:val="27"/>
                <w:szCs w:val="27"/>
                <w:lang w:eastAsia="ru-RU"/>
              </w:rPr>
              <w:t>)</w:t>
            </w:r>
          </w:p>
          <w:p w:rsidR="00E60C16" w:rsidRPr="00322E84" w:rsidRDefault="00E60C16" w:rsidP="00E60C16">
            <w:pPr>
              <w:pStyle w:val="rvps2"/>
              <w:widowControl w:val="0"/>
              <w:shd w:val="clear" w:color="auto" w:fill="FFFFFF"/>
              <w:spacing w:before="0" w:beforeAutospacing="0" w:after="0" w:afterAutospacing="0"/>
              <w:ind w:firstLine="450"/>
              <w:jc w:val="both"/>
              <w:rPr>
                <w:sz w:val="27"/>
                <w:szCs w:val="27"/>
              </w:rPr>
            </w:pPr>
            <w:r w:rsidRPr="00322E84">
              <w:rPr>
                <w:sz w:val="27"/>
                <w:szCs w:val="27"/>
              </w:rPr>
              <w:t>3. Терміни, що використовуються у цьому Положенні, мають таке значення:</w:t>
            </w:r>
          </w:p>
          <w:p w:rsidR="00E60C16" w:rsidRPr="00322E84" w:rsidRDefault="00E60C16" w:rsidP="00C52FE6">
            <w:pPr>
              <w:pStyle w:val="rvps2"/>
              <w:widowControl w:val="0"/>
              <w:shd w:val="clear" w:color="auto" w:fill="FFFFFF"/>
              <w:spacing w:before="0" w:beforeAutospacing="0" w:after="0" w:afterAutospacing="0"/>
              <w:ind w:firstLine="450"/>
              <w:jc w:val="both"/>
              <w:rPr>
                <w:sz w:val="27"/>
                <w:szCs w:val="27"/>
              </w:rPr>
            </w:pPr>
            <w:bookmarkStart w:id="7" w:name="_Hlk240020128"/>
            <w:r w:rsidRPr="00322E84">
              <w:rPr>
                <w:sz w:val="27"/>
                <w:szCs w:val="27"/>
              </w:rPr>
              <w:t>Господарські організації</w:t>
            </w:r>
            <w:bookmarkEnd w:id="7"/>
            <w:r w:rsidRPr="00322E84">
              <w:rPr>
                <w:sz w:val="27"/>
                <w:szCs w:val="27"/>
              </w:rPr>
              <w:t xml:space="preserve"> - юридичні особи, створені відповідно до </w:t>
            </w:r>
            <w:hyperlink r:id="rId6" w:tgtFrame="_blank" w:history="1">
              <w:r w:rsidRPr="00322E84">
                <w:rPr>
                  <w:rStyle w:val="aa"/>
                  <w:color w:val="auto"/>
                  <w:sz w:val="27"/>
                  <w:szCs w:val="27"/>
                  <w:u w:val="none"/>
                </w:rPr>
                <w:t>Цивільного кодексу України</w:t>
              </w:r>
            </w:hyperlink>
            <w:r w:rsidRPr="00322E84">
              <w:rPr>
                <w:sz w:val="27"/>
                <w:szCs w:val="27"/>
              </w:rPr>
              <w:t xml:space="preserve">, </w:t>
            </w:r>
            <w:bookmarkStart w:id="8" w:name="_Hlk240018655"/>
            <w:r w:rsidRPr="00322E84">
              <w:rPr>
                <w:b/>
                <w:i/>
                <w:sz w:val="27"/>
                <w:szCs w:val="27"/>
              </w:rPr>
              <w:t xml:space="preserve">державні, комунальні та інші підприємства, створені відповідно до </w:t>
            </w:r>
            <w:hyperlink r:id="rId7" w:tgtFrame="_blank" w:history="1">
              <w:r w:rsidRPr="00322E84">
                <w:rPr>
                  <w:rStyle w:val="aa"/>
                  <w:b/>
                  <w:i/>
                  <w:color w:val="auto"/>
                  <w:sz w:val="27"/>
                  <w:szCs w:val="27"/>
                  <w:u w:val="none"/>
                </w:rPr>
                <w:t>Господарського кодексу України</w:t>
              </w:r>
            </w:hyperlink>
            <w:r w:rsidRPr="00322E84">
              <w:rPr>
                <w:sz w:val="27"/>
                <w:szCs w:val="27"/>
              </w:rPr>
              <w:t>,</w:t>
            </w:r>
            <w:bookmarkEnd w:id="8"/>
            <w:r w:rsidRPr="00322E84">
              <w:rPr>
                <w:sz w:val="27"/>
                <w:szCs w:val="27"/>
              </w:rPr>
              <w:t xml:space="preserve"> а також інші юридичні особи, які здійснюють господарську діяльність та зареєстровані в установленому законом порядку.</w:t>
            </w:r>
          </w:p>
        </w:tc>
        <w:tc>
          <w:tcPr>
            <w:tcW w:w="2500" w:type="pct"/>
            <w:tcBorders>
              <w:top w:val="single" w:sz="4" w:space="0" w:color="auto"/>
              <w:left w:val="single" w:sz="4" w:space="0" w:color="auto"/>
              <w:bottom w:val="single" w:sz="4" w:space="0" w:color="auto"/>
              <w:right w:val="single" w:sz="4" w:space="0" w:color="auto"/>
            </w:tcBorders>
          </w:tcPr>
          <w:p w:rsidR="00E60C16" w:rsidRPr="00322E84" w:rsidRDefault="00E60C16" w:rsidP="00E60C16">
            <w:pPr>
              <w:widowControl w:val="0"/>
              <w:spacing w:after="0" w:line="240" w:lineRule="auto"/>
              <w:ind w:firstLine="284"/>
              <w:jc w:val="center"/>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(абзац другий пункту 3 розділу І)</w:t>
            </w:r>
          </w:p>
          <w:p w:rsidR="00E60C16" w:rsidRPr="00322E84" w:rsidRDefault="00E60C16" w:rsidP="00E60C16">
            <w:pPr>
              <w:pStyle w:val="rvps2"/>
              <w:widowControl w:val="0"/>
              <w:shd w:val="clear" w:color="auto" w:fill="FFFFFF"/>
              <w:spacing w:before="0" w:beforeAutospacing="0" w:after="0" w:afterAutospacing="0"/>
              <w:ind w:firstLine="450"/>
              <w:jc w:val="both"/>
              <w:rPr>
                <w:spacing w:val="-4"/>
                <w:sz w:val="27"/>
                <w:szCs w:val="27"/>
                <w:lang w:eastAsia="ru-RU"/>
              </w:rPr>
            </w:pPr>
            <w:r w:rsidRPr="00322E84">
              <w:rPr>
                <w:spacing w:val="-4"/>
                <w:sz w:val="27"/>
                <w:szCs w:val="27"/>
                <w:lang w:eastAsia="ru-RU"/>
              </w:rPr>
              <w:t>3. Терміни, що використовуються у цьому Положенні, мають таке значення:</w:t>
            </w:r>
          </w:p>
          <w:p w:rsidR="00E60C16" w:rsidRPr="00322E84" w:rsidRDefault="00E60C16" w:rsidP="00E60C16">
            <w:pPr>
              <w:pStyle w:val="rvps2"/>
              <w:widowControl w:val="0"/>
              <w:shd w:val="clear" w:color="auto" w:fill="FFFFFF"/>
              <w:spacing w:before="0" w:beforeAutospacing="0" w:after="0" w:afterAutospacing="0"/>
              <w:ind w:firstLine="450"/>
              <w:jc w:val="both"/>
              <w:rPr>
                <w:spacing w:val="-4"/>
                <w:sz w:val="27"/>
                <w:szCs w:val="27"/>
                <w:lang w:eastAsia="ru-RU"/>
              </w:rPr>
            </w:pPr>
            <w:r w:rsidRPr="00322E84">
              <w:rPr>
                <w:spacing w:val="-4"/>
                <w:sz w:val="27"/>
                <w:szCs w:val="27"/>
                <w:lang w:eastAsia="ru-RU"/>
              </w:rPr>
              <w:t>Господарські організації - юридичні особи, створені відповідно до Цивільного кодексу України, а також інші юридичні особи, які здійснюють господарську діяльність та зареєстровані в установленому законом порядку.</w:t>
            </w:r>
          </w:p>
          <w:p w:rsidR="00E60C16" w:rsidRPr="00322E84" w:rsidRDefault="00E60C16" w:rsidP="00E60C16">
            <w:pPr>
              <w:pStyle w:val="rvps2"/>
              <w:widowControl w:val="0"/>
              <w:shd w:val="clear" w:color="auto" w:fill="FFFFFF"/>
              <w:spacing w:before="0" w:beforeAutospacing="0" w:after="0" w:afterAutospacing="0"/>
              <w:ind w:firstLine="450"/>
              <w:jc w:val="both"/>
              <w:rPr>
                <w:spacing w:val="-4"/>
                <w:sz w:val="27"/>
                <w:szCs w:val="27"/>
                <w:lang w:eastAsia="ru-RU"/>
              </w:rPr>
            </w:pPr>
          </w:p>
        </w:tc>
      </w:tr>
      <w:tr w:rsidR="00E60C16" w:rsidRPr="00322E84" w:rsidTr="00B01209">
        <w:tc>
          <w:tcPr>
            <w:tcW w:w="2500" w:type="pct"/>
            <w:tcBorders>
              <w:top w:val="single" w:sz="4" w:space="0" w:color="auto"/>
              <w:left w:val="single" w:sz="4" w:space="0" w:color="auto"/>
              <w:bottom w:val="single" w:sz="4" w:space="0" w:color="auto"/>
              <w:right w:val="single" w:sz="4" w:space="0" w:color="auto"/>
            </w:tcBorders>
            <w:shd w:val="clear" w:color="auto" w:fill="auto"/>
          </w:tcPr>
          <w:p w:rsidR="00E60C16" w:rsidRPr="00322E84" w:rsidRDefault="00E60C16" w:rsidP="00E60C16">
            <w:pPr>
              <w:widowControl w:val="0"/>
              <w:spacing w:after="0" w:line="240" w:lineRule="auto"/>
              <w:ind w:firstLine="284"/>
              <w:jc w:val="center"/>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(абзац третій пункту 3 розділу І)</w:t>
            </w:r>
          </w:p>
          <w:p w:rsidR="00E60C16" w:rsidRPr="00322E84" w:rsidRDefault="00E60C16" w:rsidP="00E60C16">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3. Терміни, що використовуються у цьому Положенні, мають таке значення:</w:t>
            </w:r>
          </w:p>
          <w:p w:rsidR="00E60C16" w:rsidRPr="00322E84" w:rsidRDefault="00E60C16" w:rsidP="00E60C16">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w:t>
            </w:r>
          </w:p>
          <w:p w:rsidR="00E60C16" w:rsidRPr="00322E84" w:rsidRDefault="00E60C16" w:rsidP="00E60C16">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 xml:space="preserve">Підприємства державного, комунального секторів економіки - підприємства, що діють на основі лише державної або комунальної власності, а також </w:t>
            </w:r>
            <w:bookmarkStart w:id="9" w:name="_Hlk240018803"/>
            <w:r w:rsidRPr="00322E84">
              <w:rPr>
                <w:rFonts w:ascii="Times New Roman" w:eastAsia="Times New Roman" w:hAnsi="Times New Roman" w:cs="Times New Roman"/>
                <w:b/>
                <w:i/>
                <w:spacing w:val="-4"/>
                <w:sz w:val="27"/>
                <w:szCs w:val="27"/>
                <w:lang w:eastAsia="ru-RU"/>
              </w:rPr>
              <w:t>господарські товариства, державна або комунальна частка у статутному капіталі яких перевищує п’ятдесят відсотків чи</w:t>
            </w:r>
            <w:bookmarkEnd w:id="9"/>
            <w:r w:rsidRPr="00322E84">
              <w:rPr>
                <w:rFonts w:ascii="Times New Roman" w:eastAsia="Times New Roman" w:hAnsi="Times New Roman" w:cs="Times New Roman"/>
                <w:b/>
                <w:i/>
                <w:spacing w:val="-4"/>
                <w:sz w:val="27"/>
                <w:szCs w:val="27"/>
                <w:lang w:eastAsia="ru-RU"/>
              </w:rPr>
              <w:t xml:space="preserve"> </w:t>
            </w:r>
            <w:r w:rsidRPr="00322E84">
              <w:rPr>
                <w:rFonts w:ascii="Times New Roman" w:eastAsia="Times New Roman" w:hAnsi="Times New Roman" w:cs="Times New Roman"/>
                <w:spacing w:val="-4"/>
                <w:sz w:val="27"/>
                <w:szCs w:val="27"/>
                <w:lang w:eastAsia="ru-RU"/>
              </w:rPr>
              <w:t>становить величину, що забезпечує державі або органам місцевого самоврядування право вирішального впливу на їх господарську діяльність.</w:t>
            </w:r>
          </w:p>
        </w:tc>
        <w:tc>
          <w:tcPr>
            <w:tcW w:w="2500" w:type="pct"/>
            <w:tcBorders>
              <w:top w:val="single" w:sz="4" w:space="0" w:color="auto"/>
              <w:left w:val="single" w:sz="4" w:space="0" w:color="auto"/>
              <w:bottom w:val="single" w:sz="4" w:space="0" w:color="auto"/>
              <w:right w:val="single" w:sz="4" w:space="0" w:color="auto"/>
            </w:tcBorders>
          </w:tcPr>
          <w:p w:rsidR="00E60C16" w:rsidRPr="00322E84" w:rsidRDefault="00E60C16" w:rsidP="00E60C16">
            <w:pPr>
              <w:widowControl w:val="0"/>
              <w:spacing w:after="0" w:line="240" w:lineRule="auto"/>
              <w:ind w:firstLine="284"/>
              <w:jc w:val="center"/>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(абзац третій пункту 3 розділу І)</w:t>
            </w:r>
          </w:p>
          <w:p w:rsidR="00E60C16" w:rsidRPr="00322E84" w:rsidRDefault="00E60C16" w:rsidP="00E60C16">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3. Терміни, що використовуються у цьому Положенні, мають таке значення:</w:t>
            </w:r>
          </w:p>
          <w:p w:rsidR="00E60C16" w:rsidRPr="00322E84" w:rsidRDefault="00E60C16" w:rsidP="00E60C16">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w:t>
            </w:r>
          </w:p>
          <w:p w:rsidR="00E60C16" w:rsidRPr="00322E84" w:rsidRDefault="00E60C16" w:rsidP="00E60C16">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 xml:space="preserve">Підприємства державного, комунального секторів економіки - підприємства, що діють на основі лише державної або комунальної власності, а також </w:t>
            </w:r>
            <w:bookmarkStart w:id="10" w:name="_Hlk240018833"/>
            <w:r w:rsidRPr="00322E84">
              <w:rPr>
                <w:rFonts w:ascii="Times New Roman" w:hAnsi="Times New Roman" w:cs="Times New Roman"/>
                <w:b/>
                <w:bCs/>
                <w:sz w:val="27"/>
                <w:szCs w:val="27"/>
                <w:lang w:eastAsia="uk-UA"/>
              </w:rPr>
              <w:t>юридичні особи</w:t>
            </w:r>
            <w:r w:rsidRPr="00322E84">
              <w:rPr>
                <w:rFonts w:ascii="Times New Roman" w:eastAsia="Times New Roman" w:hAnsi="Times New Roman" w:cs="Times New Roman"/>
                <w:b/>
                <w:spacing w:val="-4"/>
                <w:sz w:val="27"/>
                <w:szCs w:val="27"/>
                <w:lang w:eastAsia="ru-RU"/>
              </w:rPr>
              <w:t xml:space="preserve">, у статутному капіталі яких п’ятдесят відсотків </w:t>
            </w:r>
            <w:r w:rsidRPr="00322E84">
              <w:rPr>
                <w:rFonts w:ascii="Times New Roman" w:hAnsi="Times New Roman" w:cs="Times New Roman"/>
                <w:b/>
                <w:bCs/>
                <w:sz w:val="27"/>
                <w:szCs w:val="27"/>
                <w:lang w:eastAsia="uk-UA"/>
              </w:rPr>
              <w:t xml:space="preserve">акцій (часток) </w:t>
            </w:r>
            <w:r w:rsidRPr="00322E84">
              <w:rPr>
                <w:rFonts w:ascii="Times New Roman" w:eastAsia="Times New Roman" w:hAnsi="Times New Roman" w:cs="Times New Roman"/>
                <w:b/>
                <w:spacing w:val="-4"/>
                <w:sz w:val="27"/>
                <w:szCs w:val="27"/>
                <w:lang w:eastAsia="ru-RU"/>
              </w:rPr>
              <w:t xml:space="preserve">належить державі або </w:t>
            </w:r>
            <w:r w:rsidRPr="00322E84">
              <w:rPr>
                <w:rFonts w:ascii="Times New Roman" w:hAnsi="Times New Roman" w:cs="Times New Roman"/>
                <w:b/>
                <w:bCs/>
                <w:sz w:val="27"/>
                <w:szCs w:val="27"/>
                <w:lang w:eastAsia="uk-UA"/>
              </w:rPr>
              <w:t xml:space="preserve">більше </w:t>
            </w:r>
            <w:r w:rsidRPr="00322E84">
              <w:rPr>
                <w:rFonts w:ascii="Times New Roman" w:eastAsia="Times New Roman" w:hAnsi="Times New Roman" w:cs="Times New Roman"/>
                <w:b/>
                <w:spacing w:val="-4"/>
                <w:sz w:val="27"/>
                <w:szCs w:val="27"/>
                <w:lang w:eastAsia="ru-RU"/>
              </w:rPr>
              <w:t>п’ятдесяти</w:t>
            </w:r>
            <w:r w:rsidRPr="00322E84">
              <w:rPr>
                <w:rFonts w:ascii="Times New Roman" w:hAnsi="Times New Roman" w:cs="Times New Roman"/>
                <w:b/>
                <w:bCs/>
                <w:sz w:val="27"/>
                <w:szCs w:val="27"/>
                <w:lang w:eastAsia="uk-UA"/>
              </w:rPr>
              <w:t xml:space="preserve"> відсотків акцій (часток) належать територіальній громаді або</w:t>
            </w:r>
            <w:r w:rsidRPr="00322E84">
              <w:rPr>
                <w:rFonts w:ascii="Times New Roman" w:eastAsia="Times New Roman" w:hAnsi="Times New Roman" w:cs="Times New Roman"/>
                <w:b/>
                <w:spacing w:val="-4"/>
                <w:sz w:val="27"/>
                <w:szCs w:val="27"/>
                <w:lang w:eastAsia="ru-RU"/>
              </w:rPr>
              <w:t xml:space="preserve"> частка держави чи територіальної громади </w:t>
            </w:r>
            <w:bookmarkEnd w:id="10"/>
            <w:r w:rsidRPr="00322E84">
              <w:rPr>
                <w:rFonts w:ascii="Times New Roman" w:eastAsia="Times New Roman" w:hAnsi="Times New Roman" w:cs="Times New Roman"/>
                <w:spacing w:val="-4"/>
                <w:sz w:val="27"/>
                <w:szCs w:val="27"/>
                <w:lang w:eastAsia="ru-RU"/>
              </w:rPr>
              <w:t xml:space="preserve">становить величину, що забезпечує </w:t>
            </w:r>
            <w:r w:rsidRPr="00322E84">
              <w:rPr>
                <w:rFonts w:ascii="Times New Roman" w:eastAsia="Times New Roman" w:hAnsi="Times New Roman" w:cs="Times New Roman"/>
                <w:spacing w:val="-4"/>
                <w:sz w:val="27"/>
                <w:szCs w:val="27"/>
                <w:lang w:eastAsia="ru-RU"/>
              </w:rPr>
              <w:lastRenderedPageBreak/>
              <w:t>державі або органам місцевого самоврядування право вирішального впливу на їх господарську діяльність.</w:t>
            </w:r>
          </w:p>
        </w:tc>
      </w:tr>
      <w:tr w:rsidR="000F11C1" w:rsidRPr="00322E84" w:rsidTr="00B01209">
        <w:tc>
          <w:tcPr>
            <w:tcW w:w="2500" w:type="pct"/>
            <w:tcBorders>
              <w:top w:val="single" w:sz="4" w:space="0" w:color="auto"/>
              <w:left w:val="single" w:sz="4" w:space="0" w:color="auto"/>
              <w:bottom w:val="single" w:sz="4" w:space="0" w:color="auto"/>
              <w:right w:val="single" w:sz="4" w:space="0" w:color="auto"/>
            </w:tcBorders>
            <w:shd w:val="clear" w:color="auto" w:fill="auto"/>
          </w:tcPr>
          <w:p w:rsidR="000F11C1" w:rsidRPr="00322E84" w:rsidRDefault="000F11C1" w:rsidP="000F11C1">
            <w:pPr>
              <w:widowControl w:val="0"/>
              <w:spacing w:after="0" w:line="240" w:lineRule="auto"/>
              <w:ind w:firstLine="284"/>
              <w:jc w:val="center"/>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lastRenderedPageBreak/>
              <w:t>(пункт</w:t>
            </w:r>
            <w:r w:rsidR="0076534D" w:rsidRPr="00322E84">
              <w:rPr>
                <w:rFonts w:ascii="Times New Roman" w:eastAsia="Times New Roman" w:hAnsi="Times New Roman" w:cs="Times New Roman"/>
                <w:spacing w:val="-4"/>
                <w:sz w:val="27"/>
                <w:szCs w:val="27"/>
                <w:lang w:eastAsia="ru-RU"/>
              </w:rPr>
              <w:t>и</w:t>
            </w:r>
            <w:r w:rsidRPr="00322E84">
              <w:rPr>
                <w:rFonts w:ascii="Times New Roman" w:eastAsia="Times New Roman" w:hAnsi="Times New Roman" w:cs="Times New Roman"/>
                <w:spacing w:val="-4"/>
                <w:sz w:val="27"/>
                <w:szCs w:val="27"/>
                <w:lang w:eastAsia="ru-RU"/>
              </w:rPr>
              <w:t xml:space="preserve"> 1</w:t>
            </w:r>
            <w:r w:rsidR="0076534D" w:rsidRPr="00322E84">
              <w:rPr>
                <w:rFonts w:ascii="Times New Roman" w:eastAsia="Times New Roman" w:hAnsi="Times New Roman" w:cs="Times New Roman"/>
                <w:spacing w:val="-4"/>
                <w:sz w:val="27"/>
                <w:szCs w:val="27"/>
                <w:lang w:eastAsia="ru-RU"/>
              </w:rPr>
              <w:t> - </w:t>
            </w:r>
            <w:r w:rsidRPr="00322E84">
              <w:rPr>
                <w:rFonts w:ascii="Times New Roman" w:eastAsia="Times New Roman" w:hAnsi="Times New Roman" w:cs="Times New Roman"/>
                <w:spacing w:val="-4"/>
                <w:sz w:val="27"/>
                <w:szCs w:val="27"/>
                <w:lang w:eastAsia="ru-RU"/>
              </w:rPr>
              <w:t>3 розділу ІІІ)</w:t>
            </w:r>
          </w:p>
          <w:p w:rsidR="000F11C1" w:rsidRPr="00322E84" w:rsidRDefault="000F11C1" w:rsidP="000F11C1">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 xml:space="preserve">1. Вартість права постійного користування земельними ділянками державні </w:t>
            </w:r>
            <w:r w:rsidRPr="00322E84">
              <w:rPr>
                <w:rFonts w:ascii="Times New Roman" w:eastAsia="Times New Roman" w:hAnsi="Times New Roman" w:cs="Times New Roman"/>
                <w:b/>
                <w:i/>
                <w:spacing w:val="-4"/>
                <w:sz w:val="27"/>
                <w:szCs w:val="27"/>
                <w:lang w:eastAsia="ru-RU"/>
              </w:rPr>
              <w:t>(казенні)</w:t>
            </w:r>
            <w:r w:rsidRPr="00322E84">
              <w:rPr>
                <w:rFonts w:ascii="Times New Roman" w:eastAsia="Times New Roman" w:hAnsi="Times New Roman" w:cs="Times New Roman"/>
                <w:spacing w:val="-4"/>
                <w:sz w:val="27"/>
                <w:szCs w:val="27"/>
                <w:lang w:eastAsia="ru-RU"/>
              </w:rPr>
              <w:t xml:space="preserve"> та комунальні підприємства відображають у складі нематеріальних активів у порядку, установленому Національним положенням (стандартом) бухгалтерського обліку 8 "Нематеріальні активи".</w:t>
            </w:r>
          </w:p>
          <w:p w:rsidR="000F11C1" w:rsidRPr="00322E84" w:rsidRDefault="000F11C1" w:rsidP="000F11C1">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 xml:space="preserve">2. Безоплатна передача державними </w:t>
            </w:r>
            <w:r w:rsidRPr="00322E84">
              <w:rPr>
                <w:rFonts w:ascii="Times New Roman" w:eastAsia="Times New Roman" w:hAnsi="Times New Roman" w:cs="Times New Roman"/>
                <w:b/>
                <w:i/>
                <w:spacing w:val="-4"/>
                <w:sz w:val="27"/>
                <w:szCs w:val="27"/>
                <w:lang w:eastAsia="ru-RU"/>
              </w:rPr>
              <w:t>(казенними)</w:t>
            </w:r>
            <w:r w:rsidRPr="00322E84">
              <w:rPr>
                <w:rFonts w:ascii="Times New Roman" w:eastAsia="Times New Roman" w:hAnsi="Times New Roman" w:cs="Times New Roman"/>
                <w:spacing w:val="-4"/>
                <w:sz w:val="27"/>
                <w:szCs w:val="27"/>
                <w:lang w:eastAsia="ru-RU"/>
              </w:rPr>
              <w:t xml:space="preserve"> та комунальними підприємствами за рішенням органу, уповноваженого управляти державним майном, або органу місцевого самоврядування єдиних (цілісних) майнових комплексів підприємств, їх структурних підрозділів, нерухомого майна (будівлі, споруди, у тому числі об'єкти незавершеного будівництва, приміщення), іншого окремого індивідуально визначеного майна підприємств, житлового фонду та інших об'єктів соціальної інфраструктури відображається за кредитом рахунків обліку цих активів (первісна або переоцінена вартість) і дебетом:</w:t>
            </w:r>
          </w:p>
          <w:p w:rsidR="000F11C1" w:rsidRPr="00322E84" w:rsidRDefault="000F11C1" w:rsidP="000F11C1">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w:t>
            </w:r>
          </w:p>
          <w:p w:rsidR="000F11C1" w:rsidRPr="00322E84" w:rsidRDefault="000F11C1" w:rsidP="000F11C1">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 xml:space="preserve">3. Отримання (з балансу на баланс) державними </w:t>
            </w:r>
            <w:r w:rsidRPr="00322E84">
              <w:rPr>
                <w:rFonts w:ascii="Times New Roman" w:eastAsia="Times New Roman" w:hAnsi="Times New Roman" w:cs="Times New Roman"/>
                <w:b/>
                <w:i/>
                <w:spacing w:val="-4"/>
                <w:sz w:val="27"/>
                <w:szCs w:val="27"/>
                <w:lang w:eastAsia="ru-RU"/>
              </w:rPr>
              <w:t>(казенними)</w:t>
            </w:r>
            <w:r w:rsidRPr="00322E84">
              <w:rPr>
                <w:rFonts w:ascii="Times New Roman" w:eastAsia="Times New Roman" w:hAnsi="Times New Roman" w:cs="Times New Roman"/>
                <w:spacing w:val="-4"/>
                <w:sz w:val="27"/>
                <w:szCs w:val="27"/>
                <w:lang w:eastAsia="ru-RU"/>
              </w:rPr>
              <w:t xml:space="preserve"> та комунальними підприємствами з метою формування статутного капіталу за рішенням органу, уповноваженого управляти державним майном, або органу місцевого самоврядування у випадках, передбачених законодавством, єдиних (цілісних) майнових комплексів підприємств, їх структурних підрозділів, нерухомого майна (будівлі, споруди, у тому числі об'єкти незавершеного будівництва, приміщення), іншого окремого індивідуально визначеного майна </w:t>
            </w:r>
            <w:r w:rsidRPr="00322E84">
              <w:rPr>
                <w:rFonts w:ascii="Times New Roman" w:eastAsia="Times New Roman" w:hAnsi="Times New Roman" w:cs="Times New Roman"/>
                <w:spacing w:val="-4"/>
                <w:sz w:val="27"/>
                <w:szCs w:val="27"/>
                <w:lang w:eastAsia="ru-RU"/>
              </w:rPr>
              <w:lastRenderedPageBreak/>
              <w:t>підприємств, житлового фонду та інших об'єктів соціальної інфраструктури відображається за дебетом рахунків обліку цих активів і кредитом:</w:t>
            </w:r>
          </w:p>
          <w:p w:rsidR="000F11C1" w:rsidRPr="00322E84" w:rsidRDefault="000F11C1" w:rsidP="000F11C1">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w:t>
            </w:r>
          </w:p>
          <w:p w:rsidR="000F11C1" w:rsidRPr="00322E84" w:rsidRDefault="000F11C1" w:rsidP="000F11C1">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 xml:space="preserve">Безоплатна передача (з балансу на баланс) державними </w:t>
            </w:r>
            <w:r w:rsidRPr="00322E84">
              <w:rPr>
                <w:rFonts w:ascii="Times New Roman" w:eastAsia="Times New Roman" w:hAnsi="Times New Roman" w:cs="Times New Roman"/>
                <w:b/>
                <w:i/>
                <w:spacing w:val="-4"/>
                <w:sz w:val="27"/>
                <w:szCs w:val="27"/>
                <w:lang w:eastAsia="ru-RU"/>
              </w:rPr>
              <w:t>(казенними)</w:t>
            </w:r>
            <w:r w:rsidRPr="00322E84">
              <w:rPr>
                <w:rFonts w:ascii="Times New Roman" w:eastAsia="Times New Roman" w:hAnsi="Times New Roman" w:cs="Times New Roman"/>
                <w:spacing w:val="-4"/>
                <w:sz w:val="27"/>
                <w:szCs w:val="27"/>
                <w:lang w:eastAsia="ru-RU"/>
              </w:rPr>
              <w:t xml:space="preserve"> та комунальними підприємствами активів, які раніше були отримані підприємством для формування статутного капіталу за рішенням органу, уповноваженого управляти державним майном, або органу місцевого самоврядування, але відповідні зміни не були внесені до статутних документів, відображається за кредитом рахунків обліку цих активів і дебетом:</w:t>
            </w:r>
          </w:p>
        </w:tc>
        <w:tc>
          <w:tcPr>
            <w:tcW w:w="2500" w:type="pct"/>
            <w:tcBorders>
              <w:top w:val="single" w:sz="4" w:space="0" w:color="auto"/>
              <w:left w:val="single" w:sz="4" w:space="0" w:color="auto"/>
              <w:bottom w:val="single" w:sz="4" w:space="0" w:color="auto"/>
              <w:right w:val="single" w:sz="4" w:space="0" w:color="auto"/>
            </w:tcBorders>
          </w:tcPr>
          <w:p w:rsidR="0076534D" w:rsidRPr="00322E84" w:rsidRDefault="0076534D" w:rsidP="0076534D">
            <w:pPr>
              <w:widowControl w:val="0"/>
              <w:spacing w:after="0" w:line="240" w:lineRule="auto"/>
              <w:ind w:firstLine="284"/>
              <w:jc w:val="center"/>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lastRenderedPageBreak/>
              <w:t>(пункти 1 - 3 розділу ІІІ)</w:t>
            </w:r>
          </w:p>
          <w:p w:rsidR="000F11C1" w:rsidRPr="00322E84" w:rsidRDefault="000F11C1" w:rsidP="000F11C1">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1. Вартість права постійного користування земельними ділянками державні та комунальні підприємства відображають у складі нематеріальних активів у порядку, установленому Національним положенням (стандартом) бухгалтерського обліку 8 "Нематеріальні активи".</w:t>
            </w:r>
          </w:p>
          <w:p w:rsidR="000F11C1" w:rsidRPr="00322E84" w:rsidRDefault="000F11C1" w:rsidP="000F11C1">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2. Безоплатна передача державними та комунальними підприємствами за рішенням органу, уповноваженого управляти державним майном, або органу місцевого самоврядування єдиних (цілісних) майнових комплексів підприємств, їх структурних підрозділів, нерухомого майна (будівлі, споруди, у тому числі об'єкти незавершеного будівництва, приміщення), іншого окремого індивідуально визначеного майна підприємств, житлового фонду та інших об'єктів соціальної інфраструктури відображається за кредитом рахунків обліку цих активів (первісна або переоцінена вартість) і дебетом:</w:t>
            </w:r>
          </w:p>
          <w:p w:rsidR="000F11C1" w:rsidRPr="00322E84" w:rsidRDefault="000F11C1" w:rsidP="000F11C1">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w:t>
            </w:r>
          </w:p>
          <w:p w:rsidR="000F11C1" w:rsidRPr="00322E84" w:rsidRDefault="000F11C1" w:rsidP="000F11C1">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 xml:space="preserve">3. Отримання (з балансу на баланс) державними та комунальними підприємствами з метою формування статутного капіталу за рішенням органу, уповноваженого управляти державним майном, або органу місцевого самоврядування у випадках, передбачених законодавством, єдиних (цілісних) майнових комплексів підприємств, їх структурних підрозділів, нерухомого майна (будівлі, споруди, у тому числі об'єкти незавершеного будівництва, приміщення), іншого окремого індивідуально визначеного майна підприємств, житлового </w:t>
            </w:r>
            <w:r w:rsidRPr="00322E84">
              <w:rPr>
                <w:rFonts w:ascii="Times New Roman" w:eastAsia="Times New Roman" w:hAnsi="Times New Roman" w:cs="Times New Roman"/>
                <w:spacing w:val="-4"/>
                <w:sz w:val="27"/>
                <w:szCs w:val="27"/>
                <w:lang w:eastAsia="ru-RU"/>
              </w:rPr>
              <w:lastRenderedPageBreak/>
              <w:t>фонду та інших об'єктів соціальної інфраструктури відображається за дебетом рахунків обліку цих активів і кредитом:</w:t>
            </w:r>
          </w:p>
          <w:p w:rsidR="000F11C1" w:rsidRPr="00322E84" w:rsidRDefault="000F11C1" w:rsidP="000F11C1">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w:t>
            </w:r>
          </w:p>
          <w:p w:rsidR="000F11C1" w:rsidRPr="00322E84" w:rsidRDefault="000F11C1" w:rsidP="000F11C1">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Безоплатна передача (з балансу на баланс) державними та комунальними підприємствами активів, які раніше були отримані підприємством для формування статутного капіталу за рішенням органу, уповноваженого управляти державним майном, або органу місцевого самоврядування, але відповідні зміни не були внесені до статутних документів, відображається за кредитом рахунків обліку цих активів і дебетом:</w:t>
            </w:r>
          </w:p>
        </w:tc>
      </w:tr>
      <w:tr w:rsidR="00D21658" w:rsidRPr="00322E84" w:rsidTr="00B01209">
        <w:tc>
          <w:tcPr>
            <w:tcW w:w="2500" w:type="pct"/>
            <w:tcBorders>
              <w:top w:val="single" w:sz="4" w:space="0" w:color="auto"/>
              <w:left w:val="single" w:sz="4" w:space="0" w:color="auto"/>
              <w:bottom w:val="single" w:sz="4" w:space="0" w:color="auto"/>
              <w:right w:val="single" w:sz="4" w:space="0" w:color="auto"/>
            </w:tcBorders>
            <w:shd w:val="clear" w:color="auto" w:fill="auto"/>
          </w:tcPr>
          <w:p w:rsidR="00D21658" w:rsidRPr="00322E84" w:rsidRDefault="00D21658" w:rsidP="00D21658">
            <w:pPr>
              <w:widowControl w:val="0"/>
              <w:spacing w:after="0" w:line="240" w:lineRule="auto"/>
              <w:ind w:firstLine="284"/>
              <w:jc w:val="center"/>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lastRenderedPageBreak/>
              <w:t>(пункт 4 розділу ІІІ)</w:t>
            </w:r>
          </w:p>
          <w:p w:rsidR="00D21658" w:rsidRPr="00322E84" w:rsidRDefault="00D21658" w:rsidP="00D21658">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 xml:space="preserve">4. Господарські організації </w:t>
            </w:r>
            <w:bookmarkStart w:id="11" w:name="_Hlk240019279"/>
            <w:r w:rsidRPr="00322E84">
              <w:rPr>
                <w:rFonts w:ascii="Times New Roman" w:eastAsia="Times New Roman" w:hAnsi="Times New Roman" w:cs="Times New Roman"/>
                <w:b/>
                <w:i/>
                <w:spacing w:val="-4"/>
                <w:sz w:val="27"/>
                <w:szCs w:val="27"/>
                <w:lang w:eastAsia="ru-RU"/>
              </w:rPr>
              <w:t xml:space="preserve">(крім державних (казенних) та комунальних підприємств) </w:t>
            </w:r>
            <w:bookmarkEnd w:id="11"/>
            <w:r w:rsidRPr="00322E84">
              <w:rPr>
                <w:rFonts w:ascii="Times New Roman" w:eastAsia="Times New Roman" w:hAnsi="Times New Roman" w:cs="Times New Roman"/>
                <w:spacing w:val="-4"/>
                <w:sz w:val="27"/>
                <w:szCs w:val="27"/>
                <w:lang w:eastAsia="ru-RU"/>
              </w:rPr>
              <w:t>відображають контрольовані ними (що перебувають у їх володінні та/або користуванні) основні засоби та інші необоротні матеріальні активи, які є об’єктами права державної або комунальної власності, що не ввійшли до статутних капіталів господарських товариств, створених у процесі приватизації (корпоратизації), зокрема житловий фонд і об’єкти соціальної інфраструктури, нерухоме майно та інше окреме індивідуально визначене майно (у тому числі об’єкти незавершеного будівництва), а також об’єкти, які мають загальнодержавне значення, у складі основних засобів, інших необоротних матеріальних активів, незавершених капітальних інвестицій у порядку, визначеному Національним положенням (стандартом) бухгалтерського обліку 7 «Основні засоби».</w:t>
            </w:r>
          </w:p>
          <w:p w:rsidR="00D21658" w:rsidRPr="00322E84" w:rsidRDefault="00D21658" w:rsidP="00D21658">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 xml:space="preserve">Первісна вартість зазначених активів визначається відповідно до Національного положення (стандарту) бухгалтерського </w:t>
            </w:r>
            <w:r w:rsidRPr="00322E84">
              <w:rPr>
                <w:rFonts w:ascii="Times New Roman" w:eastAsia="Times New Roman" w:hAnsi="Times New Roman" w:cs="Times New Roman"/>
                <w:spacing w:val="-4"/>
                <w:sz w:val="27"/>
                <w:szCs w:val="27"/>
                <w:lang w:eastAsia="ru-RU"/>
              </w:rPr>
              <w:lastRenderedPageBreak/>
              <w:t>обліку 7 «Основні засоби».</w:t>
            </w:r>
          </w:p>
          <w:p w:rsidR="00D21658" w:rsidRPr="00322E84" w:rsidRDefault="00D21658" w:rsidP="00D21658">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 xml:space="preserve">Облік основних засобів та інших необоротних матеріальних активів, які є державною або комунальною власністю та не ввійшли до статутних капіталів господарських товариств, створених у процесі приватизації (корпоратизації) господарськими організаціями </w:t>
            </w:r>
            <w:r w:rsidRPr="00322E84">
              <w:rPr>
                <w:rFonts w:ascii="Times New Roman" w:eastAsia="Times New Roman" w:hAnsi="Times New Roman" w:cs="Times New Roman"/>
                <w:b/>
                <w:i/>
                <w:spacing w:val="-4"/>
                <w:sz w:val="27"/>
                <w:szCs w:val="27"/>
                <w:lang w:eastAsia="ru-RU"/>
              </w:rPr>
              <w:t>(крім державних (казенних) та комунальних підприємств)</w:t>
            </w:r>
            <w:r w:rsidRPr="00322E84">
              <w:rPr>
                <w:rFonts w:ascii="Times New Roman" w:eastAsia="Times New Roman" w:hAnsi="Times New Roman" w:cs="Times New Roman"/>
                <w:spacing w:val="-4"/>
                <w:sz w:val="27"/>
                <w:szCs w:val="27"/>
                <w:lang w:eastAsia="ru-RU"/>
              </w:rPr>
              <w:t>, ведеться відповідно на рахунках 10 «Основні засоби» й 11 «Інші необоротні матеріальні активи» на окремих субрахунках третього порядку відповідних субрахунків із зазначенням належності до державної та/або комунальної власності. Операції, пов’язані з рухом таких активів, відображаються в кореспонденції з субрахунком 425 «Інший додатковий капітал». Нарахування амортизації на такі основні засоби та інші необоротні матеріальні активи (крім тих, що законсервовані в установленому порядку) відображається збільшенням витрат звітного періоду та суми зносу. Одночасно у сумі, пропорційній нарахованій амортизації визнається дохід, який відображається за дебетом субрахунку 425 «Інший додатковий капітал» та кредитом рахунку 74 «Інші доходи».</w:t>
            </w:r>
          </w:p>
        </w:tc>
        <w:tc>
          <w:tcPr>
            <w:tcW w:w="2500" w:type="pct"/>
            <w:tcBorders>
              <w:top w:val="single" w:sz="4" w:space="0" w:color="auto"/>
              <w:left w:val="single" w:sz="4" w:space="0" w:color="auto"/>
              <w:bottom w:val="single" w:sz="4" w:space="0" w:color="auto"/>
              <w:right w:val="single" w:sz="4" w:space="0" w:color="auto"/>
            </w:tcBorders>
          </w:tcPr>
          <w:p w:rsidR="00D21658" w:rsidRPr="00322E84" w:rsidRDefault="00D21658" w:rsidP="00D21658">
            <w:pPr>
              <w:widowControl w:val="0"/>
              <w:spacing w:after="0" w:line="240" w:lineRule="auto"/>
              <w:ind w:firstLine="284"/>
              <w:jc w:val="center"/>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lastRenderedPageBreak/>
              <w:t>(пункт 4 розділу ІІІ)</w:t>
            </w:r>
          </w:p>
          <w:p w:rsidR="00D21658" w:rsidRPr="00322E84" w:rsidRDefault="00D21658" w:rsidP="00D21658">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4. Господарські організації відображають контрольовані ними (що перебувають у їх володінні та/або користуванні) основні засоби та інші необоротні матеріальні активи, які є об’єктами права державної або комунальної власності, що не ввійшли до статутних капіталів господарських товариств, створених у процесі приватизації (корпоратизації), зокрема житловий фонд і об’єкти соціальної інфраструктури, нерухоме майно та інше окреме індивідуально визначене майно (у тому числі об’єкти незавершеного будівництва), а також об’єкти, які мають загальнодержавне значення, у складі основних засобів, інших необоротних матеріальних активів, незавершених капітальних інвестицій у порядку, визначеному Національним положенням (стандартом) бухгалтерського обліку 7 «Основні засоби».</w:t>
            </w:r>
          </w:p>
          <w:p w:rsidR="00D21658" w:rsidRPr="00322E84" w:rsidRDefault="00D21658" w:rsidP="00D21658">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 xml:space="preserve">Первісна вартість зазначених активів визначається відповідно до Національного положення (стандарту) бухгалтерського </w:t>
            </w:r>
            <w:r w:rsidRPr="00322E84">
              <w:rPr>
                <w:rFonts w:ascii="Times New Roman" w:eastAsia="Times New Roman" w:hAnsi="Times New Roman" w:cs="Times New Roman"/>
                <w:spacing w:val="-4"/>
                <w:sz w:val="27"/>
                <w:szCs w:val="27"/>
                <w:lang w:eastAsia="ru-RU"/>
              </w:rPr>
              <w:lastRenderedPageBreak/>
              <w:t>обліку 7 «Основні засоби».</w:t>
            </w:r>
          </w:p>
          <w:p w:rsidR="00D21658" w:rsidRPr="00322E84" w:rsidRDefault="00D21658" w:rsidP="00D21658">
            <w:pPr>
              <w:widowControl w:val="0"/>
              <w:spacing w:after="0" w:line="240" w:lineRule="auto"/>
              <w:ind w:firstLine="284"/>
              <w:jc w:val="both"/>
              <w:rPr>
                <w:rFonts w:ascii="Times New Roman" w:eastAsia="Times New Roman" w:hAnsi="Times New Roman" w:cs="Times New Roman"/>
                <w:spacing w:val="-4"/>
                <w:sz w:val="27"/>
                <w:szCs w:val="27"/>
                <w:lang w:eastAsia="ru-RU"/>
              </w:rPr>
            </w:pPr>
            <w:r w:rsidRPr="00322E84">
              <w:rPr>
                <w:rFonts w:ascii="Times New Roman" w:eastAsia="Times New Roman" w:hAnsi="Times New Roman" w:cs="Times New Roman"/>
                <w:spacing w:val="-4"/>
                <w:sz w:val="27"/>
                <w:szCs w:val="27"/>
                <w:lang w:eastAsia="ru-RU"/>
              </w:rPr>
              <w:t>Облік основних засобів та інших необоротних матеріальних активів, які є державною або комунальною власністю та не ввійшли до статутних капіталів господарських товариств, створених у процесі приватизації (корпоратизації) господарськими організаціями, ведеться відповідно на рахунках 10 «Основні засоби» й 11 «Інші необоротні матеріальні активи» на окремих субрахунках третього порядку відповідних субрахунків із зазначенням належності до державної та/або комунальної власності. Операції, пов’язані з рухом таких активів, відображаються в кореспонденції з субрахунком 425 «Інший додатковий капітал». Нарахування амортизації на такі основні засоби та інші необоротні матеріальні активи (крім тих, що законсервовані в установленому порядку) відображається збільшенням витрат звітного періоду та суми зносу. Одночасно у сумі, пропорційній нарахованій амортизації визнається дохід, який відображається за дебетом субрахунку 425 «Інший додатковий капітал» та кредитом рахунку 74 «Інші доходи».</w:t>
            </w:r>
          </w:p>
        </w:tc>
      </w:tr>
    </w:tbl>
    <w:p w:rsidR="006B326D" w:rsidRPr="00322E84" w:rsidRDefault="006B326D" w:rsidP="006B326D">
      <w:pPr>
        <w:spacing w:after="0" w:line="240" w:lineRule="auto"/>
        <w:jc w:val="both"/>
        <w:rPr>
          <w:rFonts w:ascii="Times New Roman" w:hAnsi="Times New Roman" w:cs="Times New Roman"/>
          <w:b/>
          <w:sz w:val="27"/>
          <w:szCs w:val="27"/>
        </w:rPr>
      </w:pPr>
    </w:p>
    <w:p w:rsidR="006B326D" w:rsidRPr="00322E84" w:rsidRDefault="006B326D" w:rsidP="006B326D">
      <w:pPr>
        <w:spacing w:after="0" w:line="240" w:lineRule="auto"/>
        <w:jc w:val="both"/>
        <w:rPr>
          <w:rFonts w:ascii="Times New Roman" w:hAnsi="Times New Roman" w:cs="Times New Roman"/>
          <w:b/>
          <w:sz w:val="27"/>
          <w:szCs w:val="27"/>
        </w:rPr>
      </w:pPr>
    </w:p>
    <w:p w:rsidR="004D199E" w:rsidRPr="00322E84" w:rsidRDefault="004D199E" w:rsidP="004D199E">
      <w:pPr>
        <w:spacing w:after="0" w:line="240" w:lineRule="auto"/>
        <w:ind w:left="426"/>
        <w:jc w:val="both"/>
        <w:rPr>
          <w:rFonts w:ascii="Times New Roman" w:hAnsi="Times New Roman" w:cs="Times New Roman"/>
          <w:b/>
          <w:sz w:val="27"/>
          <w:szCs w:val="27"/>
        </w:rPr>
      </w:pPr>
      <w:r w:rsidRPr="00322E84">
        <w:rPr>
          <w:rFonts w:ascii="Times New Roman" w:hAnsi="Times New Roman" w:cs="Times New Roman"/>
          <w:b/>
          <w:sz w:val="27"/>
          <w:szCs w:val="27"/>
        </w:rPr>
        <w:t xml:space="preserve">Директор Департаменту методології </w:t>
      </w:r>
      <w:bookmarkStart w:id="12" w:name="_GoBack"/>
      <w:bookmarkEnd w:id="12"/>
      <w:r w:rsidRPr="00322E84">
        <w:rPr>
          <w:rFonts w:ascii="Times New Roman" w:hAnsi="Times New Roman" w:cs="Times New Roman"/>
          <w:b/>
          <w:sz w:val="27"/>
          <w:szCs w:val="27"/>
        </w:rPr>
        <w:t>бухгалтерського обліку</w:t>
      </w:r>
    </w:p>
    <w:p w:rsidR="006B326D" w:rsidRPr="00322E84" w:rsidRDefault="004D199E" w:rsidP="004D199E">
      <w:pPr>
        <w:spacing w:after="0" w:line="240" w:lineRule="auto"/>
        <w:ind w:left="426"/>
        <w:jc w:val="both"/>
        <w:rPr>
          <w:rFonts w:ascii="Times New Roman" w:hAnsi="Times New Roman" w:cs="Times New Roman"/>
          <w:sz w:val="27"/>
          <w:szCs w:val="27"/>
        </w:rPr>
      </w:pPr>
      <w:r w:rsidRPr="00322E84">
        <w:rPr>
          <w:rFonts w:ascii="Times New Roman" w:hAnsi="Times New Roman" w:cs="Times New Roman"/>
          <w:b/>
          <w:sz w:val="27"/>
          <w:szCs w:val="27"/>
        </w:rPr>
        <w:t xml:space="preserve">та нормативного забезпечення аудиторської діяльності                                                                   </w:t>
      </w:r>
      <w:r w:rsidR="00322E84">
        <w:rPr>
          <w:rFonts w:ascii="Times New Roman" w:hAnsi="Times New Roman" w:cs="Times New Roman"/>
          <w:b/>
          <w:sz w:val="27"/>
          <w:szCs w:val="27"/>
        </w:rPr>
        <w:t xml:space="preserve">       </w:t>
      </w:r>
      <w:r w:rsidRPr="00322E84">
        <w:rPr>
          <w:rFonts w:ascii="Times New Roman" w:hAnsi="Times New Roman" w:cs="Times New Roman"/>
          <w:b/>
          <w:sz w:val="27"/>
          <w:szCs w:val="27"/>
        </w:rPr>
        <w:t xml:space="preserve">   Людмила ГАПОНЕНКО</w:t>
      </w:r>
    </w:p>
    <w:p w:rsidR="004D199E" w:rsidRPr="00322E84" w:rsidRDefault="004D199E" w:rsidP="006B326D">
      <w:pPr>
        <w:spacing w:after="0" w:line="240" w:lineRule="auto"/>
        <w:ind w:left="426"/>
        <w:jc w:val="both"/>
        <w:rPr>
          <w:rFonts w:ascii="Times New Roman" w:hAnsi="Times New Roman" w:cs="Times New Roman"/>
          <w:sz w:val="27"/>
          <w:szCs w:val="27"/>
        </w:rPr>
      </w:pPr>
    </w:p>
    <w:p w:rsidR="00704930" w:rsidRPr="00322E84" w:rsidRDefault="00233F8A" w:rsidP="006B326D">
      <w:pPr>
        <w:spacing w:after="0" w:line="240" w:lineRule="auto"/>
        <w:ind w:left="426"/>
        <w:jc w:val="both"/>
        <w:rPr>
          <w:rFonts w:ascii="Times New Roman" w:hAnsi="Times New Roman" w:cs="Times New Roman"/>
          <w:sz w:val="27"/>
          <w:szCs w:val="27"/>
        </w:rPr>
      </w:pPr>
      <w:r w:rsidRPr="00322E84">
        <w:rPr>
          <w:rFonts w:ascii="Times New Roman" w:hAnsi="Times New Roman" w:cs="Times New Roman"/>
          <w:sz w:val="27"/>
          <w:szCs w:val="27"/>
        </w:rPr>
        <w:t>«</w:t>
      </w:r>
      <w:r w:rsidR="006B326D" w:rsidRPr="00322E84">
        <w:rPr>
          <w:rFonts w:ascii="Times New Roman" w:hAnsi="Times New Roman" w:cs="Times New Roman"/>
          <w:sz w:val="27"/>
          <w:szCs w:val="27"/>
        </w:rPr>
        <w:t>____</w:t>
      </w:r>
      <w:r w:rsidRPr="00322E84">
        <w:rPr>
          <w:rFonts w:ascii="Times New Roman" w:hAnsi="Times New Roman" w:cs="Times New Roman"/>
          <w:sz w:val="27"/>
          <w:szCs w:val="27"/>
        </w:rPr>
        <w:t>»</w:t>
      </w:r>
      <w:r w:rsidR="006B326D" w:rsidRPr="00322E84">
        <w:rPr>
          <w:rFonts w:ascii="Times New Roman" w:hAnsi="Times New Roman" w:cs="Times New Roman"/>
          <w:sz w:val="27"/>
          <w:szCs w:val="27"/>
        </w:rPr>
        <w:t xml:space="preserve"> ____________ 202</w:t>
      </w:r>
      <w:r w:rsidRPr="00322E84">
        <w:rPr>
          <w:rFonts w:ascii="Times New Roman" w:hAnsi="Times New Roman" w:cs="Times New Roman"/>
          <w:sz w:val="27"/>
          <w:szCs w:val="27"/>
        </w:rPr>
        <w:t>6</w:t>
      </w:r>
      <w:r w:rsidR="006B326D" w:rsidRPr="00322E84">
        <w:rPr>
          <w:rFonts w:ascii="Times New Roman" w:hAnsi="Times New Roman" w:cs="Times New Roman"/>
          <w:sz w:val="27"/>
          <w:szCs w:val="27"/>
        </w:rPr>
        <w:t xml:space="preserve"> року</w:t>
      </w:r>
    </w:p>
    <w:sectPr w:rsidR="00704930" w:rsidRPr="00322E84" w:rsidSect="00322E84">
      <w:headerReference w:type="default" r:id="rId8"/>
      <w:pgSz w:w="16838" w:h="11906" w:orient="landscape"/>
      <w:pgMar w:top="851" w:right="851" w:bottom="1701" w:left="851" w:header="51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2DA7" w:rsidRDefault="00492DA7" w:rsidP="00EC5C3C">
      <w:pPr>
        <w:spacing w:after="0" w:line="240" w:lineRule="auto"/>
      </w:pPr>
      <w:r>
        <w:separator/>
      </w:r>
    </w:p>
  </w:endnote>
  <w:endnote w:type="continuationSeparator" w:id="0">
    <w:p w:rsidR="00492DA7" w:rsidRDefault="00492DA7" w:rsidP="00EC5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2DA7" w:rsidRDefault="00492DA7" w:rsidP="00EC5C3C">
      <w:pPr>
        <w:spacing w:after="0" w:line="240" w:lineRule="auto"/>
      </w:pPr>
      <w:r>
        <w:separator/>
      </w:r>
    </w:p>
  </w:footnote>
  <w:footnote w:type="continuationSeparator" w:id="0">
    <w:p w:rsidR="00492DA7" w:rsidRDefault="00492DA7" w:rsidP="00EC5C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4643773"/>
      <w:docPartObj>
        <w:docPartGallery w:val="Page Numbers (Top of Page)"/>
        <w:docPartUnique/>
      </w:docPartObj>
    </w:sdtPr>
    <w:sdtEndPr>
      <w:rPr>
        <w:rFonts w:ascii="Times New Roman" w:hAnsi="Times New Roman" w:cs="Times New Roman"/>
        <w:sz w:val="24"/>
        <w:szCs w:val="24"/>
      </w:rPr>
    </w:sdtEndPr>
    <w:sdtContent>
      <w:p w:rsidR="0001393D" w:rsidRPr="0001393D" w:rsidRDefault="0001393D">
        <w:pPr>
          <w:pStyle w:val="a6"/>
          <w:jc w:val="center"/>
          <w:rPr>
            <w:rFonts w:ascii="Times New Roman" w:hAnsi="Times New Roman" w:cs="Times New Roman"/>
            <w:sz w:val="24"/>
            <w:szCs w:val="24"/>
          </w:rPr>
        </w:pPr>
        <w:r w:rsidRPr="0001393D">
          <w:rPr>
            <w:rFonts w:ascii="Times New Roman" w:hAnsi="Times New Roman" w:cs="Times New Roman"/>
            <w:sz w:val="24"/>
            <w:szCs w:val="24"/>
          </w:rPr>
          <w:fldChar w:fldCharType="begin"/>
        </w:r>
        <w:r w:rsidRPr="0001393D">
          <w:rPr>
            <w:rFonts w:ascii="Times New Roman" w:hAnsi="Times New Roman" w:cs="Times New Roman"/>
            <w:sz w:val="24"/>
            <w:szCs w:val="24"/>
          </w:rPr>
          <w:instrText>PAGE   \* MERGEFORMAT</w:instrText>
        </w:r>
        <w:r w:rsidRPr="0001393D">
          <w:rPr>
            <w:rFonts w:ascii="Times New Roman" w:hAnsi="Times New Roman" w:cs="Times New Roman"/>
            <w:sz w:val="24"/>
            <w:szCs w:val="24"/>
          </w:rPr>
          <w:fldChar w:fldCharType="separate"/>
        </w:r>
        <w:r w:rsidR="004D199E">
          <w:rPr>
            <w:rFonts w:ascii="Times New Roman" w:hAnsi="Times New Roman" w:cs="Times New Roman"/>
            <w:noProof/>
            <w:sz w:val="24"/>
            <w:szCs w:val="24"/>
          </w:rPr>
          <w:t>2</w:t>
        </w:r>
        <w:r w:rsidRPr="0001393D">
          <w:rPr>
            <w:rFonts w:ascii="Times New Roman" w:hAnsi="Times New Roman" w:cs="Times New Roman"/>
            <w:sz w:val="24"/>
            <w:szCs w:val="24"/>
          </w:rPr>
          <w:fldChar w:fldCharType="end"/>
        </w:r>
      </w:p>
    </w:sdtContent>
  </w:sdt>
  <w:p w:rsidR="0001393D" w:rsidRDefault="0001393D">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D00"/>
    <w:rsid w:val="0000442C"/>
    <w:rsid w:val="0001393D"/>
    <w:rsid w:val="0005667E"/>
    <w:rsid w:val="00094A96"/>
    <w:rsid w:val="000A0CB0"/>
    <w:rsid w:val="000B6167"/>
    <w:rsid w:val="000D15A9"/>
    <w:rsid w:val="000D307D"/>
    <w:rsid w:val="000F11C1"/>
    <w:rsid w:val="0010275A"/>
    <w:rsid w:val="001251A9"/>
    <w:rsid w:val="0014287D"/>
    <w:rsid w:val="0015037A"/>
    <w:rsid w:val="001809BE"/>
    <w:rsid w:val="001B0B03"/>
    <w:rsid w:val="001C12E6"/>
    <w:rsid w:val="001E1BC2"/>
    <w:rsid w:val="001F1481"/>
    <w:rsid w:val="00202463"/>
    <w:rsid w:val="00215430"/>
    <w:rsid w:val="0022329E"/>
    <w:rsid w:val="00233F8A"/>
    <w:rsid w:val="00282E3D"/>
    <w:rsid w:val="00294122"/>
    <w:rsid w:val="002D75DE"/>
    <w:rsid w:val="00322E84"/>
    <w:rsid w:val="00336E6B"/>
    <w:rsid w:val="003A137F"/>
    <w:rsid w:val="003F5376"/>
    <w:rsid w:val="003F60B5"/>
    <w:rsid w:val="0045467D"/>
    <w:rsid w:val="00477BF6"/>
    <w:rsid w:val="00492DA7"/>
    <w:rsid w:val="004C7154"/>
    <w:rsid w:val="004D199E"/>
    <w:rsid w:val="004D6F06"/>
    <w:rsid w:val="00505F5E"/>
    <w:rsid w:val="00520D11"/>
    <w:rsid w:val="00545912"/>
    <w:rsid w:val="00566A3D"/>
    <w:rsid w:val="0057591A"/>
    <w:rsid w:val="00576FCF"/>
    <w:rsid w:val="00585AF0"/>
    <w:rsid w:val="00585F31"/>
    <w:rsid w:val="00592797"/>
    <w:rsid w:val="005C4203"/>
    <w:rsid w:val="005F4C75"/>
    <w:rsid w:val="006049D5"/>
    <w:rsid w:val="00611D92"/>
    <w:rsid w:val="006544F9"/>
    <w:rsid w:val="00666439"/>
    <w:rsid w:val="006828EE"/>
    <w:rsid w:val="0069556A"/>
    <w:rsid w:val="006B326D"/>
    <w:rsid w:val="006C0020"/>
    <w:rsid w:val="006C5431"/>
    <w:rsid w:val="00704930"/>
    <w:rsid w:val="00714E32"/>
    <w:rsid w:val="007177E3"/>
    <w:rsid w:val="00732E4A"/>
    <w:rsid w:val="007444C9"/>
    <w:rsid w:val="007630B7"/>
    <w:rsid w:val="0076534D"/>
    <w:rsid w:val="007B31A6"/>
    <w:rsid w:val="007D5782"/>
    <w:rsid w:val="007D5A10"/>
    <w:rsid w:val="007D6774"/>
    <w:rsid w:val="007E0BC0"/>
    <w:rsid w:val="00813FAC"/>
    <w:rsid w:val="008A4D00"/>
    <w:rsid w:val="008E70F3"/>
    <w:rsid w:val="00904FC2"/>
    <w:rsid w:val="00916042"/>
    <w:rsid w:val="00924C8E"/>
    <w:rsid w:val="00942F7F"/>
    <w:rsid w:val="009550D5"/>
    <w:rsid w:val="00983601"/>
    <w:rsid w:val="009C028D"/>
    <w:rsid w:val="00A306DB"/>
    <w:rsid w:val="00A346CF"/>
    <w:rsid w:val="00A56770"/>
    <w:rsid w:val="00B01209"/>
    <w:rsid w:val="00B460CA"/>
    <w:rsid w:val="00B66F74"/>
    <w:rsid w:val="00BD3B8B"/>
    <w:rsid w:val="00C03F28"/>
    <w:rsid w:val="00C36987"/>
    <w:rsid w:val="00C52FE6"/>
    <w:rsid w:val="00C561AF"/>
    <w:rsid w:val="00CB7DEE"/>
    <w:rsid w:val="00D21658"/>
    <w:rsid w:val="00D26732"/>
    <w:rsid w:val="00D65F08"/>
    <w:rsid w:val="00D9620B"/>
    <w:rsid w:val="00DC139E"/>
    <w:rsid w:val="00DE05F9"/>
    <w:rsid w:val="00DE4E3C"/>
    <w:rsid w:val="00E1475B"/>
    <w:rsid w:val="00E60C16"/>
    <w:rsid w:val="00E653B1"/>
    <w:rsid w:val="00E71BFB"/>
    <w:rsid w:val="00EC5C3C"/>
    <w:rsid w:val="00EE4B92"/>
    <w:rsid w:val="00EF1563"/>
    <w:rsid w:val="00F70A46"/>
    <w:rsid w:val="00F94410"/>
    <w:rsid w:val="00FA6918"/>
    <w:rsid w:val="00FD4C88"/>
    <w:rsid w:val="00FE0BE7"/>
    <w:rsid w:val="00FE1A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82DA7"/>
  <w15:chartTrackingRefBased/>
  <w15:docId w15:val="{B66CAC1A-1AFC-4117-B8C4-751CDC84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A4D00"/>
  </w:style>
  <w:style w:type="paragraph" w:styleId="3">
    <w:name w:val="heading 3"/>
    <w:basedOn w:val="a"/>
    <w:link w:val="30"/>
    <w:uiPriority w:val="99"/>
    <w:qFormat/>
    <w:rsid w:val="008E70F3"/>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2">
    <w:name w:val="rvps12"/>
    <w:basedOn w:val="a"/>
    <w:rsid w:val="001C12E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Balloon Text"/>
    <w:basedOn w:val="a"/>
    <w:link w:val="a4"/>
    <w:uiPriority w:val="99"/>
    <w:semiHidden/>
    <w:unhideWhenUsed/>
    <w:rsid w:val="00EE4B92"/>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EE4B92"/>
    <w:rPr>
      <w:rFonts w:ascii="Segoe UI" w:hAnsi="Segoe UI" w:cs="Segoe UI"/>
      <w:sz w:val="18"/>
      <w:szCs w:val="18"/>
    </w:rPr>
  </w:style>
  <w:style w:type="character" w:customStyle="1" w:styleId="30">
    <w:name w:val="Заголовок 3 Знак"/>
    <w:basedOn w:val="a0"/>
    <w:link w:val="3"/>
    <w:uiPriority w:val="99"/>
    <w:rsid w:val="008E70F3"/>
    <w:rPr>
      <w:rFonts w:ascii="Times New Roman" w:eastAsia="Times New Roman" w:hAnsi="Times New Roman" w:cs="Times New Roman"/>
      <w:b/>
      <w:bCs/>
      <w:sz w:val="27"/>
      <w:szCs w:val="27"/>
      <w:lang w:val="ru-RU" w:eastAsia="ru-RU"/>
    </w:rPr>
  </w:style>
  <w:style w:type="paragraph" w:styleId="a5">
    <w:name w:val="Normal (Web)"/>
    <w:basedOn w:val="a"/>
    <w:uiPriority w:val="99"/>
    <w:rsid w:val="008E70F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1">
    <w:name w:val="Table Grid 1"/>
    <w:basedOn w:val="a1"/>
    <w:uiPriority w:val="99"/>
    <w:rsid w:val="008E70F3"/>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paragraph" w:styleId="a6">
    <w:name w:val="header"/>
    <w:basedOn w:val="a"/>
    <w:link w:val="a7"/>
    <w:uiPriority w:val="99"/>
    <w:unhideWhenUsed/>
    <w:rsid w:val="00EC5C3C"/>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EC5C3C"/>
  </w:style>
  <w:style w:type="paragraph" w:styleId="a8">
    <w:name w:val="footer"/>
    <w:basedOn w:val="a"/>
    <w:link w:val="a9"/>
    <w:uiPriority w:val="99"/>
    <w:unhideWhenUsed/>
    <w:rsid w:val="00EC5C3C"/>
    <w:pPr>
      <w:tabs>
        <w:tab w:val="center" w:pos="4819"/>
        <w:tab w:val="right" w:pos="9639"/>
      </w:tabs>
      <w:spacing w:after="0" w:line="240" w:lineRule="auto"/>
    </w:pPr>
  </w:style>
  <w:style w:type="character" w:customStyle="1" w:styleId="a9">
    <w:name w:val="Нижній колонтитул Знак"/>
    <w:basedOn w:val="a0"/>
    <w:link w:val="a8"/>
    <w:uiPriority w:val="99"/>
    <w:rsid w:val="00EC5C3C"/>
  </w:style>
  <w:style w:type="paragraph" w:customStyle="1" w:styleId="rvps7">
    <w:name w:val="rvps7"/>
    <w:basedOn w:val="a"/>
    <w:rsid w:val="00233F8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233F8A"/>
  </w:style>
  <w:style w:type="paragraph" w:customStyle="1" w:styleId="rvps2">
    <w:name w:val="rvps2"/>
    <w:basedOn w:val="a"/>
    <w:rsid w:val="00E60C1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a">
    <w:name w:val="Hyperlink"/>
    <w:uiPriority w:val="99"/>
    <w:semiHidden/>
    <w:unhideWhenUsed/>
    <w:rsid w:val="00E60C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844863">
      <w:bodyDiv w:val="1"/>
      <w:marLeft w:val="0"/>
      <w:marRight w:val="0"/>
      <w:marTop w:val="0"/>
      <w:marBottom w:val="0"/>
      <w:divBdr>
        <w:top w:val="none" w:sz="0" w:space="0" w:color="auto"/>
        <w:left w:val="none" w:sz="0" w:space="0" w:color="auto"/>
        <w:bottom w:val="none" w:sz="0" w:space="0" w:color="auto"/>
        <w:right w:val="none" w:sz="0" w:space="0" w:color="auto"/>
      </w:divBdr>
    </w:div>
    <w:div w:id="202231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rada.gov.ua/laws/show/436-1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rada.gov.ua/laws/show/435-1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8463</Words>
  <Characters>4825</Characters>
  <Application>Microsoft Office Word</Application>
  <DocSecurity>0</DocSecurity>
  <Lines>40</Lines>
  <Paragraphs>26</Paragraphs>
  <ScaleCrop>false</ScaleCrop>
  <HeadingPairs>
    <vt:vector size="2" baseType="variant">
      <vt:variant>
        <vt:lpstr>Назва</vt:lpstr>
      </vt:variant>
      <vt:variant>
        <vt:i4>1</vt:i4>
      </vt:variant>
    </vt:vector>
  </HeadingPairs>
  <TitlesOfParts>
    <vt:vector size="1" baseType="lpstr">
      <vt:lpstr/>
    </vt:vector>
  </TitlesOfParts>
  <Company>Ministry of Finance of Ukraine</Company>
  <LinksUpToDate>false</LinksUpToDate>
  <CharactersWithSpaces>13262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Іщенко Валентина Сергіївна</dc:creator>
  <cp:keywords/>
  <dc:description/>
  <cp:lastModifiedBy>КОВТУН Олексій Вікторович</cp:lastModifiedBy>
  <cp:revision>8</cp:revision>
  <dcterms:created xsi:type="dcterms:W3CDTF">2026-08-31T13:34:00Z</dcterms:created>
  <dcterms:modified xsi:type="dcterms:W3CDTF">2026-09-11T08:58:00Z</dcterms:modified>
</cp:coreProperties>
</file>