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4A" w:rsidRPr="00F0282C" w:rsidRDefault="00A53F4A" w:rsidP="001374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282C">
        <w:rPr>
          <w:rFonts w:ascii="Times New Roman" w:hAnsi="Times New Roman" w:cs="Times New Roman"/>
          <w:b/>
          <w:sz w:val="24"/>
          <w:szCs w:val="24"/>
          <w:lang w:val="uk-UA"/>
        </w:rPr>
        <w:t>ПОРІВНЯЛЬНА ТАБЛИЦЯ</w:t>
      </w:r>
    </w:p>
    <w:p w:rsidR="00A53F4A" w:rsidRPr="00F0282C" w:rsidRDefault="00A53F4A" w:rsidP="001374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28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 w:rsidR="00A97139">
        <w:rPr>
          <w:rFonts w:ascii="Times New Roman" w:hAnsi="Times New Roman" w:cs="Times New Roman"/>
          <w:b/>
          <w:sz w:val="24"/>
          <w:szCs w:val="24"/>
          <w:lang w:val="uk-UA"/>
        </w:rPr>
        <w:t>проекту наказу</w:t>
      </w:r>
      <w:r w:rsidRPr="00F028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Міністерства фінансів України </w:t>
      </w:r>
    </w:p>
    <w:p w:rsidR="00A713BF" w:rsidRPr="00F0282C" w:rsidRDefault="00A713BF" w:rsidP="0013741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</w:pPr>
    </w:p>
    <w:tbl>
      <w:tblPr>
        <w:tblStyle w:val="a6"/>
        <w:tblW w:w="13708" w:type="dxa"/>
        <w:tblInd w:w="421" w:type="dxa"/>
        <w:tblLook w:val="04A0" w:firstRow="1" w:lastRow="0" w:firstColumn="1" w:lastColumn="0" w:noHBand="0" w:noVBand="1"/>
      </w:tblPr>
      <w:tblGrid>
        <w:gridCol w:w="6853"/>
        <w:gridCol w:w="6855"/>
      </w:tblGrid>
      <w:tr w:rsidR="006D7B7E" w:rsidRPr="00AC4B12" w:rsidTr="006D7B7E">
        <w:tc>
          <w:tcPr>
            <w:tcW w:w="6853" w:type="dxa"/>
          </w:tcPr>
          <w:p w:rsidR="006D7B7E" w:rsidRPr="00732B8B" w:rsidRDefault="001B6864" w:rsidP="00732B8B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n20"/>
            <w:bookmarkStart w:id="1" w:name="n170"/>
            <w:bookmarkStart w:id="2" w:name="n21"/>
            <w:bookmarkStart w:id="3" w:name="n171"/>
            <w:bookmarkStart w:id="4" w:name="n22"/>
            <w:bookmarkStart w:id="5" w:name="n23"/>
            <w:bookmarkEnd w:id="0"/>
            <w:bookmarkEnd w:id="1"/>
            <w:bookmarkEnd w:id="2"/>
            <w:bookmarkEnd w:id="3"/>
            <w:bookmarkEnd w:id="4"/>
            <w:bookmarkEnd w:id="5"/>
            <w:r w:rsidRPr="00732B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 положення </w:t>
            </w:r>
            <w:proofErr w:type="spellStart"/>
            <w:r w:rsidRPr="00732B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732B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законодавства</w:t>
            </w:r>
          </w:p>
        </w:tc>
        <w:tc>
          <w:tcPr>
            <w:tcW w:w="6855" w:type="dxa"/>
          </w:tcPr>
          <w:p w:rsidR="006D7B7E" w:rsidRPr="00732B8B" w:rsidRDefault="001B6864" w:rsidP="00732B8B">
            <w:pPr>
              <w:pStyle w:val="rvps14"/>
              <w:tabs>
                <w:tab w:val="left" w:pos="142"/>
                <w:tab w:val="left" w:pos="851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 w:rsidRPr="00732B8B">
              <w:rPr>
                <w:b/>
                <w:lang w:val="uk-UA"/>
              </w:rPr>
              <w:t xml:space="preserve">Зміст відповідного положення проекту </w:t>
            </w:r>
            <w:proofErr w:type="spellStart"/>
            <w:r w:rsidRPr="00732B8B">
              <w:rPr>
                <w:b/>
                <w:lang w:val="uk-UA"/>
              </w:rPr>
              <w:t>акта</w:t>
            </w:r>
            <w:proofErr w:type="spellEnd"/>
          </w:p>
        </w:tc>
      </w:tr>
      <w:tr w:rsidR="00DA6226" w:rsidRPr="00AC4B12" w:rsidTr="007873F0">
        <w:tc>
          <w:tcPr>
            <w:tcW w:w="13708" w:type="dxa"/>
            <w:gridSpan w:val="2"/>
          </w:tcPr>
          <w:p w:rsidR="001B6864" w:rsidRPr="00DA6226" w:rsidRDefault="00DA6226" w:rsidP="00DA6226">
            <w:pPr>
              <w:pStyle w:val="rvps14"/>
              <w:tabs>
                <w:tab w:val="left" w:pos="142"/>
                <w:tab w:val="left" w:pos="851"/>
              </w:tabs>
              <w:spacing w:before="0" w:beforeAutospacing="0" w:after="120" w:afterAutospacing="0"/>
              <w:jc w:val="center"/>
              <w:rPr>
                <w:b/>
                <w:lang w:val="uk-UA"/>
              </w:rPr>
            </w:pPr>
            <w:r w:rsidRPr="00DA6226">
              <w:rPr>
                <w:b/>
                <w:bCs/>
                <w:lang w:val="uk-UA"/>
              </w:rPr>
              <w:t>Н</w:t>
            </w:r>
            <w:r w:rsidR="001B6864" w:rsidRPr="00DA6226">
              <w:rPr>
                <w:b/>
                <w:bCs/>
                <w:lang w:val="uk-UA"/>
              </w:rPr>
              <w:t xml:space="preserve">аказ Міністерства фінансів України від </w:t>
            </w:r>
            <w:r w:rsidRPr="00DA6226">
              <w:rPr>
                <w:b/>
                <w:bCs/>
                <w:lang w:val="uk-UA"/>
              </w:rPr>
              <w:t>28</w:t>
            </w:r>
            <w:r w:rsidR="001B6864" w:rsidRPr="00DA6226">
              <w:rPr>
                <w:b/>
                <w:bCs/>
                <w:lang w:val="uk-UA"/>
              </w:rPr>
              <w:t xml:space="preserve"> грудня 20</w:t>
            </w:r>
            <w:r w:rsidRPr="00DA6226">
              <w:rPr>
                <w:b/>
                <w:bCs/>
                <w:lang w:val="uk-UA"/>
              </w:rPr>
              <w:t>17</w:t>
            </w:r>
            <w:r w:rsidR="001B6864" w:rsidRPr="00DA6226">
              <w:rPr>
                <w:b/>
                <w:bCs/>
                <w:lang w:val="uk-UA"/>
              </w:rPr>
              <w:t xml:space="preserve"> року № </w:t>
            </w:r>
            <w:r w:rsidRPr="00DA6226">
              <w:rPr>
                <w:b/>
                <w:bCs/>
                <w:lang w:val="uk-UA"/>
              </w:rPr>
              <w:t>1</w:t>
            </w:r>
            <w:r w:rsidR="001B6864" w:rsidRPr="00DA6226">
              <w:rPr>
                <w:b/>
                <w:bCs/>
                <w:lang w:val="uk-UA"/>
              </w:rPr>
              <w:t>1</w:t>
            </w:r>
            <w:r w:rsidRPr="00DA6226">
              <w:rPr>
                <w:b/>
                <w:bCs/>
                <w:lang w:val="uk-UA"/>
              </w:rPr>
              <w:t>70 «</w:t>
            </w:r>
            <w:r w:rsidRPr="00DA6226">
              <w:rPr>
                <w:b/>
                <w:bCs/>
                <w:shd w:val="clear" w:color="auto" w:fill="FFFFFF"/>
                <w:lang w:val="uk-UA"/>
              </w:rPr>
              <w:t>Про затвердження Методичних рекомендацій з перевірки порівнянності показників фінансової звітності суб'єктів державного сектору</w:t>
            </w:r>
            <w:r w:rsidRPr="00DA6226">
              <w:rPr>
                <w:b/>
                <w:bCs/>
                <w:lang w:val="uk-UA"/>
              </w:rPr>
              <w:t>»</w:t>
            </w:r>
          </w:p>
        </w:tc>
      </w:tr>
      <w:tr w:rsidR="00DA6226" w:rsidRPr="00AC4B12" w:rsidTr="006D7B7E">
        <w:tc>
          <w:tcPr>
            <w:tcW w:w="6853" w:type="dxa"/>
          </w:tcPr>
          <w:p w:rsidR="00DA6226" w:rsidRPr="00DA6226" w:rsidRDefault="00DA6226" w:rsidP="00DA6226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lang w:val="uk-UA"/>
              </w:rPr>
            </w:pPr>
            <w:r w:rsidRPr="00DA6226">
              <w:rPr>
                <w:lang w:val="uk-UA"/>
              </w:rPr>
              <w:t>Пункт 1:</w:t>
            </w:r>
          </w:p>
          <w:p w:rsidR="00C42163" w:rsidRDefault="00DA6226" w:rsidP="00C42163">
            <w:pPr>
              <w:pStyle w:val="rvps2"/>
              <w:shd w:val="clear" w:color="auto" w:fill="FFFFFF"/>
              <w:spacing w:before="0" w:beforeAutospacing="0" w:after="0" w:afterAutospacing="0"/>
              <w:ind w:firstLine="276"/>
              <w:contextualSpacing/>
              <w:jc w:val="both"/>
              <w:rPr>
                <w:b/>
                <w:shd w:val="clear" w:color="auto" w:fill="FFFFFF"/>
                <w:lang w:val="uk-UA"/>
              </w:rPr>
            </w:pPr>
            <w:r w:rsidRPr="00DA6226">
              <w:rPr>
                <w:shd w:val="clear" w:color="auto" w:fill="FFFFFF"/>
                <w:lang w:val="uk-UA"/>
              </w:rPr>
              <w:t xml:space="preserve">1. Затвердити </w:t>
            </w:r>
            <w:hyperlink r:id="rId8" w:anchor="n10" w:history="1">
              <w:r w:rsidRPr="00DA6226">
                <w:rPr>
                  <w:rStyle w:val="a3"/>
                  <w:color w:val="auto"/>
                  <w:u w:val="none"/>
                  <w:shd w:val="clear" w:color="auto" w:fill="FFFFFF"/>
                  <w:lang w:val="uk-UA"/>
                </w:rPr>
                <w:t>Методичні рекомендації з перевірки порівнянності показників фінансової звітності суб'єктів державного сектору</w:t>
              </w:r>
            </w:hyperlink>
            <w:r w:rsidRPr="00DA6226">
              <w:rPr>
                <w:shd w:val="clear" w:color="auto" w:fill="FFFFFF"/>
                <w:lang w:val="uk-UA"/>
              </w:rPr>
              <w:t>, що додаються.</w:t>
            </w:r>
            <w:r w:rsidR="00C42163" w:rsidRPr="00282BB7">
              <w:rPr>
                <w:b/>
                <w:shd w:val="clear" w:color="auto" w:fill="FFFFFF"/>
                <w:lang w:val="uk-UA"/>
              </w:rPr>
              <w:t xml:space="preserve"> </w:t>
            </w:r>
          </w:p>
          <w:p w:rsidR="00DA6226" w:rsidRPr="00DA6226" w:rsidRDefault="00DA6226" w:rsidP="003115C9">
            <w:pPr>
              <w:pStyle w:val="rvps2"/>
              <w:shd w:val="clear" w:color="auto" w:fill="FFFFFF"/>
              <w:spacing w:before="0" w:beforeAutospacing="0" w:after="0" w:afterAutospacing="0"/>
              <w:ind w:firstLine="276"/>
              <w:contextualSpacing/>
              <w:jc w:val="both"/>
              <w:rPr>
                <w:lang w:val="uk-UA"/>
              </w:rPr>
            </w:pPr>
          </w:p>
        </w:tc>
        <w:tc>
          <w:tcPr>
            <w:tcW w:w="6855" w:type="dxa"/>
          </w:tcPr>
          <w:p w:rsidR="00DA6226" w:rsidRPr="00DA6226" w:rsidRDefault="00DA6226" w:rsidP="00DA6226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lang w:val="uk-UA"/>
              </w:rPr>
            </w:pPr>
            <w:r w:rsidRPr="00DA6226">
              <w:rPr>
                <w:lang w:val="uk-UA"/>
              </w:rPr>
              <w:t>Пункт 1:</w:t>
            </w:r>
          </w:p>
          <w:p w:rsidR="00DA6226" w:rsidRDefault="00DA6226" w:rsidP="00DA6226">
            <w:pPr>
              <w:pStyle w:val="rvps2"/>
              <w:shd w:val="clear" w:color="auto" w:fill="FFFFFF"/>
              <w:spacing w:before="0" w:beforeAutospacing="0" w:after="0" w:afterAutospacing="0"/>
              <w:ind w:firstLine="276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DA6226">
              <w:rPr>
                <w:shd w:val="clear" w:color="auto" w:fill="FFFFFF"/>
                <w:lang w:val="uk-UA"/>
              </w:rPr>
              <w:t xml:space="preserve">1. Затвердити </w:t>
            </w:r>
            <w:hyperlink r:id="rId9" w:anchor="n10" w:history="1">
              <w:r w:rsidRPr="00DA6226">
                <w:rPr>
                  <w:rStyle w:val="a3"/>
                  <w:color w:val="auto"/>
                  <w:u w:val="none"/>
                  <w:shd w:val="clear" w:color="auto" w:fill="FFFFFF"/>
                  <w:lang w:val="uk-UA"/>
                </w:rPr>
                <w:t>Методичні рекомендації з перевірки порівнянності показників фінансової звітності суб'єктів державного сектору</w:t>
              </w:r>
            </w:hyperlink>
            <w:r w:rsidRPr="00DA6226">
              <w:rPr>
                <w:shd w:val="clear" w:color="auto" w:fill="FFFFFF"/>
                <w:lang w:val="uk-UA"/>
              </w:rPr>
              <w:t>, що додаються.</w:t>
            </w:r>
          </w:p>
          <w:p w:rsidR="005E1C35" w:rsidRPr="0080693C" w:rsidRDefault="005E1C35" w:rsidP="0080693C">
            <w:pPr>
              <w:pStyle w:val="rvps2"/>
              <w:shd w:val="clear" w:color="auto" w:fill="FFFFFF"/>
              <w:spacing w:before="0" w:beforeAutospacing="0" w:after="0" w:afterAutospacing="0"/>
              <w:ind w:firstLine="276"/>
              <w:contextualSpacing/>
              <w:jc w:val="both"/>
              <w:rPr>
                <w:b/>
                <w:shd w:val="clear" w:color="auto" w:fill="FFFFFF"/>
                <w:lang w:val="uk-UA"/>
              </w:rPr>
            </w:pPr>
            <w:r w:rsidRPr="00282BB7">
              <w:rPr>
                <w:b/>
                <w:shd w:val="clear" w:color="auto" w:fill="FFFFFF"/>
                <w:lang w:val="uk-UA"/>
              </w:rPr>
              <w:t>Установити, що у період дії воєнного стану або стану війни</w:t>
            </w:r>
            <w:r w:rsidR="00282BB7" w:rsidRPr="00282BB7">
              <w:rPr>
                <w:b/>
                <w:shd w:val="clear" w:color="auto" w:fill="FFFFFF"/>
                <w:lang w:val="uk-UA"/>
              </w:rPr>
              <w:t xml:space="preserve"> </w:t>
            </w:r>
            <w:r w:rsidR="00282BB7" w:rsidRPr="00282BB7">
              <w:rPr>
                <w:b/>
                <w:bCs/>
                <w:shd w:val="clear" w:color="auto" w:fill="FFFFFF"/>
                <w:lang w:val="uk-UA"/>
              </w:rPr>
              <w:t xml:space="preserve">перевірка порівнянності </w:t>
            </w:r>
            <w:r w:rsidR="00F77D09">
              <w:rPr>
                <w:b/>
                <w:bCs/>
                <w:shd w:val="clear" w:color="auto" w:fill="FFFFFF"/>
                <w:lang w:val="uk-UA"/>
              </w:rPr>
              <w:t xml:space="preserve">окремих </w:t>
            </w:r>
            <w:r w:rsidR="00282BB7" w:rsidRPr="00282BB7">
              <w:rPr>
                <w:b/>
                <w:bCs/>
                <w:shd w:val="clear" w:color="auto" w:fill="FFFFFF"/>
                <w:lang w:val="uk-UA"/>
              </w:rPr>
              <w:t xml:space="preserve">показників </w:t>
            </w:r>
            <w:r w:rsidR="004C1F3B">
              <w:rPr>
                <w:b/>
                <w:bCs/>
                <w:shd w:val="clear" w:color="auto" w:fill="FFFFFF"/>
                <w:lang w:val="uk-UA"/>
              </w:rPr>
              <w:t xml:space="preserve">консолідованої </w:t>
            </w:r>
            <w:r w:rsidR="00282BB7" w:rsidRPr="00282BB7">
              <w:rPr>
                <w:b/>
                <w:bCs/>
                <w:shd w:val="clear" w:color="auto" w:fill="FFFFFF"/>
                <w:lang w:val="uk-UA"/>
              </w:rPr>
              <w:t>фінансової звітності суб</w:t>
            </w:r>
            <w:r w:rsidR="00282BB7">
              <w:rPr>
                <w:b/>
                <w:bCs/>
                <w:shd w:val="clear" w:color="auto" w:fill="FFFFFF"/>
                <w:lang w:val="uk-UA"/>
              </w:rPr>
              <w:t>’</w:t>
            </w:r>
            <w:r w:rsidR="00282BB7" w:rsidRPr="00282BB7">
              <w:rPr>
                <w:b/>
                <w:bCs/>
                <w:shd w:val="clear" w:color="auto" w:fill="FFFFFF"/>
                <w:lang w:val="uk-UA"/>
              </w:rPr>
              <w:t>єктів державного сектору</w:t>
            </w:r>
            <w:r w:rsidR="005239F1">
              <w:rPr>
                <w:b/>
                <w:bCs/>
                <w:shd w:val="clear" w:color="auto" w:fill="FFFFFF"/>
                <w:lang w:val="uk-UA"/>
              </w:rPr>
              <w:t xml:space="preserve"> (крім показників </w:t>
            </w:r>
            <w:r w:rsidR="0080693C">
              <w:rPr>
                <w:b/>
                <w:bCs/>
                <w:shd w:val="clear" w:color="auto" w:fill="FFFFFF"/>
                <w:lang w:val="uk-UA"/>
              </w:rPr>
              <w:t>балансу (форма 1-дс)</w:t>
            </w:r>
            <w:r w:rsidR="005239F1">
              <w:rPr>
                <w:b/>
                <w:bCs/>
                <w:shd w:val="clear" w:color="auto" w:fill="FFFFFF"/>
                <w:lang w:val="uk-UA"/>
              </w:rPr>
              <w:t xml:space="preserve"> і</w:t>
            </w:r>
            <w:r w:rsidR="0080693C">
              <w:rPr>
                <w:b/>
                <w:bCs/>
                <w:shd w:val="clear" w:color="auto" w:fill="FFFFFF"/>
                <w:lang w:val="uk-UA"/>
              </w:rPr>
              <w:t xml:space="preserve"> звіту про фінансові</w:t>
            </w:r>
            <w:r w:rsidR="005239F1">
              <w:rPr>
                <w:b/>
                <w:bCs/>
                <w:shd w:val="clear" w:color="auto" w:fill="FFFFFF"/>
                <w:lang w:val="uk-UA"/>
              </w:rPr>
              <w:t xml:space="preserve"> результати </w:t>
            </w:r>
            <w:r w:rsidR="0080693C">
              <w:rPr>
                <w:b/>
                <w:bCs/>
                <w:shd w:val="clear" w:color="auto" w:fill="FFFFFF"/>
                <w:lang w:val="uk-UA"/>
              </w:rPr>
              <w:t>(</w:t>
            </w:r>
            <w:r w:rsidR="005239F1">
              <w:rPr>
                <w:b/>
                <w:bCs/>
                <w:shd w:val="clear" w:color="auto" w:fill="FFFFFF"/>
                <w:lang w:val="uk-UA"/>
              </w:rPr>
              <w:t>форм</w:t>
            </w:r>
            <w:r w:rsidR="0080693C">
              <w:rPr>
                <w:b/>
                <w:bCs/>
                <w:shd w:val="clear" w:color="auto" w:fill="FFFFFF"/>
                <w:lang w:val="uk-UA"/>
              </w:rPr>
              <w:t>а</w:t>
            </w:r>
            <w:r w:rsidR="005239F1">
              <w:rPr>
                <w:b/>
                <w:bCs/>
                <w:shd w:val="clear" w:color="auto" w:fill="FFFFFF"/>
                <w:lang w:val="uk-UA"/>
              </w:rPr>
              <w:t xml:space="preserve"> 2</w:t>
            </w:r>
            <w:r w:rsidR="0080693C">
              <w:rPr>
                <w:b/>
                <w:bCs/>
                <w:shd w:val="clear" w:color="auto" w:fill="FFFFFF"/>
                <w:lang w:val="uk-UA"/>
              </w:rPr>
              <w:t>-</w:t>
            </w:r>
            <w:r w:rsidR="005239F1">
              <w:rPr>
                <w:b/>
                <w:bCs/>
                <w:shd w:val="clear" w:color="auto" w:fill="FFFFFF"/>
                <w:lang w:val="uk-UA"/>
              </w:rPr>
              <w:t>дс)</w:t>
            </w:r>
            <w:r w:rsidR="0080693C">
              <w:rPr>
                <w:b/>
                <w:bCs/>
                <w:shd w:val="clear" w:color="auto" w:fill="FFFFFF"/>
                <w:lang w:val="uk-UA"/>
              </w:rPr>
              <w:t>)</w:t>
            </w:r>
            <w:r w:rsidR="00282BB7" w:rsidRPr="00282BB7">
              <w:rPr>
                <w:b/>
                <w:bCs/>
                <w:shd w:val="clear" w:color="auto" w:fill="FFFFFF"/>
                <w:lang w:val="uk-UA"/>
              </w:rPr>
              <w:t xml:space="preserve">, </w:t>
            </w:r>
            <w:r w:rsidR="005021B3">
              <w:rPr>
                <w:b/>
                <w:bCs/>
                <w:shd w:val="clear" w:color="auto" w:fill="FFFFFF"/>
                <w:lang w:val="uk-UA"/>
              </w:rPr>
              <w:t>до якої включені</w:t>
            </w:r>
            <w:r w:rsidR="004C1F3B">
              <w:rPr>
                <w:b/>
                <w:bCs/>
                <w:shd w:val="clear" w:color="auto" w:fill="FFFFFF"/>
                <w:lang w:val="uk-UA"/>
              </w:rPr>
              <w:t xml:space="preserve"> показники фінансової звітності </w:t>
            </w:r>
            <w:r w:rsidR="00CA40F3">
              <w:rPr>
                <w:b/>
                <w:bCs/>
                <w:shd w:val="clear" w:color="auto" w:fill="FFFFFF"/>
                <w:lang w:val="uk-UA"/>
              </w:rPr>
              <w:t xml:space="preserve">контрольованих </w:t>
            </w:r>
            <w:r w:rsidR="004C1F3B">
              <w:rPr>
                <w:b/>
                <w:bCs/>
                <w:shd w:val="clear" w:color="auto" w:fill="FFFFFF"/>
                <w:lang w:val="uk-UA"/>
              </w:rPr>
              <w:t xml:space="preserve">суб’єктів державного сектору, що </w:t>
            </w:r>
            <w:r w:rsidR="00282BB7" w:rsidRPr="00282BB7">
              <w:rPr>
                <w:b/>
                <w:bCs/>
                <w:shd w:val="clear" w:color="auto" w:fill="FFFFFF"/>
                <w:lang w:val="uk-UA"/>
              </w:rPr>
              <w:t xml:space="preserve">знаходяться на </w:t>
            </w:r>
            <w:r w:rsidR="00282BB7" w:rsidRPr="00282BB7">
              <w:rPr>
                <w:b/>
                <w:lang w:val="uk-UA"/>
              </w:rPr>
              <w:t>території району проведення воєнних (бойових) дій або які перебувають в тимчасовій окупації, оточенні (блокуванні)</w:t>
            </w:r>
            <w:r w:rsidR="00282BB7">
              <w:rPr>
                <w:b/>
                <w:lang w:val="uk-UA"/>
              </w:rPr>
              <w:t>,</w:t>
            </w:r>
            <w:r w:rsidR="005021B3">
              <w:rPr>
                <w:b/>
                <w:lang w:val="uk-UA"/>
              </w:rPr>
              <w:t xml:space="preserve"> поданої ними за попередній звітний період,</w:t>
            </w:r>
            <w:r w:rsidR="00282BB7" w:rsidRPr="00282BB7">
              <w:rPr>
                <w:b/>
                <w:lang w:val="uk-UA"/>
              </w:rPr>
              <w:t xml:space="preserve"> не здійснюється.</w:t>
            </w:r>
          </w:p>
        </w:tc>
      </w:tr>
      <w:tr w:rsidR="004C1F3B" w:rsidRPr="00AC4B12" w:rsidTr="006D7B7E">
        <w:tc>
          <w:tcPr>
            <w:tcW w:w="6853" w:type="dxa"/>
          </w:tcPr>
          <w:p w:rsidR="004C1F3B" w:rsidRPr="004C1F3B" w:rsidRDefault="004C1F3B" w:rsidP="00DA6226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C1F3B">
              <w:rPr>
                <w:shd w:val="clear" w:color="auto" w:fill="FFFFFF"/>
                <w:lang w:val="uk-UA"/>
              </w:rPr>
              <w:t>Пункт2:</w:t>
            </w:r>
          </w:p>
          <w:p w:rsidR="004C1F3B" w:rsidRPr="004C1F3B" w:rsidRDefault="004C1F3B" w:rsidP="00DA6226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lang w:val="uk-UA"/>
              </w:rPr>
            </w:pPr>
            <w:r w:rsidRPr="004C1F3B">
              <w:rPr>
                <w:shd w:val="clear" w:color="auto" w:fill="FFFFFF"/>
                <w:lang w:val="uk-UA"/>
              </w:rPr>
              <w:t>2. Департаменту прогнозування доходів бюджету та методології бухгалтерського обліку в установленому порядку забезпечити оприлюднення цього наказу на офіційному веб-сайті.</w:t>
            </w:r>
          </w:p>
        </w:tc>
        <w:tc>
          <w:tcPr>
            <w:tcW w:w="6855" w:type="dxa"/>
          </w:tcPr>
          <w:p w:rsidR="004C1F3B" w:rsidRPr="004C1F3B" w:rsidRDefault="004C1F3B" w:rsidP="004C1F3B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C1F3B">
              <w:rPr>
                <w:shd w:val="clear" w:color="auto" w:fill="FFFFFF"/>
                <w:lang w:val="uk-UA"/>
              </w:rPr>
              <w:t>Пункт2:</w:t>
            </w:r>
          </w:p>
          <w:p w:rsidR="004C1F3B" w:rsidRPr="00DA6226" w:rsidRDefault="004C1F3B" w:rsidP="004C1F3B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lang w:val="uk-UA"/>
              </w:rPr>
            </w:pPr>
            <w:r w:rsidRPr="004C1F3B">
              <w:rPr>
                <w:shd w:val="clear" w:color="auto" w:fill="FFFFFF"/>
                <w:lang w:val="uk-UA"/>
              </w:rPr>
              <w:t>2. Департаменту прогнозування доходів бюджету та методології бухгалтерського обліку в установленому порядку забезпечити оприлюднення цього наказу на офіційному веб-сайті.</w:t>
            </w:r>
          </w:p>
        </w:tc>
      </w:tr>
      <w:tr w:rsidR="004C1F3B" w:rsidRPr="00AC4B12" w:rsidTr="006D7B7E">
        <w:tc>
          <w:tcPr>
            <w:tcW w:w="6853" w:type="dxa"/>
          </w:tcPr>
          <w:p w:rsidR="004C1F3B" w:rsidRPr="004C1F3B" w:rsidRDefault="004C1F3B" w:rsidP="00DA6226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C1F3B">
              <w:rPr>
                <w:shd w:val="clear" w:color="auto" w:fill="FFFFFF"/>
                <w:lang w:val="uk-UA"/>
              </w:rPr>
              <w:t>Пункт 3:</w:t>
            </w:r>
          </w:p>
          <w:p w:rsidR="004C1F3B" w:rsidRPr="004C1F3B" w:rsidRDefault="004C1F3B" w:rsidP="00DA6226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C1F3B">
              <w:rPr>
                <w:shd w:val="clear" w:color="auto" w:fill="FFFFFF"/>
                <w:lang w:val="uk-UA"/>
              </w:rPr>
              <w:t>3. Контроль за виконанням цього наказу залишаю за собою.</w:t>
            </w:r>
          </w:p>
        </w:tc>
        <w:tc>
          <w:tcPr>
            <w:tcW w:w="6855" w:type="dxa"/>
          </w:tcPr>
          <w:p w:rsidR="004C1F3B" w:rsidRPr="004C1F3B" w:rsidRDefault="004C1F3B" w:rsidP="004C1F3B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C1F3B">
              <w:rPr>
                <w:shd w:val="clear" w:color="auto" w:fill="FFFFFF"/>
                <w:lang w:val="uk-UA"/>
              </w:rPr>
              <w:t>Пункт 3:</w:t>
            </w:r>
          </w:p>
          <w:p w:rsidR="004C1F3B" w:rsidRDefault="004C1F3B" w:rsidP="004C1F3B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C1F3B">
              <w:rPr>
                <w:shd w:val="clear" w:color="auto" w:fill="FFFFFF"/>
                <w:lang w:val="uk-UA"/>
              </w:rPr>
              <w:t>3. Контроль за виконанням цього наказу залишаю за собою.</w:t>
            </w:r>
          </w:p>
          <w:p w:rsidR="004C1F3B" w:rsidRPr="004C1F3B" w:rsidRDefault="004C1F3B" w:rsidP="004C1F3B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shd w:val="clear" w:color="auto" w:fill="FFFFFF"/>
                <w:lang w:val="uk-UA"/>
              </w:rPr>
            </w:pPr>
          </w:p>
        </w:tc>
      </w:tr>
    </w:tbl>
    <w:p w:rsidR="004C1F3B" w:rsidRPr="00AC4B12" w:rsidRDefault="004C1F3B">
      <w:pPr>
        <w:rPr>
          <w:lang w:val="ru-RU"/>
        </w:rPr>
      </w:pPr>
      <w:r w:rsidRPr="00AC4B12">
        <w:rPr>
          <w:lang w:val="ru-RU"/>
        </w:rPr>
        <w:br w:type="page"/>
      </w:r>
    </w:p>
    <w:tbl>
      <w:tblPr>
        <w:tblStyle w:val="a6"/>
        <w:tblW w:w="13708" w:type="dxa"/>
        <w:tblInd w:w="421" w:type="dxa"/>
        <w:tblLook w:val="04A0" w:firstRow="1" w:lastRow="0" w:firstColumn="1" w:lastColumn="0" w:noHBand="0" w:noVBand="1"/>
      </w:tblPr>
      <w:tblGrid>
        <w:gridCol w:w="6853"/>
        <w:gridCol w:w="6855"/>
      </w:tblGrid>
      <w:tr w:rsidR="00282BB7" w:rsidRPr="00AC4B12" w:rsidTr="006B51F8">
        <w:tc>
          <w:tcPr>
            <w:tcW w:w="13708" w:type="dxa"/>
            <w:gridSpan w:val="2"/>
          </w:tcPr>
          <w:p w:rsidR="00282BB7" w:rsidRDefault="00282BB7" w:rsidP="00282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28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Методичні рекомендації щодо формування Державною казначейською службою України загальної консолідованої фінансової звітності, затверджені наказом Міністерства фінансів Укра</w:t>
            </w:r>
            <w:r w:rsidR="003A2800" w:rsidRPr="003A28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їни 15 травня 2019 року № 204</w:t>
            </w:r>
          </w:p>
          <w:p w:rsidR="003A2800" w:rsidRPr="003A2800" w:rsidRDefault="003A2800" w:rsidP="00282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800" w:rsidRPr="003A2800" w:rsidTr="007D25C5">
        <w:tc>
          <w:tcPr>
            <w:tcW w:w="13708" w:type="dxa"/>
            <w:gridSpan w:val="2"/>
          </w:tcPr>
          <w:p w:rsidR="003A2800" w:rsidRDefault="003A2800" w:rsidP="003A2800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center"/>
              <w:rPr>
                <w:b/>
                <w:lang w:val="uk-UA"/>
              </w:rPr>
            </w:pPr>
            <w:r w:rsidRPr="003A2800">
              <w:rPr>
                <w:b/>
                <w:lang w:val="uk-UA"/>
              </w:rPr>
              <w:t>І. Загальні положення</w:t>
            </w:r>
          </w:p>
          <w:p w:rsidR="003A2800" w:rsidRPr="003A2800" w:rsidRDefault="003A2800" w:rsidP="003A2800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center"/>
              <w:rPr>
                <w:lang w:val="uk-UA"/>
              </w:rPr>
            </w:pPr>
            <w:bookmarkStart w:id="6" w:name="_GoBack"/>
            <w:bookmarkEnd w:id="6"/>
          </w:p>
        </w:tc>
      </w:tr>
      <w:tr w:rsidR="00DA6226" w:rsidRPr="00AC4B12" w:rsidTr="006D7B7E">
        <w:tc>
          <w:tcPr>
            <w:tcW w:w="6853" w:type="dxa"/>
          </w:tcPr>
          <w:p w:rsidR="00C53633" w:rsidRDefault="00C53633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1:</w:t>
            </w:r>
          </w:p>
          <w:p w:rsidR="00F6466C" w:rsidRPr="00F6466C" w:rsidRDefault="00F6466C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Ці Методичні рекомендації застосовуються Казначейством для формування загальної консолідованої фінансової звітності.</w:t>
            </w:r>
          </w:p>
          <w:p w:rsidR="00DA6226" w:rsidRPr="00F6466C" w:rsidRDefault="00DA6226" w:rsidP="005D099F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lang w:val="uk-UA"/>
              </w:rPr>
            </w:pPr>
          </w:p>
        </w:tc>
        <w:tc>
          <w:tcPr>
            <w:tcW w:w="6855" w:type="dxa"/>
          </w:tcPr>
          <w:p w:rsidR="00C53633" w:rsidRDefault="00C53633" w:rsidP="00C536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1:</w:t>
            </w:r>
          </w:p>
          <w:p w:rsidR="00F6466C" w:rsidRPr="00F6466C" w:rsidRDefault="00F6466C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Ці Методичні рекомендації застосовуються Казначейством для формування загальної консолідованої фінансової звітності.</w:t>
            </w:r>
          </w:p>
          <w:p w:rsidR="003A2800" w:rsidRPr="00616C85" w:rsidRDefault="003A2800" w:rsidP="005D099F">
            <w:pPr>
              <w:ind w:firstLine="311"/>
              <w:jc w:val="both"/>
              <w:rPr>
                <w:b/>
                <w:lang w:val="uk-UA"/>
              </w:rPr>
            </w:pPr>
          </w:p>
        </w:tc>
      </w:tr>
      <w:tr w:rsidR="00C53633" w:rsidRPr="00AC4B12" w:rsidTr="006D7B7E">
        <w:tc>
          <w:tcPr>
            <w:tcW w:w="6853" w:type="dxa"/>
          </w:tcPr>
          <w:p w:rsidR="00C53633" w:rsidRDefault="00C53633" w:rsidP="00C536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2:</w:t>
            </w:r>
          </w:p>
          <w:p w:rsidR="00C53633" w:rsidRPr="00F6466C" w:rsidRDefault="00C53633" w:rsidP="00C536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Форми і склад статей загальної консолідованої фінансової звітності визначаються Національним положенням (стандартом) бухгалтерського обліку в державному секторі 102 «Консолідована фінансова звітність», затвердженим наказом Міністерства фінансів України від 24 грудня 2010 року № 1629, зареєстрованим у Міністерстві юстиції України 20 січня 2011 року за № 87/18825 (зі змінами) (далі − НП(С)БОДС 102).</w:t>
            </w:r>
          </w:p>
          <w:p w:rsidR="00C53633" w:rsidRPr="00F6466C" w:rsidRDefault="00C53633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55" w:type="dxa"/>
          </w:tcPr>
          <w:p w:rsidR="00C53633" w:rsidRDefault="00C53633" w:rsidP="00C536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2:</w:t>
            </w:r>
          </w:p>
          <w:p w:rsidR="00C53633" w:rsidRPr="00F6466C" w:rsidRDefault="00C53633" w:rsidP="00C536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Форми і склад статей загальної консолідованої фінансової звітності визначаються Національним положенням (стандартом) бухгалтерського обліку в державному секторі 102 «Консолідована фінансова звітність», затвердженим наказом Міністерства фінансів України від 24 грудня 2010 року № 1629, зареєстрованим у Міністерстві юстиції України 20 січня 2011 року за № 87/18825 (зі змінами) (далі − НП(С)БОДС 102).</w:t>
            </w:r>
          </w:p>
          <w:p w:rsidR="00C53633" w:rsidRPr="00F6466C" w:rsidRDefault="00C53633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633" w:rsidRPr="00AC4B12" w:rsidTr="006D7B7E">
        <w:tc>
          <w:tcPr>
            <w:tcW w:w="6853" w:type="dxa"/>
          </w:tcPr>
          <w:p w:rsidR="00C53633" w:rsidRDefault="00C53633" w:rsidP="00C536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3:</w:t>
            </w:r>
          </w:p>
          <w:p w:rsidR="00C53633" w:rsidRPr="00F6466C" w:rsidRDefault="00C53633" w:rsidP="00C53633">
            <w:pPr>
              <w:pStyle w:val="1"/>
              <w:spacing w:before="0" w:after="0"/>
              <w:ind w:firstLine="720"/>
              <w:jc w:val="both"/>
              <w:rPr>
                <w:shd w:val="clear" w:color="auto" w:fill="FFFF00"/>
                <w:lang w:val="uk-UA"/>
              </w:rPr>
            </w:pPr>
            <w:r w:rsidRPr="00F6466C">
              <w:rPr>
                <w:lang w:val="uk-UA"/>
              </w:rPr>
              <w:t>3. Терміни, що використовуються у цих Методичних рекомендаціях, застосовуються у значеннях, наведених у національних положеннях (стандартах) бухгалтерського</w:t>
            </w:r>
            <w:r w:rsidRPr="00F6466C">
              <w:t xml:space="preserve"> </w:t>
            </w:r>
            <w:r w:rsidRPr="00F6466C">
              <w:rPr>
                <w:lang w:val="uk-UA"/>
              </w:rPr>
              <w:t>обліку в державному секторі.</w:t>
            </w:r>
          </w:p>
          <w:p w:rsidR="00C53633" w:rsidRPr="00F6466C" w:rsidRDefault="00C53633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55" w:type="dxa"/>
          </w:tcPr>
          <w:p w:rsidR="00C53633" w:rsidRDefault="00C53633" w:rsidP="00C536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3:</w:t>
            </w:r>
          </w:p>
          <w:p w:rsidR="00C53633" w:rsidRPr="00F6466C" w:rsidRDefault="00C53633" w:rsidP="00C53633">
            <w:pPr>
              <w:pStyle w:val="1"/>
              <w:spacing w:before="0" w:after="0"/>
              <w:ind w:firstLine="720"/>
              <w:jc w:val="both"/>
              <w:rPr>
                <w:shd w:val="clear" w:color="auto" w:fill="FFFF00"/>
                <w:lang w:val="uk-UA"/>
              </w:rPr>
            </w:pPr>
            <w:r w:rsidRPr="00F6466C">
              <w:rPr>
                <w:lang w:val="uk-UA"/>
              </w:rPr>
              <w:t>3. Терміни, що використовуються у цих Методичних рекомендаціях, застосовуються у значеннях, наведених у національних положеннях (стандартах) бухгалтерського</w:t>
            </w:r>
            <w:r w:rsidRPr="00F6466C">
              <w:t xml:space="preserve"> </w:t>
            </w:r>
            <w:r w:rsidRPr="00F6466C">
              <w:rPr>
                <w:lang w:val="uk-UA"/>
              </w:rPr>
              <w:t>обліку в державному секторі.</w:t>
            </w:r>
          </w:p>
          <w:p w:rsidR="00C53633" w:rsidRPr="00F6466C" w:rsidRDefault="00C53633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633" w:rsidRPr="00AC4B12" w:rsidTr="006D7B7E">
        <w:tc>
          <w:tcPr>
            <w:tcW w:w="6853" w:type="dxa"/>
          </w:tcPr>
          <w:p w:rsidR="00C53633" w:rsidRDefault="00C53633" w:rsidP="00C536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4:</w:t>
            </w:r>
          </w:p>
          <w:p w:rsidR="00C53633" w:rsidRPr="00F6466C" w:rsidRDefault="00C53633" w:rsidP="00C53633">
            <w:pPr>
              <w:widowControl w:val="0"/>
              <w:tabs>
                <w:tab w:val="left" w:pos="720"/>
                <w:tab w:val="left" w:pos="993"/>
                <w:tab w:val="left" w:pos="1276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Звітним періодом для формування загальної консолідованої фінансової </w:t>
            </w:r>
            <w:r w:rsidRPr="00F6466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звітності є звітний період, визначений у статті 13 Закону України «Про бухгалтерський облік та фінансову звітність в Україні», та бюджетний період, визначений у статті 3 Бюджетного кодексу України.</w:t>
            </w:r>
          </w:p>
          <w:p w:rsidR="00C53633" w:rsidRPr="00F6466C" w:rsidRDefault="00C53633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55" w:type="dxa"/>
          </w:tcPr>
          <w:p w:rsidR="00C53633" w:rsidRDefault="00C53633" w:rsidP="00C536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4:</w:t>
            </w:r>
          </w:p>
          <w:p w:rsidR="00C53633" w:rsidRPr="00F6466C" w:rsidRDefault="00C53633" w:rsidP="00C53633">
            <w:pPr>
              <w:widowControl w:val="0"/>
              <w:tabs>
                <w:tab w:val="left" w:pos="720"/>
                <w:tab w:val="left" w:pos="993"/>
                <w:tab w:val="left" w:pos="1276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Звітним періодом для формування загальної консолідованої фінансової </w:t>
            </w:r>
            <w:r w:rsidRPr="00F6466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звітності є звітний період, визначений у статті 13 Закону України «Про бухгалтерський облік та фінансову звітність в Україні», та бюджетний період, визначений у статті 3 Бюджетного кодексу України.</w:t>
            </w:r>
          </w:p>
          <w:p w:rsidR="00C53633" w:rsidRDefault="00C53633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F3B" w:rsidRPr="00F6466C" w:rsidRDefault="004C1F3B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633" w:rsidRPr="00AC4B12" w:rsidTr="006D7B7E">
        <w:tc>
          <w:tcPr>
            <w:tcW w:w="6853" w:type="dxa"/>
          </w:tcPr>
          <w:p w:rsidR="00C53633" w:rsidRDefault="00C53633" w:rsidP="00C536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Пункт 5:</w:t>
            </w:r>
          </w:p>
          <w:p w:rsidR="00C53633" w:rsidRPr="00F6466C" w:rsidRDefault="00C53633" w:rsidP="00C53633">
            <w:pPr>
              <w:widowControl w:val="0"/>
              <w:tabs>
                <w:tab w:val="left" w:pos="720"/>
                <w:tab w:val="left" w:pos="993"/>
                <w:tab w:val="left" w:pos="1276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Загальна консолідована фінансова звітність складається у тисячах гривень.</w:t>
            </w:r>
          </w:p>
          <w:p w:rsidR="00C53633" w:rsidRPr="00F6466C" w:rsidRDefault="00C53633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55" w:type="dxa"/>
          </w:tcPr>
          <w:p w:rsidR="00C53633" w:rsidRDefault="00C53633" w:rsidP="00C536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5:</w:t>
            </w:r>
          </w:p>
          <w:p w:rsidR="00C53633" w:rsidRPr="00F6466C" w:rsidRDefault="00C53633" w:rsidP="00C53633">
            <w:pPr>
              <w:widowControl w:val="0"/>
              <w:tabs>
                <w:tab w:val="left" w:pos="720"/>
                <w:tab w:val="left" w:pos="993"/>
                <w:tab w:val="left" w:pos="1276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Загальна консолідована фінансова звітність складається у тисячах гривень.</w:t>
            </w:r>
          </w:p>
          <w:p w:rsidR="00C53633" w:rsidRPr="00F6466C" w:rsidRDefault="00C53633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633" w:rsidRPr="00AC4B12" w:rsidTr="006D7B7E">
        <w:tc>
          <w:tcPr>
            <w:tcW w:w="6853" w:type="dxa"/>
          </w:tcPr>
          <w:p w:rsidR="00C53633" w:rsidRDefault="00C53633" w:rsidP="00C536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6:</w:t>
            </w:r>
          </w:p>
          <w:p w:rsidR="00C53633" w:rsidRPr="00F6466C" w:rsidRDefault="00C53633" w:rsidP="00C5363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Загальна консолідована фінансова звітність суб’єктів державного сектору складається Казначейством на підставі даних</w:t>
            </w:r>
            <w:r w:rsidRPr="00F64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C53633" w:rsidRPr="00F6466C" w:rsidRDefault="00C53633" w:rsidP="00C5363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фінансової звітності про виконання державного бюджету;</w:t>
            </w:r>
          </w:p>
          <w:p w:rsidR="00C53633" w:rsidRPr="00F6466C" w:rsidRDefault="00C53633" w:rsidP="00C5363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зведених показників консолідованої фінансової звітності про виконання місцевих бюджетів;</w:t>
            </w:r>
          </w:p>
          <w:p w:rsidR="00C53633" w:rsidRPr="00F6466C" w:rsidRDefault="00C53633" w:rsidP="00C5363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зведених</w:t>
            </w:r>
            <w:r w:rsidRPr="00F64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показників консолідованої фінансової звітності головних розпорядників коштів державного та місцевих бюджетів;</w:t>
            </w:r>
          </w:p>
          <w:p w:rsidR="00C53633" w:rsidRPr="00F6466C" w:rsidRDefault="00C53633" w:rsidP="00C5363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зведених показників консолідованої фінансової звітності бюджетів фондів загальнообов’язкового державного соціального і пенсійного страхування;</w:t>
            </w:r>
          </w:p>
          <w:p w:rsidR="00C53633" w:rsidRPr="00F6466C" w:rsidRDefault="00C53633" w:rsidP="00C5363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зведених показників консолідованої фінансової звітності органів фондів загальнообов’язкового державного соціального і пенсійного страхування.</w:t>
            </w:r>
          </w:p>
          <w:p w:rsidR="00C53633" w:rsidRPr="00F6466C" w:rsidRDefault="00C53633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55" w:type="dxa"/>
          </w:tcPr>
          <w:p w:rsidR="00C53633" w:rsidRDefault="00C53633" w:rsidP="00C536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6:</w:t>
            </w:r>
          </w:p>
          <w:p w:rsidR="00C53633" w:rsidRPr="00F6466C" w:rsidRDefault="00C53633" w:rsidP="00C5363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Загальна консолідована фінансова звітність суб’єктів державного сектору складається Казначейством на підставі даних</w:t>
            </w:r>
            <w:r w:rsidRPr="00F64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C53633" w:rsidRPr="00F6466C" w:rsidRDefault="00C53633" w:rsidP="00C5363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фінансової звітності про виконання державного бюджету;</w:t>
            </w:r>
          </w:p>
          <w:p w:rsidR="00C53633" w:rsidRPr="00F6466C" w:rsidRDefault="00C53633" w:rsidP="00C5363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зведених показників консолідованої фінансової звітності про виконання місцевих бюджетів;</w:t>
            </w:r>
          </w:p>
          <w:p w:rsidR="00C53633" w:rsidRPr="00F6466C" w:rsidRDefault="00C53633" w:rsidP="00C5363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зведених</w:t>
            </w:r>
            <w:r w:rsidRPr="00F64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показників консолідованої фінансової звітності головних розпорядників коштів державного та місцевих бюджетів;</w:t>
            </w:r>
          </w:p>
          <w:p w:rsidR="00C53633" w:rsidRPr="00F6466C" w:rsidRDefault="00C53633" w:rsidP="00C5363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зведених показників консолідованої фінансової звітності бюджетів фондів загальнообов’язкового державного соціального і пенсійного страхування;</w:t>
            </w:r>
          </w:p>
          <w:p w:rsidR="00C53633" w:rsidRPr="00F6466C" w:rsidRDefault="00C53633" w:rsidP="00C5363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зведених показників консолідованої фінансової звітності органів фондів загальнообов’язкового державного соціального і пенсійного страхування.</w:t>
            </w:r>
          </w:p>
          <w:p w:rsidR="00C53633" w:rsidRPr="00F6466C" w:rsidRDefault="00C53633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099F" w:rsidRPr="00AC4B12" w:rsidTr="006D7B7E">
        <w:tc>
          <w:tcPr>
            <w:tcW w:w="6853" w:type="dxa"/>
          </w:tcPr>
          <w:p w:rsidR="005D099F" w:rsidRPr="00F6466C" w:rsidRDefault="005D099F" w:rsidP="005D099F">
            <w:pPr>
              <w:widowControl w:val="0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  <w:p w:rsidR="005D099F" w:rsidRPr="00F6466C" w:rsidRDefault="005D099F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55" w:type="dxa"/>
          </w:tcPr>
          <w:p w:rsidR="005D099F" w:rsidRPr="00616C85" w:rsidRDefault="005D099F" w:rsidP="005D099F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b/>
                <w:lang w:val="uk-UA"/>
              </w:rPr>
            </w:pPr>
            <w:r w:rsidRPr="00616C85">
              <w:rPr>
                <w:b/>
                <w:lang w:val="uk-UA"/>
              </w:rPr>
              <w:t xml:space="preserve">Пункт </w:t>
            </w:r>
            <w:r>
              <w:rPr>
                <w:b/>
                <w:lang w:val="uk-UA"/>
              </w:rPr>
              <w:t>7</w:t>
            </w:r>
            <w:r w:rsidRPr="00616C85">
              <w:rPr>
                <w:b/>
                <w:lang w:val="uk-UA"/>
              </w:rPr>
              <w:t>:</w:t>
            </w:r>
          </w:p>
          <w:p w:rsidR="005D099F" w:rsidRPr="00616C85" w:rsidRDefault="00461587" w:rsidP="005D099F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7. </w:t>
            </w:r>
            <w:r w:rsidR="005D099F" w:rsidRPr="00616C85">
              <w:rPr>
                <w:b/>
                <w:lang w:val="uk-UA"/>
              </w:rPr>
              <w:t xml:space="preserve">У разі неподання на звітну дату </w:t>
            </w:r>
            <w:r w:rsidR="005D099F">
              <w:rPr>
                <w:b/>
                <w:lang w:val="uk-UA"/>
              </w:rPr>
              <w:t xml:space="preserve">консолідованої </w:t>
            </w:r>
            <w:r w:rsidR="005D099F" w:rsidRPr="00616C85">
              <w:rPr>
                <w:b/>
                <w:lang w:val="uk-UA"/>
              </w:rPr>
              <w:t xml:space="preserve">фінансової звітності </w:t>
            </w:r>
            <w:r w:rsidR="00C42163">
              <w:rPr>
                <w:b/>
                <w:lang w:val="uk-UA"/>
              </w:rPr>
              <w:t xml:space="preserve">контролюючими </w:t>
            </w:r>
            <w:r w:rsidR="005D099F">
              <w:rPr>
                <w:b/>
                <w:lang w:val="uk-UA"/>
              </w:rPr>
              <w:t>суб’</w:t>
            </w:r>
            <w:r w:rsidR="005D099F" w:rsidRPr="00616C85">
              <w:rPr>
                <w:b/>
                <w:lang w:val="uk-UA"/>
              </w:rPr>
              <w:t xml:space="preserve">єктами державного сектору, що знаходяться на території району проведення воєнних (бойових) дій або які перебувають в тимчасовій окупації, оточенні (блокуванні), Казначейство до загальної консолідованої фінансової звітності включає </w:t>
            </w:r>
            <w:r w:rsidR="00B72994">
              <w:rPr>
                <w:b/>
                <w:lang w:val="uk-UA"/>
              </w:rPr>
              <w:t xml:space="preserve">відповідні </w:t>
            </w:r>
            <w:r w:rsidR="005D099F" w:rsidRPr="00616C85">
              <w:rPr>
                <w:b/>
                <w:lang w:val="uk-UA"/>
              </w:rPr>
              <w:t xml:space="preserve">показники </w:t>
            </w:r>
            <w:r w:rsidR="00B72994">
              <w:rPr>
                <w:b/>
                <w:lang w:val="uk-UA"/>
              </w:rPr>
              <w:t xml:space="preserve">консолідованої </w:t>
            </w:r>
            <w:r w:rsidR="00B72994" w:rsidRPr="00616C85">
              <w:rPr>
                <w:b/>
                <w:lang w:val="uk-UA"/>
              </w:rPr>
              <w:t xml:space="preserve">фінансової звітності </w:t>
            </w:r>
            <w:r w:rsidR="00B72994">
              <w:rPr>
                <w:b/>
                <w:lang w:val="uk-UA"/>
              </w:rPr>
              <w:t>таких контролюючих</w:t>
            </w:r>
            <w:r w:rsidR="00B72994" w:rsidRPr="00616C85" w:rsidDel="00B72994">
              <w:rPr>
                <w:b/>
                <w:lang w:val="uk-UA"/>
              </w:rPr>
              <w:t xml:space="preserve"> </w:t>
            </w:r>
            <w:r w:rsidR="005D099F" w:rsidRPr="00616C85">
              <w:rPr>
                <w:b/>
                <w:lang w:val="uk-UA"/>
              </w:rPr>
              <w:t xml:space="preserve">суб’єктів державного сектору, </w:t>
            </w:r>
            <w:r w:rsidR="005239F1">
              <w:rPr>
                <w:b/>
                <w:lang w:val="uk-UA"/>
              </w:rPr>
              <w:t xml:space="preserve">яка була </w:t>
            </w:r>
            <w:r w:rsidR="005239F1" w:rsidRPr="00616C85">
              <w:rPr>
                <w:b/>
                <w:lang w:val="uk-UA"/>
              </w:rPr>
              <w:t>подан</w:t>
            </w:r>
            <w:r w:rsidR="005239F1">
              <w:rPr>
                <w:b/>
                <w:lang w:val="uk-UA"/>
              </w:rPr>
              <w:t xml:space="preserve">а </w:t>
            </w:r>
            <w:r w:rsidR="005D099F" w:rsidRPr="00616C85">
              <w:rPr>
                <w:b/>
                <w:lang w:val="uk-UA"/>
              </w:rPr>
              <w:t xml:space="preserve">ними </w:t>
            </w:r>
            <w:r w:rsidR="00A1362E">
              <w:rPr>
                <w:b/>
                <w:lang w:val="uk-UA"/>
              </w:rPr>
              <w:t xml:space="preserve">згідно з законодавством </w:t>
            </w:r>
            <w:r w:rsidR="005D099F" w:rsidRPr="00616C85">
              <w:rPr>
                <w:b/>
                <w:lang w:val="uk-UA"/>
              </w:rPr>
              <w:t>за попередній звітний період.</w:t>
            </w:r>
          </w:p>
          <w:p w:rsidR="005D099F" w:rsidRPr="00F6466C" w:rsidRDefault="005D099F" w:rsidP="00AC4B12">
            <w:pPr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099F" w:rsidRPr="00AC4B12" w:rsidTr="006D7B7E">
        <w:tc>
          <w:tcPr>
            <w:tcW w:w="6853" w:type="dxa"/>
          </w:tcPr>
          <w:p w:rsidR="005D099F" w:rsidRDefault="005D099F" w:rsidP="005D099F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Пункт </w:t>
            </w:r>
            <w:r w:rsidRPr="005D099F">
              <w:rPr>
                <w:strike/>
                <w:lang w:val="uk-UA"/>
              </w:rPr>
              <w:t>7</w:t>
            </w:r>
            <w:r>
              <w:rPr>
                <w:lang w:val="uk-UA"/>
              </w:rPr>
              <w:t>:</w:t>
            </w:r>
          </w:p>
          <w:p w:rsidR="005D099F" w:rsidRPr="00F6466C" w:rsidRDefault="005D099F" w:rsidP="005D099F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lang w:val="uk-UA"/>
              </w:rPr>
            </w:pPr>
            <w:r w:rsidRPr="005D099F">
              <w:rPr>
                <w:strike/>
                <w:lang w:val="uk-UA"/>
              </w:rPr>
              <w:t>7</w:t>
            </w:r>
            <w:r w:rsidRPr="00F6466C">
              <w:rPr>
                <w:lang w:val="uk-UA"/>
              </w:rPr>
              <w:t>. Дані бухгалтерського обліку органів Казначейства за операціями з обслуговування кошторисів (планів використання бюджетних коштів), зокрема, в частині залишків коштів на бюджетних рахунках розпорядників бюджетних коштів на звітну дату, що формуються в інформаційній системі Казначейства, вважаються остаточними.</w:t>
            </w:r>
          </w:p>
          <w:p w:rsidR="005D099F" w:rsidRPr="00F6466C" w:rsidRDefault="005D099F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55" w:type="dxa"/>
          </w:tcPr>
          <w:p w:rsidR="005D099F" w:rsidRDefault="005D099F" w:rsidP="005D099F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Пункт </w:t>
            </w:r>
            <w:r w:rsidRPr="005D099F">
              <w:rPr>
                <w:b/>
                <w:lang w:val="uk-UA"/>
              </w:rPr>
              <w:t>8</w:t>
            </w:r>
            <w:r>
              <w:rPr>
                <w:lang w:val="uk-UA"/>
              </w:rPr>
              <w:t>:</w:t>
            </w:r>
          </w:p>
          <w:p w:rsidR="005D099F" w:rsidRPr="00F6466C" w:rsidRDefault="005D099F" w:rsidP="005D099F">
            <w:pPr>
              <w:pStyle w:val="rvps2"/>
              <w:shd w:val="clear" w:color="auto" w:fill="FFFFFF"/>
              <w:spacing w:before="0" w:beforeAutospacing="0" w:after="0" w:afterAutospacing="0"/>
              <w:ind w:firstLine="311"/>
              <w:contextualSpacing/>
              <w:jc w:val="both"/>
              <w:rPr>
                <w:lang w:val="uk-UA"/>
              </w:rPr>
            </w:pPr>
            <w:r w:rsidRPr="005D099F">
              <w:rPr>
                <w:b/>
                <w:lang w:val="uk-UA"/>
              </w:rPr>
              <w:t>8</w:t>
            </w:r>
            <w:r w:rsidRPr="00F6466C">
              <w:rPr>
                <w:lang w:val="uk-UA"/>
              </w:rPr>
              <w:t>. Дані бухгалтерського обліку органів Казначейства за операціями з обслуговування кошторисів (планів використання бюджетних коштів), зокрема, в частині залишків коштів на бюджетних рахунках розпорядників бюджетних коштів на звітну дату, що формуються в інформаційній системі Казначейства, вважаються остаточними.</w:t>
            </w:r>
          </w:p>
          <w:p w:rsidR="005D099F" w:rsidRPr="00F6466C" w:rsidRDefault="005D099F" w:rsidP="00F646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C5ADE" w:rsidRPr="00F0282C" w:rsidRDefault="00CC5ADE" w:rsidP="00AA53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5AB1" w:rsidRPr="00F0282C" w:rsidRDefault="002813D4" w:rsidP="002813D4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7" w:name="n24"/>
      <w:bookmarkStart w:id="8" w:name="n223"/>
      <w:bookmarkStart w:id="9" w:name="n25"/>
      <w:bookmarkStart w:id="10" w:name="n26"/>
      <w:bookmarkStart w:id="11" w:name="n27"/>
      <w:bookmarkStart w:id="12" w:name="n28"/>
      <w:bookmarkStart w:id="13" w:name="n29"/>
      <w:bookmarkStart w:id="14" w:name="n30"/>
      <w:bookmarkStart w:id="15" w:name="n31"/>
      <w:bookmarkStart w:id="16" w:name="n32"/>
      <w:bookmarkStart w:id="17" w:name="n207"/>
      <w:bookmarkStart w:id="18" w:name="n150"/>
      <w:bookmarkStart w:id="19" w:name="n209"/>
      <w:bookmarkStart w:id="20" w:name="n208"/>
      <w:bookmarkStart w:id="21" w:name="n151"/>
      <w:bookmarkStart w:id="22" w:name="n152"/>
      <w:bookmarkStart w:id="23" w:name="n210"/>
      <w:bookmarkStart w:id="24" w:name="n153"/>
      <w:bookmarkStart w:id="25" w:name="n154"/>
      <w:bookmarkStart w:id="26" w:name="n155"/>
      <w:bookmarkStart w:id="27" w:name="n211"/>
      <w:bookmarkStart w:id="28" w:name="n156"/>
      <w:bookmarkStart w:id="29" w:name="n157"/>
      <w:bookmarkStart w:id="30" w:name="n212"/>
      <w:bookmarkStart w:id="31" w:name="n158"/>
      <w:bookmarkStart w:id="32" w:name="n213"/>
      <w:bookmarkStart w:id="33" w:name="n159"/>
      <w:bookmarkStart w:id="34" w:name="n214"/>
      <w:bookmarkStart w:id="35" w:name="n217"/>
      <w:bookmarkStart w:id="36" w:name="n221"/>
      <w:bookmarkStart w:id="37" w:name="n21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_____________________________________________________-</w:t>
      </w:r>
    </w:p>
    <w:sectPr w:rsidR="00875AB1" w:rsidRPr="00F0282C" w:rsidSect="003133C0">
      <w:headerReference w:type="default" r:id="rId10"/>
      <w:pgSz w:w="15840" w:h="12240" w:orient="landscape"/>
      <w:pgMar w:top="1134" w:right="567" w:bottom="1559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E44D9" w16cex:dateUtc="2023-01-27T10:40:00Z"/>
  <w16cex:commentExtensible w16cex:durableId="277E44A1" w16cex:dateUtc="2023-01-27T10:40:00Z"/>
  <w16cex:commentExtensible w16cex:durableId="277E43E8" w16cex:dateUtc="2023-01-27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A78789" w16cid:durableId="277E44D9"/>
  <w16cid:commentId w16cid:paraId="58C57052" w16cid:durableId="277E44A1"/>
  <w16cid:commentId w16cid:paraId="52500CA1" w16cid:durableId="277E43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BE" w:rsidRDefault="00BF03BE">
      <w:pPr>
        <w:spacing w:after="0" w:line="240" w:lineRule="auto"/>
      </w:pPr>
      <w:r>
        <w:separator/>
      </w:r>
    </w:p>
  </w:endnote>
  <w:endnote w:type="continuationSeparator" w:id="0">
    <w:p w:rsidR="00BF03BE" w:rsidRDefault="00BF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BE" w:rsidRDefault="00BF03BE">
      <w:pPr>
        <w:spacing w:after="0" w:line="240" w:lineRule="auto"/>
      </w:pPr>
      <w:r>
        <w:separator/>
      </w:r>
    </w:p>
  </w:footnote>
  <w:footnote w:type="continuationSeparator" w:id="0">
    <w:p w:rsidR="00BF03BE" w:rsidRDefault="00BF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669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7ABF" w:rsidRPr="006E5DBD" w:rsidRDefault="00E67A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5D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5D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5D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1142" w:rsidRPr="00A6114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6E5D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7ABF" w:rsidRDefault="00E67A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6404"/>
    <w:multiLevelType w:val="hybridMultilevel"/>
    <w:tmpl w:val="35A2EF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17583"/>
    <w:multiLevelType w:val="hybridMultilevel"/>
    <w:tmpl w:val="EF565C12"/>
    <w:lvl w:ilvl="0" w:tplc="08F2AF2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72E26"/>
    <w:multiLevelType w:val="hybridMultilevel"/>
    <w:tmpl w:val="9B384870"/>
    <w:lvl w:ilvl="0" w:tplc="9942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D377EA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F641A5D"/>
    <w:multiLevelType w:val="hybridMultilevel"/>
    <w:tmpl w:val="C7A0D798"/>
    <w:lvl w:ilvl="0" w:tplc="15384BA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3DB9"/>
    <w:multiLevelType w:val="multilevel"/>
    <w:tmpl w:val="404E7F8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666019E"/>
    <w:multiLevelType w:val="hybridMultilevel"/>
    <w:tmpl w:val="060A0D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9AE5B27"/>
    <w:multiLevelType w:val="hybridMultilevel"/>
    <w:tmpl w:val="7482096A"/>
    <w:lvl w:ilvl="0" w:tplc="181AE2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03602"/>
    <w:multiLevelType w:val="hybridMultilevel"/>
    <w:tmpl w:val="EC26266A"/>
    <w:lvl w:ilvl="0" w:tplc="B6F44E54">
      <w:start w:val="1"/>
      <w:numFmt w:val="russianLower"/>
      <w:lvlText w:val="%1)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586A1B53"/>
    <w:multiLevelType w:val="hybridMultilevel"/>
    <w:tmpl w:val="BB96E974"/>
    <w:lvl w:ilvl="0" w:tplc="09508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22B7"/>
    <w:multiLevelType w:val="hybridMultilevel"/>
    <w:tmpl w:val="56DEE70E"/>
    <w:lvl w:ilvl="0" w:tplc="0409000F">
      <w:start w:val="3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C6EFB"/>
    <w:multiLevelType w:val="hybridMultilevel"/>
    <w:tmpl w:val="A8E87742"/>
    <w:lvl w:ilvl="0" w:tplc="B6F44E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52DB8"/>
    <w:multiLevelType w:val="hybridMultilevel"/>
    <w:tmpl w:val="0370549A"/>
    <w:lvl w:ilvl="0" w:tplc="25C43B1C">
      <w:start w:val="35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746856"/>
    <w:multiLevelType w:val="hybridMultilevel"/>
    <w:tmpl w:val="547C9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C3614"/>
    <w:multiLevelType w:val="hybridMultilevel"/>
    <w:tmpl w:val="6F662A10"/>
    <w:lvl w:ilvl="0" w:tplc="040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F5547"/>
    <w:multiLevelType w:val="hybridMultilevel"/>
    <w:tmpl w:val="C966EF56"/>
    <w:lvl w:ilvl="0" w:tplc="0D3880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3"/>
  </w:num>
  <w:num w:numId="5">
    <w:abstractNumId w:val="11"/>
  </w:num>
  <w:num w:numId="6">
    <w:abstractNumId w:val="12"/>
  </w:num>
  <w:num w:numId="7">
    <w:abstractNumId w:val="15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EF"/>
    <w:rsid w:val="0001273D"/>
    <w:rsid w:val="00013A7C"/>
    <w:rsid w:val="00014408"/>
    <w:rsid w:val="00015AB7"/>
    <w:rsid w:val="00022C5E"/>
    <w:rsid w:val="000233C9"/>
    <w:rsid w:val="000271AB"/>
    <w:rsid w:val="000304BB"/>
    <w:rsid w:val="00034FB4"/>
    <w:rsid w:val="0003561F"/>
    <w:rsid w:val="00044A38"/>
    <w:rsid w:val="0004780E"/>
    <w:rsid w:val="00055732"/>
    <w:rsid w:val="0006212C"/>
    <w:rsid w:val="00062E12"/>
    <w:rsid w:val="00064D6B"/>
    <w:rsid w:val="000658AA"/>
    <w:rsid w:val="0009084A"/>
    <w:rsid w:val="00096CCB"/>
    <w:rsid w:val="000A4141"/>
    <w:rsid w:val="000A67B3"/>
    <w:rsid w:val="000A6D51"/>
    <w:rsid w:val="000B7DB9"/>
    <w:rsid w:val="000D101B"/>
    <w:rsid w:val="000E0EC3"/>
    <w:rsid w:val="000E7203"/>
    <w:rsid w:val="000F6DE4"/>
    <w:rsid w:val="0010597D"/>
    <w:rsid w:val="0011725A"/>
    <w:rsid w:val="00137110"/>
    <w:rsid w:val="00137419"/>
    <w:rsid w:val="0013741D"/>
    <w:rsid w:val="00142DDE"/>
    <w:rsid w:val="00143AC4"/>
    <w:rsid w:val="001479BB"/>
    <w:rsid w:val="001530AE"/>
    <w:rsid w:val="00160F53"/>
    <w:rsid w:val="00164A07"/>
    <w:rsid w:val="0016693B"/>
    <w:rsid w:val="00166F75"/>
    <w:rsid w:val="0016756F"/>
    <w:rsid w:val="001878F0"/>
    <w:rsid w:val="001A11B7"/>
    <w:rsid w:val="001A35D3"/>
    <w:rsid w:val="001B6864"/>
    <w:rsid w:val="001C0D81"/>
    <w:rsid w:val="001C213A"/>
    <w:rsid w:val="001D4FE2"/>
    <w:rsid w:val="001D5E7F"/>
    <w:rsid w:val="001E5A12"/>
    <w:rsid w:val="001E5D47"/>
    <w:rsid w:val="001E7896"/>
    <w:rsid w:val="001F5D89"/>
    <w:rsid w:val="001F6AA5"/>
    <w:rsid w:val="0020321E"/>
    <w:rsid w:val="00210E7B"/>
    <w:rsid w:val="0021432C"/>
    <w:rsid w:val="00225203"/>
    <w:rsid w:val="0023233D"/>
    <w:rsid w:val="0023704F"/>
    <w:rsid w:val="00237BB2"/>
    <w:rsid w:val="002435EA"/>
    <w:rsid w:val="002459FB"/>
    <w:rsid w:val="00277CB4"/>
    <w:rsid w:val="002813D4"/>
    <w:rsid w:val="00282BB7"/>
    <w:rsid w:val="002838A7"/>
    <w:rsid w:val="00290D4C"/>
    <w:rsid w:val="002923C8"/>
    <w:rsid w:val="002930C4"/>
    <w:rsid w:val="002B55BA"/>
    <w:rsid w:val="002B785B"/>
    <w:rsid w:val="002C3167"/>
    <w:rsid w:val="002C4344"/>
    <w:rsid w:val="002D04CB"/>
    <w:rsid w:val="002D7593"/>
    <w:rsid w:val="00303F2C"/>
    <w:rsid w:val="00304CD1"/>
    <w:rsid w:val="003115C9"/>
    <w:rsid w:val="003133C0"/>
    <w:rsid w:val="00337654"/>
    <w:rsid w:val="00352666"/>
    <w:rsid w:val="00361418"/>
    <w:rsid w:val="0037499A"/>
    <w:rsid w:val="00376901"/>
    <w:rsid w:val="00380267"/>
    <w:rsid w:val="00383E8D"/>
    <w:rsid w:val="0038742D"/>
    <w:rsid w:val="003905CB"/>
    <w:rsid w:val="003A0909"/>
    <w:rsid w:val="003A0C61"/>
    <w:rsid w:val="003A2800"/>
    <w:rsid w:val="003B525F"/>
    <w:rsid w:val="003B64B4"/>
    <w:rsid w:val="003D01BB"/>
    <w:rsid w:val="003E6438"/>
    <w:rsid w:val="003F26B4"/>
    <w:rsid w:val="003F6AA0"/>
    <w:rsid w:val="00401333"/>
    <w:rsid w:val="004020B4"/>
    <w:rsid w:val="00402732"/>
    <w:rsid w:val="004052A8"/>
    <w:rsid w:val="00417FB6"/>
    <w:rsid w:val="00423DF1"/>
    <w:rsid w:val="0043386F"/>
    <w:rsid w:val="00442C54"/>
    <w:rsid w:val="00461587"/>
    <w:rsid w:val="004675EA"/>
    <w:rsid w:val="00467EAE"/>
    <w:rsid w:val="00470B14"/>
    <w:rsid w:val="0048061A"/>
    <w:rsid w:val="00496C6A"/>
    <w:rsid w:val="004A161B"/>
    <w:rsid w:val="004A588D"/>
    <w:rsid w:val="004A5895"/>
    <w:rsid w:val="004A712D"/>
    <w:rsid w:val="004C1F3B"/>
    <w:rsid w:val="004C2C81"/>
    <w:rsid w:val="004E4AF5"/>
    <w:rsid w:val="004E522D"/>
    <w:rsid w:val="005021B3"/>
    <w:rsid w:val="005038DA"/>
    <w:rsid w:val="00507D54"/>
    <w:rsid w:val="00516E25"/>
    <w:rsid w:val="005239F1"/>
    <w:rsid w:val="00551ED8"/>
    <w:rsid w:val="005563F9"/>
    <w:rsid w:val="005573DD"/>
    <w:rsid w:val="005662FE"/>
    <w:rsid w:val="0057429A"/>
    <w:rsid w:val="00586587"/>
    <w:rsid w:val="00590835"/>
    <w:rsid w:val="005A7B8E"/>
    <w:rsid w:val="005B6845"/>
    <w:rsid w:val="005C7955"/>
    <w:rsid w:val="005D099F"/>
    <w:rsid w:val="005D1216"/>
    <w:rsid w:val="005D4C15"/>
    <w:rsid w:val="005D781D"/>
    <w:rsid w:val="005E1C35"/>
    <w:rsid w:val="005E753F"/>
    <w:rsid w:val="005F6AC7"/>
    <w:rsid w:val="00602E84"/>
    <w:rsid w:val="00613601"/>
    <w:rsid w:val="00616C85"/>
    <w:rsid w:val="006225A7"/>
    <w:rsid w:val="00627567"/>
    <w:rsid w:val="0063410A"/>
    <w:rsid w:val="006533DF"/>
    <w:rsid w:val="00656AB3"/>
    <w:rsid w:val="00671853"/>
    <w:rsid w:val="00675D25"/>
    <w:rsid w:val="00691E9E"/>
    <w:rsid w:val="00692B37"/>
    <w:rsid w:val="006B122F"/>
    <w:rsid w:val="006B39E8"/>
    <w:rsid w:val="006C6115"/>
    <w:rsid w:val="006C79C3"/>
    <w:rsid w:val="006D4221"/>
    <w:rsid w:val="006D5CED"/>
    <w:rsid w:val="006D64DC"/>
    <w:rsid w:val="006D771E"/>
    <w:rsid w:val="006D7B7E"/>
    <w:rsid w:val="006E22B7"/>
    <w:rsid w:val="006E478A"/>
    <w:rsid w:val="006E4BBE"/>
    <w:rsid w:val="006E5DBD"/>
    <w:rsid w:val="00706722"/>
    <w:rsid w:val="00732B8B"/>
    <w:rsid w:val="00733569"/>
    <w:rsid w:val="0074042E"/>
    <w:rsid w:val="007440D6"/>
    <w:rsid w:val="007514C1"/>
    <w:rsid w:val="00762C10"/>
    <w:rsid w:val="00762EB4"/>
    <w:rsid w:val="00766C74"/>
    <w:rsid w:val="007750ED"/>
    <w:rsid w:val="00786D39"/>
    <w:rsid w:val="0079209C"/>
    <w:rsid w:val="007949C7"/>
    <w:rsid w:val="007A5108"/>
    <w:rsid w:val="007B1F4C"/>
    <w:rsid w:val="007B3A5F"/>
    <w:rsid w:val="007B6EE8"/>
    <w:rsid w:val="007C361B"/>
    <w:rsid w:val="007C53F2"/>
    <w:rsid w:val="007C5DA1"/>
    <w:rsid w:val="007F0569"/>
    <w:rsid w:val="007F0AA6"/>
    <w:rsid w:val="007F5124"/>
    <w:rsid w:val="007F7EEF"/>
    <w:rsid w:val="0080693C"/>
    <w:rsid w:val="00810660"/>
    <w:rsid w:val="00815601"/>
    <w:rsid w:val="00821978"/>
    <w:rsid w:val="008222D8"/>
    <w:rsid w:val="00823BB8"/>
    <w:rsid w:val="00832140"/>
    <w:rsid w:val="00836B4B"/>
    <w:rsid w:val="00837876"/>
    <w:rsid w:val="008404B3"/>
    <w:rsid w:val="00843430"/>
    <w:rsid w:val="00844E06"/>
    <w:rsid w:val="00851E76"/>
    <w:rsid w:val="00853255"/>
    <w:rsid w:val="00861C44"/>
    <w:rsid w:val="00870019"/>
    <w:rsid w:val="008706FD"/>
    <w:rsid w:val="008750F1"/>
    <w:rsid w:val="00875AB1"/>
    <w:rsid w:val="00882D86"/>
    <w:rsid w:val="00885B4C"/>
    <w:rsid w:val="008A49E6"/>
    <w:rsid w:val="008A4BF8"/>
    <w:rsid w:val="008B3133"/>
    <w:rsid w:val="008B53A2"/>
    <w:rsid w:val="008C1CB8"/>
    <w:rsid w:val="008C40B0"/>
    <w:rsid w:val="008C5518"/>
    <w:rsid w:val="008E2C41"/>
    <w:rsid w:val="008E3798"/>
    <w:rsid w:val="008F7ECE"/>
    <w:rsid w:val="00907780"/>
    <w:rsid w:val="009114C6"/>
    <w:rsid w:val="0091353C"/>
    <w:rsid w:val="00916CA9"/>
    <w:rsid w:val="009214EB"/>
    <w:rsid w:val="0092370C"/>
    <w:rsid w:val="00930011"/>
    <w:rsid w:val="00932803"/>
    <w:rsid w:val="00941FED"/>
    <w:rsid w:val="00944CBD"/>
    <w:rsid w:val="00951588"/>
    <w:rsid w:val="00953036"/>
    <w:rsid w:val="00964BA8"/>
    <w:rsid w:val="009728D2"/>
    <w:rsid w:val="00972D62"/>
    <w:rsid w:val="00974BCA"/>
    <w:rsid w:val="00976699"/>
    <w:rsid w:val="009874EE"/>
    <w:rsid w:val="009A01F9"/>
    <w:rsid w:val="009D02FB"/>
    <w:rsid w:val="009D79BA"/>
    <w:rsid w:val="009E0357"/>
    <w:rsid w:val="009E15B2"/>
    <w:rsid w:val="009E2559"/>
    <w:rsid w:val="009E3411"/>
    <w:rsid w:val="009E6D1F"/>
    <w:rsid w:val="009F0097"/>
    <w:rsid w:val="009F5643"/>
    <w:rsid w:val="00A07FF3"/>
    <w:rsid w:val="00A1362E"/>
    <w:rsid w:val="00A15433"/>
    <w:rsid w:val="00A31458"/>
    <w:rsid w:val="00A317A5"/>
    <w:rsid w:val="00A36FD0"/>
    <w:rsid w:val="00A40238"/>
    <w:rsid w:val="00A5185A"/>
    <w:rsid w:val="00A53F4A"/>
    <w:rsid w:val="00A56077"/>
    <w:rsid w:val="00A56294"/>
    <w:rsid w:val="00A60AC1"/>
    <w:rsid w:val="00A61142"/>
    <w:rsid w:val="00A70C26"/>
    <w:rsid w:val="00A713BF"/>
    <w:rsid w:val="00A77BCA"/>
    <w:rsid w:val="00A77EB6"/>
    <w:rsid w:val="00A944A1"/>
    <w:rsid w:val="00A97139"/>
    <w:rsid w:val="00AA538E"/>
    <w:rsid w:val="00AB36E8"/>
    <w:rsid w:val="00AB5B5F"/>
    <w:rsid w:val="00AC4B12"/>
    <w:rsid w:val="00AD3327"/>
    <w:rsid w:val="00AD6582"/>
    <w:rsid w:val="00AF2D21"/>
    <w:rsid w:val="00AF7CA2"/>
    <w:rsid w:val="00B01AF5"/>
    <w:rsid w:val="00B12001"/>
    <w:rsid w:val="00B12A0C"/>
    <w:rsid w:val="00B12FD2"/>
    <w:rsid w:val="00B2105F"/>
    <w:rsid w:val="00B248D0"/>
    <w:rsid w:val="00B27AF5"/>
    <w:rsid w:val="00B30D70"/>
    <w:rsid w:val="00B575C7"/>
    <w:rsid w:val="00B601D0"/>
    <w:rsid w:val="00B64AD3"/>
    <w:rsid w:val="00B64FF4"/>
    <w:rsid w:val="00B72994"/>
    <w:rsid w:val="00B806CE"/>
    <w:rsid w:val="00B96046"/>
    <w:rsid w:val="00B97FD7"/>
    <w:rsid w:val="00BE0621"/>
    <w:rsid w:val="00BF03BE"/>
    <w:rsid w:val="00BF155E"/>
    <w:rsid w:val="00C06A4A"/>
    <w:rsid w:val="00C13A0F"/>
    <w:rsid w:val="00C308D8"/>
    <w:rsid w:val="00C31C42"/>
    <w:rsid w:val="00C37C1E"/>
    <w:rsid w:val="00C42163"/>
    <w:rsid w:val="00C53633"/>
    <w:rsid w:val="00C57F94"/>
    <w:rsid w:val="00C82A45"/>
    <w:rsid w:val="00C92D22"/>
    <w:rsid w:val="00C94768"/>
    <w:rsid w:val="00CA1242"/>
    <w:rsid w:val="00CA196B"/>
    <w:rsid w:val="00CA3FC7"/>
    <w:rsid w:val="00CA40F3"/>
    <w:rsid w:val="00CC09EC"/>
    <w:rsid w:val="00CC2517"/>
    <w:rsid w:val="00CC5ADE"/>
    <w:rsid w:val="00CD16FB"/>
    <w:rsid w:val="00CE3805"/>
    <w:rsid w:val="00CF2964"/>
    <w:rsid w:val="00CF4ED2"/>
    <w:rsid w:val="00D12E9D"/>
    <w:rsid w:val="00D1438A"/>
    <w:rsid w:val="00D215C0"/>
    <w:rsid w:val="00D408EF"/>
    <w:rsid w:val="00D41A6D"/>
    <w:rsid w:val="00D50C08"/>
    <w:rsid w:val="00D513AA"/>
    <w:rsid w:val="00D64207"/>
    <w:rsid w:val="00D7190F"/>
    <w:rsid w:val="00D76855"/>
    <w:rsid w:val="00D7785B"/>
    <w:rsid w:val="00D82A57"/>
    <w:rsid w:val="00D82DFC"/>
    <w:rsid w:val="00D9131A"/>
    <w:rsid w:val="00D96651"/>
    <w:rsid w:val="00DA06D5"/>
    <w:rsid w:val="00DA0C49"/>
    <w:rsid w:val="00DA5F50"/>
    <w:rsid w:val="00DA6226"/>
    <w:rsid w:val="00DB1B17"/>
    <w:rsid w:val="00DB2DE4"/>
    <w:rsid w:val="00DD11FE"/>
    <w:rsid w:val="00DE4EEA"/>
    <w:rsid w:val="00DF673E"/>
    <w:rsid w:val="00DF6AC5"/>
    <w:rsid w:val="00E21043"/>
    <w:rsid w:val="00E241DF"/>
    <w:rsid w:val="00E26D46"/>
    <w:rsid w:val="00E37C4E"/>
    <w:rsid w:val="00E434ED"/>
    <w:rsid w:val="00E453E8"/>
    <w:rsid w:val="00E46633"/>
    <w:rsid w:val="00E47F1A"/>
    <w:rsid w:val="00E55BE8"/>
    <w:rsid w:val="00E67ABF"/>
    <w:rsid w:val="00E708D3"/>
    <w:rsid w:val="00E750BE"/>
    <w:rsid w:val="00E84938"/>
    <w:rsid w:val="00E85089"/>
    <w:rsid w:val="00E85925"/>
    <w:rsid w:val="00E90C55"/>
    <w:rsid w:val="00E91908"/>
    <w:rsid w:val="00E94B9C"/>
    <w:rsid w:val="00EA3475"/>
    <w:rsid w:val="00EB1C00"/>
    <w:rsid w:val="00EC7B09"/>
    <w:rsid w:val="00ED120D"/>
    <w:rsid w:val="00EE48C5"/>
    <w:rsid w:val="00EE65FD"/>
    <w:rsid w:val="00EF4378"/>
    <w:rsid w:val="00F00345"/>
    <w:rsid w:val="00F003E1"/>
    <w:rsid w:val="00F0282C"/>
    <w:rsid w:val="00F02C3B"/>
    <w:rsid w:val="00F04220"/>
    <w:rsid w:val="00F16D53"/>
    <w:rsid w:val="00F249C4"/>
    <w:rsid w:val="00F321DC"/>
    <w:rsid w:val="00F334F1"/>
    <w:rsid w:val="00F35A33"/>
    <w:rsid w:val="00F548F5"/>
    <w:rsid w:val="00F6024D"/>
    <w:rsid w:val="00F617D1"/>
    <w:rsid w:val="00F63C02"/>
    <w:rsid w:val="00F6466C"/>
    <w:rsid w:val="00F65815"/>
    <w:rsid w:val="00F77D09"/>
    <w:rsid w:val="00F85E2B"/>
    <w:rsid w:val="00F87EE9"/>
    <w:rsid w:val="00F93009"/>
    <w:rsid w:val="00F97931"/>
    <w:rsid w:val="00FC1879"/>
    <w:rsid w:val="00FD15A3"/>
    <w:rsid w:val="00FD4864"/>
    <w:rsid w:val="00FD4BA4"/>
    <w:rsid w:val="00FE31A9"/>
    <w:rsid w:val="00FE3C0B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4233"/>
  <w15:chartTrackingRefBased/>
  <w15:docId w15:val="{90A6792D-4080-48A1-816F-4938397B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D7"/>
  </w:style>
  <w:style w:type="paragraph" w:styleId="3">
    <w:name w:val="heading 3"/>
    <w:basedOn w:val="a"/>
    <w:link w:val="30"/>
    <w:uiPriority w:val="1"/>
    <w:qFormat/>
    <w:rsid w:val="00A56294"/>
    <w:pPr>
      <w:widowControl w:val="0"/>
      <w:spacing w:before="73" w:after="0" w:line="240" w:lineRule="auto"/>
      <w:ind w:left="114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styleId="4">
    <w:name w:val="heading 4"/>
    <w:basedOn w:val="a"/>
    <w:link w:val="40"/>
    <w:uiPriority w:val="1"/>
    <w:qFormat/>
    <w:rsid w:val="00A56294"/>
    <w:pPr>
      <w:widowControl w:val="0"/>
      <w:spacing w:before="120" w:after="0" w:line="240" w:lineRule="auto"/>
      <w:ind w:left="528" w:hanging="414"/>
      <w:outlineLvl w:val="3"/>
    </w:pPr>
    <w:rPr>
      <w:rFonts w:ascii="Times New Roman" w:eastAsia="Times New Roman" w:hAnsi="Times New Roman"/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B9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B97FD7"/>
  </w:style>
  <w:style w:type="paragraph" w:customStyle="1" w:styleId="rvps2">
    <w:name w:val="rvps2"/>
    <w:basedOn w:val="a"/>
    <w:rsid w:val="00B9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B97FD7"/>
  </w:style>
  <w:style w:type="character" w:styleId="a3">
    <w:name w:val="Hyperlink"/>
    <w:basedOn w:val="a0"/>
    <w:uiPriority w:val="99"/>
    <w:semiHidden/>
    <w:unhideWhenUsed/>
    <w:rsid w:val="00B97FD7"/>
    <w:rPr>
      <w:color w:val="0000FF"/>
      <w:u w:val="single"/>
    </w:rPr>
  </w:style>
  <w:style w:type="character" w:customStyle="1" w:styleId="rvts11">
    <w:name w:val="rvts11"/>
    <w:basedOn w:val="a0"/>
    <w:rsid w:val="00B97FD7"/>
  </w:style>
  <w:style w:type="paragraph" w:styleId="a4">
    <w:name w:val="header"/>
    <w:basedOn w:val="a"/>
    <w:link w:val="a5"/>
    <w:uiPriority w:val="99"/>
    <w:unhideWhenUsed/>
    <w:rsid w:val="00B97F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97FD7"/>
  </w:style>
  <w:style w:type="table" w:styleId="a6">
    <w:name w:val="Table Grid"/>
    <w:basedOn w:val="a1"/>
    <w:uiPriority w:val="39"/>
    <w:rsid w:val="00B9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137419"/>
    <w:pPr>
      <w:widowControl w:val="0"/>
      <w:spacing w:before="117" w:after="0" w:line="240" w:lineRule="auto"/>
      <w:ind w:left="528" w:hanging="414"/>
    </w:pPr>
    <w:rPr>
      <w:rFonts w:ascii="Times New Roman" w:eastAsia="Times New Roman" w:hAnsi="Times New Roman"/>
      <w:sz w:val="23"/>
      <w:szCs w:val="23"/>
    </w:rPr>
  </w:style>
  <w:style w:type="character" w:customStyle="1" w:styleId="a8">
    <w:name w:val="Основний текст Знак"/>
    <w:basedOn w:val="a0"/>
    <w:link w:val="a7"/>
    <w:uiPriority w:val="1"/>
    <w:rsid w:val="00137419"/>
    <w:rPr>
      <w:rFonts w:ascii="Times New Roman" w:eastAsia="Times New Roman" w:hAnsi="Times New Roman"/>
      <w:sz w:val="23"/>
      <w:szCs w:val="23"/>
    </w:rPr>
  </w:style>
  <w:style w:type="paragraph" w:customStyle="1" w:styleId="TXT">
    <w:name w:val="TXT"/>
    <w:basedOn w:val="a"/>
    <w:uiPriority w:val="99"/>
    <w:rsid w:val="000A67B3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120" w:after="0" w:line="240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lang w:val="en-GB" w:eastAsia="en-IN"/>
    </w:rPr>
  </w:style>
  <w:style w:type="paragraph" w:customStyle="1" w:styleId="NL1">
    <w:name w:val="NL1"/>
    <w:basedOn w:val="a"/>
    <w:uiPriority w:val="99"/>
    <w:rsid w:val="000A67B3"/>
    <w:pPr>
      <w:widowControl w:val="0"/>
      <w:tabs>
        <w:tab w:val="left" w:pos="0"/>
      </w:tabs>
      <w:suppressAutoHyphens/>
      <w:autoSpaceDE w:val="0"/>
      <w:autoSpaceDN w:val="0"/>
      <w:adjustRightInd w:val="0"/>
      <w:spacing w:before="40" w:after="0" w:line="240" w:lineRule="atLeast"/>
      <w:ind w:left="520" w:hanging="520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lang w:val="en-GB" w:eastAsia="en-IN"/>
    </w:rPr>
  </w:style>
  <w:style w:type="character" w:customStyle="1" w:styleId="rvts9">
    <w:name w:val="rvts9"/>
    <w:basedOn w:val="a0"/>
    <w:rsid w:val="00762C10"/>
  </w:style>
  <w:style w:type="paragraph" w:styleId="2">
    <w:name w:val="List 2"/>
    <w:basedOn w:val="a"/>
    <w:next w:val="a7"/>
    <w:uiPriority w:val="99"/>
    <w:rsid w:val="00467EAE"/>
    <w:pPr>
      <w:widowControl w:val="0"/>
      <w:tabs>
        <w:tab w:val="left" w:pos="1240"/>
      </w:tabs>
      <w:suppressAutoHyphens/>
      <w:autoSpaceDE w:val="0"/>
      <w:autoSpaceDN w:val="0"/>
      <w:adjustRightInd w:val="0"/>
      <w:spacing w:before="120" w:after="0" w:line="240" w:lineRule="atLeast"/>
      <w:ind w:left="1240" w:hanging="500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lang w:eastAsia="en-IN"/>
    </w:rPr>
  </w:style>
  <w:style w:type="character" w:customStyle="1" w:styleId="30">
    <w:name w:val="Заголовок 3 Знак"/>
    <w:basedOn w:val="a0"/>
    <w:link w:val="3"/>
    <w:uiPriority w:val="1"/>
    <w:rsid w:val="00A56294"/>
    <w:rPr>
      <w:rFonts w:ascii="Times New Roman" w:eastAsia="Times New Roman" w:hAnsi="Times New Roman"/>
      <w:b/>
      <w:bCs/>
      <w:sz w:val="23"/>
      <w:szCs w:val="23"/>
    </w:rPr>
  </w:style>
  <w:style w:type="character" w:customStyle="1" w:styleId="40">
    <w:name w:val="Заголовок 4 Знак"/>
    <w:basedOn w:val="a0"/>
    <w:link w:val="4"/>
    <w:uiPriority w:val="1"/>
    <w:rsid w:val="00A56294"/>
    <w:rPr>
      <w:rFonts w:ascii="Times New Roman" w:eastAsia="Times New Roman" w:hAnsi="Times New Roman"/>
      <w:b/>
      <w:bCs/>
      <w:i/>
      <w:sz w:val="23"/>
      <w:szCs w:val="23"/>
    </w:rPr>
  </w:style>
  <w:style w:type="paragraph" w:customStyle="1" w:styleId="11">
    <w:name w:val="Знак Знак1 Знак Знак Знак1 Знак Знак Знак Знак Знак Знак Знак Знак Знак Знак"/>
    <w:basedOn w:val="a"/>
    <w:rsid w:val="00706722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923C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74BCA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A77BC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77BC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rsid w:val="00A77BC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7BCA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77BCA"/>
    <w:rPr>
      <w:b/>
      <w:bCs/>
      <w:sz w:val="20"/>
      <w:szCs w:val="20"/>
    </w:rPr>
  </w:style>
  <w:style w:type="paragraph" w:customStyle="1" w:styleId="rvps6">
    <w:name w:val="rvps6"/>
    <w:basedOn w:val="a"/>
    <w:rsid w:val="0096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964BA8"/>
  </w:style>
  <w:style w:type="paragraph" w:styleId="af1">
    <w:name w:val="Revision"/>
    <w:hidden/>
    <w:uiPriority w:val="99"/>
    <w:semiHidden/>
    <w:rsid w:val="003B525F"/>
    <w:pPr>
      <w:spacing w:after="0" w:line="240" w:lineRule="auto"/>
    </w:pPr>
  </w:style>
  <w:style w:type="character" w:customStyle="1" w:styleId="csItl">
    <w:name w:val="cs_Itl"/>
    <w:uiPriority w:val="99"/>
    <w:rsid w:val="00A36FD0"/>
    <w:rPr>
      <w:i/>
    </w:rPr>
  </w:style>
  <w:style w:type="paragraph" w:styleId="af2">
    <w:name w:val="footer"/>
    <w:basedOn w:val="a"/>
    <w:link w:val="af3"/>
    <w:uiPriority w:val="99"/>
    <w:unhideWhenUsed/>
    <w:rsid w:val="00E37C4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E37C4E"/>
  </w:style>
  <w:style w:type="paragraph" w:styleId="af4">
    <w:name w:val="List Paragraph"/>
    <w:basedOn w:val="a"/>
    <w:uiPriority w:val="34"/>
    <w:qFormat/>
    <w:rsid w:val="00E85925"/>
    <w:pPr>
      <w:spacing w:after="200" w:line="276" w:lineRule="auto"/>
      <w:ind w:left="720"/>
      <w:contextualSpacing/>
    </w:pPr>
    <w:rPr>
      <w:lang w:val="uk-UA"/>
    </w:rPr>
  </w:style>
  <w:style w:type="paragraph" w:customStyle="1" w:styleId="rvps14">
    <w:name w:val="rvps14"/>
    <w:basedOn w:val="a"/>
    <w:rsid w:val="0092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">
    <w:name w:val="WW-Absatz-Standardschriftart1"/>
    <w:rsid w:val="00282BB7"/>
  </w:style>
  <w:style w:type="paragraph" w:customStyle="1" w:styleId="1">
    <w:name w:val="Обычный (веб)1"/>
    <w:basedOn w:val="a"/>
    <w:rsid w:val="00F6466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3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1170201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v1170201-17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F492-CB23-4B35-8B4C-DE4FD9CD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4367</Words>
  <Characters>2490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Чевелюк Ірина Миколаївна</cp:lastModifiedBy>
  <cp:revision>4</cp:revision>
  <dcterms:created xsi:type="dcterms:W3CDTF">2023-02-14T10:04:00Z</dcterms:created>
  <dcterms:modified xsi:type="dcterms:W3CDTF">2023-02-16T14:35:00Z</dcterms:modified>
</cp:coreProperties>
</file>