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0CA" w:rsidRDefault="004C3151" w:rsidP="00F06E85">
      <w:pPr>
        <w:spacing w:line="276" w:lineRule="auto"/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 w:rsidR="008200CA" w:rsidRDefault="004C3151" w:rsidP="00500E75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Наказ Міністерства фінансів</w:t>
      </w:r>
      <w:r w:rsidR="00500E7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України </w:t>
      </w:r>
    </w:p>
    <w:p w:rsidR="008200CA" w:rsidRDefault="00500E75" w:rsidP="00500E75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26.07.</w:t>
      </w:r>
      <w:r w:rsidR="008451C9">
        <w:rPr>
          <w:sz w:val="28"/>
          <w:szCs w:val="28"/>
        </w:rPr>
        <w:t>2021</w:t>
      </w:r>
      <w:r w:rsidR="004C3151">
        <w:rPr>
          <w:sz w:val="28"/>
          <w:szCs w:val="28"/>
        </w:rPr>
        <w:t xml:space="preserve"> року №</w:t>
      </w:r>
      <w:r>
        <w:rPr>
          <w:sz w:val="28"/>
          <w:szCs w:val="28"/>
        </w:rPr>
        <w:t xml:space="preserve"> 428</w:t>
      </w:r>
    </w:p>
    <w:p w:rsidR="00500E75" w:rsidRDefault="00500E75" w:rsidP="00500E75">
      <w:pPr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Зареєстровано в Мін’юсті 09.09.2021 за №1186/36808</w:t>
      </w:r>
    </w:p>
    <w:p w:rsidR="008200CA" w:rsidRDefault="008200CA" w:rsidP="00F06E85">
      <w:pPr>
        <w:jc w:val="center"/>
        <w:rPr>
          <w:b/>
          <w:sz w:val="28"/>
          <w:szCs w:val="28"/>
        </w:rPr>
      </w:pPr>
    </w:p>
    <w:p w:rsidR="008200CA" w:rsidRDefault="004C3151" w:rsidP="00F0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8200CA" w:rsidRDefault="004C3151" w:rsidP="00F0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функціонування інформаційно-аналітичної платформи </w:t>
      </w:r>
    </w:p>
    <w:p w:rsidR="008200CA" w:rsidRDefault="004C3151" w:rsidP="00F06E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електронної верифікації та моніторингу</w:t>
      </w:r>
    </w:p>
    <w:p w:rsidR="008200CA" w:rsidRDefault="008200CA" w:rsidP="00F06E85">
      <w:pPr>
        <w:rPr>
          <w:sz w:val="28"/>
          <w:szCs w:val="28"/>
        </w:rPr>
      </w:pPr>
      <w:bookmarkStart w:id="1" w:name="gjdgxs" w:colFirst="0" w:colLast="0"/>
      <w:bookmarkEnd w:id="1"/>
    </w:p>
    <w:p w:rsidR="008200CA" w:rsidRDefault="00244C9F" w:rsidP="00F06E85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C3151">
        <w:rPr>
          <w:b/>
          <w:sz w:val="28"/>
          <w:szCs w:val="28"/>
        </w:rPr>
        <w:t>. Загальні положення</w:t>
      </w:r>
    </w:p>
    <w:p w:rsidR="00F06E85" w:rsidRDefault="00F06E85" w:rsidP="00F06E85">
      <w:pPr>
        <w:ind w:firstLine="142"/>
        <w:jc w:val="center"/>
        <w:rPr>
          <w:b/>
          <w:sz w:val="28"/>
          <w:szCs w:val="28"/>
        </w:rPr>
      </w:pPr>
    </w:p>
    <w:p w:rsidR="008200CA" w:rsidRDefault="00244C9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2" w:name="30j0zll" w:colFirst="0" w:colLast="0"/>
      <w:bookmarkEnd w:id="2"/>
      <w:r>
        <w:rPr>
          <w:sz w:val="28"/>
          <w:szCs w:val="28"/>
        </w:rPr>
        <w:t>1.</w:t>
      </w:r>
      <w:r w:rsidR="00F06E85">
        <w:rPr>
          <w:sz w:val="28"/>
          <w:szCs w:val="28"/>
        </w:rPr>
        <w:t> </w:t>
      </w:r>
      <w:r w:rsidR="004C3151">
        <w:rPr>
          <w:sz w:val="28"/>
          <w:szCs w:val="28"/>
        </w:rPr>
        <w:t>Цей Порядок визначає структуру, загальні засади функціонування інформаційно-аналітичної платформи електронної ве</w:t>
      </w:r>
      <w:r w:rsidR="00F06E85">
        <w:rPr>
          <w:sz w:val="28"/>
          <w:szCs w:val="28"/>
        </w:rPr>
        <w:t xml:space="preserve">рифікації та моніторингу </w:t>
      </w:r>
      <w:r w:rsidR="00F06E85" w:rsidRPr="00D61370">
        <w:rPr>
          <w:sz w:val="28"/>
          <w:szCs w:val="28"/>
        </w:rPr>
        <w:t>(далі –</w:t>
      </w:r>
      <w:r w:rsidR="004C3151" w:rsidRPr="00D61370">
        <w:rPr>
          <w:sz w:val="28"/>
          <w:szCs w:val="28"/>
        </w:rPr>
        <w:t xml:space="preserve"> інф</w:t>
      </w:r>
      <w:r w:rsidR="00D23F2D" w:rsidRPr="00D61370">
        <w:rPr>
          <w:sz w:val="28"/>
          <w:szCs w:val="28"/>
        </w:rPr>
        <w:t>ормаційно-аналітична платформа)</w:t>
      </w:r>
      <w:r w:rsidR="004C3151" w:rsidRPr="00D61370">
        <w:rPr>
          <w:sz w:val="28"/>
          <w:szCs w:val="28"/>
        </w:rPr>
        <w:t xml:space="preserve"> </w:t>
      </w:r>
      <w:r w:rsidR="00D23F2D" w:rsidRPr="00D23F2D">
        <w:rPr>
          <w:sz w:val="28"/>
          <w:szCs w:val="28"/>
        </w:rPr>
        <w:t>та</w:t>
      </w:r>
      <w:r w:rsidR="004C3151" w:rsidRPr="00D23F2D">
        <w:rPr>
          <w:sz w:val="28"/>
          <w:szCs w:val="28"/>
        </w:rPr>
        <w:t xml:space="preserve"> її використання. </w:t>
      </w:r>
    </w:p>
    <w:p w:rsidR="00F06E85" w:rsidRDefault="00F06E85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200CA" w:rsidRDefault="00244C9F" w:rsidP="00F06E85">
      <w:pP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2.</w:t>
      </w:r>
      <w:r w:rsidR="00F06E85">
        <w:rPr>
          <w:sz w:val="28"/>
          <w:szCs w:val="28"/>
        </w:rPr>
        <w:t> </w:t>
      </w:r>
      <w:r w:rsidR="004C3151">
        <w:rPr>
          <w:sz w:val="28"/>
          <w:szCs w:val="28"/>
        </w:rPr>
        <w:t xml:space="preserve">У цьому Порядку терміни вживаються </w:t>
      </w:r>
      <w:r w:rsidR="004C3151">
        <w:rPr>
          <w:color w:val="000000"/>
          <w:sz w:val="28"/>
          <w:szCs w:val="28"/>
          <w:highlight w:val="white"/>
        </w:rPr>
        <w:t>у такому значенні:</w:t>
      </w:r>
    </w:p>
    <w:p w:rsidR="008200CA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06E85">
        <w:rPr>
          <w:spacing w:val="-6"/>
          <w:sz w:val="28"/>
          <w:szCs w:val="28"/>
        </w:rPr>
        <w:t xml:space="preserve">адміністратор інформаційно-аналітичної платформи </w:t>
      </w:r>
      <w:r w:rsidRPr="00D61370">
        <w:rPr>
          <w:spacing w:val="-6"/>
          <w:sz w:val="28"/>
          <w:szCs w:val="28"/>
        </w:rPr>
        <w:t>(далі –</w:t>
      </w:r>
      <w:r w:rsidR="00F06E85" w:rsidRPr="00D61370">
        <w:rPr>
          <w:spacing w:val="-6"/>
          <w:sz w:val="28"/>
          <w:szCs w:val="28"/>
        </w:rPr>
        <w:t xml:space="preserve"> </w:t>
      </w:r>
      <w:r w:rsidRPr="00D61370">
        <w:rPr>
          <w:spacing w:val="-6"/>
          <w:sz w:val="28"/>
          <w:szCs w:val="28"/>
        </w:rPr>
        <w:t xml:space="preserve">адміністратор) </w:t>
      </w:r>
      <w:r w:rsidRPr="00F06E85">
        <w:rPr>
          <w:spacing w:val="-6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уповноважений суб’єкт, який забезпечує побудову та функціонування інформаційно-аналітичної платформи. Адміністратора визначено </w:t>
      </w:r>
      <w:r w:rsidR="00EB5DEB">
        <w:rPr>
          <w:sz w:val="28"/>
          <w:szCs w:val="28"/>
        </w:rPr>
        <w:t>р</w:t>
      </w:r>
      <w:r>
        <w:rPr>
          <w:sz w:val="28"/>
          <w:szCs w:val="28"/>
        </w:rPr>
        <w:t>озпорядженням Кабінету Міністрів України від 11 лютого 2016 року № 101</w:t>
      </w:r>
      <w:r w:rsidR="00F96400">
        <w:rPr>
          <w:sz w:val="28"/>
          <w:szCs w:val="28"/>
        </w:rPr>
        <w:t>-р</w:t>
      </w:r>
      <w:r>
        <w:rPr>
          <w:sz w:val="28"/>
          <w:szCs w:val="28"/>
        </w:rPr>
        <w:t xml:space="preserve"> «Деякі питання адміністрування та підтримки функціонування Інформаційно-аналітичної платформи електронної верифікації та моніторингу»;</w:t>
      </w:r>
    </w:p>
    <w:p w:rsidR="008200CA" w:rsidRPr="009A4B11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9A4B11">
        <w:rPr>
          <w:sz w:val="28"/>
          <w:szCs w:val="28"/>
        </w:rPr>
        <w:t>користувач інформаційно-аналітичної платформи – посадова особа структурного підрозділу Мінфіну або органу, що здійснює державні виплати, якій надано відповідні права доступу до інформації в інформаційно-аналітичній платформі;</w:t>
      </w:r>
    </w:p>
    <w:p w:rsidR="008200CA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до інформації в інформаційно-аналітичній платформі – сукупність організаційних і технічних заходів щодо надання доступу користувачу до інформації в інформаційно-аналітичній платформі з урахуванням розмежування прав доступу, відповідно до визначених </w:t>
      </w:r>
      <w:r w:rsidR="00EB5DEB">
        <w:rPr>
          <w:sz w:val="28"/>
          <w:szCs w:val="28"/>
        </w:rPr>
        <w:t>службов</w:t>
      </w:r>
      <w:r>
        <w:rPr>
          <w:sz w:val="28"/>
          <w:szCs w:val="28"/>
        </w:rPr>
        <w:t xml:space="preserve">их обов’язків, та </w:t>
      </w:r>
      <w:r w:rsidR="00E81C4D" w:rsidRPr="0060001C">
        <w:rPr>
          <w:sz w:val="28"/>
          <w:szCs w:val="28"/>
        </w:rPr>
        <w:t xml:space="preserve">припинення </w:t>
      </w:r>
      <w:r>
        <w:rPr>
          <w:sz w:val="28"/>
          <w:szCs w:val="28"/>
        </w:rPr>
        <w:t>такого доступу.</w:t>
      </w:r>
    </w:p>
    <w:p w:rsidR="008200CA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Інші терміни вжива</w:t>
      </w:r>
      <w:r w:rsidR="00F06E85">
        <w:rPr>
          <w:sz w:val="28"/>
          <w:szCs w:val="28"/>
        </w:rPr>
        <w:t xml:space="preserve">ються у значеннях, наведених </w:t>
      </w:r>
      <w:r w:rsidR="00F06E85" w:rsidRPr="00D61370">
        <w:rPr>
          <w:sz w:val="28"/>
          <w:szCs w:val="28"/>
        </w:rPr>
        <w:t>у З</w:t>
      </w:r>
      <w:r w:rsidRPr="00D61370">
        <w:rPr>
          <w:sz w:val="28"/>
          <w:szCs w:val="28"/>
        </w:rPr>
        <w:t xml:space="preserve">аконах </w:t>
      </w:r>
      <w:r>
        <w:rPr>
          <w:sz w:val="28"/>
          <w:szCs w:val="28"/>
        </w:rPr>
        <w:t>України «Про верифікацію та моніторинг державних виплат», «Про захист інформації в інформаційно-телекомунікаційних системах», «Про захист персональних даних»,</w:t>
      </w:r>
      <w:hyperlink r:id="rId8">
        <w:r>
          <w:rPr>
            <w:sz w:val="28"/>
            <w:szCs w:val="28"/>
          </w:rPr>
          <w:t xml:space="preserve"> «Про електронні довірчі послуги»</w:t>
        </w:r>
      </w:hyperlink>
      <w:r>
        <w:rPr>
          <w:sz w:val="28"/>
          <w:szCs w:val="28"/>
        </w:rPr>
        <w:t xml:space="preserve">, «Про електронні документи та електронний документообіг». </w:t>
      </w:r>
    </w:p>
    <w:p w:rsidR="00F06E85" w:rsidRDefault="00F06E85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200CA" w:rsidRDefault="00244C9F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06E85">
        <w:rPr>
          <w:sz w:val="28"/>
          <w:szCs w:val="28"/>
        </w:rPr>
        <w:t> </w:t>
      </w:r>
      <w:r w:rsidR="004C3151">
        <w:rPr>
          <w:sz w:val="28"/>
          <w:szCs w:val="28"/>
        </w:rPr>
        <w:t xml:space="preserve">Інформаційно-аналітична платформа та програмне забезпечення для її функціонування є державною власністю. </w:t>
      </w:r>
    </w:p>
    <w:p w:rsidR="00F06E85" w:rsidRDefault="00F06E85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200CA" w:rsidRDefault="00244C9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bookmarkStart w:id="3" w:name="1fob9te" w:colFirst="0" w:colLast="0"/>
      <w:bookmarkEnd w:id="3"/>
      <w:r w:rsidR="00F06E85">
        <w:rPr>
          <w:sz w:val="28"/>
          <w:szCs w:val="28"/>
        </w:rPr>
        <w:t> </w:t>
      </w:r>
      <w:r w:rsidR="004C3151">
        <w:rPr>
          <w:sz w:val="28"/>
          <w:szCs w:val="28"/>
        </w:rPr>
        <w:t xml:space="preserve">Держателем інформаційно-аналітичної платформи, у тому числі майнових прав на програмне забезпечення інформаційно-аналітичної платформи, є Мінфін. </w:t>
      </w:r>
    </w:p>
    <w:p w:rsidR="008200CA" w:rsidRPr="00FE6B5C" w:rsidRDefault="00244C9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lastRenderedPageBreak/>
        <w:t>5.</w:t>
      </w:r>
      <w:r w:rsidR="00F06E85" w:rsidRPr="00FE6B5C">
        <w:rPr>
          <w:sz w:val="28"/>
          <w:szCs w:val="28"/>
        </w:rPr>
        <w:t> </w:t>
      </w:r>
      <w:r w:rsidR="004C3151" w:rsidRPr="00FE6B5C">
        <w:rPr>
          <w:sz w:val="28"/>
          <w:szCs w:val="28"/>
        </w:rPr>
        <w:t xml:space="preserve">Порядок адміністрування </w:t>
      </w:r>
      <w:r w:rsidR="00591323" w:rsidRPr="00FE6B5C">
        <w:rPr>
          <w:sz w:val="28"/>
          <w:szCs w:val="28"/>
        </w:rPr>
        <w:t>І</w:t>
      </w:r>
      <w:r w:rsidR="004C3151" w:rsidRPr="00FE6B5C">
        <w:rPr>
          <w:sz w:val="28"/>
          <w:szCs w:val="28"/>
        </w:rPr>
        <w:t>нформаційно-аналітичної платформи електронної верифікації та моніторингу затверджено постановою Кабінету Міністрів України від 18 лютого 2016 року № 137</w:t>
      </w:r>
      <w:r w:rsidR="00591323" w:rsidRPr="00FE6B5C">
        <w:rPr>
          <w:sz w:val="28"/>
          <w:szCs w:val="28"/>
        </w:rPr>
        <w:t xml:space="preserve"> «Про затвердження Порядку адміністрування Інформаційно-аналітичної платформи електронної верифікації та моніторингу»</w:t>
      </w:r>
      <w:r w:rsidR="004C3151" w:rsidRPr="00FE6B5C">
        <w:rPr>
          <w:sz w:val="28"/>
          <w:szCs w:val="28"/>
        </w:rPr>
        <w:t>.</w:t>
      </w:r>
    </w:p>
    <w:p w:rsidR="008200CA" w:rsidRPr="00FE6B5C" w:rsidRDefault="008200CA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200CA" w:rsidRPr="00FE6B5C" w:rsidRDefault="004C3151" w:rsidP="00F06E85">
      <w:pPr>
        <w:keepNext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bookmarkStart w:id="4" w:name="_3znysh7" w:colFirst="0" w:colLast="0"/>
      <w:bookmarkEnd w:id="4"/>
      <w:r w:rsidRPr="00FE6B5C">
        <w:rPr>
          <w:b/>
          <w:sz w:val="28"/>
          <w:szCs w:val="28"/>
        </w:rPr>
        <w:t>II. Мета та завдання інформаційно-аналітичної платформи</w:t>
      </w:r>
    </w:p>
    <w:p w:rsidR="00E81C4D" w:rsidRPr="00FE6B5C" w:rsidRDefault="00E81C4D" w:rsidP="00F06E85">
      <w:pPr>
        <w:pStyle w:val="a7"/>
        <w:tabs>
          <w:tab w:val="left" w:pos="851"/>
        </w:tabs>
        <w:ind w:left="0" w:firstLine="567"/>
        <w:jc w:val="both"/>
        <w:rPr>
          <w:sz w:val="24"/>
          <w:szCs w:val="24"/>
        </w:rPr>
      </w:pPr>
    </w:p>
    <w:p w:rsidR="00E81C4D" w:rsidRPr="00FE6B5C" w:rsidRDefault="00223354" w:rsidP="00223354">
      <w:pPr>
        <w:pStyle w:val="a7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1. </w:t>
      </w:r>
      <w:r w:rsidR="00E81C4D" w:rsidRPr="00FE6B5C">
        <w:rPr>
          <w:sz w:val="28"/>
          <w:szCs w:val="28"/>
        </w:rPr>
        <w:t>Інформаційно-аналітична платформа використовується з метою проведення верифікації та моніторингу державних виплат, інформаційної взаємо</w:t>
      </w:r>
      <w:r w:rsidR="00882659" w:rsidRPr="00FE6B5C">
        <w:rPr>
          <w:sz w:val="28"/>
          <w:szCs w:val="28"/>
        </w:rPr>
        <w:t>дії</w:t>
      </w:r>
      <w:r w:rsidR="00533DE8" w:rsidRPr="00FE6B5C">
        <w:rPr>
          <w:sz w:val="28"/>
          <w:szCs w:val="28"/>
        </w:rPr>
        <w:t xml:space="preserve"> центральних органів виконавчої влади, інших державних органів та органів місцевого самоврядування</w:t>
      </w:r>
      <w:r w:rsidR="00882659" w:rsidRPr="00FE6B5C">
        <w:rPr>
          <w:sz w:val="28"/>
          <w:szCs w:val="28"/>
        </w:rPr>
        <w:t xml:space="preserve"> під час верифікації та моніторингу державних виплат, досягнення інших цілей, визначених законодавством.</w:t>
      </w:r>
    </w:p>
    <w:p w:rsidR="00223354" w:rsidRPr="00FE6B5C" w:rsidRDefault="00223354" w:rsidP="00223354">
      <w:pPr>
        <w:pStyle w:val="a7"/>
        <w:tabs>
          <w:tab w:val="left" w:pos="993"/>
        </w:tabs>
        <w:ind w:left="0" w:firstLine="567"/>
        <w:jc w:val="both"/>
        <w:rPr>
          <w:sz w:val="24"/>
          <w:szCs w:val="24"/>
        </w:rPr>
      </w:pPr>
    </w:p>
    <w:p w:rsidR="008200CA" w:rsidRPr="00FE6B5C" w:rsidRDefault="00882659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5" w:name="2et92p0" w:colFirst="0" w:colLast="0"/>
      <w:bookmarkEnd w:id="5"/>
      <w:r w:rsidRPr="00FE6B5C">
        <w:rPr>
          <w:sz w:val="28"/>
          <w:szCs w:val="28"/>
        </w:rPr>
        <w:t>2</w:t>
      </w:r>
      <w:r w:rsidR="004C3151" w:rsidRPr="00FE6B5C">
        <w:rPr>
          <w:sz w:val="28"/>
          <w:szCs w:val="28"/>
        </w:rPr>
        <w:t>. Основними завданнями інформаційно-аналітичної платформи є: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забезпечення інформаційної взаємодії центральних органів виконавчої влади, інших державних органів та органів місцевого самоврядування під час верифікації та моніторингу державних виплат</w:t>
      </w:r>
      <w:r w:rsidR="00624F27" w:rsidRPr="00FE6B5C">
        <w:rPr>
          <w:shd w:val="clear" w:color="auto" w:fill="FFFFFF"/>
        </w:rPr>
        <w:t xml:space="preserve">, </w:t>
      </w:r>
      <w:r w:rsidR="00624F27" w:rsidRPr="00FE6B5C">
        <w:rPr>
          <w:sz w:val="28"/>
          <w:szCs w:val="28"/>
        </w:rPr>
        <w:t>у тому числі з використанням загальнодержавних інформаційно-телекомунікаційних систем, а саме системи електронної взаємодії державних електронних інформ</w:t>
      </w:r>
      <w:r w:rsidR="00223354" w:rsidRPr="00FE6B5C">
        <w:rPr>
          <w:sz w:val="28"/>
          <w:szCs w:val="28"/>
        </w:rPr>
        <w:t>аційних ресурсів «Трембіта»</w:t>
      </w:r>
      <w:r w:rsidR="00AC3BD3" w:rsidRPr="00FE6B5C">
        <w:rPr>
          <w:sz w:val="28"/>
          <w:szCs w:val="28"/>
        </w:rPr>
        <w:t xml:space="preserve"> та і</w:t>
      </w:r>
      <w:r w:rsidR="00624F27" w:rsidRPr="00FE6B5C">
        <w:rPr>
          <w:sz w:val="28"/>
          <w:szCs w:val="28"/>
        </w:rPr>
        <w:t>нтегрованої системи електронної ідентифікації</w:t>
      </w:r>
      <w:r w:rsidRPr="00FE6B5C">
        <w:rPr>
          <w:sz w:val="28"/>
          <w:szCs w:val="28"/>
        </w:rPr>
        <w:t>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bookmarkStart w:id="6" w:name="tyjcwt" w:colFirst="0" w:colLast="0"/>
      <w:bookmarkEnd w:id="6"/>
      <w:r w:rsidRPr="00FE6B5C">
        <w:rPr>
          <w:sz w:val="28"/>
          <w:szCs w:val="28"/>
        </w:rPr>
        <w:t>автоматизація процесів обробки</w:t>
      </w:r>
      <w:r w:rsidR="00F06829" w:rsidRPr="00FE6B5C">
        <w:rPr>
          <w:sz w:val="28"/>
          <w:szCs w:val="28"/>
        </w:rPr>
        <w:t xml:space="preserve">, деперсоналізація інформації щодо </w:t>
      </w:r>
      <w:r w:rsidR="00B73487" w:rsidRPr="00FE6B5C">
        <w:rPr>
          <w:sz w:val="28"/>
          <w:szCs w:val="28"/>
        </w:rPr>
        <w:t xml:space="preserve">  </w:t>
      </w:r>
      <w:r w:rsidR="00F06829" w:rsidRPr="00FE6B5C">
        <w:rPr>
          <w:sz w:val="28"/>
          <w:szCs w:val="28"/>
        </w:rPr>
        <w:t>одержувачів державних виплат</w:t>
      </w:r>
      <w:r w:rsidRPr="00FE6B5C">
        <w:rPr>
          <w:sz w:val="28"/>
          <w:szCs w:val="28"/>
        </w:rPr>
        <w:t>,</w:t>
      </w:r>
      <w:r w:rsidR="00F06829" w:rsidRPr="00FE6B5C">
        <w:rPr>
          <w:sz w:val="28"/>
          <w:szCs w:val="28"/>
        </w:rPr>
        <w:t xml:space="preserve"> </w:t>
      </w:r>
      <w:r w:rsidR="00AC3BD3" w:rsidRPr="00FE6B5C">
        <w:rPr>
          <w:sz w:val="28"/>
          <w:szCs w:val="28"/>
        </w:rPr>
        <w:t>накопичення та</w:t>
      </w:r>
      <w:r w:rsidRPr="00FE6B5C">
        <w:rPr>
          <w:sz w:val="28"/>
          <w:szCs w:val="28"/>
        </w:rPr>
        <w:t xml:space="preserve"> аналізу</w:t>
      </w:r>
      <w:r w:rsidR="00AC3BD3" w:rsidRPr="00FE6B5C">
        <w:rPr>
          <w:sz w:val="28"/>
          <w:szCs w:val="28"/>
        </w:rPr>
        <w:t xml:space="preserve"> інформації</w:t>
      </w:r>
      <w:r w:rsidRPr="00FE6B5C">
        <w:rPr>
          <w:sz w:val="28"/>
          <w:szCs w:val="28"/>
        </w:rPr>
        <w:t>, отриманої від суб’єктів надання інформації;</w:t>
      </w:r>
    </w:p>
    <w:p w:rsidR="000C7C34" w:rsidRPr="00FE6B5C" w:rsidRDefault="000C7C34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порівняння параметрів інформації, отриманої від суб’єктів надання інформації, за кожним реципієнтом з подальшим визначення</w:t>
      </w:r>
      <w:r w:rsidR="00FA6202" w:rsidRPr="00FE6B5C">
        <w:rPr>
          <w:sz w:val="28"/>
          <w:szCs w:val="28"/>
        </w:rPr>
        <w:t>м</w:t>
      </w:r>
      <w:r w:rsidRPr="00FE6B5C">
        <w:rPr>
          <w:sz w:val="28"/>
          <w:szCs w:val="28"/>
        </w:rPr>
        <w:t xml:space="preserve"> відповідності інформації визначеним законодавством вимогам, що впливають на визначення права на отримання та розмір державних виплат, а також виявлення невідповідності даних у автоматизованих інформаційних системах, реєстрах, базах даних;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надання </w:t>
      </w:r>
      <w:r w:rsidR="001829AF" w:rsidRPr="00FE6B5C">
        <w:rPr>
          <w:sz w:val="28"/>
          <w:szCs w:val="28"/>
        </w:rPr>
        <w:t xml:space="preserve">рекомендацій </w:t>
      </w:r>
      <w:r w:rsidRPr="00FE6B5C">
        <w:rPr>
          <w:sz w:val="28"/>
          <w:szCs w:val="28"/>
        </w:rPr>
        <w:t xml:space="preserve">органам, що здійснюють державні виплати;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trike/>
          <w:sz w:val="28"/>
          <w:szCs w:val="28"/>
        </w:rPr>
      </w:pPr>
      <w:r w:rsidRPr="00FE6B5C">
        <w:rPr>
          <w:sz w:val="28"/>
          <w:szCs w:val="28"/>
        </w:rPr>
        <w:t xml:space="preserve">проведення </w:t>
      </w:r>
      <w:r w:rsidR="00E67F7C" w:rsidRPr="00FE6B5C">
        <w:rPr>
          <w:sz w:val="28"/>
          <w:szCs w:val="28"/>
        </w:rPr>
        <w:t xml:space="preserve">аналізу результатів </w:t>
      </w:r>
      <w:r w:rsidRPr="00FE6B5C">
        <w:rPr>
          <w:sz w:val="28"/>
          <w:szCs w:val="28"/>
        </w:rPr>
        <w:t>опрацювання рекомендацій Мінфіну органами,</w:t>
      </w:r>
      <w:r w:rsidR="004469D5" w:rsidRPr="00FE6B5C">
        <w:rPr>
          <w:sz w:val="28"/>
          <w:szCs w:val="28"/>
        </w:rPr>
        <w:t xml:space="preserve"> що здійснюють державні виплати;</w:t>
      </w:r>
    </w:p>
    <w:p w:rsidR="00BA7529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trike/>
          <w:sz w:val="28"/>
          <w:szCs w:val="28"/>
        </w:rPr>
      </w:pPr>
      <w:r w:rsidRPr="00FE6B5C">
        <w:rPr>
          <w:sz w:val="28"/>
          <w:szCs w:val="28"/>
        </w:rPr>
        <w:t>інформаційн</w:t>
      </w:r>
      <w:r w:rsidR="00BA7529" w:rsidRPr="00FE6B5C">
        <w:rPr>
          <w:sz w:val="28"/>
          <w:szCs w:val="28"/>
        </w:rPr>
        <w:t>а</w:t>
      </w:r>
      <w:r w:rsidRPr="00FE6B5C">
        <w:rPr>
          <w:sz w:val="28"/>
          <w:szCs w:val="28"/>
        </w:rPr>
        <w:t xml:space="preserve"> підтримк</w:t>
      </w:r>
      <w:r w:rsidR="00BA7529" w:rsidRPr="00FE6B5C">
        <w:rPr>
          <w:sz w:val="28"/>
          <w:szCs w:val="28"/>
        </w:rPr>
        <w:t>а</w:t>
      </w:r>
      <w:r w:rsidR="004469D5" w:rsidRPr="00FE6B5C">
        <w:rPr>
          <w:sz w:val="28"/>
          <w:szCs w:val="28"/>
        </w:rPr>
        <w:t xml:space="preserve"> структурних підрозділів Мінфіну під час виконання ними </w:t>
      </w:r>
      <w:r w:rsidR="00B949FC" w:rsidRPr="00FE6B5C">
        <w:rPr>
          <w:sz w:val="28"/>
          <w:szCs w:val="28"/>
        </w:rPr>
        <w:t>службових повноважень</w:t>
      </w:r>
      <w:r w:rsidRPr="00FE6B5C">
        <w:rPr>
          <w:sz w:val="28"/>
          <w:szCs w:val="28"/>
        </w:rPr>
        <w:t>;</w:t>
      </w:r>
      <w:r w:rsidR="00325796" w:rsidRPr="00FE6B5C">
        <w:rPr>
          <w:strike/>
          <w:sz w:val="28"/>
          <w:szCs w:val="28"/>
        </w:rPr>
        <w:t xml:space="preserve">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  <w:highlight w:val="white"/>
        </w:rPr>
        <w:t xml:space="preserve">забезпечення захисту інформації, що обробляється в </w:t>
      </w:r>
      <w:r w:rsidRPr="00FE6B5C">
        <w:rPr>
          <w:sz w:val="28"/>
          <w:szCs w:val="28"/>
        </w:rPr>
        <w:t>інформаційно-аналітичній платформі.</w:t>
      </w:r>
      <w:r w:rsidR="00325796" w:rsidRPr="00FE6B5C">
        <w:rPr>
          <w:sz w:val="28"/>
          <w:szCs w:val="28"/>
        </w:rPr>
        <w:t xml:space="preserve"> </w:t>
      </w:r>
    </w:p>
    <w:p w:rsidR="008200CA" w:rsidRPr="00FE6B5C" w:rsidRDefault="008200CA" w:rsidP="00F06E85">
      <w:pPr>
        <w:keepNext/>
        <w:tabs>
          <w:tab w:val="left" w:pos="851"/>
        </w:tabs>
        <w:ind w:firstLine="567"/>
        <w:jc w:val="center"/>
        <w:rPr>
          <w:b/>
          <w:sz w:val="24"/>
          <w:szCs w:val="24"/>
        </w:rPr>
      </w:pPr>
      <w:bookmarkStart w:id="7" w:name="_3dy6vkm" w:colFirst="0" w:colLast="0"/>
      <w:bookmarkEnd w:id="7"/>
    </w:p>
    <w:p w:rsidR="008200CA" w:rsidRPr="00FE6B5C" w:rsidRDefault="004C3151" w:rsidP="00F06E85">
      <w:pPr>
        <w:keepNext/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FE6B5C">
        <w:rPr>
          <w:b/>
          <w:sz w:val="28"/>
          <w:szCs w:val="28"/>
        </w:rPr>
        <w:t>ІІІ. Структура інформаційно-аналітичної платформи</w:t>
      </w:r>
    </w:p>
    <w:p w:rsidR="00261EBF" w:rsidRPr="00FE6B5C" w:rsidRDefault="00261EBF" w:rsidP="00F06E85">
      <w:pPr>
        <w:keepNext/>
        <w:tabs>
          <w:tab w:val="left" w:pos="851"/>
        </w:tabs>
        <w:ind w:firstLine="567"/>
        <w:jc w:val="center"/>
        <w:rPr>
          <w:b/>
          <w:sz w:val="24"/>
          <w:szCs w:val="24"/>
        </w:rPr>
      </w:pPr>
    </w:p>
    <w:p w:rsidR="008200CA" w:rsidRPr="00FE6B5C" w:rsidRDefault="00261EB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1. </w:t>
      </w:r>
      <w:r w:rsidR="004C3151" w:rsidRPr="00FE6B5C">
        <w:rPr>
          <w:sz w:val="28"/>
          <w:szCs w:val="28"/>
        </w:rPr>
        <w:t xml:space="preserve">До складу технічних засобів інформаційно-аналітичної платформи входить: </w:t>
      </w:r>
    </w:p>
    <w:p w:rsidR="008200CA" w:rsidRPr="00FE6B5C" w:rsidRDefault="004C3151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центральне сховище даних – програмно-технічний комплекс, який складається із групи серверів баз даних для зберігання первинних даних, </w:t>
      </w:r>
      <w:r w:rsidRPr="00FE6B5C">
        <w:rPr>
          <w:sz w:val="28"/>
          <w:szCs w:val="28"/>
        </w:rPr>
        <w:lastRenderedPageBreak/>
        <w:t>отриманих від суб’єктів надання інформації, та їх обробки</w:t>
      </w:r>
      <w:r w:rsidR="00594380" w:rsidRPr="00FE6B5C">
        <w:rPr>
          <w:sz w:val="28"/>
          <w:szCs w:val="28"/>
        </w:rPr>
        <w:t>,</w:t>
      </w:r>
      <w:r w:rsidRPr="00FE6B5C">
        <w:rPr>
          <w:sz w:val="28"/>
          <w:szCs w:val="28"/>
        </w:rPr>
        <w:t xml:space="preserve"> ведення системних журналів подій в інформаційно-аналітичн</w:t>
      </w:r>
      <w:r w:rsidR="00F75D4C" w:rsidRPr="00FE6B5C">
        <w:rPr>
          <w:sz w:val="28"/>
          <w:szCs w:val="28"/>
        </w:rPr>
        <w:t>ій</w:t>
      </w:r>
      <w:r w:rsidRPr="00FE6B5C">
        <w:rPr>
          <w:sz w:val="28"/>
          <w:szCs w:val="28"/>
        </w:rPr>
        <w:t xml:space="preserve"> платформі та журналів аудиту засобів безпеки;</w:t>
      </w:r>
    </w:p>
    <w:p w:rsidR="008200CA" w:rsidRPr="00FE6B5C" w:rsidRDefault="004C3151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сервер обробки даних – програмно-технічний комплекс, який складається з кластеру серверів, бази даних, програмного забезпечення та призначений для завантаження</w:t>
      </w:r>
      <w:r w:rsidR="34272CF6" w:rsidRPr="00FE6B5C">
        <w:rPr>
          <w:sz w:val="28"/>
          <w:szCs w:val="28"/>
        </w:rPr>
        <w:t xml:space="preserve"> та обробки</w:t>
      </w:r>
      <w:r w:rsidRPr="00FE6B5C">
        <w:rPr>
          <w:sz w:val="28"/>
          <w:szCs w:val="28"/>
        </w:rPr>
        <w:t xml:space="preserve"> даних, отриманих від суб’єктів надання інформації; безперервного виконання операцій з обміну даними між компонентами центрального сховища для формування інформації за відповідною бізнес-логікою, ведення системних журналів приймання-передачі інформації;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сервери додатків – програмно-технічні комплекси, які складаються із кластеру серверів та програмного забезпечення, призначених для безперервного функціонування програмних засобів обробки інформації в інтерактивному режимі реального часу, реєстрації роботи програмних засобів і журналів аудиту засобів безпеки;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шлюзові сервери – програмно-технічні комплекси, які складаються із серверів та програмного забезпечення, призначених для забезпечення захисту інформації під час її приймання та передавання д</w:t>
      </w:r>
      <w:r w:rsidR="0060001C" w:rsidRPr="00FE6B5C">
        <w:rPr>
          <w:sz w:val="28"/>
          <w:szCs w:val="28"/>
        </w:rPr>
        <w:t xml:space="preserve">о центрального сховища даних, </w:t>
      </w:r>
      <w:r w:rsidRPr="00FE6B5C">
        <w:rPr>
          <w:sz w:val="28"/>
          <w:szCs w:val="28"/>
        </w:rPr>
        <w:t>інші сервери та телекомунікаційне обладнання, використання яких можливо у разі розширення завдань та функцій інформаційно-аналітичної платформи у процесі її роботи;</w:t>
      </w:r>
    </w:p>
    <w:p w:rsidR="00261EBF" w:rsidRPr="00FE6B5C" w:rsidRDefault="00261EB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200CA" w:rsidRPr="00FE6B5C" w:rsidRDefault="00261EBF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2. </w:t>
      </w:r>
      <w:r w:rsidR="004C3151" w:rsidRPr="00FE6B5C">
        <w:rPr>
          <w:sz w:val="28"/>
          <w:szCs w:val="28"/>
        </w:rPr>
        <w:t xml:space="preserve">До складу функціональних підсистем інформаційно-аналітичної платформи входять: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підсистеми рівня</w:t>
      </w:r>
      <w:r w:rsidR="00BA7529" w:rsidRPr="00FE6B5C">
        <w:rPr>
          <w:sz w:val="28"/>
          <w:szCs w:val="28"/>
        </w:rPr>
        <w:t xml:space="preserve"> ядра платформи</w:t>
      </w:r>
      <w:r w:rsidRPr="00FE6B5C">
        <w:rPr>
          <w:sz w:val="28"/>
          <w:szCs w:val="28"/>
        </w:rPr>
        <w:t>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прикладні підсистеми;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підсистеми підтримки;</w:t>
      </w:r>
    </w:p>
    <w:p w:rsidR="00261EBF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комплексна система захисту інформації в інформаційно-аналітичн</w:t>
      </w:r>
      <w:r w:rsidR="00396924" w:rsidRPr="00FE6B5C">
        <w:rPr>
          <w:sz w:val="28"/>
          <w:szCs w:val="28"/>
        </w:rPr>
        <w:t xml:space="preserve">ій </w:t>
      </w:r>
      <w:r w:rsidRPr="00FE6B5C">
        <w:rPr>
          <w:sz w:val="28"/>
          <w:szCs w:val="28"/>
        </w:rPr>
        <w:t>платформі з підтвердженою в установленому законодавством порядку відповідністю (далі – комплексна система захисту інформації).</w:t>
      </w:r>
    </w:p>
    <w:p w:rsidR="008200CA" w:rsidRPr="00FE6B5C" w:rsidRDefault="008200CA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200CA" w:rsidRPr="00FE6B5C" w:rsidRDefault="004C3151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3. До підсистем рівня</w:t>
      </w:r>
      <w:r w:rsidR="005D0EE6" w:rsidRPr="00FE6B5C">
        <w:rPr>
          <w:sz w:val="28"/>
          <w:szCs w:val="28"/>
        </w:rPr>
        <w:t xml:space="preserve"> ядра платформи</w:t>
      </w:r>
      <w:r w:rsidRPr="00FE6B5C">
        <w:rPr>
          <w:sz w:val="28"/>
          <w:szCs w:val="28"/>
        </w:rPr>
        <w:t xml:space="preserve"> належить комплекс програмних засобів, які призначені для виконання основних завдань, визначених розділом ІІ цього Порядку, та забезпечують: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завантаження і обробку інформації, збереження вхідних даних у файлове сховище, </w:t>
      </w:r>
      <w:proofErr w:type="spellStart"/>
      <w:r w:rsidRPr="00FE6B5C">
        <w:rPr>
          <w:sz w:val="28"/>
          <w:szCs w:val="28"/>
        </w:rPr>
        <w:t>валідацію</w:t>
      </w:r>
      <w:proofErr w:type="spellEnd"/>
      <w:r w:rsidRPr="00FE6B5C">
        <w:rPr>
          <w:sz w:val="28"/>
          <w:szCs w:val="28"/>
        </w:rPr>
        <w:t xml:space="preserve"> вхідних даних відповідно до структури та формату даних, встановлених технічними протоколами обміну даними, які є невід’ємною частиною порядків обміну інформацією, що</w:t>
      </w:r>
      <w:r w:rsidRPr="00FE6B5C">
        <w:t xml:space="preserve"> </w:t>
      </w:r>
      <w:r w:rsidRPr="00FE6B5C">
        <w:rPr>
          <w:sz w:val="28"/>
          <w:szCs w:val="28"/>
        </w:rPr>
        <w:t xml:space="preserve">визначаються Мінфіном </w:t>
      </w:r>
      <w:r w:rsidR="00261EBF" w:rsidRPr="00FE6B5C">
        <w:rPr>
          <w:sz w:val="28"/>
          <w:szCs w:val="28"/>
        </w:rPr>
        <w:t>спільно</w:t>
      </w:r>
      <w:r w:rsidRPr="00FE6B5C">
        <w:rPr>
          <w:sz w:val="28"/>
          <w:szCs w:val="28"/>
        </w:rPr>
        <w:t xml:space="preserve"> із суб’єктами надання інформації;</w:t>
      </w:r>
    </w:p>
    <w:p w:rsidR="003A1481" w:rsidRPr="00FE6B5C" w:rsidRDefault="003A1481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ідентифікацію та </w:t>
      </w:r>
      <w:proofErr w:type="spellStart"/>
      <w:r w:rsidRPr="00FE6B5C">
        <w:rPr>
          <w:sz w:val="28"/>
          <w:szCs w:val="28"/>
        </w:rPr>
        <w:t>аутентифікацію</w:t>
      </w:r>
      <w:proofErr w:type="spellEnd"/>
      <w:r w:rsidRPr="00FE6B5C">
        <w:rPr>
          <w:sz w:val="28"/>
          <w:szCs w:val="28"/>
        </w:rPr>
        <w:t xml:space="preserve"> користувачів в інформаційно-аналітичній платформі, розмежування прав доступу користувачів, захист інформації </w:t>
      </w:r>
      <w:r w:rsidR="00223354" w:rsidRPr="00FE6B5C">
        <w:rPr>
          <w:sz w:val="28"/>
          <w:szCs w:val="28"/>
        </w:rPr>
        <w:br/>
      </w:r>
      <w:r w:rsidRPr="00FE6B5C">
        <w:rPr>
          <w:sz w:val="28"/>
          <w:szCs w:val="28"/>
        </w:rPr>
        <w:t>від несанкціонованого доступу;</w:t>
      </w:r>
    </w:p>
    <w:p w:rsidR="003A1481" w:rsidRPr="00FE6B5C" w:rsidRDefault="003A1481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ідентифікаці</w:t>
      </w:r>
      <w:r w:rsidR="00396924" w:rsidRPr="00FE6B5C">
        <w:rPr>
          <w:sz w:val="28"/>
          <w:szCs w:val="28"/>
        </w:rPr>
        <w:t>ю</w:t>
      </w:r>
      <w:r w:rsidRPr="00FE6B5C">
        <w:rPr>
          <w:sz w:val="28"/>
          <w:szCs w:val="28"/>
        </w:rPr>
        <w:t xml:space="preserve"> суб’єктів надання інформації засобами Інтегрованої системи електронної ідентифікації.</w:t>
      </w:r>
    </w:p>
    <w:p w:rsidR="00261EBF" w:rsidRPr="00FE6B5C" w:rsidRDefault="00261EBF" w:rsidP="00F06E85">
      <w:pPr>
        <w:tabs>
          <w:tab w:val="left" w:pos="851"/>
        </w:tabs>
        <w:ind w:firstLine="567"/>
        <w:jc w:val="both"/>
        <w:rPr>
          <w:sz w:val="24"/>
          <w:szCs w:val="24"/>
        </w:rPr>
      </w:pP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lastRenderedPageBreak/>
        <w:t>4. До прикладних підсистем належить комплекс програмних засобів, які</w:t>
      </w:r>
      <w:r w:rsidRPr="00FE6B5C">
        <w:rPr>
          <w:strike/>
          <w:sz w:val="28"/>
          <w:szCs w:val="28"/>
        </w:rPr>
        <w:t xml:space="preserve"> </w:t>
      </w:r>
      <w:r w:rsidRPr="00FE6B5C">
        <w:rPr>
          <w:sz w:val="28"/>
          <w:szCs w:val="28"/>
        </w:rPr>
        <w:t>призначені для підвищення якості роботи основного функціоналу, та забезпечують:</w:t>
      </w:r>
    </w:p>
    <w:p w:rsidR="00507432" w:rsidRPr="00FE6B5C" w:rsidRDefault="00507432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завантаження даних</w:t>
      </w:r>
      <w:r w:rsidR="00C82927" w:rsidRPr="00FE6B5C">
        <w:rPr>
          <w:sz w:val="28"/>
          <w:szCs w:val="28"/>
        </w:rPr>
        <w:t>,</w:t>
      </w:r>
      <w:r w:rsidRPr="00FE6B5C">
        <w:rPr>
          <w:sz w:val="28"/>
          <w:szCs w:val="28"/>
        </w:rPr>
        <w:t xml:space="preserve"> наданих </w:t>
      </w:r>
      <w:r w:rsidR="00C82927" w:rsidRPr="00FE6B5C">
        <w:rPr>
          <w:sz w:val="28"/>
          <w:szCs w:val="28"/>
        </w:rPr>
        <w:t>органами, що здійснюють державні виплати, під час перерахування таких виплат;</w:t>
      </w:r>
    </w:p>
    <w:p w:rsidR="00D428D5" w:rsidRPr="00FE6B5C" w:rsidRDefault="00D428D5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обробку запитів</w:t>
      </w:r>
      <w:r w:rsidR="00F67E3F" w:rsidRPr="00FE6B5C">
        <w:rPr>
          <w:sz w:val="28"/>
          <w:szCs w:val="28"/>
        </w:rPr>
        <w:t xml:space="preserve"> органів, що здійснюють державні виплати,</w:t>
      </w:r>
      <w:r w:rsidR="007F171B" w:rsidRPr="00FE6B5C">
        <w:rPr>
          <w:sz w:val="28"/>
          <w:szCs w:val="28"/>
        </w:rPr>
        <w:t xml:space="preserve"> на </w:t>
      </w:r>
      <w:r w:rsidR="00F67E3F" w:rsidRPr="00FE6B5C">
        <w:rPr>
          <w:sz w:val="28"/>
          <w:szCs w:val="28"/>
        </w:rPr>
        <w:t xml:space="preserve">здійснення </w:t>
      </w:r>
      <w:r w:rsidR="007F171B" w:rsidRPr="00FE6B5C">
        <w:rPr>
          <w:sz w:val="28"/>
          <w:szCs w:val="28"/>
        </w:rPr>
        <w:t>превентивн</w:t>
      </w:r>
      <w:r w:rsidR="00F67E3F" w:rsidRPr="00FE6B5C">
        <w:rPr>
          <w:sz w:val="28"/>
          <w:szCs w:val="28"/>
        </w:rPr>
        <w:t>ої верифікації</w:t>
      </w:r>
      <w:r w:rsidR="00B1622C" w:rsidRPr="00FE6B5C">
        <w:rPr>
          <w:sz w:val="28"/>
          <w:szCs w:val="28"/>
        </w:rPr>
        <w:t>;</w:t>
      </w:r>
      <w:r w:rsidR="007F171B" w:rsidRPr="00FE6B5C">
        <w:rPr>
          <w:sz w:val="28"/>
          <w:szCs w:val="28"/>
        </w:rPr>
        <w:t xml:space="preserve"> </w:t>
      </w:r>
    </w:p>
    <w:p w:rsidR="002C2F54" w:rsidRPr="00FE6B5C" w:rsidRDefault="002C2F54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адміністрування переліку державних виплат та іншої нормативно-довідникової інформації;</w:t>
      </w:r>
    </w:p>
    <w:p w:rsidR="002C2F54" w:rsidRPr="00FE6B5C" w:rsidRDefault="002C2F54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налаштування алгоритмів верифікації </w:t>
      </w:r>
      <w:r w:rsidR="00080DB7" w:rsidRPr="00FE6B5C">
        <w:rPr>
          <w:sz w:val="28"/>
          <w:szCs w:val="28"/>
        </w:rPr>
        <w:t>згі</w:t>
      </w:r>
      <w:r w:rsidRPr="00FE6B5C">
        <w:rPr>
          <w:sz w:val="28"/>
          <w:szCs w:val="28"/>
        </w:rPr>
        <w:t xml:space="preserve">дно </w:t>
      </w:r>
      <w:r w:rsidR="00080DB7" w:rsidRPr="00FE6B5C">
        <w:rPr>
          <w:sz w:val="28"/>
          <w:szCs w:val="28"/>
        </w:rPr>
        <w:t>з</w:t>
      </w:r>
      <w:r w:rsidRPr="00FE6B5C">
        <w:rPr>
          <w:sz w:val="28"/>
          <w:szCs w:val="28"/>
        </w:rPr>
        <w:t xml:space="preserve"> методик</w:t>
      </w:r>
      <w:r w:rsidR="00080DB7" w:rsidRPr="00FE6B5C">
        <w:rPr>
          <w:sz w:val="28"/>
          <w:szCs w:val="28"/>
        </w:rPr>
        <w:t>ами</w:t>
      </w:r>
      <w:r w:rsidRPr="00FE6B5C">
        <w:rPr>
          <w:sz w:val="28"/>
          <w:szCs w:val="28"/>
        </w:rPr>
        <w:t xml:space="preserve"> </w:t>
      </w:r>
      <w:r w:rsidR="00832C48" w:rsidRPr="00FE6B5C">
        <w:rPr>
          <w:sz w:val="28"/>
          <w:szCs w:val="28"/>
        </w:rPr>
        <w:t>верифікації</w:t>
      </w:r>
      <w:r w:rsidRPr="00FE6B5C">
        <w:rPr>
          <w:sz w:val="28"/>
          <w:szCs w:val="28"/>
        </w:rPr>
        <w:t>, затверджени</w:t>
      </w:r>
      <w:r w:rsidR="00A21016" w:rsidRPr="00FE6B5C">
        <w:rPr>
          <w:sz w:val="28"/>
          <w:szCs w:val="28"/>
        </w:rPr>
        <w:t>ми</w:t>
      </w:r>
      <w:r w:rsidRPr="00FE6B5C">
        <w:rPr>
          <w:sz w:val="28"/>
          <w:szCs w:val="28"/>
        </w:rPr>
        <w:t xml:space="preserve"> відповідно </w:t>
      </w:r>
      <w:r w:rsidR="00080DB7" w:rsidRPr="00FE6B5C">
        <w:rPr>
          <w:sz w:val="28"/>
          <w:szCs w:val="28"/>
        </w:rPr>
        <w:t>до</w:t>
      </w:r>
      <w:r w:rsidRPr="00FE6B5C">
        <w:rPr>
          <w:sz w:val="28"/>
          <w:szCs w:val="28"/>
        </w:rPr>
        <w:t xml:space="preserve"> вимог статті 9 Закону України «Про верифікацію та моніторинг державних виплат»; </w:t>
      </w:r>
    </w:p>
    <w:p w:rsidR="002C2F54" w:rsidRPr="00FE6B5C" w:rsidRDefault="002C2F54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виконання процесів автоматизованого порівняння даних, формування, перегляду та вивантаження рекомендацій;</w:t>
      </w:r>
    </w:p>
    <w:p w:rsidR="00A70233" w:rsidRPr="00FE6B5C" w:rsidRDefault="002C2F54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актуалізацію інформації про одержувачів державних виплат, що впливає на визначення права на отримання і розмір таких виплат;</w:t>
      </w:r>
    </w:p>
    <w:p w:rsidR="000B0D4B" w:rsidRPr="00FE6B5C" w:rsidRDefault="00B1622C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моделювання та прогнозування</w:t>
      </w:r>
      <w:r w:rsidR="000B0D4B" w:rsidRPr="00FE6B5C">
        <w:rPr>
          <w:sz w:val="28"/>
          <w:szCs w:val="28"/>
        </w:rPr>
        <w:t xml:space="preserve"> бюджетних показників </w:t>
      </w:r>
      <w:r w:rsidR="00575FB1" w:rsidRPr="00FE6B5C">
        <w:rPr>
          <w:sz w:val="28"/>
          <w:szCs w:val="28"/>
        </w:rPr>
        <w:t>у</w:t>
      </w:r>
      <w:r w:rsidR="000B0D4B" w:rsidRPr="00FE6B5C">
        <w:rPr>
          <w:sz w:val="28"/>
          <w:szCs w:val="28"/>
        </w:rPr>
        <w:t xml:space="preserve"> частині видатків соціальної сфери;</w:t>
      </w:r>
    </w:p>
    <w:p w:rsidR="00EE18D7" w:rsidRPr="00FE6B5C" w:rsidRDefault="00216AA3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налаштування алгоритмів контролю</w:t>
      </w:r>
      <w:r w:rsidR="00757BB1" w:rsidRPr="00FE6B5C">
        <w:rPr>
          <w:sz w:val="28"/>
          <w:szCs w:val="28"/>
        </w:rPr>
        <w:t xml:space="preserve"> за якістю та строками виконання процесів верифікації для прийняття управлінських рішень</w:t>
      </w:r>
      <w:r w:rsidR="00EE18D7" w:rsidRPr="00FE6B5C">
        <w:rPr>
          <w:sz w:val="28"/>
          <w:szCs w:val="28"/>
        </w:rPr>
        <w:t xml:space="preserve">; 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автоматичний запуск регламентних завдань </w:t>
      </w:r>
      <w:r w:rsidR="00575FB1" w:rsidRPr="00FE6B5C">
        <w:rPr>
          <w:sz w:val="28"/>
          <w:szCs w:val="28"/>
        </w:rPr>
        <w:t>у</w:t>
      </w:r>
      <w:r w:rsidRPr="00FE6B5C">
        <w:rPr>
          <w:sz w:val="28"/>
          <w:szCs w:val="28"/>
        </w:rPr>
        <w:t xml:space="preserve"> рамках підсистем інформаційно-аналітичної платформи та контроль за результатами їх відпрацювання;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формування аналітичних звітів, побудову та візуалізацію інформаційних панелей для прийняття управлінських рішень;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trike/>
          <w:sz w:val="28"/>
          <w:szCs w:val="28"/>
        </w:rPr>
      </w:pPr>
      <w:r w:rsidRPr="00FE6B5C">
        <w:rPr>
          <w:sz w:val="28"/>
          <w:szCs w:val="28"/>
        </w:rPr>
        <w:t>зберігання даних щодо помилок, інформаційних та попереджувальних повідомлень для своєчасного реагування на відхилення від штатного функціонування підсистем інформаційно-аналітичної платформи;</w:t>
      </w:r>
    </w:p>
    <w:p w:rsidR="008200CA" w:rsidRPr="00FE6B5C" w:rsidRDefault="004C315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>реєстрацію та обробку звернень користувачів інформаційно-аналітичної платформи з питань її функціонування.</w:t>
      </w:r>
    </w:p>
    <w:p w:rsidR="00575FB1" w:rsidRPr="00FE6B5C" w:rsidRDefault="00575FB1" w:rsidP="00F06E85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75FB1" w:rsidRPr="00FE6B5C" w:rsidRDefault="004C3151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5. До підсистем підтримки інформаційно-аналітичної платформи належить комплекс програмних засобів, які призначені для моніторингу продуктивності підсистем рівня </w:t>
      </w:r>
      <w:r w:rsidR="182B1AC7" w:rsidRPr="00FE6B5C">
        <w:rPr>
          <w:sz w:val="28"/>
          <w:szCs w:val="28"/>
        </w:rPr>
        <w:t xml:space="preserve">ядра </w:t>
      </w:r>
      <w:r w:rsidRPr="00FE6B5C">
        <w:rPr>
          <w:sz w:val="28"/>
          <w:szCs w:val="28"/>
        </w:rPr>
        <w:t xml:space="preserve">та прикладних підсистем інформаційно-аналітичної платформи, забезпечують </w:t>
      </w:r>
      <w:proofErr w:type="spellStart"/>
      <w:r w:rsidR="6F0DA7FF" w:rsidRPr="00FE6B5C">
        <w:rPr>
          <w:sz w:val="28"/>
          <w:szCs w:val="28"/>
        </w:rPr>
        <w:t>журналювання</w:t>
      </w:r>
      <w:proofErr w:type="spellEnd"/>
      <w:r w:rsidR="6F0DA7FF" w:rsidRPr="00FE6B5C">
        <w:rPr>
          <w:sz w:val="28"/>
          <w:szCs w:val="28"/>
        </w:rPr>
        <w:t xml:space="preserve"> </w:t>
      </w:r>
      <w:r w:rsidRPr="00FE6B5C">
        <w:rPr>
          <w:sz w:val="28"/>
          <w:szCs w:val="28"/>
        </w:rPr>
        <w:t>і контроль часу виконання операцій, що відбуваються в інформаційно-аналітичній платформі.</w:t>
      </w:r>
    </w:p>
    <w:p w:rsidR="008200CA" w:rsidRPr="00FE6B5C" w:rsidRDefault="008200CA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C14AA6" w:rsidRPr="00FE6B5C" w:rsidRDefault="00C14AA6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  <w:r w:rsidRPr="00FE6B5C">
        <w:rPr>
          <w:sz w:val="28"/>
          <w:szCs w:val="28"/>
        </w:rPr>
        <w:t xml:space="preserve">6. Архітектура інформаційно-аналітичної платформи побудована на базі </w:t>
      </w:r>
      <w:proofErr w:type="spellStart"/>
      <w:r w:rsidRPr="00FE6B5C">
        <w:rPr>
          <w:sz w:val="28"/>
          <w:szCs w:val="28"/>
        </w:rPr>
        <w:t>мікросервісної</w:t>
      </w:r>
      <w:proofErr w:type="spellEnd"/>
      <w:r w:rsidRPr="00FE6B5C">
        <w:rPr>
          <w:sz w:val="28"/>
          <w:szCs w:val="28"/>
        </w:rPr>
        <w:t xml:space="preserve"> технології, що забезпечує її </w:t>
      </w:r>
      <w:r w:rsidR="1F806E43" w:rsidRPr="00FE6B5C">
        <w:rPr>
          <w:sz w:val="28"/>
          <w:szCs w:val="28"/>
        </w:rPr>
        <w:t xml:space="preserve">модульність, </w:t>
      </w:r>
      <w:r w:rsidR="0C63DD52" w:rsidRPr="00FE6B5C">
        <w:rPr>
          <w:sz w:val="28"/>
          <w:szCs w:val="28"/>
        </w:rPr>
        <w:t xml:space="preserve">готовність </w:t>
      </w:r>
      <w:r w:rsidRPr="00FE6B5C">
        <w:rPr>
          <w:sz w:val="28"/>
          <w:szCs w:val="28"/>
        </w:rPr>
        <w:t>до інтеграції з іншими інформаційно-телекомунікаційними системами</w:t>
      </w:r>
      <w:r w:rsidR="1964BFF5" w:rsidRPr="00FE6B5C">
        <w:rPr>
          <w:sz w:val="28"/>
          <w:szCs w:val="28"/>
        </w:rPr>
        <w:t xml:space="preserve">, </w:t>
      </w:r>
      <w:r w:rsidR="005507C3" w:rsidRPr="00FE6B5C">
        <w:rPr>
          <w:sz w:val="28"/>
          <w:szCs w:val="28"/>
        </w:rPr>
        <w:t>оперативне</w:t>
      </w:r>
      <w:r w:rsidRPr="00FE6B5C">
        <w:rPr>
          <w:sz w:val="28"/>
          <w:szCs w:val="28"/>
        </w:rPr>
        <w:t xml:space="preserve"> </w:t>
      </w:r>
      <w:r w:rsidR="132406BE" w:rsidRPr="00FE6B5C">
        <w:rPr>
          <w:sz w:val="28"/>
          <w:szCs w:val="28"/>
        </w:rPr>
        <w:t xml:space="preserve">масштабування </w:t>
      </w:r>
      <w:r w:rsidRPr="00FE6B5C">
        <w:rPr>
          <w:sz w:val="28"/>
          <w:szCs w:val="28"/>
        </w:rPr>
        <w:t>та/або модифікацію її функціоналу</w:t>
      </w:r>
      <w:r w:rsidR="00B6255F" w:rsidRPr="00FE6B5C">
        <w:rPr>
          <w:sz w:val="28"/>
          <w:szCs w:val="28"/>
        </w:rPr>
        <w:t xml:space="preserve"> за потребою.</w:t>
      </w:r>
      <w:r w:rsidRPr="00FE6B5C">
        <w:rPr>
          <w:sz w:val="28"/>
          <w:szCs w:val="28"/>
        </w:rPr>
        <w:t xml:space="preserve"> </w:t>
      </w:r>
    </w:p>
    <w:p w:rsidR="00575FB1" w:rsidRPr="00FE6B5C" w:rsidRDefault="00575FB1" w:rsidP="00F06E85">
      <w:pPr>
        <w:shd w:val="clear" w:color="auto" w:fill="FFFFFF" w:themeFill="background1"/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33CC" w:rsidRDefault="00F1488C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5FB1">
        <w:rPr>
          <w:sz w:val="28"/>
          <w:szCs w:val="28"/>
        </w:rPr>
        <w:t>. </w:t>
      </w:r>
      <w:r w:rsidR="00B833CC">
        <w:rPr>
          <w:sz w:val="28"/>
          <w:szCs w:val="28"/>
          <w:highlight w:val="white"/>
        </w:rPr>
        <w:t>Інформаційно-аналітична платформа розміщується на програмно-апаратному комплексі Мінфіну.</w:t>
      </w:r>
    </w:p>
    <w:p w:rsidR="00575FB1" w:rsidRDefault="00575FB1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B833CC" w:rsidRDefault="00F1488C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8</w:t>
      </w:r>
      <w:r w:rsidR="004C3151">
        <w:rPr>
          <w:sz w:val="28"/>
          <w:szCs w:val="28"/>
          <w:highlight w:val="white"/>
        </w:rPr>
        <w:t xml:space="preserve">. </w:t>
      </w:r>
      <w:r w:rsidR="00B833CC">
        <w:rPr>
          <w:sz w:val="28"/>
          <w:szCs w:val="28"/>
        </w:rPr>
        <w:t>Комплексна система захисту інформації забезпечує захист інформації в інформаційно-аналітичній платформі шляхом здійснення комплексу технічних, криптографічних, організаційних та інших</w:t>
      </w:r>
      <w:r w:rsidR="00B833CC" w:rsidRPr="00597B8D">
        <w:rPr>
          <w:sz w:val="28"/>
          <w:szCs w:val="28"/>
        </w:rPr>
        <w:t xml:space="preserve"> </w:t>
      </w:r>
      <w:r w:rsidR="00B833CC">
        <w:rPr>
          <w:sz w:val="28"/>
          <w:szCs w:val="28"/>
        </w:rPr>
        <w:t>заходів і використання засобів захисту інформації, спрямованих на недопущення блокування доступу до інформації в інформаційно-аналітичній платформі,</w:t>
      </w:r>
      <w:r w:rsidR="006C3E39">
        <w:rPr>
          <w:sz w:val="28"/>
          <w:szCs w:val="28"/>
        </w:rPr>
        <w:t xml:space="preserve"> несанкціонованого ознайомлення</w:t>
      </w:r>
      <w:r w:rsidR="00B833CC">
        <w:rPr>
          <w:sz w:val="28"/>
          <w:szCs w:val="28"/>
        </w:rPr>
        <w:t xml:space="preserve"> з нею та/або її модифікації.</w:t>
      </w:r>
    </w:p>
    <w:p w:rsidR="00575FB1" w:rsidRDefault="00575FB1" w:rsidP="00F06E85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center"/>
        <w:rPr>
          <w:b/>
          <w:color w:val="000000"/>
          <w:sz w:val="28"/>
          <w:szCs w:val="28"/>
        </w:rPr>
      </w:pPr>
      <w:bookmarkStart w:id="8" w:name="_1t3h5sf" w:colFirst="0" w:colLast="0"/>
      <w:bookmarkEnd w:id="8"/>
      <w:r>
        <w:rPr>
          <w:b/>
          <w:color w:val="000000"/>
          <w:sz w:val="28"/>
          <w:szCs w:val="28"/>
        </w:rPr>
        <w:t>IV. Захист інформації та надання доступу до інформації в інформаційно-аналітичній платформі</w:t>
      </w:r>
    </w:p>
    <w:p w:rsidR="00575FB1" w:rsidRPr="00414ED1" w:rsidRDefault="00575FB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8200CA" w:rsidRPr="00414ED1" w:rsidRDefault="007E569D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 w:rsidRPr="00414ED1">
        <w:rPr>
          <w:sz w:val="28"/>
          <w:szCs w:val="28"/>
        </w:rPr>
        <w:t>1. </w:t>
      </w:r>
      <w:r w:rsidR="00575FB1" w:rsidRPr="00414ED1">
        <w:rPr>
          <w:sz w:val="28"/>
          <w:szCs w:val="28"/>
        </w:rPr>
        <w:t>Збереження та захист інформації</w:t>
      </w:r>
      <w:r w:rsidR="004C3151" w:rsidRPr="00414ED1">
        <w:rPr>
          <w:sz w:val="28"/>
          <w:szCs w:val="28"/>
        </w:rPr>
        <w:t xml:space="preserve"> під час обробки її в інформаційно-аналітичній платформі забезпечуєт</w:t>
      </w:r>
      <w:r w:rsidR="00223354" w:rsidRPr="00414ED1">
        <w:rPr>
          <w:sz w:val="28"/>
          <w:szCs w:val="28"/>
        </w:rPr>
        <w:t>ься Мінфіном та адміністратором</w:t>
      </w:r>
      <w:r w:rsidR="004C3151" w:rsidRPr="00414ED1">
        <w:rPr>
          <w:sz w:val="28"/>
          <w:szCs w:val="28"/>
        </w:rPr>
        <w:t xml:space="preserve"> відп</w:t>
      </w:r>
      <w:r w:rsidR="00223354" w:rsidRPr="00414ED1">
        <w:rPr>
          <w:sz w:val="28"/>
          <w:szCs w:val="28"/>
        </w:rPr>
        <w:t>овідно до розподілу повноважень</w:t>
      </w:r>
      <w:r w:rsidR="004C3151" w:rsidRPr="00414ED1">
        <w:rPr>
          <w:sz w:val="28"/>
          <w:szCs w:val="28"/>
        </w:rPr>
        <w:t xml:space="preserve"> шляхом: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414ED1">
        <w:rPr>
          <w:sz w:val="28"/>
          <w:szCs w:val="28"/>
        </w:rPr>
        <w:t>організаційних та інженерно-технічних заходів, засобів та методів захисту інформації, призначених для заб</w:t>
      </w:r>
      <w:r w:rsidR="006C3E39" w:rsidRPr="00414ED1">
        <w:rPr>
          <w:sz w:val="28"/>
          <w:szCs w:val="28"/>
        </w:rPr>
        <w:t xml:space="preserve">езпечення конфіденційності, </w:t>
      </w:r>
      <w:r w:rsidR="006C3E39">
        <w:rPr>
          <w:color w:val="000000"/>
          <w:sz w:val="28"/>
          <w:szCs w:val="28"/>
        </w:rPr>
        <w:t>цілі</w:t>
      </w:r>
      <w:r>
        <w:rPr>
          <w:color w:val="000000"/>
          <w:sz w:val="28"/>
          <w:szCs w:val="28"/>
        </w:rPr>
        <w:t>сності та доступності інформації, захисту від несанкціонованого доступу до програмно-апаратного комплексу та забезпечення відстеження можливих порушень правил розмежування доступу або подолання заходів захисту під час доступу до інформації в інформаційно-аналітичній платформі;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застосування засобів криптографічного та технічного захисту інформації під час обміну даними та обробки інформації в інформаційно-аналітичній платформі;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застосування засобів кваліфікованого електронного підпису чи печатки та кваліфікованих сертифікатів відкритих ключів з метою підтвердження цілісності та авторства даних, а також ідентифікації </w:t>
      </w:r>
      <w:r w:rsidRPr="00E65B4A">
        <w:rPr>
          <w:color w:val="000000"/>
          <w:sz w:val="28"/>
          <w:szCs w:val="28"/>
        </w:rPr>
        <w:t>користувачів;</w:t>
      </w:r>
    </w:p>
    <w:p w:rsidR="008200CA" w:rsidRPr="003A7B0E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створення, збереження та захисту резервних даних, які обробляються в інформаційно-аналітичній платформі;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highlight w:val="white"/>
        </w:rPr>
      </w:pPr>
      <w:r w:rsidRPr="00171C24">
        <w:rPr>
          <w:color w:val="000000"/>
          <w:sz w:val="28"/>
          <w:szCs w:val="28"/>
          <w:highlight w:val="white"/>
        </w:rPr>
        <w:t>виконання вимог нормативно-правових актів з питань захисту інформації на всіх етапах функціонування інформаційно-аналітичної платформи.</w:t>
      </w:r>
    </w:p>
    <w:p w:rsidR="00575FB1" w:rsidRPr="00171C24" w:rsidRDefault="00575FB1" w:rsidP="00F06E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ind w:firstLine="567"/>
        <w:jc w:val="both"/>
        <w:rPr>
          <w:color w:val="000000"/>
          <w:sz w:val="28"/>
          <w:szCs w:val="28"/>
          <w:highlight w:val="white"/>
        </w:rPr>
      </w:pP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2. Доступ до інформації в інформаційно-аналітичній платформі надається</w:t>
      </w:r>
      <w:r w:rsidR="00B33C5D" w:rsidRPr="00B33C5D">
        <w:rPr>
          <w:color w:val="000000"/>
          <w:sz w:val="28"/>
          <w:szCs w:val="28"/>
          <w:highlight w:val="white"/>
        </w:rPr>
        <w:t xml:space="preserve"> </w:t>
      </w:r>
      <w:r w:rsidR="00B33C5D">
        <w:rPr>
          <w:color w:val="000000"/>
          <w:sz w:val="28"/>
          <w:szCs w:val="28"/>
          <w:highlight w:val="white"/>
        </w:rPr>
        <w:t>користувачам</w:t>
      </w:r>
      <w:r>
        <w:rPr>
          <w:color w:val="000000"/>
          <w:sz w:val="28"/>
          <w:szCs w:val="28"/>
          <w:highlight w:val="white"/>
        </w:rPr>
        <w:t>:</w:t>
      </w:r>
    </w:p>
    <w:p w:rsidR="008200CA" w:rsidRPr="00DD20F4" w:rsidRDefault="00B7266C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firstLine="567"/>
        <w:jc w:val="both"/>
        <w:rPr>
          <w:strike/>
          <w:sz w:val="28"/>
          <w:szCs w:val="28"/>
        </w:rPr>
      </w:pPr>
      <w:r w:rsidRPr="00DD20F4">
        <w:rPr>
          <w:sz w:val="28"/>
          <w:szCs w:val="28"/>
        </w:rPr>
        <w:t xml:space="preserve">посадовим особам структурного підрозділу </w:t>
      </w:r>
      <w:r w:rsidR="004C3151" w:rsidRPr="00DD20F4">
        <w:rPr>
          <w:sz w:val="28"/>
          <w:szCs w:val="28"/>
        </w:rPr>
        <w:t>Мінфіну</w:t>
      </w:r>
      <w:r w:rsidRPr="00DD20F4">
        <w:rPr>
          <w:sz w:val="28"/>
          <w:szCs w:val="28"/>
        </w:rPr>
        <w:t>,</w:t>
      </w:r>
      <w:r w:rsidR="004C3151" w:rsidRPr="00DD20F4">
        <w:rPr>
          <w:sz w:val="28"/>
          <w:szCs w:val="28"/>
        </w:rPr>
        <w:t xml:space="preserve"> </w:t>
      </w:r>
      <w:r w:rsidR="00A575E5" w:rsidRPr="00DD20F4">
        <w:rPr>
          <w:sz w:val="28"/>
          <w:szCs w:val="28"/>
        </w:rPr>
        <w:t>на який покладено функції із верифікації та моніторингу державних виплат</w:t>
      </w:r>
      <w:r w:rsidR="00DD20F4" w:rsidRPr="00DD20F4">
        <w:rPr>
          <w:sz w:val="28"/>
          <w:szCs w:val="28"/>
        </w:rPr>
        <w:t>;</w:t>
      </w:r>
    </w:p>
    <w:p w:rsidR="008200CA" w:rsidRDefault="00B7266C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DD20F4">
        <w:rPr>
          <w:sz w:val="28"/>
          <w:szCs w:val="28"/>
        </w:rPr>
        <w:t xml:space="preserve">посадовим особам </w:t>
      </w:r>
      <w:r w:rsidR="004C3151">
        <w:rPr>
          <w:color w:val="000000"/>
          <w:sz w:val="28"/>
          <w:szCs w:val="28"/>
        </w:rPr>
        <w:t>орган</w:t>
      </w:r>
      <w:r w:rsidR="004C0A4A">
        <w:rPr>
          <w:color w:val="000000"/>
          <w:sz w:val="28"/>
          <w:szCs w:val="28"/>
        </w:rPr>
        <w:t>у</w:t>
      </w:r>
      <w:r w:rsidR="00DD20F4">
        <w:rPr>
          <w:color w:val="000000"/>
          <w:sz w:val="28"/>
          <w:szCs w:val="28"/>
        </w:rPr>
        <w:t>, що здійсню</w:t>
      </w:r>
      <w:r w:rsidR="004C0A4A">
        <w:rPr>
          <w:color w:val="000000"/>
          <w:sz w:val="28"/>
          <w:szCs w:val="28"/>
        </w:rPr>
        <w:t>є</w:t>
      </w:r>
      <w:r w:rsidR="00B721DE">
        <w:rPr>
          <w:color w:val="000000"/>
          <w:sz w:val="28"/>
          <w:szCs w:val="28"/>
        </w:rPr>
        <w:t xml:space="preserve"> державні виплати</w:t>
      </w:r>
      <w:r w:rsidR="005201BA">
        <w:rPr>
          <w:color w:val="000000"/>
          <w:sz w:val="28"/>
          <w:szCs w:val="28"/>
        </w:rPr>
        <w:t>,</w:t>
      </w:r>
      <w:r w:rsidR="004C3151">
        <w:rPr>
          <w:color w:val="000000"/>
          <w:sz w:val="28"/>
          <w:szCs w:val="28"/>
        </w:rPr>
        <w:t xml:space="preserve"> </w:t>
      </w:r>
      <w:r w:rsidR="005201BA" w:rsidRPr="0060001C">
        <w:rPr>
          <w:sz w:val="28"/>
          <w:szCs w:val="28"/>
        </w:rPr>
        <w:t xml:space="preserve">відповідно до </w:t>
      </w:r>
      <w:r w:rsidR="00BC1AE2" w:rsidRPr="00E07F8B">
        <w:rPr>
          <w:sz w:val="28"/>
          <w:szCs w:val="28"/>
        </w:rPr>
        <w:t>Порядк</w:t>
      </w:r>
      <w:r w:rsidR="005201BA">
        <w:rPr>
          <w:sz w:val="28"/>
          <w:szCs w:val="28"/>
        </w:rPr>
        <w:t>у</w:t>
      </w:r>
      <w:r w:rsidR="00BC1AE2" w:rsidRPr="00E07F8B">
        <w:rPr>
          <w:sz w:val="28"/>
          <w:szCs w:val="28"/>
        </w:rPr>
        <w:t xml:space="preserve"> </w:t>
      </w:r>
      <w:r w:rsidR="00BC1AE2" w:rsidRPr="00E07F8B">
        <w:rPr>
          <w:bCs/>
          <w:sz w:val="28"/>
          <w:szCs w:val="28"/>
          <w:shd w:val="clear" w:color="auto" w:fill="FFFFFF"/>
        </w:rPr>
        <w:t xml:space="preserve">доступу до інформації в інформаційно-аналітичній платформі електронної верифікації та моніторингу органів, що здійснюють державні </w:t>
      </w:r>
      <w:r w:rsidR="00BC1AE2" w:rsidRPr="00D61370">
        <w:rPr>
          <w:bCs/>
          <w:sz w:val="28"/>
          <w:szCs w:val="28"/>
          <w:shd w:val="clear" w:color="auto" w:fill="FFFFFF"/>
        </w:rPr>
        <w:t>виплати</w:t>
      </w:r>
      <w:r w:rsidR="00575FB1" w:rsidRPr="00D61370">
        <w:rPr>
          <w:bCs/>
          <w:sz w:val="28"/>
          <w:szCs w:val="28"/>
          <w:shd w:val="clear" w:color="auto" w:fill="FFFFFF"/>
        </w:rPr>
        <w:t>,</w:t>
      </w:r>
      <w:r w:rsidR="00D44C3A" w:rsidRPr="00D61370">
        <w:rPr>
          <w:bCs/>
          <w:sz w:val="28"/>
          <w:szCs w:val="28"/>
          <w:shd w:val="clear" w:color="auto" w:fill="FFFFFF"/>
        </w:rPr>
        <w:t xml:space="preserve"> затверджено</w:t>
      </w:r>
      <w:r w:rsidR="005201BA" w:rsidRPr="00D61370">
        <w:rPr>
          <w:bCs/>
          <w:sz w:val="28"/>
          <w:szCs w:val="28"/>
          <w:shd w:val="clear" w:color="auto" w:fill="FFFFFF"/>
        </w:rPr>
        <w:t>го</w:t>
      </w:r>
      <w:r w:rsidR="00D44C3A" w:rsidRPr="00D61370">
        <w:rPr>
          <w:bCs/>
          <w:sz w:val="28"/>
          <w:szCs w:val="28"/>
          <w:shd w:val="clear" w:color="auto" w:fill="FFFFFF"/>
        </w:rPr>
        <w:t xml:space="preserve"> </w:t>
      </w:r>
      <w:r w:rsidR="00D44C3A" w:rsidRPr="00E07F8B">
        <w:rPr>
          <w:bCs/>
          <w:sz w:val="28"/>
          <w:szCs w:val="28"/>
          <w:shd w:val="clear" w:color="auto" w:fill="FFFFFF"/>
        </w:rPr>
        <w:t xml:space="preserve">постановою </w:t>
      </w:r>
      <w:r w:rsidR="00E07F8B">
        <w:rPr>
          <w:bCs/>
          <w:sz w:val="28"/>
          <w:szCs w:val="28"/>
          <w:shd w:val="clear" w:color="auto" w:fill="FFFFFF"/>
        </w:rPr>
        <w:t>Кабінету Міністрів України від 28</w:t>
      </w:r>
      <w:r w:rsidR="005201BA">
        <w:rPr>
          <w:bCs/>
          <w:sz w:val="28"/>
          <w:szCs w:val="28"/>
          <w:shd w:val="clear" w:color="auto" w:fill="FFFFFF"/>
        </w:rPr>
        <w:t xml:space="preserve"> грудня </w:t>
      </w:r>
      <w:r w:rsidR="00E07F8B">
        <w:rPr>
          <w:bCs/>
          <w:sz w:val="28"/>
          <w:szCs w:val="28"/>
          <w:shd w:val="clear" w:color="auto" w:fill="FFFFFF"/>
        </w:rPr>
        <w:t>2020</w:t>
      </w:r>
      <w:r w:rsidR="005201BA">
        <w:rPr>
          <w:bCs/>
          <w:sz w:val="28"/>
          <w:szCs w:val="28"/>
          <w:shd w:val="clear" w:color="auto" w:fill="FFFFFF"/>
        </w:rPr>
        <w:t xml:space="preserve"> року № </w:t>
      </w:r>
      <w:r w:rsidR="00E07F8B">
        <w:rPr>
          <w:bCs/>
          <w:sz w:val="28"/>
          <w:szCs w:val="28"/>
          <w:shd w:val="clear" w:color="auto" w:fill="FFFFFF"/>
        </w:rPr>
        <w:t>1355.</w:t>
      </w:r>
    </w:p>
    <w:p w:rsidR="00575FB1" w:rsidRPr="00E07F8B" w:rsidRDefault="00575FB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8200CA" w:rsidRPr="00751815" w:rsidRDefault="004C3151" w:rsidP="007E5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2B0A25" w:rsidRPr="00751815">
        <w:rPr>
          <w:sz w:val="28"/>
          <w:szCs w:val="28"/>
        </w:rPr>
        <w:t xml:space="preserve">Заходи з організації </w:t>
      </w:r>
      <w:r w:rsidRPr="00751815">
        <w:rPr>
          <w:sz w:val="28"/>
          <w:szCs w:val="28"/>
        </w:rPr>
        <w:t xml:space="preserve">доступу до інформації в інформаційно-аналітичній </w:t>
      </w:r>
      <w:r w:rsidR="00597B8D" w:rsidRPr="00751815">
        <w:rPr>
          <w:sz w:val="28"/>
          <w:szCs w:val="28"/>
        </w:rPr>
        <w:t>платформі</w:t>
      </w:r>
      <w:r w:rsidR="00E55977" w:rsidRPr="00751815">
        <w:rPr>
          <w:sz w:val="28"/>
          <w:szCs w:val="28"/>
        </w:rPr>
        <w:t xml:space="preserve"> </w:t>
      </w:r>
      <w:r w:rsidR="001418D5" w:rsidRPr="00751815">
        <w:rPr>
          <w:sz w:val="28"/>
          <w:szCs w:val="28"/>
        </w:rPr>
        <w:t xml:space="preserve">користувачам </w:t>
      </w:r>
      <w:r w:rsidRPr="00751815">
        <w:rPr>
          <w:sz w:val="28"/>
          <w:szCs w:val="28"/>
        </w:rPr>
        <w:t>забезпечує структурний підрозділ Мінфіну, на який покладено функції із верифікації та моніторингу державних виплат.</w:t>
      </w:r>
      <w:r w:rsidR="006D4E67" w:rsidRPr="00751815">
        <w:rPr>
          <w:sz w:val="28"/>
          <w:szCs w:val="28"/>
        </w:rPr>
        <w:t xml:space="preserve"> </w:t>
      </w:r>
    </w:p>
    <w:p w:rsidR="007E569D" w:rsidRPr="00751815" w:rsidRDefault="007E569D" w:rsidP="007E5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575FB1" w:rsidRPr="00751815" w:rsidRDefault="007E569D" w:rsidP="007E5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751815">
        <w:rPr>
          <w:sz w:val="28"/>
          <w:szCs w:val="28"/>
        </w:rPr>
        <w:t>4. </w:t>
      </w:r>
      <w:r w:rsidR="004C3151" w:rsidRPr="00751815">
        <w:rPr>
          <w:sz w:val="28"/>
          <w:szCs w:val="28"/>
        </w:rPr>
        <w:t xml:space="preserve">Технічні заходи зі створення та </w:t>
      </w:r>
      <w:proofErr w:type="spellStart"/>
      <w:r w:rsidR="00295D1A" w:rsidRPr="00751815">
        <w:rPr>
          <w:sz w:val="28"/>
          <w:szCs w:val="28"/>
        </w:rPr>
        <w:t>деактивації</w:t>
      </w:r>
      <w:proofErr w:type="spellEnd"/>
      <w:r w:rsidR="00295D1A" w:rsidRPr="00751815">
        <w:rPr>
          <w:sz w:val="28"/>
          <w:szCs w:val="28"/>
        </w:rPr>
        <w:t xml:space="preserve"> </w:t>
      </w:r>
      <w:r w:rsidR="004C3151" w:rsidRPr="00751815">
        <w:rPr>
          <w:sz w:val="28"/>
          <w:szCs w:val="28"/>
        </w:rPr>
        <w:t>облікових записів користувачів здійснює адміністратор.</w:t>
      </w:r>
    </w:p>
    <w:p w:rsidR="008200CA" w:rsidRPr="00751815" w:rsidRDefault="009D48D5" w:rsidP="007E56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567"/>
        <w:jc w:val="both"/>
        <w:rPr>
          <w:sz w:val="28"/>
          <w:szCs w:val="28"/>
        </w:rPr>
      </w:pPr>
      <w:r w:rsidRPr="00751815">
        <w:rPr>
          <w:sz w:val="28"/>
          <w:szCs w:val="28"/>
        </w:rPr>
        <w:t xml:space="preserve"> </w:t>
      </w:r>
    </w:p>
    <w:p w:rsidR="008200CA" w:rsidRDefault="004A4B54" w:rsidP="007E569D">
      <w:pPr>
        <w:tabs>
          <w:tab w:val="left" w:pos="993"/>
        </w:tabs>
        <w:ind w:firstLine="567"/>
        <w:jc w:val="both"/>
        <w:rPr>
          <w:sz w:val="28"/>
          <w:szCs w:val="28"/>
        </w:rPr>
      </w:pPr>
      <w:bookmarkStart w:id="9" w:name="4d34og8" w:colFirst="0" w:colLast="0"/>
      <w:bookmarkEnd w:id="9"/>
      <w:r w:rsidRPr="00751815">
        <w:rPr>
          <w:sz w:val="28"/>
          <w:szCs w:val="28"/>
        </w:rPr>
        <w:t>5</w:t>
      </w:r>
      <w:r w:rsidR="007E569D" w:rsidRPr="00751815">
        <w:rPr>
          <w:sz w:val="28"/>
          <w:szCs w:val="28"/>
        </w:rPr>
        <w:t>. </w:t>
      </w:r>
      <w:r w:rsidR="004C3151" w:rsidRPr="00751815">
        <w:rPr>
          <w:sz w:val="28"/>
          <w:szCs w:val="28"/>
        </w:rPr>
        <w:t xml:space="preserve">Користувачі зобов’язані використовувати отриману інформацію </w:t>
      </w:r>
      <w:r w:rsidR="00F51493" w:rsidRPr="00751815">
        <w:rPr>
          <w:sz w:val="28"/>
          <w:szCs w:val="28"/>
        </w:rPr>
        <w:t xml:space="preserve">з інформаційно-аналітичної </w:t>
      </w:r>
      <w:r w:rsidR="00F51493" w:rsidRPr="00F51493">
        <w:rPr>
          <w:sz w:val="28"/>
          <w:szCs w:val="28"/>
        </w:rPr>
        <w:t xml:space="preserve">платформи </w:t>
      </w:r>
      <w:r w:rsidR="004C3151" w:rsidRPr="00F51493">
        <w:rPr>
          <w:sz w:val="28"/>
          <w:szCs w:val="28"/>
        </w:rPr>
        <w:t xml:space="preserve">відповідно до </w:t>
      </w:r>
      <w:r w:rsidR="00B33C5D">
        <w:rPr>
          <w:sz w:val="28"/>
          <w:szCs w:val="28"/>
        </w:rPr>
        <w:t xml:space="preserve">вимог </w:t>
      </w:r>
      <w:r w:rsidR="004C3151" w:rsidRPr="00F51493">
        <w:rPr>
          <w:sz w:val="28"/>
          <w:szCs w:val="28"/>
        </w:rPr>
        <w:t>законодавства.</w:t>
      </w:r>
      <w:r w:rsidR="00991A3D">
        <w:rPr>
          <w:sz w:val="28"/>
          <w:szCs w:val="28"/>
        </w:rPr>
        <w:t xml:space="preserve"> </w:t>
      </w:r>
    </w:p>
    <w:p w:rsidR="00575FB1" w:rsidRDefault="00575FB1" w:rsidP="007E56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200CA" w:rsidRPr="002B0A25" w:rsidRDefault="004A4B54" w:rsidP="007E56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69D">
        <w:rPr>
          <w:sz w:val="28"/>
          <w:szCs w:val="28"/>
        </w:rPr>
        <w:t>. </w:t>
      </w:r>
      <w:r w:rsidR="004C3151" w:rsidRPr="002B0A25">
        <w:rPr>
          <w:sz w:val="28"/>
          <w:szCs w:val="28"/>
        </w:rPr>
        <w:t>Строки зберігання інформації, порядок видалення та знищення інформації в інформаційно-аналітичній платформі визначаються з урахуванням вимог законодавства.</w:t>
      </w:r>
    </w:p>
    <w:p w:rsidR="008200CA" w:rsidRDefault="008200CA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575FB1" w:rsidRDefault="004C3151" w:rsidP="00F06E85">
      <w:pPr>
        <w:pStyle w:val="2"/>
        <w:tabs>
          <w:tab w:val="left" w:pos="851"/>
        </w:tabs>
        <w:spacing w:before="0" w:after="0"/>
        <w:ind w:left="0" w:firstLine="567"/>
        <w:jc w:val="center"/>
        <w:rPr>
          <w:b/>
          <w:sz w:val="28"/>
          <w:szCs w:val="28"/>
        </w:rPr>
      </w:pPr>
      <w:bookmarkStart w:id="10" w:name="2s8eyo1" w:colFirst="0" w:colLast="0"/>
      <w:bookmarkStart w:id="11" w:name="_17dp8vu" w:colFirst="0" w:colLast="0"/>
      <w:bookmarkEnd w:id="10"/>
      <w:bookmarkEnd w:id="11"/>
      <w:r>
        <w:rPr>
          <w:b/>
          <w:sz w:val="28"/>
          <w:szCs w:val="28"/>
        </w:rPr>
        <w:t>V. Модернізація інформаційно-аналітичної платформи</w:t>
      </w:r>
    </w:p>
    <w:p w:rsidR="008200CA" w:rsidRDefault="004C3151" w:rsidP="00F06E85">
      <w:pPr>
        <w:pStyle w:val="2"/>
        <w:tabs>
          <w:tab w:val="left" w:pos="851"/>
        </w:tabs>
        <w:spacing w:before="0" w:after="0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200CA" w:rsidRDefault="007E569D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4C3151">
        <w:rPr>
          <w:color w:val="000000"/>
          <w:sz w:val="28"/>
          <w:szCs w:val="28"/>
        </w:rPr>
        <w:t xml:space="preserve">Модернізація інформаційно-аналітичної платформи здійснюється з метою: 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узгодження її функціоналу із нормативно-правовими актами з питань верифікації та моніторингу державних виплат;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вдосконалення інформаційної взаємодії шляхом </w:t>
      </w:r>
      <w:r w:rsidR="009A4B11" w:rsidRPr="0060001C">
        <w:rPr>
          <w:sz w:val="28"/>
          <w:szCs w:val="28"/>
        </w:rPr>
        <w:t>налагодження</w:t>
      </w:r>
      <w:r w:rsidR="009A4B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обміну даними між автоматизованими системами суб’єктів надання інформації та інформаційно-аналітичною платформою Мінфіну з використанням прикладних програмних інтерфейсів </w:t>
      </w:r>
      <w:r w:rsidR="00575FB1" w:rsidRPr="00D61370">
        <w:rPr>
          <w:sz w:val="28"/>
          <w:szCs w:val="28"/>
        </w:rPr>
        <w:t>відповідно до</w:t>
      </w:r>
      <w:r w:rsidRPr="00D61370">
        <w:rPr>
          <w:sz w:val="28"/>
          <w:szCs w:val="28"/>
        </w:rPr>
        <w:t xml:space="preserve"> чинного </w:t>
      </w:r>
      <w:r>
        <w:rPr>
          <w:color w:val="000000"/>
          <w:sz w:val="28"/>
          <w:szCs w:val="28"/>
        </w:rPr>
        <w:t>законодавства з питань технічного захисту</w:t>
      </w:r>
      <w:r w:rsidR="006754D1">
        <w:rPr>
          <w:color w:val="000000"/>
          <w:sz w:val="28"/>
          <w:szCs w:val="28"/>
        </w:rPr>
        <w:t>;</w:t>
      </w:r>
    </w:p>
    <w:p w:rsidR="008200CA" w:rsidRDefault="004C315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впровадження сучасних інформаційних технологій. </w:t>
      </w:r>
    </w:p>
    <w:p w:rsidR="00575FB1" w:rsidRDefault="00575FB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6754D1" w:rsidRDefault="002B0A25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Рішення щодо </w:t>
      </w:r>
      <w:r w:rsidR="00B33C5D">
        <w:rPr>
          <w:color w:val="000000"/>
          <w:sz w:val="28"/>
          <w:szCs w:val="28"/>
        </w:rPr>
        <w:t xml:space="preserve">необхідності </w:t>
      </w:r>
      <w:r>
        <w:rPr>
          <w:color w:val="000000"/>
          <w:sz w:val="28"/>
          <w:szCs w:val="28"/>
        </w:rPr>
        <w:t xml:space="preserve">здійснення модернізації </w:t>
      </w:r>
      <w:r w:rsidRPr="002B0A25">
        <w:rPr>
          <w:color w:val="000000"/>
          <w:sz w:val="28"/>
          <w:szCs w:val="28"/>
        </w:rPr>
        <w:t>інформаційно-аналітичної платформи</w:t>
      </w:r>
      <w:r>
        <w:rPr>
          <w:color w:val="000000"/>
          <w:sz w:val="28"/>
          <w:szCs w:val="28"/>
        </w:rPr>
        <w:t xml:space="preserve"> приймає Мінфін. </w:t>
      </w:r>
    </w:p>
    <w:p w:rsidR="00575FB1" w:rsidRDefault="00575FB1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2B0A25" w:rsidRDefault="007E569D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2B0A25">
        <w:rPr>
          <w:color w:val="000000"/>
          <w:sz w:val="28"/>
          <w:szCs w:val="28"/>
        </w:rPr>
        <w:t xml:space="preserve">Заходи щодо модернізації </w:t>
      </w:r>
      <w:r w:rsidR="00F51493" w:rsidRPr="00F51493">
        <w:rPr>
          <w:color w:val="000000"/>
          <w:sz w:val="28"/>
          <w:szCs w:val="28"/>
        </w:rPr>
        <w:t xml:space="preserve">інформаційно-аналітичної платформи </w:t>
      </w:r>
      <w:r w:rsidR="00A2034A">
        <w:rPr>
          <w:color w:val="000000"/>
          <w:sz w:val="28"/>
          <w:szCs w:val="28"/>
        </w:rPr>
        <w:t xml:space="preserve">забезпечує </w:t>
      </w:r>
      <w:r w:rsidR="00F51493">
        <w:rPr>
          <w:color w:val="000000"/>
          <w:sz w:val="28"/>
          <w:szCs w:val="28"/>
        </w:rPr>
        <w:t>адміністратор.</w:t>
      </w:r>
    </w:p>
    <w:p w:rsidR="008200CA" w:rsidRDefault="008200CA" w:rsidP="00F06E8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</w:p>
    <w:p w:rsidR="008200CA" w:rsidRDefault="008200CA" w:rsidP="00F06E85">
      <w:pPr>
        <w:ind w:firstLine="709"/>
        <w:jc w:val="both"/>
        <w:rPr>
          <w:sz w:val="28"/>
          <w:szCs w:val="28"/>
        </w:rPr>
      </w:pPr>
    </w:p>
    <w:p w:rsidR="008200CA" w:rsidRDefault="004C3151" w:rsidP="00F06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Департаменту забезпечення </w:t>
      </w:r>
    </w:p>
    <w:p w:rsidR="008200CA" w:rsidRDefault="004C3151" w:rsidP="00F06E8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координаційно-моніторингової роботи                                   Юрій КОНЮШЕНКО</w:t>
      </w:r>
    </w:p>
    <w:p w:rsidR="008200CA" w:rsidRDefault="008200CA" w:rsidP="00F06E85">
      <w:pPr>
        <w:jc w:val="both"/>
        <w:rPr>
          <w:b/>
          <w:sz w:val="28"/>
          <w:szCs w:val="28"/>
        </w:rPr>
      </w:pPr>
    </w:p>
    <w:sectPr w:rsidR="008200CA">
      <w:headerReference w:type="default" r:id="rId9"/>
      <w:pgSz w:w="11906" w:h="16838"/>
      <w:pgMar w:top="851" w:right="567" w:bottom="1531" w:left="1701" w:header="709" w:footer="709" w:gutter="0"/>
      <w:pgNumType w:start="1"/>
      <w:cols w:space="720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6E397B" w16cex:dateUtc="2021-05-26T15:29:33.78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46D7D21" w16cid:durableId="1C6E3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8FF" w:rsidRDefault="008148FF">
      <w:r>
        <w:separator/>
      </w:r>
    </w:p>
  </w:endnote>
  <w:endnote w:type="continuationSeparator" w:id="0">
    <w:p w:rsidR="008148FF" w:rsidRDefault="0081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8FF" w:rsidRDefault="008148FF">
      <w:r>
        <w:separator/>
      </w:r>
    </w:p>
  </w:footnote>
  <w:footnote w:type="continuationSeparator" w:id="0">
    <w:p w:rsidR="008148FF" w:rsidRDefault="00814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0CA" w:rsidRPr="00223354" w:rsidRDefault="004C31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 w:rsidRPr="00223354">
      <w:rPr>
        <w:color w:val="000000"/>
        <w:sz w:val="24"/>
        <w:szCs w:val="24"/>
      </w:rPr>
      <w:fldChar w:fldCharType="begin"/>
    </w:r>
    <w:r w:rsidRPr="00223354">
      <w:rPr>
        <w:color w:val="000000"/>
        <w:sz w:val="24"/>
        <w:szCs w:val="24"/>
      </w:rPr>
      <w:instrText>PAGE</w:instrText>
    </w:r>
    <w:r w:rsidRPr="00223354">
      <w:rPr>
        <w:color w:val="000000"/>
        <w:sz w:val="24"/>
        <w:szCs w:val="24"/>
      </w:rPr>
      <w:fldChar w:fldCharType="separate"/>
    </w:r>
    <w:r w:rsidR="00500E75">
      <w:rPr>
        <w:noProof/>
        <w:color w:val="000000"/>
        <w:sz w:val="24"/>
        <w:szCs w:val="24"/>
      </w:rPr>
      <w:t>2</w:t>
    </w:r>
    <w:r w:rsidRPr="00223354">
      <w:rPr>
        <w:color w:val="000000"/>
        <w:sz w:val="24"/>
        <w:szCs w:val="24"/>
      </w:rPr>
      <w:fldChar w:fldCharType="end"/>
    </w:r>
  </w:p>
  <w:p w:rsidR="008200CA" w:rsidRDefault="008200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3407"/>
    <w:multiLevelType w:val="hybridMultilevel"/>
    <w:tmpl w:val="869CA038"/>
    <w:lvl w:ilvl="0" w:tplc="592A331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F6B1FFF"/>
    <w:multiLevelType w:val="hybridMultilevel"/>
    <w:tmpl w:val="CDF84062"/>
    <w:lvl w:ilvl="0" w:tplc="2114680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FA0438"/>
    <w:multiLevelType w:val="multilevel"/>
    <w:tmpl w:val="166A65B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CA"/>
    <w:rsid w:val="00034A5D"/>
    <w:rsid w:val="0004484F"/>
    <w:rsid w:val="00065170"/>
    <w:rsid w:val="00080DB7"/>
    <w:rsid w:val="00081F94"/>
    <w:rsid w:val="000A20D0"/>
    <w:rsid w:val="000B0D4B"/>
    <w:rsid w:val="000C7C34"/>
    <w:rsid w:val="000D6F83"/>
    <w:rsid w:val="000F4C68"/>
    <w:rsid w:val="001261AB"/>
    <w:rsid w:val="001418D5"/>
    <w:rsid w:val="00144660"/>
    <w:rsid w:val="001704EC"/>
    <w:rsid w:val="00171C24"/>
    <w:rsid w:val="00172449"/>
    <w:rsid w:val="001829AF"/>
    <w:rsid w:val="001B40AF"/>
    <w:rsid w:val="00216AA3"/>
    <w:rsid w:val="00223354"/>
    <w:rsid w:val="00225CEB"/>
    <w:rsid w:val="0023051A"/>
    <w:rsid w:val="00244C9F"/>
    <w:rsid w:val="002508CD"/>
    <w:rsid w:val="00261EBF"/>
    <w:rsid w:val="002736AE"/>
    <w:rsid w:val="002801A4"/>
    <w:rsid w:val="00283069"/>
    <w:rsid w:val="00287309"/>
    <w:rsid w:val="00295D1A"/>
    <w:rsid w:val="002B0A25"/>
    <w:rsid w:val="002C2F54"/>
    <w:rsid w:val="002D478A"/>
    <w:rsid w:val="002D7C7F"/>
    <w:rsid w:val="002F62CE"/>
    <w:rsid w:val="00310B3A"/>
    <w:rsid w:val="00325796"/>
    <w:rsid w:val="003326AB"/>
    <w:rsid w:val="00352626"/>
    <w:rsid w:val="0035387D"/>
    <w:rsid w:val="00365C1D"/>
    <w:rsid w:val="00396924"/>
    <w:rsid w:val="003A1481"/>
    <w:rsid w:val="003A7B0E"/>
    <w:rsid w:val="003B143E"/>
    <w:rsid w:val="003C1F71"/>
    <w:rsid w:val="003E2EE6"/>
    <w:rsid w:val="003F5C52"/>
    <w:rsid w:val="003F7186"/>
    <w:rsid w:val="00407087"/>
    <w:rsid w:val="00414ED1"/>
    <w:rsid w:val="004469D5"/>
    <w:rsid w:val="0047341B"/>
    <w:rsid w:val="0048657F"/>
    <w:rsid w:val="004A4B54"/>
    <w:rsid w:val="004A6774"/>
    <w:rsid w:val="004C0A4A"/>
    <w:rsid w:val="004C3151"/>
    <w:rsid w:val="00500E75"/>
    <w:rsid w:val="00507432"/>
    <w:rsid w:val="005201BA"/>
    <w:rsid w:val="00523D8D"/>
    <w:rsid w:val="00533DE8"/>
    <w:rsid w:val="005507C3"/>
    <w:rsid w:val="0055785E"/>
    <w:rsid w:val="00563612"/>
    <w:rsid w:val="00574830"/>
    <w:rsid w:val="00575FB1"/>
    <w:rsid w:val="00591323"/>
    <w:rsid w:val="00594380"/>
    <w:rsid w:val="00597B8D"/>
    <w:rsid w:val="005B545A"/>
    <w:rsid w:val="005D0EE6"/>
    <w:rsid w:val="005D6728"/>
    <w:rsid w:val="0060001C"/>
    <w:rsid w:val="00610682"/>
    <w:rsid w:val="0062463E"/>
    <w:rsid w:val="00624F27"/>
    <w:rsid w:val="00643545"/>
    <w:rsid w:val="00665857"/>
    <w:rsid w:val="006754D1"/>
    <w:rsid w:val="00696460"/>
    <w:rsid w:val="006B7AB4"/>
    <w:rsid w:val="006C350E"/>
    <w:rsid w:val="006C3E39"/>
    <w:rsid w:val="006D4E67"/>
    <w:rsid w:val="006D7B9A"/>
    <w:rsid w:val="007117F9"/>
    <w:rsid w:val="00711F8D"/>
    <w:rsid w:val="0072562C"/>
    <w:rsid w:val="00751815"/>
    <w:rsid w:val="0075410C"/>
    <w:rsid w:val="00754C9D"/>
    <w:rsid w:val="00757BB1"/>
    <w:rsid w:val="00770B17"/>
    <w:rsid w:val="00773FDE"/>
    <w:rsid w:val="00785C87"/>
    <w:rsid w:val="00786D84"/>
    <w:rsid w:val="007C41A3"/>
    <w:rsid w:val="007E569D"/>
    <w:rsid w:val="007F171B"/>
    <w:rsid w:val="007F2B58"/>
    <w:rsid w:val="0080060B"/>
    <w:rsid w:val="008148FF"/>
    <w:rsid w:val="008162B6"/>
    <w:rsid w:val="008200CA"/>
    <w:rsid w:val="00821BA0"/>
    <w:rsid w:val="00832C48"/>
    <w:rsid w:val="008451C9"/>
    <w:rsid w:val="008800B4"/>
    <w:rsid w:val="00882659"/>
    <w:rsid w:val="008A47EA"/>
    <w:rsid w:val="008B74D6"/>
    <w:rsid w:val="008C2FE0"/>
    <w:rsid w:val="008E0126"/>
    <w:rsid w:val="009224DC"/>
    <w:rsid w:val="00944BA2"/>
    <w:rsid w:val="00974AE4"/>
    <w:rsid w:val="00991A3D"/>
    <w:rsid w:val="009A4B11"/>
    <w:rsid w:val="009D48D5"/>
    <w:rsid w:val="00A2034A"/>
    <w:rsid w:val="00A21016"/>
    <w:rsid w:val="00A32738"/>
    <w:rsid w:val="00A353E9"/>
    <w:rsid w:val="00A543DB"/>
    <w:rsid w:val="00A575E5"/>
    <w:rsid w:val="00A70233"/>
    <w:rsid w:val="00A70A45"/>
    <w:rsid w:val="00A93574"/>
    <w:rsid w:val="00AC0F20"/>
    <w:rsid w:val="00AC3BD3"/>
    <w:rsid w:val="00AE4213"/>
    <w:rsid w:val="00AF5583"/>
    <w:rsid w:val="00B00D6C"/>
    <w:rsid w:val="00B051D0"/>
    <w:rsid w:val="00B1622C"/>
    <w:rsid w:val="00B33C5D"/>
    <w:rsid w:val="00B6255F"/>
    <w:rsid w:val="00B721DE"/>
    <w:rsid w:val="00B7266C"/>
    <w:rsid w:val="00B73487"/>
    <w:rsid w:val="00B833CC"/>
    <w:rsid w:val="00B949FC"/>
    <w:rsid w:val="00BA7529"/>
    <w:rsid w:val="00BC1AE2"/>
    <w:rsid w:val="00BE74C8"/>
    <w:rsid w:val="00BE7F4E"/>
    <w:rsid w:val="00C0005B"/>
    <w:rsid w:val="00C03702"/>
    <w:rsid w:val="00C14AA6"/>
    <w:rsid w:val="00C23556"/>
    <w:rsid w:val="00C47701"/>
    <w:rsid w:val="00C60A73"/>
    <w:rsid w:val="00C82927"/>
    <w:rsid w:val="00C84F8F"/>
    <w:rsid w:val="00D22ED0"/>
    <w:rsid w:val="00D23F2D"/>
    <w:rsid w:val="00D35BFD"/>
    <w:rsid w:val="00D428D5"/>
    <w:rsid w:val="00D44C3A"/>
    <w:rsid w:val="00D61370"/>
    <w:rsid w:val="00D73B41"/>
    <w:rsid w:val="00D92B4F"/>
    <w:rsid w:val="00D9736B"/>
    <w:rsid w:val="00DA4F45"/>
    <w:rsid w:val="00DD20F4"/>
    <w:rsid w:val="00E07F8B"/>
    <w:rsid w:val="00E55977"/>
    <w:rsid w:val="00E60AE5"/>
    <w:rsid w:val="00E65B4A"/>
    <w:rsid w:val="00E67F7C"/>
    <w:rsid w:val="00E81C4D"/>
    <w:rsid w:val="00E84B8F"/>
    <w:rsid w:val="00EB228F"/>
    <w:rsid w:val="00EB2315"/>
    <w:rsid w:val="00EB5DEB"/>
    <w:rsid w:val="00EC1C2F"/>
    <w:rsid w:val="00EC3083"/>
    <w:rsid w:val="00EC6719"/>
    <w:rsid w:val="00ED7E62"/>
    <w:rsid w:val="00EE18D7"/>
    <w:rsid w:val="00EF675A"/>
    <w:rsid w:val="00F06829"/>
    <w:rsid w:val="00F06E85"/>
    <w:rsid w:val="00F1370F"/>
    <w:rsid w:val="00F1488C"/>
    <w:rsid w:val="00F36E0F"/>
    <w:rsid w:val="00F51329"/>
    <w:rsid w:val="00F51493"/>
    <w:rsid w:val="00F67E3F"/>
    <w:rsid w:val="00F75D4C"/>
    <w:rsid w:val="00F96400"/>
    <w:rsid w:val="00FA2778"/>
    <w:rsid w:val="00FA6202"/>
    <w:rsid w:val="00FE6B5C"/>
    <w:rsid w:val="00FE7FB9"/>
    <w:rsid w:val="0C63DD52"/>
    <w:rsid w:val="132406BE"/>
    <w:rsid w:val="1633A9F2"/>
    <w:rsid w:val="182B1AC7"/>
    <w:rsid w:val="1964BFF5"/>
    <w:rsid w:val="1B9F9C6D"/>
    <w:rsid w:val="1F806E43"/>
    <w:rsid w:val="2D979FC6"/>
    <w:rsid w:val="34272CF6"/>
    <w:rsid w:val="352999FD"/>
    <w:rsid w:val="35341D58"/>
    <w:rsid w:val="56B52E79"/>
    <w:rsid w:val="5E8BD29F"/>
    <w:rsid w:val="64BD4071"/>
    <w:rsid w:val="6F0DA7FF"/>
    <w:rsid w:val="7D0B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676B1"/>
  <w15:docId w15:val="{9BFCCECF-A92E-4DF5-860E-53FE36DB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ind w:left="567" w:hanging="567"/>
      <w:jc w:val="both"/>
      <w:outlineLvl w:val="0"/>
    </w:pPr>
    <w:rPr>
      <w:smallCaps/>
      <w:color w:val="C45911"/>
      <w:sz w:val="28"/>
      <w:szCs w:val="28"/>
    </w:rPr>
  </w:style>
  <w:style w:type="paragraph" w:styleId="2">
    <w:name w:val="heading 2"/>
    <w:basedOn w:val="a"/>
    <w:next w:val="a"/>
    <w:pPr>
      <w:keepNext/>
      <w:spacing w:before="240" w:after="60"/>
      <w:ind w:left="576" w:hanging="576"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pPr>
      <w:spacing w:before="120" w:after="80"/>
      <w:ind w:firstLine="709"/>
      <w:jc w:val="both"/>
      <w:outlineLvl w:val="2"/>
    </w:pPr>
    <w:rPr>
      <w:color w:val="C55911"/>
      <w:sz w:val="24"/>
      <w:szCs w:val="24"/>
    </w:rPr>
  </w:style>
  <w:style w:type="paragraph" w:styleId="4">
    <w:name w:val="heading 4"/>
    <w:basedOn w:val="a"/>
    <w:next w:val="a"/>
    <w:pPr>
      <w:tabs>
        <w:tab w:val="left" w:pos="1134"/>
      </w:tabs>
      <w:ind w:left="864" w:hanging="864"/>
      <w:jc w:val="both"/>
      <w:outlineLvl w:val="3"/>
    </w:pPr>
    <w:rPr>
      <w:color w:val="538135"/>
      <w:sz w:val="28"/>
      <w:szCs w:val="28"/>
    </w:rPr>
  </w:style>
  <w:style w:type="paragraph" w:styleId="5">
    <w:name w:val="heading 5"/>
    <w:basedOn w:val="a"/>
    <w:next w:val="a"/>
    <w:pPr>
      <w:spacing w:after="80"/>
      <w:ind w:firstLine="705"/>
      <w:jc w:val="both"/>
      <w:outlineLvl w:val="4"/>
    </w:pPr>
    <w:rPr>
      <w:color w:val="C55911"/>
      <w:sz w:val="24"/>
      <w:szCs w:val="24"/>
    </w:rPr>
  </w:style>
  <w:style w:type="paragraph" w:styleId="6">
    <w:name w:val="heading 6"/>
    <w:basedOn w:val="a"/>
    <w:next w:val="a"/>
    <w:pPr>
      <w:spacing w:before="240" w:after="60"/>
      <w:ind w:left="1152" w:hanging="1152"/>
      <w:jc w:val="both"/>
      <w:outlineLvl w:val="5"/>
    </w:pPr>
    <w:rPr>
      <w:rFonts w:ascii="Verdana" w:eastAsia="Verdana" w:hAnsi="Verdana" w:cs="Verdana"/>
      <w:i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71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B7AB4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B7AB4"/>
    <w:rPr>
      <w:rFonts w:ascii="Segoe UI" w:hAnsi="Segoe UI" w:cs="Segoe UI"/>
      <w:sz w:val="18"/>
      <w:szCs w:val="18"/>
    </w:rPr>
  </w:style>
  <w:style w:type="character" w:customStyle="1" w:styleId="CharStyle3">
    <w:name w:val="Char Style 3"/>
    <w:basedOn w:val="a0"/>
    <w:link w:val="Style2"/>
    <w:rsid w:val="006B7AB4"/>
    <w:rPr>
      <w:sz w:val="27"/>
      <w:szCs w:val="27"/>
      <w:shd w:val="clear" w:color="auto" w:fill="FFFFFF"/>
    </w:rPr>
  </w:style>
  <w:style w:type="paragraph" w:customStyle="1" w:styleId="Style2">
    <w:name w:val="Style 2"/>
    <w:basedOn w:val="a"/>
    <w:link w:val="CharStyle3"/>
    <w:rsid w:val="006B7AB4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styleId="aa">
    <w:name w:val="annotation text"/>
    <w:basedOn w:val="a"/>
    <w:link w:val="ab"/>
    <w:uiPriority w:val="99"/>
    <w:semiHidden/>
    <w:unhideWhenUsed/>
  </w:style>
  <w:style w:type="character" w:customStyle="1" w:styleId="ab">
    <w:name w:val="Текст примітки Знак"/>
    <w:basedOn w:val="a0"/>
    <w:link w:val="aa"/>
    <w:uiPriority w:val="99"/>
    <w:semiHidden/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d">
    <w:name w:val="Revision"/>
    <w:hidden/>
    <w:uiPriority w:val="99"/>
    <w:semiHidden/>
    <w:rsid w:val="00F1488C"/>
  </w:style>
  <w:style w:type="paragraph" w:styleId="ae">
    <w:name w:val="annotation subject"/>
    <w:basedOn w:val="aa"/>
    <w:next w:val="aa"/>
    <w:link w:val="af"/>
    <w:uiPriority w:val="99"/>
    <w:semiHidden/>
    <w:unhideWhenUsed/>
    <w:rsid w:val="00882659"/>
    <w:rPr>
      <w:b/>
      <w:bCs/>
    </w:rPr>
  </w:style>
  <w:style w:type="character" w:customStyle="1" w:styleId="af">
    <w:name w:val="Тема примітки Знак"/>
    <w:basedOn w:val="ab"/>
    <w:link w:val="ae"/>
    <w:uiPriority w:val="99"/>
    <w:semiHidden/>
    <w:rsid w:val="00882659"/>
    <w:rPr>
      <w:b/>
      <w:bCs/>
    </w:rPr>
  </w:style>
  <w:style w:type="paragraph" w:styleId="af0">
    <w:name w:val="header"/>
    <w:basedOn w:val="a"/>
    <w:link w:val="af1"/>
    <w:uiPriority w:val="99"/>
    <w:unhideWhenUsed/>
    <w:rsid w:val="00223354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223354"/>
  </w:style>
  <w:style w:type="paragraph" w:styleId="af2">
    <w:name w:val="footer"/>
    <w:basedOn w:val="a"/>
    <w:link w:val="af3"/>
    <w:uiPriority w:val="99"/>
    <w:unhideWhenUsed/>
    <w:rsid w:val="00223354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22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443161d6545c4dc0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37ccd60cdfc1468c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D0C8-FB58-4FE5-8456-6727C1F5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8180</Words>
  <Characters>4663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</dc:creator>
  <cp:lastModifiedBy>Яковенко Оксана Вікторівна</cp:lastModifiedBy>
  <cp:revision>4</cp:revision>
  <cp:lastPrinted>2021-07-26T09:06:00Z</cp:lastPrinted>
  <dcterms:created xsi:type="dcterms:W3CDTF">2021-08-19T10:35:00Z</dcterms:created>
  <dcterms:modified xsi:type="dcterms:W3CDTF">2021-09-15T12:52:00Z</dcterms:modified>
</cp:coreProperties>
</file>