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6"/>
      </w:tblGrid>
      <w:tr w:rsidR="00B85A34" w:rsidRPr="003B32B2" w:rsidTr="003D2776">
        <w:tc>
          <w:tcPr>
            <w:tcW w:w="3969" w:type="dxa"/>
            <w:shd w:val="clear" w:color="auto" w:fill="auto"/>
          </w:tcPr>
          <w:p w:rsidR="00B85A34" w:rsidRPr="003B32B2" w:rsidRDefault="00B85A34" w:rsidP="00034F9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86" w:type="dxa"/>
            <w:shd w:val="clear" w:color="auto" w:fill="auto"/>
          </w:tcPr>
          <w:p w:rsidR="00737AA5" w:rsidRPr="00737AA5" w:rsidRDefault="00737AA5" w:rsidP="00737A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7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ЗАТВЕРДЖЕНО</w:t>
            </w:r>
          </w:p>
          <w:p w:rsidR="00737AA5" w:rsidRPr="00737AA5" w:rsidRDefault="00737AA5" w:rsidP="00737A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7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Міністерства фінансів України,</w:t>
            </w:r>
          </w:p>
          <w:p w:rsidR="00737AA5" w:rsidRPr="00737AA5" w:rsidRDefault="00737AA5" w:rsidP="00737A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7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Міністерства соціальної політики України</w:t>
            </w:r>
          </w:p>
          <w:p w:rsidR="00737AA5" w:rsidRPr="00737AA5" w:rsidRDefault="00737AA5" w:rsidP="00737A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7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09  лютого  2022 року  № 56/83</w:t>
            </w:r>
          </w:p>
          <w:p w:rsidR="00737AA5" w:rsidRPr="00737AA5" w:rsidRDefault="00737AA5" w:rsidP="00737A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7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Зареєстровано в Міністерстві юстиції України 11 лютого 2022 року за</w:t>
            </w:r>
          </w:p>
          <w:p w:rsidR="00B85A34" w:rsidRPr="00737AA5" w:rsidRDefault="00737AA5" w:rsidP="00737AA5">
            <w:pPr>
              <w:spacing w:after="0" w:line="36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7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 251/37587</w:t>
            </w:r>
          </w:p>
        </w:tc>
      </w:tr>
    </w:tbl>
    <w:p w:rsidR="005E461D" w:rsidRPr="003B32B2" w:rsidRDefault="005E461D" w:rsidP="00034F97">
      <w:pPr>
        <w:shd w:val="clear" w:color="auto" w:fill="FFFFFF"/>
        <w:spacing w:after="0" w:line="240" w:lineRule="auto"/>
        <w:ind w:lef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34F97" w:rsidRPr="003B32B2" w:rsidRDefault="00034F97" w:rsidP="00034F97">
      <w:pPr>
        <w:shd w:val="clear" w:color="auto" w:fill="FFFFFF"/>
        <w:spacing w:after="0" w:line="240" w:lineRule="auto"/>
        <w:ind w:lef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85A34" w:rsidRPr="003B32B2" w:rsidRDefault="00B85A34" w:rsidP="00034F97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обміну інформацією між Міністерством фінансів України та Міністерством соціальної політики України для здійснення верифікації та моніторингу державних виплат</w:t>
      </w:r>
    </w:p>
    <w:p w:rsidR="003D2776" w:rsidRPr="003B32B2" w:rsidRDefault="003D2776" w:rsidP="00034F97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n15"/>
      <w:bookmarkEnd w:id="0"/>
    </w:p>
    <w:p w:rsidR="003D2776" w:rsidRPr="003B32B2" w:rsidRDefault="00B85A34" w:rsidP="00034F97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034F97" w:rsidRPr="003B32B2" w:rsidRDefault="00034F97" w:rsidP="00034F97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804C0" w:rsidRPr="003B32B2" w:rsidRDefault="00B85A34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16"/>
      <w:bookmarkEnd w:id="1"/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Цей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</w:t>
      </w:r>
      <w:r w:rsidR="00AC7F64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визначає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механізм обміну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інформацією між 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Мінфіном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Мінсоц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</w:t>
      </w:r>
      <w:proofErr w:type="spellEnd"/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для здійснення верифікації та моніторингу державних виплат</w:t>
      </w:r>
      <w:r w:rsidR="00652F72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4F97" w:rsidRPr="00DE6A9C" w:rsidRDefault="00034F9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39AD" w:rsidRPr="003B32B2" w:rsidRDefault="00F739AD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3D277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Суб’єктами </w:t>
      </w:r>
      <w:r w:rsidR="00034F9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Мінфін та </w:t>
      </w:r>
      <w:proofErr w:type="spellStart"/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39AD" w:rsidRPr="00737AA5" w:rsidRDefault="00F739AD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інформації, необхідної для здійснення верифікації</w:t>
      </w:r>
      <w:r w:rsidR="00CB1BF6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C7F64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оброблення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рекомендацій за результатами верифікації здійснюють структурні підрозділи з питань соціального захисту населення районних, районних у місті Києві державних адміністрацій, виконавчих органів міських, районних у містах рад</w:t>
      </w:r>
      <w:r w:rsidR="00553F17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структурні підрозділи з питань соціального захисту</w:t>
      </w:r>
      <w:r w:rsidR="00AC7F64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="00553F17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забезпечення обміну інформацією </w:t>
      </w:r>
      <w:proofErr w:type="spellStart"/>
      <w:r w:rsidR="006458CB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залучає державне підприємство «Інформаційно-обчислювальний центр Міністерства соціальної політики України».</w:t>
      </w:r>
    </w:p>
    <w:p w:rsidR="0011063F" w:rsidRPr="003B32B2" w:rsidRDefault="006458CB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Мінфін </w:t>
      </w:r>
      <w:r w:rsidR="0011063F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7B37C2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верифікації та моніторингу державних виплат </w:t>
      </w:r>
      <w:r w:rsidR="0011063F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використовує Інформаційно-аналітичну платформу електронної верифікації та моніторингу</w:t>
      </w:r>
      <w:r w:rsidR="007B37C2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4F97" w:rsidRPr="00DE6A9C" w:rsidRDefault="00034F9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5D90" w:rsidRPr="003B32B2" w:rsidRDefault="00F739AD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У цьому Порядку терміни вживаються в таких значеннях:</w:t>
      </w:r>
    </w:p>
    <w:p w:rsidR="0011063F" w:rsidRPr="003B32B2" w:rsidRDefault="0011063F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 виплати –</w:t>
      </w:r>
      <w:r w:rsidR="00B00DDE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виплати, що здійснюються за рахунок державного бюджету та підлягають верифікації відповідно до законодавства;</w:t>
      </w:r>
    </w:p>
    <w:p w:rsidR="009B5D90" w:rsidRPr="003B32B2" w:rsidRDefault="009B5D90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інформаційне повідомлення – дані про державні </w:t>
      </w:r>
      <w:r w:rsidR="001C2C2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виплати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рекомендації за результатами верифікації, врахування рекомендацій, що передаються </w:t>
      </w:r>
      <w:r w:rsidR="00B00DDE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обміну між суб’єктами </w:t>
      </w:r>
      <w:r w:rsidR="00034F9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3D277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із п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ротоколом </w:t>
      </w:r>
      <w:r w:rsidR="00EC119F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та/або договорами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інформаційну взаємодію.</w:t>
      </w:r>
    </w:p>
    <w:p w:rsidR="00F739AD" w:rsidRPr="00DE6A9C" w:rsidRDefault="009B5D90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6A9C">
        <w:rPr>
          <w:rFonts w:ascii="Times New Roman" w:eastAsia="Times New Roman" w:hAnsi="Times New Roman" w:cs="Times New Roman"/>
          <w:sz w:val="28"/>
          <w:szCs w:val="28"/>
          <w:lang w:val="uk-UA"/>
        </w:rPr>
        <w:t>Інші</w:t>
      </w:r>
      <w:r w:rsidR="00F739AD" w:rsidRPr="00DE6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терміни вживаються </w:t>
      </w:r>
      <w:r w:rsidR="00F739AD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C7F64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значенні</w:t>
      </w:r>
      <w:r w:rsidR="00F739AD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C7F64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наведеному </w:t>
      </w:r>
      <w:r w:rsidR="00F739AD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2D0178" w:rsidRPr="00DE6A9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Законі України «Про верифікацію та моніторинг державних виплат» та інших актах законодавства, які діють в цій сфері.</w:t>
      </w:r>
    </w:p>
    <w:p w:rsidR="00034F97" w:rsidRPr="00DE6A9C" w:rsidRDefault="00034F9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39AD" w:rsidRPr="003B32B2" w:rsidRDefault="00F739AD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бмін</w:t>
      </w:r>
      <w:r w:rsidR="005D3A5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інформацією </w:t>
      </w:r>
      <w:r w:rsidR="005D3A5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суб’єктами </w:t>
      </w:r>
      <w:r w:rsidR="00034F9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на центральному рівні в електронній формі засобами системи електронної взаємодії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державних електронних інформаційних ресурсів із застосуванням засобів технічного та криптографічного захисту інформації відповідно до Закону України «Про захист інформації в інформаційно-комунікаційних системах».</w:t>
      </w:r>
    </w:p>
    <w:p w:rsidR="001C2C21" w:rsidRPr="003B32B2" w:rsidRDefault="00F739AD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відсутності технічної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можливості </w:t>
      </w:r>
      <w:r w:rsidR="00981A6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передання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даних з використанням каналів зв’язку системи, визначеної в абзаці пе</w:t>
      </w:r>
      <w:r w:rsidR="001C2C2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ршому цього пункту, </w:t>
      </w:r>
      <w:r w:rsidR="004C0DE9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 інформацією </w:t>
      </w:r>
      <w:r w:rsidR="005D3A5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суб’єктами </w:t>
      </w:r>
      <w:r w:rsidR="00034F97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обміну інформ</w:t>
      </w:r>
      <w:r w:rsidR="00034F9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ацією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може здійснюватися з використанням інших інформаційн</w:t>
      </w:r>
      <w:r w:rsidR="001C2C2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ресурсів </w:t>
      </w:r>
      <w:r w:rsidR="005E08D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C2C2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надійними засобами захисту інформації, що мають експертний висновок Національної системи конфіденційного зв’язку. </w:t>
      </w:r>
    </w:p>
    <w:p w:rsidR="00F739AD" w:rsidRPr="003B32B2" w:rsidRDefault="006458CB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 інформацією </w:t>
      </w:r>
      <w:r w:rsidR="00F739A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суб’єктами </w:t>
      </w:r>
      <w:r w:rsidR="00034F9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="00F739A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з дотриманням вимог Закону України «Про електронні довірчі послуги». Криптографічний захист інформації забезпечується </w:t>
      </w:r>
      <w:r w:rsidR="004C0DE9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</w:t>
      </w:r>
      <w:r w:rsidR="00F739AD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шифрування</w:t>
      </w:r>
      <w:r w:rsidR="00280790" w:rsidRPr="00737AA5">
        <w:rPr>
          <w:rFonts w:ascii="Times New Roman" w:eastAsia="Times New Roman" w:hAnsi="Times New Roman" w:cs="Times New Roman"/>
          <w:strike/>
          <w:sz w:val="28"/>
          <w:szCs w:val="28"/>
          <w:lang w:val="uk-UA"/>
        </w:rPr>
        <w:t xml:space="preserve"> </w:t>
      </w:r>
      <w:r w:rsidR="00F739AD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відкритим ключем відповідальної особи отримувача, а цілісність даних –</w:t>
      </w:r>
      <w:r w:rsidR="00B00DDE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39AD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накладення кваліфікованого електронного підпису або печатки </w:t>
      </w:r>
      <w:r w:rsidR="00F739A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відправника.</w:t>
      </w:r>
    </w:p>
    <w:p w:rsidR="00034F97" w:rsidRPr="003B32B2" w:rsidRDefault="00034F97" w:rsidP="00B00DD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5D90" w:rsidRPr="003B32B2" w:rsidRDefault="00B00DDE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5. 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Структура, формат та </w:t>
      </w:r>
      <w:r w:rsidR="009B5D90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строки </w:t>
      </w:r>
      <w:r w:rsidR="004C0DE9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передання </w:t>
      </w:r>
      <w:r w:rsidR="0011063F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інформаційних повідомлень</w:t>
      </w:r>
      <w:r w:rsidR="009B5D90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вимоги до захисту та обсягів інформації, процедури взаємодії інформаційних систем та зміни до них визначаються суб’єктами </w:t>
      </w:r>
      <w:r w:rsidR="00034F97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="009B5D90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прийняття спільних рішень, які 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оформляються </w:t>
      </w:r>
      <w:r w:rsidR="009B5D90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окремим</w:t>
      </w:r>
      <w:r w:rsidR="00012A45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и протоколами</w:t>
      </w:r>
      <w:r w:rsidR="009B5D90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, підготовленим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B5D90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D2776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</w:t>
      </w:r>
      <w:r w:rsidR="003D277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</w:t>
      </w:r>
      <w:r w:rsidR="00012A45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</w:t>
      </w:r>
      <w:r w:rsidR="00FA7763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ротокол</w:t>
      </w:r>
      <w:r w:rsidR="009B5D90" w:rsidRPr="00AE56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)</w:t>
      </w:r>
      <w:r w:rsidR="00AE56C1" w:rsidRPr="00AE56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,</w:t>
      </w:r>
      <w:r w:rsidR="009B5D90" w:rsidRPr="00AE56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та/або договорами про інформаційну взаємодію.</w:t>
      </w:r>
    </w:p>
    <w:p w:rsidR="009B5D90" w:rsidRPr="003B32B2" w:rsidRDefault="009B5D90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Суб’єкти </w:t>
      </w:r>
      <w:r w:rsidR="00034F9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є відповідальними за своєчасність та повноту надання достовірної інформації.</w:t>
      </w:r>
    </w:p>
    <w:p w:rsidR="00034F97" w:rsidRPr="003B32B2" w:rsidRDefault="00034F9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3F17" w:rsidRPr="003B32B2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ІІ. Інформація, що надсилається суб’єктами </w:t>
      </w:r>
      <w:r w:rsidR="00034F97"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обміну інформацією</w:t>
      </w:r>
    </w:p>
    <w:p w:rsidR="00034F97" w:rsidRPr="003B32B2" w:rsidRDefault="00034F9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53F17" w:rsidRPr="00280790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n31"/>
      <w:bookmarkEnd w:id="2"/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Інформація, яка передається </w:t>
      </w:r>
      <w:r w:rsidR="006458CB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6458CB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6458CB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Мінфіну</w:t>
      </w:r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, включає:</w:t>
      </w:r>
    </w:p>
    <w:p w:rsidR="00553F17" w:rsidRPr="00280790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32"/>
      <w:bookmarkEnd w:id="3"/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щомісячну інформацію щодо державних </w:t>
      </w:r>
      <w:r w:rsidR="001C2C21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виплат</w:t>
      </w:r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bookmarkStart w:id="4" w:name="n33"/>
      <w:bookmarkEnd w:id="4"/>
    </w:p>
    <w:p w:rsidR="00002A1E" w:rsidRPr="00280790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щомісячну інформацію з Єдиної інформаційної бази даних про внутр</w:t>
      </w:r>
      <w:r w:rsidR="00002A1E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ішньо переміщених осіб;</w:t>
      </w:r>
    </w:p>
    <w:p w:rsidR="00553F17" w:rsidRPr="00280790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щомісячну інформацію з Централізованого бан</w:t>
      </w:r>
      <w:r w:rsidR="00002A1E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ку даних з проблем інвалідності</w:t>
      </w:r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53F17" w:rsidRPr="00280790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про опрацювання рекомендацій </w:t>
      </w:r>
      <w:r w:rsidR="006458CB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Мінфіну</w:t>
      </w:r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</w:t>
      </w:r>
      <w:r w:rsidR="00002A1E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рийнятих на їх підставі рішень.</w:t>
      </w:r>
    </w:p>
    <w:p w:rsidR="00F96A71" w:rsidRPr="00280790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3F17" w:rsidRPr="00280790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36"/>
      <w:bookmarkEnd w:id="5"/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Інформація, яка передається </w:t>
      </w:r>
      <w:r w:rsidR="006458CB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Мінфіном</w:t>
      </w:r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6458CB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, включає:</w:t>
      </w:r>
    </w:p>
    <w:p w:rsidR="00002A1E" w:rsidRPr="00280790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n37"/>
      <w:bookmarkEnd w:id="6"/>
      <w:r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 за результатами верифікації</w:t>
      </w:r>
      <w:r w:rsidR="00A873C4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державних виплат</w:t>
      </w:r>
      <w:bookmarkStart w:id="7" w:name="n38"/>
      <w:bookmarkStart w:id="8" w:name="n39"/>
      <w:bookmarkStart w:id="9" w:name="n40"/>
      <w:bookmarkEnd w:id="7"/>
      <w:bookmarkEnd w:id="8"/>
      <w:bookmarkEnd w:id="9"/>
      <w:r w:rsidR="00002A1E" w:rsidRPr="002807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56C1" w:rsidRPr="005E461D" w:rsidRDefault="00AE56C1" w:rsidP="0028079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B5D90" w:rsidRPr="003B32B2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</w:t>
      </w:r>
      <w:r w:rsidR="009B5D90"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Вимоги щодо організації обміну</w:t>
      </w:r>
      <w:r w:rsidR="006458CB"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інформацією</w:t>
      </w:r>
    </w:p>
    <w:p w:rsidR="00F96A71" w:rsidRPr="00737AA5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64AF6" w:rsidRPr="002D0178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n24"/>
      <w:bookmarkEnd w:id="10"/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Структурні підрозділи з питань соціального захисту 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надають інформацію щодо призначених, нарахованих та/або здійснених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державних </w:t>
      </w:r>
      <w:r w:rsidR="001C2C2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виплат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бази даних Центрального </w:t>
      </w:r>
      <w:r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сховища </w:t>
      </w:r>
      <w:r w:rsidR="003F59B4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proofErr w:type="spellStart"/>
      <w:r w:rsidR="006458CB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53F17" w:rsidRPr="003B32B2" w:rsidRDefault="006458CB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Мінсоцполітики</w:t>
      </w:r>
      <w:proofErr w:type="spellEnd"/>
      <w:r w:rsidR="00553F17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формує інформаційні повідомлення щодо державних </w:t>
      </w:r>
      <w:r w:rsidR="001C2C21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>виплат</w:t>
      </w:r>
      <w:r w:rsidR="00553F17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7C26" w:rsidRPr="00DE6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проведення їх верифікації </w:t>
      </w:r>
      <w:r w:rsidR="00553F17" w:rsidRPr="00DE6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даними </w:t>
      </w:r>
      <w:r w:rsidR="00553F17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Центрального сховища </w:t>
      </w:r>
      <w:r w:rsidR="003F59B4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proofErr w:type="spellStart"/>
      <w:r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553F1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96A71" w:rsidRPr="005E461D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553F17" w:rsidRPr="003B32B2" w:rsidRDefault="00B00DDE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553F17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Структурні підрозділи з питань соціального захисту населення є розпорядниками персональних даних отримувачів </w:t>
      </w:r>
      <w:r w:rsidR="00364AF6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державних</w:t>
      </w:r>
      <w:r w:rsidR="00553F17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C2C21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виплат</w:t>
      </w:r>
      <w:r w:rsidR="00553F17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="006458CB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Мінсоцполітики</w:t>
      </w:r>
      <w:proofErr w:type="spellEnd"/>
      <w:r w:rsidR="00553F17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є володільцем персональних даних отримувачів </w:t>
      </w:r>
      <w:r w:rsidR="00364AF6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державних</w:t>
      </w:r>
      <w:r w:rsidR="00553F17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C2C21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виплат</w:t>
      </w:r>
      <w:r w:rsidR="00553F17" w:rsidRPr="005E461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  <w:r w:rsidR="00553F1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96A71" w:rsidRPr="005E461D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553F17" w:rsidRPr="003B32B2" w:rsidRDefault="00B00DDE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3. 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Державне підприємство «</w:t>
      </w:r>
      <w:r w:rsidR="00553F1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Інформаційно-обчислювальний центр Міністерс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тва соціальної політики України»</w:t>
      </w:r>
      <w:r w:rsidR="00553F1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щомісяця надсилає отримані 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Мінфіну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3F1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</w:t>
      </w:r>
      <w:r w:rsidR="00553F1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верифікації 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553F1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структурних підрозділів з питань соціального захисту населення та забезпечує їм доступ для їх отримання.</w:t>
      </w:r>
    </w:p>
    <w:p w:rsidR="00F96A71" w:rsidRPr="005E461D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3F17" w:rsidRPr="003B32B2" w:rsidRDefault="00364AF6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553F17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Структурні підрозділи з питань соціального захисту населення щомісяця: </w:t>
      </w:r>
    </w:p>
    <w:p w:rsidR="00553F17" w:rsidRPr="003B32B2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завантажують з інформаційних ре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сурсів державного підприємства «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Інформаційно-обчислювальний центр Міністерс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тва соціальної політики України»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рекомендації </w:t>
      </w:r>
      <w:r w:rsidR="00364AF6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верифікації;</w:t>
      </w:r>
    </w:p>
    <w:p w:rsidR="00553F17" w:rsidRPr="003B32B2" w:rsidRDefault="00553F17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надають до Центрального сховища </w:t>
      </w:r>
      <w:r w:rsidR="003F59B4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proofErr w:type="spellStart"/>
      <w:r w:rsidR="006458CB" w:rsidRPr="002D017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інсоцполітики</w:t>
      </w:r>
      <w:proofErr w:type="spellEnd"/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щодо </w:t>
      </w:r>
      <w:r w:rsidR="00801D69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прийнятих рішень за результатами опрацювання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рекомендацій.</w:t>
      </w:r>
    </w:p>
    <w:p w:rsidR="00F96A71" w:rsidRPr="005E461D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B5D90" w:rsidRPr="003B32B2" w:rsidRDefault="00364AF6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процесі 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суб’єкти </w:t>
      </w:r>
      <w:r w:rsidR="00F96A7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здійснюють контроль щодо:</w:t>
      </w:r>
    </w:p>
    <w:p w:rsidR="009B5D90" w:rsidRPr="00737AA5" w:rsidRDefault="009B5D90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n25"/>
      <w:bookmarkEnd w:id="11"/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відповідності </w:t>
      </w:r>
      <w:r w:rsidR="000103F4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назв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103F4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формату та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72B9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файлів, що встановлені </w:t>
      </w:r>
      <w:r w:rsidR="00FA7763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ротоколом та/або договорами про інформаційну взаємодію;</w:t>
      </w:r>
    </w:p>
    <w:p w:rsidR="009B5D90" w:rsidRPr="00737AA5" w:rsidRDefault="009B5D90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n26"/>
      <w:bookmarkEnd w:id="12"/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повноти інформації за 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всіма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її складовими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визначеними протоколом та/або договорами про інформаційну взаємодію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96A71" w:rsidRPr="005E461D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B5D90" w:rsidRPr="003B32B2" w:rsidRDefault="00364AF6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n27"/>
      <w:bookmarkStart w:id="14" w:name="n28"/>
      <w:bookmarkEnd w:id="13"/>
      <w:bookmarkEnd w:id="14"/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bookmarkStart w:id="15" w:name="n29"/>
      <w:bookmarkEnd w:id="15"/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Обмін і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нформаці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єю 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вважається завершеним, якщо отримувач інформації протягом одного робочого дня надає іншій стороні підтвердження про її прийняття або неприйняття з відповідним обґрунтуванням. </w:t>
      </w:r>
    </w:p>
    <w:p w:rsidR="009B5D90" w:rsidRPr="003B32B2" w:rsidRDefault="009B5D90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</w:t>
      </w:r>
      <w:r w:rsidR="00F96A7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bookmarkStart w:id="16" w:name="_GoBack"/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пізніше </w:t>
      </w:r>
      <w:r w:rsidR="00AE56C1"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 </w:t>
      </w:r>
      <w:r w:rsidRPr="00737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наступного </w:t>
      </w:r>
      <w:bookmarkEnd w:id="16"/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робочого дня після отримання повідомлення про неприйняття інформації розглядає обґрунтування щодо її відхилення, усуває недоліки та передає скориговану інформацію протягом десяти робочих днів.</w:t>
      </w:r>
    </w:p>
    <w:p w:rsidR="00F96A71" w:rsidRPr="005E461D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B5D90" w:rsidRPr="003B32B2" w:rsidRDefault="00364AF6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Суб’єкти </w:t>
      </w:r>
      <w:r w:rsidR="00F96A71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інформацією </w:t>
      </w:r>
      <w:r w:rsidR="009B5D90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здійснюють ведення електронних журналів обміну інформацією.</w:t>
      </w:r>
    </w:p>
    <w:p w:rsidR="00F96A71" w:rsidRPr="005E461D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4E663D" w:rsidRPr="003B32B2" w:rsidRDefault="004E663D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ІV. Захист та використання інформації</w:t>
      </w:r>
    </w:p>
    <w:p w:rsidR="00F96A71" w:rsidRPr="005E461D" w:rsidRDefault="00F96A71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7" w:name="n42"/>
      <w:bookmarkEnd w:id="17"/>
    </w:p>
    <w:p w:rsidR="004E663D" w:rsidRPr="003B32B2" w:rsidRDefault="004E663D" w:rsidP="00B00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bookmarkStart w:id="18" w:name="n44"/>
      <w:bookmarkEnd w:id="18"/>
      <w:r w:rsidR="00B00DDE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захисту інформації </w:t>
      </w:r>
      <w:r w:rsidRPr="003B32B2">
        <w:rPr>
          <w:rFonts w:ascii="Times New Roman" w:eastAsia="Calibri" w:hAnsi="Times New Roman" w:cs="Times New Roman"/>
          <w:sz w:val="28"/>
          <w:szCs w:val="28"/>
          <w:lang w:val="uk-UA"/>
        </w:rPr>
        <w:t>під час її передавання відповідно до цього Порядку</w:t>
      </w:r>
      <w:r w:rsidRPr="003B32B2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застосовуються засоби технічного та криптографічного захисту інформації, що мають сертифікат відповідності або позитивний експертний висновок за результатами державної експертизи в сфері захисту інформації.</w:t>
      </w:r>
    </w:p>
    <w:p w:rsidR="004E663D" w:rsidRPr="003B32B2" w:rsidRDefault="00B00DDE" w:rsidP="00B00D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2. 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Мінфін</w:t>
      </w:r>
      <w:r w:rsidR="004E663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забезпечує захист отриманої інформації </w:t>
      </w:r>
      <w:bookmarkStart w:id="19" w:name="n45"/>
      <w:bookmarkEnd w:id="19"/>
      <w:r w:rsidR="004E663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Інформаційно-аналітичній платформі електронної верифікації та моніторингу, а також повідомляє </w:t>
      </w:r>
      <w:proofErr w:type="spellStart"/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663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виявлені факти несанкціонованих дій щодо інформації в платформі відповідно до законодавства.</w:t>
      </w:r>
    </w:p>
    <w:p w:rsidR="00F96A71" w:rsidRPr="003B32B2" w:rsidRDefault="00F96A71" w:rsidP="00B00D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663D" w:rsidRPr="003B32B2" w:rsidRDefault="00B00DDE" w:rsidP="00B00D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3. </w:t>
      </w:r>
      <w:r w:rsidR="004E663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Інформація, що надається, обробляється з урахуванням вимог законодавства про захист персональних даних та використовується 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Мінфіном</w:t>
      </w:r>
      <w:r w:rsidR="004E663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виключно з метою виконання обов’язків, покладених на </w:t>
      </w:r>
      <w:r w:rsidR="0078558A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Мінфін</w:t>
      </w:r>
      <w:r w:rsidR="004E663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верифікацію та моніторинг державних виплат», </w:t>
      </w:r>
      <w:r w:rsidR="0078558A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 Кабінету Міністрів України від 18 лютого 2016 року № 136 «Про затвердження Порядку здійснення верифікації та моніторингу державних виплат»</w:t>
      </w:r>
      <w:r w:rsidR="004E663D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не може бути передана третій стороні, якщо інше не передбачено законодавством.</w:t>
      </w:r>
      <w:r w:rsidR="006458CB" w:rsidRPr="003B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458CB" w:rsidRPr="003B32B2" w:rsidRDefault="006458CB" w:rsidP="00B00D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58CB" w:rsidRPr="003B32B2" w:rsidRDefault="006458CB" w:rsidP="00034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4E663D" w:rsidRPr="003B32B2" w:rsidTr="007D15C2">
        <w:trPr>
          <w:trHeight w:val="2946"/>
        </w:trPr>
        <w:tc>
          <w:tcPr>
            <w:tcW w:w="2501" w:type="pct"/>
            <w:shd w:val="clear" w:color="auto" w:fill="auto"/>
            <w:hideMark/>
          </w:tcPr>
          <w:p w:rsidR="004E663D" w:rsidRPr="003B32B2" w:rsidRDefault="004E663D" w:rsidP="000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Директор Департаменту</w:t>
            </w:r>
            <w:r w:rsidRPr="003B3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забезпечення координаційно-моніторингової роботи</w:t>
            </w:r>
            <w:r w:rsidRPr="003B3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Міністерства фінансів України </w:t>
            </w:r>
          </w:p>
          <w:p w:rsidR="004E663D" w:rsidRPr="003B32B2" w:rsidRDefault="004E663D" w:rsidP="000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D15C2" w:rsidRPr="003B32B2" w:rsidRDefault="007D15C2" w:rsidP="000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E663D" w:rsidRPr="003B32B2" w:rsidRDefault="004E663D" w:rsidP="000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_________ Юрій КОНЮШЕНКО</w:t>
            </w:r>
          </w:p>
        </w:tc>
        <w:tc>
          <w:tcPr>
            <w:tcW w:w="2499" w:type="pct"/>
            <w:shd w:val="clear" w:color="auto" w:fill="auto"/>
            <w:hideMark/>
          </w:tcPr>
          <w:p w:rsidR="007D15C2" w:rsidRPr="003B32B2" w:rsidRDefault="007D15C2" w:rsidP="000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Директор Департаменту</w:t>
            </w:r>
            <w:r w:rsidRPr="003B3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технологічної модернізації </w:t>
            </w: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соціальної сфери</w:t>
            </w:r>
            <w:r w:rsidRPr="003B3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Міністерства соціальної політики України </w:t>
            </w:r>
          </w:p>
          <w:p w:rsidR="007D15C2" w:rsidRPr="003B32B2" w:rsidRDefault="007D15C2" w:rsidP="000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E663D" w:rsidRPr="003B32B2" w:rsidRDefault="007D15C2" w:rsidP="000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_________ Олександр КАЛІНІН</w:t>
            </w:r>
          </w:p>
          <w:p w:rsidR="004E663D" w:rsidRPr="003B32B2" w:rsidRDefault="004E663D" w:rsidP="000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C119F" w:rsidRPr="003B32B2" w:rsidRDefault="00EC119F" w:rsidP="00034F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5D90" w:rsidRPr="003B32B2" w:rsidRDefault="009B5D90" w:rsidP="00034F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B5D90" w:rsidRPr="003B32B2" w:rsidSect="00034F97">
      <w:headerReference w:type="default" r:id="rId6"/>
      <w:pgSz w:w="11906" w:h="16838"/>
      <w:pgMar w:top="680" w:right="567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29" w:rsidRDefault="008B2329" w:rsidP="005D3A51">
      <w:pPr>
        <w:spacing w:after="0" w:line="240" w:lineRule="auto"/>
      </w:pPr>
      <w:r>
        <w:separator/>
      </w:r>
    </w:p>
  </w:endnote>
  <w:endnote w:type="continuationSeparator" w:id="0">
    <w:p w:rsidR="008B2329" w:rsidRDefault="008B2329" w:rsidP="005D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29" w:rsidRDefault="008B2329" w:rsidP="005D3A51">
      <w:pPr>
        <w:spacing w:after="0" w:line="240" w:lineRule="auto"/>
      </w:pPr>
      <w:r>
        <w:separator/>
      </w:r>
    </w:p>
  </w:footnote>
  <w:footnote w:type="continuationSeparator" w:id="0">
    <w:p w:rsidR="008B2329" w:rsidRDefault="008B2329" w:rsidP="005D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085406"/>
      <w:docPartObj>
        <w:docPartGallery w:val="Page Numbers (Top of Page)"/>
        <w:docPartUnique/>
      </w:docPartObj>
    </w:sdtPr>
    <w:sdtEndPr/>
    <w:sdtContent>
      <w:p w:rsidR="005D3A51" w:rsidRDefault="005D3A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75">
          <w:rPr>
            <w:noProof/>
          </w:rPr>
          <w:t>2</w:t>
        </w:r>
        <w:r>
          <w:fldChar w:fldCharType="end"/>
        </w:r>
      </w:p>
    </w:sdtContent>
  </w:sdt>
  <w:p w:rsidR="005D3A51" w:rsidRDefault="005D3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4E"/>
    <w:rsid w:val="00002A1E"/>
    <w:rsid w:val="000103F4"/>
    <w:rsid w:val="00012A45"/>
    <w:rsid w:val="00034F97"/>
    <w:rsid w:val="00045773"/>
    <w:rsid w:val="000D37F8"/>
    <w:rsid w:val="0011063F"/>
    <w:rsid w:val="00144A2B"/>
    <w:rsid w:val="00146D5E"/>
    <w:rsid w:val="001A4888"/>
    <w:rsid w:val="001C2C21"/>
    <w:rsid w:val="00277675"/>
    <w:rsid w:val="00280790"/>
    <w:rsid w:val="002D0178"/>
    <w:rsid w:val="00364AF6"/>
    <w:rsid w:val="003B32B2"/>
    <w:rsid w:val="003D131F"/>
    <w:rsid w:val="003D2776"/>
    <w:rsid w:val="003F59B4"/>
    <w:rsid w:val="00481A2E"/>
    <w:rsid w:val="0049283C"/>
    <w:rsid w:val="004C0DE9"/>
    <w:rsid w:val="004E663D"/>
    <w:rsid w:val="00545C6D"/>
    <w:rsid w:val="00553F17"/>
    <w:rsid w:val="005B61D6"/>
    <w:rsid w:val="005D3A51"/>
    <w:rsid w:val="005E08DB"/>
    <w:rsid w:val="005E461D"/>
    <w:rsid w:val="006458CB"/>
    <w:rsid w:val="00652F72"/>
    <w:rsid w:val="00653803"/>
    <w:rsid w:val="006B269D"/>
    <w:rsid w:val="0072606D"/>
    <w:rsid w:val="00737AA5"/>
    <w:rsid w:val="00750005"/>
    <w:rsid w:val="00777208"/>
    <w:rsid w:val="0078558A"/>
    <w:rsid w:val="007B37C2"/>
    <w:rsid w:val="007D15C2"/>
    <w:rsid w:val="00801D69"/>
    <w:rsid w:val="008219C9"/>
    <w:rsid w:val="00862070"/>
    <w:rsid w:val="008B2329"/>
    <w:rsid w:val="008F4E89"/>
    <w:rsid w:val="00981A61"/>
    <w:rsid w:val="009B5D90"/>
    <w:rsid w:val="00A03340"/>
    <w:rsid w:val="00A873C4"/>
    <w:rsid w:val="00AC7F64"/>
    <w:rsid w:val="00AE3AA5"/>
    <w:rsid w:val="00AE56C1"/>
    <w:rsid w:val="00B00DDE"/>
    <w:rsid w:val="00B16C4E"/>
    <w:rsid w:val="00B804C0"/>
    <w:rsid w:val="00B85A34"/>
    <w:rsid w:val="00BD4640"/>
    <w:rsid w:val="00C50E75"/>
    <w:rsid w:val="00C9397A"/>
    <w:rsid w:val="00CB1BF6"/>
    <w:rsid w:val="00CC1EBF"/>
    <w:rsid w:val="00D006FE"/>
    <w:rsid w:val="00D47C26"/>
    <w:rsid w:val="00DD2BC6"/>
    <w:rsid w:val="00DE6A9C"/>
    <w:rsid w:val="00E645F4"/>
    <w:rsid w:val="00EA4123"/>
    <w:rsid w:val="00EB7A50"/>
    <w:rsid w:val="00EC0825"/>
    <w:rsid w:val="00EC119F"/>
    <w:rsid w:val="00F172B9"/>
    <w:rsid w:val="00F725FD"/>
    <w:rsid w:val="00F739AD"/>
    <w:rsid w:val="00F755A6"/>
    <w:rsid w:val="00F83338"/>
    <w:rsid w:val="00F839D5"/>
    <w:rsid w:val="00F96A71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06C0-C71F-4D92-A762-85938CB2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A51"/>
  </w:style>
  <w:style w:type="paragraph" w:styleId="a5">
    <w:name w:val="footer"/>
    <w:basedOn w:val="a"/>
    <w:link w:val="a6"/>
    <w:uiPriority w:val="99"/>
    <w:unhideWhenUsed/>
    <w:rsid w:val="005D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2021-12-24T08:25:00Z</dcterms:created>
  <dcterms:modified xsi:type="dcterms:W3CDTF">2022-03-01T07:48:00Z</dcterms:modified>
</cp:coreProperties>
</file>