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678"/>
        <w:gridCol w:w="4960"/>
      </w:tblGrid>
      <w:tr w:rsidR="00A95ED5" w:rsidRPr="00A95ED5" w:rsidTr="00094D36">
        <w:tc>
          <w:tcPr>
            <w:tcW w:w="4678" w:type="dxa"/>
            <w:shd w:val="clear" w:color="auto" w:fill="auto"/>
          </w:tcPr>
          <w:p w:rsidR="00D9080D" w:rsidRPr="00A95ED5" w:rsidRDefault="00D9080D" w:rsidP="00D9080D">
            <w:pPr>
              <w:widowControl w:val="0"/>
              <w:tabs>
                <w:tab w:val="left" w:pos="993"/>
              </w:tabs>
              <w:spacing w:after="0" w:line="360" w:lineRule="auto"/>
              <w:jc w:val="both"/>
              <w:rPr>
                <w:rFonts w:ascii="Times New Roman" w:eastAsia="Times New Roman" w:hAnsi="Times New Roman" w:cs="Times New Roman"/>
                <w:sz w:val="16"/>
                <w:szCs w:val="16"/>
                <w:lang w:eastAsia="uk-UA"/>
              </w:rPr>
            </w:pPr>
          </w:p>
        </w:tc>
        <w:tc>
          <w:tcPr>
            <w:tcW w:w="4960" w:type="dxa"/>
            <w:shd w:val="clear" w:color="auto" w:fill="auto"/>
          </w:tcPr>
          <w:p w:rsidR="00D9080D" w:rsidRPr="00A95ED5" w:rsidRDefault="00D9080D" w:rsidP="00D9080D">
            <w:pPr>
              <w:widowControl w:val="0"/>
              <w:spacing w:after="0" w:line="360" w:lineRule="auto"/>
              <w:jc w:val="both"/>
              <w:rPr>
                <w:rFonts w:ascii="Times New Roman" w:eastAsia="Times New Roman" w:hAnsi="Times New Roman" w:cs="Times New Roman"/>
                <w:sz w:val="16"/>
                <w:szCs w:val="16"/>
                <w:lang w:eastAsia="uk-UA"/>
              </w:rPr>
            </w:pPr>
          </w:p>
          <w:p w:rsidR="00D9080D" w:rsidRPr="00A95ED5" w:rsidRDefault="00D9080D" w:rsidP="002E539E">
            <w:pPr>
              <w:widowControl w:val="0"/>
              <w:spacing w:after="0" w:line="240" w:lineRule="auto"/>
              <w:jc w:val="both"/>
              <w:rPr>
                <w:rFonts w:ascii="Times New Roman" w:eastAsia="Times New Roman" w:hAnsi="Times New Roman" w:cs="Times New Roman"/>
                <w:sz w:val="28"/>
                <w:szCs w:val="28"/>
              </w:rPr>
            </w:pPr>
            <w:r w:rsidRPr="00A95ED5">
              <w:rPr>
                <w:rFonts w:ascii="Times New Roman" w:eastAsia="Times New Roman" w:hAnsi="Times New Roman" w:cs="Times New Roman"/>
                <w:sz w:val="28"/>
                <w:szCs w:val="28"/>
                <w:lang w:eastAsia="uk-UA"/>
              </w:rPr>
              <w:t>ЗАТВЕРДЖЕНО</w:t>
            </w:r>
          </w:p>
          <w:p w:rsidR="00D9080D" w:rsidRPr="00A95ED5" w:rsidRDefault="00D9080D" w:rsidP="002E539E">
            <w:pPr>
              <w:widowControl w:val="0"/>
              <w:spacing w:after="0" w:line="240" w:lineRule="auto"/>
              <w:jc w:val="both"/>
              <w:rPr>
                <w:rFonts w:ascii="Times New Roman" w:eastAsia="Times New Roman" w:hAnsi="Times New Roman" w:cs="Times New Roman"/>
                <w:sz w:val="28"/>
                <w:szCs w:val="28"/>
              </w:rPr>
            </w:pPr>
            <w:r w:rsidRPr="00A95ED5">
              <w:rPr>
                <w:rFonts w:ascii="Times New Roman" w:eastAsia="Times New Roman" w:hAnsi="Times New Roman" w:cs="Times New Roman"/>
                <w:sz w:val="28"/>
                <w:szCs w:val="28"/>
              </w:rPr>
              <w:t>Наказ Міністерства фінансів України,</w:t>
            </w:r>
          </w:p>
          <w:p w:rsidR="00D9080D" w:rsidRPr="00A95ED5" w:rsidRDefault="00D9080D" w:rsidP="002E539E">
            <w:pPr>
              <w:widowControl w:val="0"/>
              <w:spacing w:after="0" w:line="240" w:lineRule="auto"/>
              <w:jc w:val="both"/>
              <w:rPr>
                <w:rFonts w:ascii="Times New Roman" w:eastAsia="Times New Roman" w:hAnsi="Times New Roman" w:cs="Times New Roman"/>
                <w:sz w:val="28"/>
                <w:szCs w:val="28"/>
              </w:rPr>
            </w:pPr>
            <w:r w:rsidRPr="00A95ED5">
              <w:rPr>
                <w:rFonts w:ascii="Times New Roman" w:eastAsia="Times New Roman" w:hAnsi="Times New Roman" w:cs="Times New Roman"/>
                <w:sz w:val="28"/>
                <w:szCs w:val="28"/>
              </w:rPr>
              <w:t>Міністерства юстиції України</w:t>
            </w:r>
          </w:p>
          <w:p w:rsidR="00D9080D" w:rsidRDefault="002E539E" w:rsidP="002E539E">
            <w:pPr>
              <w:widowControl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19 квітня</w:t>
            </w:r>
            <w:r w:rsidR="005326E8" w:rsidRPr="00A95ED5">
              <w:rPr>
                <w:rFonts w:ascii="Times New Roman" w:eastAsia="Times New Roman" w:hAnsi="Times New Roman" w:cs="Times New Roman"/>
                <w:sz w:val="28"/>
                <w:szCs w:val="28"/>
                <w:lang w:eastAsia="uk-UA"/>
              </w:rPr>
              <w:t xml:space="preserve"> </w:t>
            </w:r>
            <w:r w:rsidR="00AA537D" w:rsidRPr="00A95ED5">
              <w:rPr>
                <w:rFonts w:ascii="Times New Roman" w:eastAsia="Times New Roman" w:hAnsi="Times New Roman" w:cs="Times New Roman"/>
                <w:sz w:val="28"/>
                <w:szCs w:val="28"/>
                <w:lang w:eastAsia="uk-UA"/>
              </w:rPr>
              <w:t>2021</w:t>
            </w:r>
            <w:r w:rsidR="00D9080D" w:rsidRPr="00A95ED5">
              <w:rPr>
                <w:rFonts w:ascii="Times New Roman" w:eastAsia="Times New Roman" w:hAnsi="Times New Roman" w:cs="Times New Roman"/>
                <w:sz w:val="28"/>
                <w:szCs w:val="28"/>
                <w:lang w:eastAsia="uk-UA"/>
              </w:rPr>
              <w:t xml:space="preserve"> року № </w:t>
            </w:r>
            <w:r>
              <w:rPr>
                <w:rFonts w:ascii="Times New Roman" w:eastAsia="Times New Roman" w:hAnsi="Times New Roman" w:cs="Times New Roman"/>
                <w:sz w:val="28"/>
                <w:szCs w:val="28"/>
                <w:lang w:eastAsia="uk-UA"/>
              </w:rPr>
              <w:t>224/1423/5</w:t>
            </w:r>
          </w:p>
          <w:p w:rsidR="00930EC3" w:rsidRPr="00A95ED5" w:rsidRDefault="00930EC3" w:rsidP="002E539E">
            <w:pPr>
              <w:widowControl w:val="0"/>
              <w:spacing w:after="0" w:line="240" w:lineRule="auto"/>
              <w:jc w:val="both"/>
              <w:rPr>
                <w:rFonts w:ascii="Times New Roman" w:eastAsia="Times New Roman" w:hAnsi="Times New Roman" w:cs="Times New Roman"/>
                <w:sz w:val="28"/>
                <w:szCs w:val="28"/>
              </w:rPr>
            </w:pPr>
            <w:r w:rsidRPr="00930EC3">
              <w:rPr>
                <w:rFonts w:ascii="Times New Roman" w:eastAsia="Times New Roman" w:hAnsi="Times New Roman" w:cs="Times New Roman"/>
                <w:sz w:val="28"/>
                <w:szCs w:val="28"/>
              </w:rPr>
              <w:t>Зареєстровано в Міністерстві юстиції У</w:t>
            </w:r>
            <w:r>
              <w:rPr>
                <w:rFonts w:ascii="Times New Roman" w:eastAsia="Times New Roman" w:hAnsi="Times New Roman" w:cs="Times New Roman"/>
                <w:sz w:val="28"/>
                <w:szCs w:val="28"/>
              </w:rPr>
              <w:t>країни 11 травня 2021 року за № </w:t>
            </w:r>
            <w:bookmarkStart w:id="0" w:name="_GoBack"/>
            <w:bookmarkEnd w:id="0"/>
            <w:r w:rsidRPr="00930EC3">
              <w:rPr>
                <w:rFonts w:ascii="Times New Roman" w:eastAsia="Times New Roman" w:hAnsi="Times New Roman" w:cs="Times New Roman"/>
                <w:sz w:val="28"/>
                <w:szCs w:val="28"/>
              </w:rPr>
              <w:t>614/36236</w:t>
            </w:r>
          </w:p>
        </w:tc>
      </w:tr>
    </w:tbl>
    <w:p w:rsidR="00D9080D" w:rsidRPr="00A95ED5" w:rsidRDefault="00D9080D" w:rsidP="00D9080D">
      <w:pPr>
        <w:widowControl w:val="0"/>
        <w:tabs>
          <w:tab w:val="left" w:pos="993"/>
        </w:tabs>
        <w:spacing w:after="0" w:line="360" w:lineRule="auto"/>
        <w:rPr>
          <w:rFonts w:ascii="Times New Roman" w:eastAsia="Times New Roman" w:hAnsi="Times New Roman" w:cs="Times New Roman"/>
          <w:b/>
          <w:spacing w:val="-2"/>
          <w:sz w:val="16"/>
          <w:szCs w:val="16"/>
        </w:rPr>
      </w:pPr>
    </w:p>
    <w:p w:rsidR="00D9080D" w:rsidRPr="00A95ED5" w:rsidRDefault="00D9080D" w:rsidP="00D9080D">
      <w:pPr>
        <w:widowControl w:val="0"/>
        <w:tabs>
          <w:tab w:val="left" w:pos="993"/>
        </w:tabs>
        <w:spacing w:after="0" w:line="360" w:lineRule="auto"/>
        <w:rPr>
          <w:rFonts w:ascii="Times New Roman" w:eastAsia="Times New Roman" w:hAnsi="Times New Roman" w:cs="Times New Roman"/>
          <w:b/>
          <w:spacing w:val="-2"/>
          <w:sz w:val="16"/>
          <w:szCs w:val="16"/>
        </w:rPr>
      </w:pPr>
    </w:p>
    <w:p w:rsidR="002E539E" w:rsidRDefault="002E539E" w:rsidP="00D9080D">
      <w:pPr>
        <w:widowControl w:val="0"/>
        <w:tabs>
          <w:tab w:val="left" w:pos="993"/>
        </w:tabs>
        <w:spacing w:after="0" w:line="360" w:lineRule="auto"/>
        <w:rPr>
          <w:rFonts w:ascii="Times New Roman" w:eastAsia="Times New Roman" w:hAnsi="Times New Roman" w:cs="Times New Roman"/>
          <w:b/>
          <w:spacing w:val="-2"/>
          <w:sz w:val="16"/>
          <w:szCs w:val="16"/>
        </w:rPr>
      </w:pPr>
    </w:p>
    <w:p w:rsidR="00930EC3" w:rsidRDefault="00930EC3" w:rsidP="00D9080D">
      <w:pPr>
        <w:widowControl w:val="0"/>
        <w:tabs>
          <w:tab w:val="left" w:pos="993"/>
        </w:tabs>
        <w:spacing w:after="0" w:line="360" w:lineRule="auto"/>
        <w:rPr>
          <w:rFonts w:ascii="Times New Roman" w:eastAsia="Times New Roman" w:hAnsi="Times New Roman" w:cs="Times New Roman"/>
          <w:b/>
          <w:spacing w:val="-2"/>
          <w:sz w:val="16"/>
          <w:szCs w:val="16"/>
        </w:rPr>
      </w:pPr>
    </w:p>
    <w:p w:rsidR="002E539E" w:rsidRDefault="002E539E" w:rsidP="00D9080D">
      <w:pPr>
        <w:widowControl w:val="0"/>
        <w:tabs>
          <w:tab w:val="left" w:pos="993"/>
        </w:tabs>
        <w:spacing w:after="0" w:line="360" w:lineRule="auto"/>
        <w:rPr>
          <w:rFonts w:ascii="Times New Roman" w:eastAsia="Times New Roman" w:hAnsi="Times New Roman" w:cs="Times New Roman"/>
          <w:b/>
          <w:spacing w:val="-2"/>
          <w:sz w:val="16"/>
          <w:szCs w:val="16"/>
        </w:rPr>
      </w:pPr>
    </w:p>
    <w:p w:rsidR="002E539E" w:rsidRDefault="002E539E" w:rsidP="00D9080D">
      <w:pPr>
        <w:widowControl w:val="0"/>
        <w:tabs>
          <w:tab w:val="left" w:pos="993"/>
        </w:tabs>
        <w:spacing w:after="0" w:line="360" w:lineRule="auto"/>
        <w:rPr>
          <w:rFonts w:ascii="Times New Roman" w:eastAsia="Times New Roman" w:hAnsi="Times New Roman" w:cs="Times New Roman"/>
          <w:b/>
          <w:spacing w:val="-2"/>
          <w:sz w:val="16"/>
          <w:szCs w:val="16"/>
        </w:rPr>
      </w:pPr>
    </w:p>
    <w:p w:rsidR="002E539E" w:rsidRPr="00A95ED5" w:rsidRDefault="002E539E" w:rsidP="00D9080D">
      <w:pPr>
        <w:widowControl w:val="0"/>
        <w:tabs>
          <w:tab w:val="left" w:pos="993"/>
        </w:tabs>
        <w:spacing w:after="0" w:line="360" w:lineRule="auto"/>
        <w:rPr>
          <w:rFonts w:ascii="Times New Roman" w:eastAsia="Times New Roman" w:hAnsi="Times New Roman" w:cs="Times New Roman"/>
          <w:b/>
          <w:spacing w:val="-2"/>
          <w:sz w:val="16"/>
          <w:szCs w:val="16"/>
        </w:rPr>
      </w:pPr>
    </w:p>
    <w:p w:rsidR="00096B5C" w:rsidRPr="00A95ED5" w:rsidRDefault="00096B5C" w:rsidP="00D9080D">
      <w:pPr>
        <w:widowControl w:val="0"/>
        <w:tabs>
          <w:tab w:val="left" w:pos="993"/>
        </w:tabs>
        <w:spacing w:after="0" w:line="360" w:lineRule="auto"/>
        <w:rPr>
          <w:rFonts w:ascii="Times New Roman" w:eastAsia="Times New Roman" w:hAnsi="Times New Roman" w:cs="Times New Roman"/>
          <w:b/>
          <w:spacing w:val="-2"/>
          <w:sz w:val="16"/>
          <w:szCs w:val="16"/>
        </w:rPr>
      </w:pPr>
    </w:p>
    <w:p w:rsidR="00D9080D" w:rsidRPr="00A95ED5" w:rsidRDefault="00096B5C" w:rsidP="00096B5C">
      <w:pPr>
        <w:widowControl w:val="0"/>
        <w:shd w:val="clear" w:color="auto" w:fill="FFFFFF"/>
        <w:spacing w:after="0" w:line="240" w:lineRule="auto"/>
        <w:jc w:val="center"/>
        <w:textAlignment w:val="baseline"/>
        <w:rPr>
          <w:rFonts w:ascii="Times New Roman" w:eastAsia="Batang" w:hAnsi="Times New Roman" w:cs="Times New Roman"/>
          <w:b/>
          <w:spacing w:val="-4"/>
          <w:sz w:val="28"/>
          <w:szCs w:val="28"/>
          <w:lang w:eastAsia="ko-KR"/>
        </w:rPr>
      </w:pPr>
      <w:r w:rsidRPr="00A95ED5">
        <w:rPr>
          <w:rFonts w:ascii="Times New Roman" w:eastAsia="Batang" w:hAnsi="Times New Roman" w:cs="Times New Roman"/>
          <w:b/>
          <w:spacing w:val="-4"/>
          <w:sz w:val="28"/>
          <w:szCs w:val="28"/>
          <w:lang w:eastAsia="ko-KR"/>
        </w:rPr>
        <w:t xml:space="preserve">ПОРЯДОК ТА УМОВИ </w:t>
      </w:r>
    </w:p>
    <w:p w:rsidR="002A4F8B" w:rsidRPr="00A95ED5" w:rsidRDefault="00D9080D" w:rsidP="00096B5C">
      <w:pPr>
        <w:widowControl w:val="0"/>
        <w:shd w:val="clear" w:color="auto" w:fill="FFFFFF"/>
        <w:spacing w:after="0" w:line="240" w:lineRule="auto"/>
        <w:jc w:val="center"/>
        <w:textAlignment w:val="baseline"/>
        <w:rPr>
          <w:rFonts w:ascii="Times New Roman" w:eastAsia="Batang" w:hAnsi="Times New Roman" w:cs="Times New Roman"/>
          <w:b/>
          <w:spacing w:val="-4"/>
          <w:sz w:val="28"/>
          <w:szCs w:val="28"/>
          <w:lang w:eastAsia="ko-KR"/>
        </w:rPr>
      </w:pPr>
      <w:r w:rsidRPr="00A95ED5">
        <w:rPr>
          <w:rFonts w:ascii="Times New Roman" w:eastAsia="Batang" w:hAnsi="Times New Roman" w:cs="Times New Roman"/>
          <w:b/>
          <w:spacing w:val="-4"/>
          <w:sz w:val="28"/>
          <w:szCs w:val="28"/>
          <w:lang w:eastAsia="ko-KR"/>
        </w:rPr>
        <w:t xml:space="preserve">надання Міністерству фінансів України </w:t>
      </w:r>
      <w:r w:rsidR="00BF468E" w:rsidRPr="00A95ED5">
        <w:rPr>
          <w:rFonts w:ascii="Times New Roman" w:eastAsia="Batang" w:hAnsi="Times New Roman" w:cs="Times New Roman"/>
          <w:b/>
          <w:spacing w:val="-4"/>
          <w:sz w:val="28"/>
          <w:szCs w:val="28"/>
          <w:lang w:eastAsia="ko-KR"/>
        </w:rPr>
        <w:t xml:space="preserve">інформації </w:t>
      </w:r>
    </w:p>
    <w:p w:rsidR="00D9080D" w:rsidRPr="00A95ED5" w:rsidRDefault="00BF468E" w:rsidP="00096B5C">
      <w:pPr>
        <w:widowControl w:val="0"/>
        <w:shd w:val="clear" w:color="auto" w:fill="FFFFFF"/>
        <w:spacing w:after="0" w:line="240" w:lineRule="auto"/>
        <w:jc w:val="center"/>
        <w:textAlignment w:val="baseline"/>
        <w:rPr>
          <w:rFonts w:ascii="Times New Roman" w:eastAsia="Batang" w:hAnsi="Times New Roman" w:cs="Times New Roman"/>
          <w:b/>
          <w:spacing w:val="-4"/>
          <w:sz w:val="28"/>
          <w:szCs w:val="28"/>
          <w:lang w:eastAsia="ko-KR"/>
        </w:rPr>
      </w:pPr>
      <w:r w:rsidRPr="00A95ED5">
        <w:rPr>
          <w:rFonts w:ascii="Times New Roman" w:eastAsia="Batang" w:hAnsi="Times New Roman" w:cs="Times New Roman"/>
          <w:b/>
          <w:spacing w:val="-4"/>
          <w:sz w:val="28"/>
          <w:szCs w:val="28"/>
          <w:lang w:eastAsia="ko-KR"/>
        </w:rPr>
        <w:t xml:space="preserve">з </w:t>
      </w:r>
      <w:r w:rsidR="002A4F8B" w:rsidRPr="00A95ED5">
        <w:rPr>
          <w:rFonts w:ascii="Times New Roman" w:eastAsia="Batang" w:hAnsi="Times New Roman" w:cs="Times New Roman"/>
          <w:b/>
          <w:spacing w:val="-4"/>
          <w:sz w:val="28"/>
          <w:szCs w:val="28"/>
          <w:lang w:eastAsia="ko-KR"/>
        </w:rPr>
        <w:t>Єдиного реєстру боржників</w:t>
      </w:r>
    </w:p>
    <w:p w:rsidR="00096B5C" w:rsidRPr="00A95ED5" w:rsidRDefault="00096B5C" w:rsidP="00096B5C">
      <w:pPr>
        <w:widowControl w:val="0"/>
        <w:shd w:val="clear" w:color="auto" w:fill="FFFFFF"/>
        <w:spacing w:after="0" w:line="240" w:lineRule="auto"/>
        <w:jc w:val="center"/>
        <w:textAlignment w:val="baseline"/>
        <w:rPr>
          <w:rFonts w:ascii="Times New Roman" w:eastAsia="Times New Roman" w:hAnsi="Times New Roman" w:cs="Times New Roman"/>
          <w:spacing w:val="-4"/>
          <w:sz w:val="28"/>
          <w:szCs w:val="28"/>
          <w:lang w:eastAsia="uk-UA"/>
        </w:rPr>
      </w:pPr>
    </w:p>
    <w:p w:rsidR="00D9080D" w:rsidRPr="00A95ED5" w:rsidRDefault="00D9080D" w:rsidP="00096B5C">
      <w:pPr>
        <w:shd w:val="clear" w:color="auto" w:fill="FFFFFF"/>
        <w:tabs>
          <w:tab w:val="left" w:pos="851"/>
          <w:tab w:val="left" w:pos="993"/>
        </w:tabs>
        <w:spacing w:after="0" w:line="240" w:lineRule="auto"/>
        <w:ind w:firstLine="567"/>
        <w:jc w:val="both"/>
        <w:rPr>
          <w:rFonts w:ascii="Times New Roman" w:eastAsia="Times New Roman" w:hAnsi="Times New Roman" w:cs="Times New Roman"/>
          <w:spacing w:val="-4"/>
          <w:sz w:val="28"/>
          <w:szCs w:val="28"/>
          <w:lang w:eastAsia="uk-UA"/>
        </w:rPr>
      </w:pPr>
      <w:r w:rsidRPr="00A95ED5">
        <w:rPr>
          <w:rFonts w:ascii="Times New Roman" w:eastAsia="Times New Roman" w:hAnsi="Times New Roman" w:cs="Times New Roman"/>
          <w:spacing w:val="-4"/>
          <w:sz w:val="28"/>
          <w:szCs w:val="28"/>
          <w:lang w:eastAsia="uk-UA"/>
        </w:rPr>
        <w:t xml:space="preserve">1. Ці Порядок та умови регламентують процедуру надання Міністерству фінансів України </w:t>
      </w:r>
      <w:r w:rsidR="002A4F8B" w:rsidRPr="00A95ED5">
        <w:rPr>
          <w:rFonts w:ascii="Times New Roman" w:eastAsia="Times New Roman" w:hAnsi="Times New Roman" w:cs="Times New Roman"/>
          <w:spacing w:val="-4"/>
          <w:sz w:val="28"/>
          <w:szCs w:val="28"/>
          <w:lang w:eastAsia="uk-UA"/>
        </w:rPr>
        <w:t>інформації з Єдиного реєстру боржників</w:t>
      </w:r>
      <w:r w:rsidRPr="00A95ED5">
        <w:rPr>
          <w:rFonts w:ascii="Times New Roman" w:eastAsia="Times New Roman" w:hAnsi="Times New Roman" w:cs="Times New Roman"/>
          <w:spacing w:val="-4"/>
          <w:sz w:val="28"/>
          <w:szCs w:val="28"/>
          <w:lang w:eastAsia="uk-UA"/>
        </w:rPr>
        <w:t xml:space="preserve"> (далі – Реєстр) </w:t>
      </w:r>
      <w:r w:rsidR="002E539E" w:rsidRPr="002E539E">
        <w:rPr>
          <w:rFonts w:ascii="Times New Roman" w:eastAsia="Times New Roman" w:hAnsi="Times New Roman" w:cs="Times New Roman"/>
          <w:spacing w:val="-4"/>
          <w:sz w:val="28"/>
          <w:szCs w:val="28"/>
          <w:lang w:eastAsia="uk-UA"/>
        </w:rPr>
        <w:t xml:space="preserve">про наявність або відсутність у особи заборгованості зі сплати аліментів на </w:t>
      </w:r>
      <w:r w:rsidR="002E539E">
        <w:rPr>
          <w:rFonts w:ascii="Times New Roman" w:eastAsia="Times New Roman" w:hAnsi="Times New Roman" w:cs="Times New Roman"/>
          <w:spacing w:val="-4"/>
          <w:sz w:val="28"/>
          <w:szCs w:val="28"/>
          <w:lang w:eastAsia="uk-UA"/>
        </w:rPr>
        <w:br/>
      </w:r>
      <w:r w:rsidR="002E539E" w:rsidRPr="002E539E">
        <w:rPr>
          <w:rFonts w:ascii="Times New Roman" w:eastAsia="Times New Roman" w:hAnsi="Times New Roman" w:cs="Times New Roman"/>
          <w:spacing w:val="-4"/>
          <w:sz w:val="28"/>
          <w:szCs w:val="28"/>
          <w:lang w:eastAsia="uk-UA"/>
        </w:rPr>
        <w:t>утримання дитини, сукупний розмір якої перевищує суму відповідних платежів за три місяці (далі – інформаційна взаємодія).</w:t>
      </w:r>
    </w:p>
    <w:p w:rsidR="00096B5C" w:rsidRPr="00A95ED5" w:rsidRDefault="00096B5C" w:rsidP="00096B5C">
      <w:pPr>
        <w:shd w:val="clear" w:color="auto" w:fill="FFFFFF"/>
        <w:tabs>
          <w:tab w:val="left" w:pos="851"/>
          <w:tab w:val="left" w:pos="993"/>
        </w:tabs>
        <w:spacing w:after="0" w:line="240" w:lineRule="auto"/>
        <w:ind w:firstLine="567"/>
        <w:jc w:val="both"/>
        <w:rPr>
          <w:rFonts w:ascii="Times New Roman" w:eastAsia="Times New Roman" w:hAnsi="Times New Roman" w:cs="Times New Roman"/>
          <w:spacing w:val="-4"/>
          <w:sz w:val="28"/>
          <w:szCs w:val="28"/>
          <w:lang w:eastAsia="uk-UA"/>
        </w:rPr>
      </w:pPr>
    </w:p>
    <w:p w:rsidR="00D9080D" w:rsidRPr="002E539E" w:rsidRDefault="002E539E" w:rsidP="00096B5C">
      <w:pPr>
        <w:shd w:val="clear" w:color="auto" w:fill="FFFFFF"/>
        <w:spacing w:after="0" w:line="240" w:lineRule="auto"/>
        <w:ind w:firstLine="567"/>
        <w:jc w:val="both"/>
        <w:rPr>
          <w:rFonts w:ascii="Times New Roman" w:eastAsia="Times New Roman" w:hAnsi="Times New Roman" w:cs="Times New Roman"/>
          <w:sz w:val="28"/>
          <w:szCs w:val="24"/>
          <w:lang w:eastAsia="uk-UA"/>
        </w:rPr>
      </w:pPr>
      <w:r>
        <w:rPr>
          <w:rFonts w:ascii="Times New Roman" w:eastAsia="Times New Roman" w:hAnsi="Times New Roman" w:cs="Times New Roman"/>
          <w:spacing w:val="-4"/>
          <w:sz w:val="28"/>
          <w:szCs w:val="28"/>
          <w:shd w:val="clear" w:color="auto" w:fill="FFFFFF"/>
          <w:lang w:eastAsia="uk-UA"/>
        </w:rPr>
        <w:t xml:space="preserve">2. </w:t>
      </w:r>
      <w:r w:rsidR="00D9080D" w:rsidRPr="002E539E">
        <w:rPr>
          <w:rFonts w:ascii="Times New Roman" w:eastAsia="Times New Roman" w:hAnsi="Times New Roman" w:cs="Times New Roman"/>
          <w:spacing w:val="-4"/>
          <w:sz w:val="28"/>
          <w:szCs w:val="28"/>
          <w:shd w:val="clear" w:color="auto" w:fill="FFFFFF"/>
          <w:lang w:eastAsia="uk-UA"/>
        </w:rPr>
        <w:t xml:space="preserve">Інформаційна взаємодія здійснюється </w:t>
      </w:r>
      <w:r w:rsidR="00D9080D" w:rsidRPr="002E539E">
        <w:rPr>
          <w:rFonts w:ascii="Times New Roman" w:eastAsia="Times New Roman" w:hAnsi="Times New Roman" w:cs="Times New Roman"/>
          <w:spacing w:val="-4"/>
          <w:sz w:val="28"/>
          <w:szCs w:val="24"/>
          <w:shd w:val="clear" w:color="auto" w:fill="FFFFFF"/>
          <w:lang w:eastAsia="uk-UA"/>
        </w:rPr>
        <w:t xml:space="preserve">відповідно до </w:t>
      </w:r>
      <w:r w:rsidR="00C96725" w:rsidRPr="002E539E">
        <w:rPr>
          <w:rFonts w:ascii="Times New Roman" w:eastAsia="Times New Roman" w:hAnsi="Times New Roman" w:cs="Times New Roman"/>
          <w:spacing w:val="-4"/>
          <w:sz w:val="28"/>
          <w:szCs w:val="24"/>
          <w:bdr w:val="none" w:sz="0" w:space="0" w:color="auto" w:frame="1"/>
          <w:shd w:val="clear" w:color="auto" w:fill="FFFFFF"/>
          <w:lang w:eastAsia="uk-UA"/>
        </w:rPr>
        <w:t>Закону України</w:t>
      </w:r>
      <w:r w:rsidR="00D9080D" w:rsidRPr="002E539E">
        <w:rPr>
          <w:rFonts w:ascii="Times New Roman" w:eastAsia="Times New Roman" w:hAnsi="Times New Roman" w:cs="Times New Roman"/>
          <w:spacing w:val="-4"/>
          <w:sz w:val="28"/>
          <w:szCs w:val="24"/>
          <w:bdr w:val="none" w:sz="0" w:space="0" w:color="auto" w:frame="1"/>
          <w:shd w:val="clear" w:color="auto" w:fill="FFFFFF"/>
          <w:lang w:eastAsia="uk-UA"/>
        </w:rPr>
        <w:t xml:space="preserve"> </w:t>
      </w:r>
      <w:r w:rsidR="00D9080D" w:rsidRPr="002E539E">
        <w:rPr>
          <w:rFonts w:ascii="Times New Roman" w:eastAsia="Times New Roman" w:hAnsi="Times New Roman" w:cs="Times New Roman"/>
          <w:spacing w:val="-4"/>
          <w:sz w:val="28"/>
          <w:szCs w:val="24"/>
          <w:shd w:val="clear" w:color="auto" w:fill="FFFFFF"/>
          <w:lang w:eastAsia="uk-UA"/>
        </w:rPr>
        <w:t xml:space="preserve">«Про захист інформації в інформаційно-телекомунікаційних системах» </w:t>
      </w:r>
      <w:r w:rsidR="00D9080D" w:rsidRPr="002E539E">
        <w:rPr>
          <w:rFonts w:ascii="Times New Roman" w:eastAsia="Times New Roman" w:hAnsi="Times New Roman" w:cs="Times New Roman"/>
          <w:spacing w:val="-4"/>
          <w:sz w:val="28"/>
          <w:szCs w:val="28"/>
          <w:shd w:val="clear" w:color="auto" w:fill="FFFFFF"/>
          <w:lang w:eastAsia="uk-UA"/>
        </w:rPr>
        <w:t>з використанням даних Реєстру</w:t>
      </w:r>
      <w:r w:rsidR="00D9080D" w:rsidRPr="002E539E">
        <w:rPr>
          <w:rFonts w:ascii="Times New Roman" w:eastAsia="Times New Roman" w:hAnsi="Times New Roman" w:cs="Times New Roman"/>
          <w:sz w:val="28"/>
          <w:szCs w:val="28"/>
          <w:shd w:val="clear" w:color="auto" w:fill="FFFFFF"/>
          <w:lang w:eastAsia="uk-UA"/>
        </w:rPr>
        <w:t xml:space="preserve">, який містить конфіденційну інформацію про фізичну особу, на центральному рівні в електронному вигляді із застосуванням </w:t>
      </w:r>
      <w:r w:rsidR="00D9080D" w:rsidRPr="002E539E">
        <w:rPr>
          <w:rFonts w:ascii="Times New Roman" w:eastAsia="Times New Roman" w:hAnsi="Times New Roman" w:cs="Times New Roman"/>
          <w:sz w:val="28"/>
          <w:szCs w:val="24"/>
          <w:lang w:eastAsia="uk-UA"/>
        </w:rPr>
        <w:t>засобів, що мають сертифікат відповідності або позитивний експертний висновок за результатами державної експертизи у сферах криптографічного та технічного захисту інформації.</w:t>
      </w:r>
    </w:p>
    <w:p w:rsidR="00096B5C" w:rsidRPr="00A95ED5" w:rsidRDefault="00096B5C" w:rsidP="00096B5C">
      <w:pPr>
        <w:shd w:val="clear" w:color="auto" w:fill="FFFFFF"/>
        <w:spacing w:after="0" w:line="240" w:lineRule="auto"/>
        <w:ind w:firstLine="567"/>
        <w:jc w:val="both"/>
        <w:rPr>
          <w:rFonts w:ascii="Times New Roman" w:eastAsia="Times New Roman" w:hAnsi="Times New Roman" w:cs="Times New Roman"/>
          <w:spacing w:val="-4"/>
          <w:sz w:val="28"/>
          <w:szCs w:val="24"/>
          <w:lang w:eastAsia="uk-UA"/>
        </w:rPr>
      </w:pPr>
    </w:p>
    <w:p w:rsidR="00D9080D" w:rsidRPr="002E539E" w:rsidRDefault="002E539E" w:rsidP="00096B5C">
      <w:pPr>
        <w:shd w:val="clear" w:color="auto" w:fill="FFFFFF"/>
        <w:spacing w:after="0" w:line="240" w:lineRule="auto"/>
        <w:ind w:firstLine="44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3. </w:t>
      </w:r>
      <w:r w:rsidRPr="002E539E">
        <w:rPr>
          <w:rFonts w:ascii="Times New Roman" w:eastAsia="Times New Roman" w:hAnsi="Times New Roman" w:cs="Times New Roman"/>
          <w:sz w:val="28"/>
          <w:szCs w:val="28"/>
          <w:lang w:eastAsia="uk-UA"/>
        </w:rPr>
        <w:t xml:space="preserve">Інформаційну взаємодію забезпечують державне підприємство «Національні інформаційні системи», яке є адміністратором автоматизованої системи виконавчого провадження, визначеним Положенням про автоматизовану систему виконавчого провадження, затвердженим наказом Міністерства юстиції від 05 серпня 2016 року № 2432/5, </w:t>
      </w:r>
      <w:r>
        <w:rPr>
          <w:rFonts w:ascii="Times New Roman" w:eastAsia="Times New Roman" w:hAnsi="Times New Roman" w:cs="Times New Roman"/>
          <w:sz w:val="28"/>
          <w:szCs w:val="28"/>
          <w:lang w:eastAsia="uk-UA"/>
        </w:rPr>
        <w:br/>
      </w:r>
      <w:r w:rsidRPr="002E539E">
        <w:rPr>
          <w:rFonts w:ascii="Times New Roman" w:eastAsia="Times New Roman" w:hAnsi="Times New Roman" w:cs="Times New Roman"/>
          <w:sz w:val="28"/>
          <w:szCs w:val="28"/>
          <w:lang w:eastAsia="uk-UA"/>
        </w:rPr>
        <w:t xml:space="preserve">зареєстрованим в Міністерстві юстиції </w:t>
      </w:r>
      <w:r>
        <w:rPr>
          <w:rFonts w:ascii="Times New Roman" w:eastAsia="Times New Roman" w:hAnsi="Times New Roman" w:cs="Times New Roman"/>
          <w:sz w:val="28"/>
          <w:szCs w:val="28"/>
          <w:lang w:eastAsia="uk-UA"/>
        </w:rPr>
        <w:t xml:space="preserve">України </w:t>
      </w:r>
      <w:r w:rsidRPr="002E539E">
        <w:rPr>
          <w:rFonts w:ascii="Times New Roman" w:eastAsia="Times New Roman" w:hAnsi="Times New Roman" w:cs="Times New Roman"/>
          <w:sz w:val="28"/>
          <w:szCs w:val="28"/>
          <w:lang w:eastAsia="uk-UA"/>
        </w:rPr>
        <w:t xml:space="preserve">12 серпня 2016 року </w:t>
      </w:r>
      <w:r>
        <w:rPr>
          <w:rFonts w:ascii="Times New Roman" w:eastAsia="Times New Roman" w:hAnsi="Times New Roman" w:cs="Times New Roman"/>
          <w:sz w:val="28"/>
          <w:szCs w:val="28"/>
          <w:lang w:eastAsia="uk-UA"/>
        </w:rPr>
        <w:br/>
      </w:r>
      <w:r w:rsidRPr="002E539E">
        <w:rPr>
          <w:rFonts w:ascii="Times New Roman" w:eastAsia="Times New Roman" w:hAnsi="Times New Roman" w:cs="Times New Roman"/>
          <w:sz w:val="28"/>
          <w:szCs w:val="28"/>
          <w:lang w:eastAsia="uk-UA"/>
        </w:rPr>
        <w:t>за № 1126/29256, та Міністерство фінансів України.</w:t>
      </w:r>
    </w:p>
    <w:p w:rsidR="00096B5C" w:rsidRPr="00A95ED5" w:rsidRDefault="00096B5C" w:rsidP="00096B5C">
      <w:pPr>
        <w:shd w:val="clear" w:color="auto" w:fill="FFFFFF"/>
        <w:spacing w:after="0" w:line="240" w:lineRule="auto"/>
        <w:ind w:firstLine="448"/>
        <w:jc w:val="both"/>
        <w:rPr>
          <w:rFonts w:ascii="Times New Roman" w:eastAsia="Times New Roman" w:hAnsi="Times New Roman" w:cs="Times New Roman"/>
          <w:spacing w:val="-4"/>
          <w:sz w:val="28"/>
          <w:szCs w:val="28"/>
          <w:lang w:eastAsia="uk-UA"/>
        </w:rPr>
      </w:pPr>
    </w:p>
    <w:p w:rsidR="00D9080D" w:rsidRPr="002E539E" w:rsidRDefault="00D9080D" w:rsidP="00096B5C">
      <w:pPr>
        <w:shd w:val="clear" w:color="auto" w:fill="FFFFFF"/>
        <w:tabs>
          <w:tab w:val="left" w:pos="709"/>
          <w:tab w:val="left" w:pos="851"/>
        </w:tabs>
        <w:spacing w:after="0" w:line="240" w:lineRule="auto"/>
        <w:ind w:firstLine="450"/>
        <w:jc w:val="both"/>
        <w:rPr>
          <w:rFonts w:ascii="Times New Roman" w:eastAsia="Times New Roman" w:hAnsi="Times New Roman" w:cs="Times New Roman"/>
          <w:sz w:val="28"/>
          <w:szCs w:val="28"/>
          <w:lang w:eastAsia="uk-UA"/>
        </w:rPr>
      </w:pPr>
      <w:bookmarkStart w:id="1" w:name="n20"/>
      <w:bookmarkEnd w:id="1"/>
      <w:r w:rsidRPr="002E539E">
        <w:rPr>
          <w:rFonts w:ascii="Times New Roman" w:eastAsia="Times New Roman" w:hAnsi="Times New Roman" w:cs="Times New Roman"/>
          <w:sz w:val="28"/>
          <w:szCs w:val="28"/>
          <w:lang w:eastAsia="uk-UA"/>
        </w:rPr>
        <w:t xml:space="preserve">4. Інформаційна взаємодія здійснюється з дотриманням вимог законодавства у сфері захисту інформації, рівень захисту якої </w:t>
      </w:r>
      <w:r w:rsidR="00096B5C" w:rsidRPr="002E539E">
        <w:rPr>
          <w:rFonts w:ascii="Times New Roman" w:eastAsia="Times New Roman" w:hAnsi="Times New Roman" w:cs="Times New Roman"/>
          <w:sz w:val="28"/>
          <w:szCs w:val="28"/>
          <w:lang w:eastAsia="uk-UA"/>
        </w:rPr>
        <w:t>має</w:t>
      </w:r>
      <w:r w:rsidRPr="002E539E">
        <w:rPr>
          <w:rFonts w:ascii="Times New Roman" w:eastAsia="Times New Roman" w:hAnsi="Times New Roman" w:cs="Times New Roman"/>
          <w:sz w:val="28"/>
          <w:szCs w:val="28"/>
          <w:lang w:eastAsia="uk-UA"/>
        </w:rPr>
        <w:t xml:space="preserve"> відповідати ступеню обмеження доступу до неї.</w:t>
      </w:r>
    </w:p>
    <w:p w:rsidR="00D9080D" w:rsidRPr="002E539E" w:rsidRDefault="00D9080D" w:rsidP="00096B5C">
      <w:pPr>
        <w:shd w:val="clear" w:color="auto" w:fill="FFFFFF"/>
        <w:spacing w:after="0" w:line="240" w:lineRule="auto"/>
        <w:ind w:firstLine="448"/>
        <w:jc w:val="both"/>
        <w:rPr>
          <w:rFonts w:ascii="Times New Roman" w:eastAsia="Times New Roman" w:hAnsi="Times New Roman" w:cs="Times New Roman"/>
          <w:sz w:val="28"/>
          <w:szCs w:val="28"/>
          <w:shd w:val="clear" w:color="auto" w:fill="FFFFFF"/>
          <w:lang w:eastAsia="uk-UA"/>
        </w:rPr>
      </w:pPr>
      <w:r w:rsidRPr="00A95ED5">
        <w:rPr>
          <w:rFonts w:ascii="Times New Roman" w:eastAsia="Times New Roman" w:hAnsi="Times New Roman" w:cs="Times New Roman"/>
          <w:spacing w:val="-4"/>
          <w:sz w:val="28"/>
          <w:szCs w:val="28"/>
          <w:shd w:val="clear" w:color="auto" w:fill="FFFFFF"/>
          <w:lang w:eastAsia="uk-UA"/>
        </w:rPr>
        <w:t>5</w:t>
      </w:r>
      <w:r w:rsidR="002E539E">
        <w:rPr>
          <w:rFonts w:ascii="Times New Roman" w:eastAsia="Times New Roman" w:hAnsi="Times New Roman" w:cs="Times New Roman"/>
          <w:sz w:val="28"/>
          <w:szCs w:val="28"/>
          <w:shd w:val="clear" w:color="auto" w:fill="FFFFFF"/>
          <w:lang w:eastAsia="uk-UA"/>
        </w:rPr>
        <w:t xml:space="preserve">. </w:t>
      </w:r>
      <w:r w:rsidRPr="002E539E">
        <w:rPr>
          <w:rFonts w:ascii="Times New Roman" w:eastAsia="Times New Roman" w:hAnsi="Times New Roman" w:cs="Times New Roman"/>
          <w:sz w:val="28"/>
          <w:szCs w:val="28"/>
          <w:shd w:val="clear" w:color="auto" w:fill="FFFFFF"/>
          <w:lang w:eastAsia="uk-UA"/>
        </w:rPr>
        <w:t xml:space="preserve">Інформаційна взаємодія здійснюється безоплатно через систему </w:t>
      </w:r>
      <w:r w:rsidRPr="002E539E">
        <w:rPr>
          <w:rFonts w:ascii="Times New Roman" w:eastAsia="Times New Roman" w:hAnsi="Times New Roman" w:cs="Times New Roman"/>
          <w:spacing w:val="-2"/>
          <w:sz w:val="28"/>
          <w:szCs w:val="28"/>
          <w:shd w:val="clear" w:color="auto" w:fill="FFFFFF"/>
          <w:lang w:eastAsia="uk-UA"/>
        </w:rPr>
        <w:t>електронної взаємодії державних електронних інформаційних ресурсів відповідно до Положення про електронну взаємодію державних електронних інформаційних</w:t>
      </w:r>
      <w:r w:rsidRPr="002E539E">
        <w:rPr>
          <w:rFonts w:ascii="Times New Roman" w:eastAsia="Times New Roman" w:hAnsi="Times New Roman" w:cs="Times New Roman"/>
          <w:sz w:val="28"/>
          <w:szCs w:val="28"/>
          <w:shd w:val="clear" w:color="auto" w:fill="FFFFFF"/>
          <w:lang w:eastAsia="uk-UA"/>
        </w:rPr>
        <w:t xml:space="preserve"> ресурсів, затвердженого постановою Кабінету Міністрів України від 08 вересня 2016 року № 606.</w:t>
      </w:r>
    </w:p>
    <w:p w:rsidR="00D9080D" w:rsidRDefault="00D9080D" w:rsidP="00096B5C">
      <w:pPr>
        <w:shd w:val="clear" w:color="auto" w:fill="FFFFFF"/>
        <w:spacing w:after="0" w:line="240" w:lineRule="auto"/>
        <w:ind w:firstLine="448"/>
        <w:jc w:val="both"/>
        <w:rPr>
          <w:rFonts w:ascii="Times New Roman" w:eastAsia="Times New Roman" w:hAnsi="Times New Roman" w:cs="Times New Roman"/>
          <w:sz w:val="28"/>
          <w:szCs w:val="28"/>
          <w:shd w:val="clear" w:color="auto" w:fill="FFFFFF"/>
          <w:lang w:eastAsia="uk-UA"/>
        </w:rPr>
      </w:pPr>
      <w:r w:rsidRPr="002E539E">
        <w:rPr>
          <w:rFonts w:ascii="Times New Roman" w:eastAsia="Times New Roman" w:hAnsi="Times New Roman" w:cs="Times New Roman"/>
          <w:sz w:val="28"/>
          <w:szCs w:val="28"/>
          <w:shd w:val="clear" w:color="auto" w:fill="FFFFFF"/>
          <w:lang w:eastAsia="uk-UA"/>
        </w:rPr>
        <w:t xml:space="preserve">Перелік та обсяг інформації, яка надається на запит, структура інформаційних повідомлень, що передаються та приймаються, строки </w:t>
      </w:r>
      <w:r w:rsidRPr="002E539E">
        <w:rPr>
          <w:rFonts w:ascii="Times New Roman" w:eastAsia="Times New Roman" w:hAnsi="Times New Roman" w:cs="Times New Roman"/>
          <w:spacing w:val="-2"/>
          <w:sz w:val="28"/>
          <w:szCs w:val="28"/>
          <w:shd w:val="clear" w:color="auto" w:fill="FFFFFF"/>
          <w:lang w:eastAsia="uk-UA"/>
        </w:rPr>
        <w:t>впровадження програмного забезпечення для інформаційної взаємодії, процедура</w:t>
      </w:r>
      <w:r w:rsidRPr="002E539E">
        <w:rPr>
          <w:rFonts w:ascii="Times New Roman" w:eastAsia="Times New Roman" w:hAnsi="Times New Roman" w:cs="Times New Roman"/>
          <w:sz w:val="28"/>
          <w:szCs w:val="28"/>
          <w:shd w:val="clear" w:color="auto" w:fill="FFFFFF"/>
          <w:lang w:eastAsia="uk-UA"/>
        </w:rPr>
        <w:t xml:space="preserve"> взаємодії інформаційних систем та зміни до них встановлюються шляхом укладення договору про інформаційну взаємодію відповідно до Порядку організації електронної інформаційної взаємодії державних електронних інформаційних ресурсів, затвердженого постановою Кабінету Міністрів України від 10 травня 2018 року № 357. </w:t>
      </w:r>
    </w:p>
    <w:p w:rsidR="0017353F" w:rsidRPr="002E539E" w:rsidRDefault="0017353F" w:rsidP="00096B5C">
      <w:pPr>
        <w:shd w:val="clear" w:color="auto" w:fill="FFFFFF"/>
        <w:spacing w:after="0" w:line="240" w:lineRule="auto"/>
        <w:ind w:firstLine="448"/>
        <w:jc w:val="both"/>
        <w:rPr>
          <w:rFonts w:ascii="Times New Roman" w:eastAsia="Times New Roman" w:hAnsi="Times New Roman" w:cs="Times New Roman"/>
          <w:sz w:val="28"/>
          <w:szCs w:val="28"/>
          <w:shd w:val="clear" w:color="auto" w:fill="FFFFFF"/>
          <w:lang w:eastAsia="uk-UA"/>
        </w:rPr>
      </w:pPr>
    </w:p>
    <w:p w:rsidR="00D9080D" w:rsidRPr="002E539E" w:rsidRDefault="00D9080D" w:rsidP="00096B5C">
      <w:pPr>
        <w:shd w:val="clear" w:color="auto" w:fill="FFFFFF"/>
        <w:spacing w:after="0" w:line="240" w:lineRule="auto"/>
        <w:ind w:firstLine="448"/>
        <w:jc w:val="both"/>
        <w:rPr>
          <w:rFonts w:ascii="Times New Roman" w:eastAsia="Times New Roman" w:hAnsi="Times New Roman" w:cs="Times New Roman"/>
          <w:sz w:val="28"/>
          <w:szCs w:val="28"/>
          <w:lang w:eastAsia="uk-UA"/>
        </w:rPr>
      </w:pPr>
      <w:r w:rsidRPr="002E539E">
        <w:rPr>
          <w:rFonts w:ascii="Times New Roman" w:eastAsia="Times New Roman" w:hAnsi="Times New Roman" w:cs="Times New Roman"/>
          <w:sz w:val="28"/>
          <w:szCs w:val="28"/>
          <w:lang w:eastAsia="uk-UA"/>
        </w:rPr>
        <w:t xml:space="preserve">6. Електронні дані </w:t>
      </w:r>
      <w:r w:rsidR="00096B5C" w:rsidRPr="002E539E">
        <w:rPr>
          <w:rFonts w:ascii="Times New Roman" w:eastAsia="Times New Roman" w:hAnsi="Times New Roman" w:cs="Times New Roman"/>
          <w:sz w:val="28"/>
          <w:szCs w:val="28"/>
          <w:lang w:eastAsia="uk-UA"/>
        </w:rPr>
        <w:t>мають</w:t>
      </w:r>
      <w:r w:rsidRPr="002E539E">
        <w:rPr>
          <w:rFonts w:ascii="Times New Roman" w:eastAsia="Times New Roman" w:hAnsi="Times New Roman" w:cs="Times New Roman"/>
          <w:sz w:val="28"/>
          <w:szCs w:val="28"/>
          <w:lang w:eastAsia="uk-UA"/>
        </w:rPr>
        <w:t xml:space="preserve"> містити інформацію з Реєстру, актуальну на дату передання відповіді на запит.</w:t>
      </w:r>
    </w:p>
    <w:p w:rsidR="00096B5C" w:rsidRPr="00A95ED5" w:rsidRDefault="00096B5C" w:rsidP="00096B5C">
      <w:pPr>
        <w:shd w:val="clear" w:color="auto" w:fill="FFFFFF"/>
        <w:spacing w:after="0" w:line="240" w:lineRule="auto"/>
        <w:ind w:firstLine="448"/>
        <w:jc w:val="both"/>
        <w:rPr>
          <w:rFonts w:ascii="Times New Roman" w:eastAsia="Times New Roman" w:hAnsi="Times New Roman" w:cs="Times New Roman"/>
          <w:spacing w:val="-4"/>
          <w:sz w:val="28"/>
          <w:szCs w:val="28"/>
          <w:lang w:eastAsia="uk-UA"/>
        </w:rPr>
      </w:pPr>
    </w:p>
    <w:p w:rsidR="00D9080D" w:rsidRPr="0017353F" w:rsidRDefault="00D9080D" w:rsidP="00096B5C">
      <w:pPr>
        <w:shd w:val="clear" w:color="auto" w:fill="FFFFFF"/>
        <w:spacing w:after="0" w:line="240" w:lineRule="auto"/>
        <w:ind w:firstLine="448"/>
        <w:jc w:val="both"/>
        <w:rPr>
          <w:rFonts w:ascii="Times New Roman" w:eastAsia="Times New Roman" w:hAnsi="Times New Roman" w:cs="Times New Roman"/>
          <w:sz w:val="28"/>
          <w:szCs w:val="28"/>
          <w:lang w:eastAsia="uk-UA"/>
        </w:rPr>
      </w:pPr>
      <w:bookmarkStart w:id="2" w:name="n24"/>
      <w:bookmarkEnd w:id="2"/>
      <w:r w:rsidRPr="0017353F">
        <w:rPr>
          <w:rFonts w:ascii="Times New Roman" w:eastAsia="Times New Roman" w:hAnsi="Times New Roman" w:cs="Times New Roman"/>
          <w:sz w:val="28"/>
          <w:szCs w:val="28"/>
          <w:lang w:eastAsia="uk-UA"/>
        </w:rPr>
        <w:t xml:space="preserve">7. Інформація, що передається з Реєстру у порядку інформаційної взаємодії, </w:t>
      </w:r>
      <w:r w:rsidRPr="0017353F">
        <w:rPr>
          <w:rFonts w:ascii="Times New Roman" w:eastAsia="Times New Roman" w:hAnsi="Times New Roman" w:cs="Times New Roman"/>
          <w:spacing w:val="-2"/>
          <w:sz w:val="28"/>
          <w:szCs w:val="28"/>
          <w:lang w:eastAsia="uk-UA"/>
        </w:rPr>
        <w:t xml:space="preserve">обробляється з урахуванням вимог законодавства про захист персональних даних </w:t>
      </w:r>
      <w:r w:rsidRPr="0017353F">
        <w:rPr>
          <w:rFonts w:ascii="Times New Roman" w:eastAsia="Times New Roman" w:hAnsi="Times New Roman" w:cs="Times New Roman"/>
          <w:sz w:val="28"/>
          <w:szCs w:val="28"/>
          <w:lang w:eastAsia="uk-UA"/>
        </w:rPr>
        <w:t xml:space="preserve">та використовується </w:t>
      </w:r>
      <w:r w:rsidR="00C96725" w:rsidRPr="0017353F">
        <w:rPr>
          <w:rFonts w:ascii="Times New Roman" w:eastAsia="Times New Roman" w:hAnsi="Times New Roman" w:cs="Times New Roman"/>
          <w:sz w:val="28"/>
          <w:szCs w:val="28"/>
          <w:lang w:eastAsia="uk-UA"/>
        </w:rPr>
        <w:t>Міністерством фінансів України</w:t>
      </w:r>
      <w:r w:rsidRPr="0017353F">
        <w:rPr>
          <w:rFonts w:ascii="Times New Roman" w:eastAsia="Times New Roman" w:hAnsi="Times New Roman" w:cs="Times New Roman"/>
          <w:sz w:val="28"/>
          <w:szCs w:val="28"/>
          <w:lang w:eastAsia="uk-UA"/>
        </w:rPr>
        <w:t xml:space="preserve"> виключно з метою виконання обов’язків, покладених на нього відповідно до Закону України «Про верифікацію та моніторинг державних виплат», і не може бути передана третій стороні, якщо інше не передбачено законом.</w:t>
      </w:r>
    </w:p>
    <w:p w:rsidR="00D9080D" w:rsidRPr="00A95ED5" w:rsidRDefault="00D9080D" w:rsidP="00096B5C">
      <w:pPr>
        <w:shd w:val="clear" w:color="auto" w:fill="FFFFFF"/>
        <w:spacing w:after="0" w:line="240" w:lineRule="auto"/>
        <w:ind w:firstLine="448"/>
        <w:jc w:val="both"/>
        <w:rPr>
          <w:rFonts w:ascii="Times New Roman" w:eastAsia="Times New Roman" w:hAnsi="Times New Roman" w:cs="Times New Roman"/>
          <w:sz w:val="28"/>
          <w:szCs w:val="16"/>
          <w:lang w:eastAsia="uk-UA"/>
        </w:rPr>
      </w:pPr>
    </w:p>
    <w:p w:rsidR="00C96725" w:rsidRPr="00A95ED5" w:rsidRDefault="00C96725" w:rsidP="00096B5C">
      <w:pPr>
        <w:shd w:val="clear" w:color="auto" w:fill="FFFFFF"/>
        <w:spacing w:after="0" w:line="240" w:lineRule="auto"/>
        <w:ind w:firstLine="448"/>
        <w:jc w:val="both"/>
        <w:rPr>
          <w:rFonts w:ascii="Times New Roman" w:eastAsia="Times New Roman" w:hAnsi="Times New Roman" w:cs="Times New Roman"/>
          <w:sz w:val="28"/>
          <w:szCs w:val="16"/>
          <w:lang w:eastAsia="uk-UA"/>
        </w:rPr>
      </w:pPr>
    </w:p>
    <w:tbl>
      <w:tblPr>
        <w:tblpPr w:leftFromText="180" w:rightFromText="180" w:vertAnchor="text" w:horzAnchor="margin" w:tblpY="203"/>
        <w:tblW w:w="9836" w:type="dxa"/>
        <w:tblLook w:val="04A0" w:firstRow="1" w:lastRow="0" w:firstColumn="1" w:lastColumn="0" w:noHBand="0" w:noVBand="1"/>
      </w:tblPr>
      <w:tblGrid>
        <w:gridCol w:w="4820"/>
        <w:gridCol w:w="617"/>
        <w:gridCol w:w="4399"/>
      </w:tblGrid>
      <w:tr w:rsidR="00A95ED5" w:rsidRPr="00A95ED5" w:rsidTr="0000176B">
        <w:trPr>
          <w:trHeight w:val="1886"/>
        </w:trPr>
        <w:tc>
          <w:tcPr>
            <w:tcW w:w="4820" w:type="dxa"/>
            <w:shd w:val="clear" w:color="auto" w:fill="auto"/>
          </w:tcPr>
          <w:p w:rsidR="00D9080D" w:rsidRPr="00A95ED5" w:rsidRDefault="00D9080D" w:rsidP="00096B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Pr>
                <w:rFonts w:ascii="Times New Roman" w:eastAsia="Times New Roman" w:hAnsi="Times New Roman" w:cs="Times New Roman"/>
                <w:b/>
                <w:sz w:val="28"/>
                <w:szCs w:val="28"/>
              </w:rPr>
            </w:pPr>
            <w:r w:rsidRPr="00A95ED5">
              <w:rPr>
                <w:rFonts w:ascii="Times New Roman" w:eastAsia="Times New Roman" w:hAnsi="Times New Roman" w:cs="Times New Roman"/>
                <w:b/>
                <w:sz w:val="28"/>
                <w:szCs w:val="28"/>
                <w:lang w:eastAsia="uk-UA"/>
              </w:rPr>
              <w:t xml:space="preserve">Директор Департаменту </w:t>
            </w:r>
            <w:r w:rsidRPr="00A95ED5">
              <w:rPr>
                <w:rFonts w:ascii="Times New Roman" w:eastAsia="Times New Roman" w:hAnsi="Times New Roman" w:cs="Times New Roman"/>
                <w:b/>
                <w:sz w:val="28"/>
                <w:szCs w:val="28"/>
              </w:rPr>
              <w:t>забезпечення координаційно-моніторингової роботи</w:t>
            </w:r>
          </w:p>
          <w:p w:rsidR="00D9080D" w:rsidRPr="00A95ED5" w:rsidRDefault="00D9080D" w:rsidP="00096B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Pr>
                <w:rFonts w:ascii="Times New Roman" w:eastAsia="Times New Roman" w:hAnsi="Times New Roman" w:cs="Times New Roman"/>
                <w:b/>
                <w:sz w:val="28"/>
                <w:szCs w:val="28"/>
              </w:rPr>
            </w:pPr>
            <w:r w:rsidRPr="00A95ED5">
              <w:rPr>
                <w:rFonts w:ascii="Times New Roman" w:eastAsia="Times New Roman" w:hAnsi="Times New Roman" w:cs="Times New Roman"/>
                <w:b/>
                <w:sz w:val="28"/>
                <w:szCs w:val="28"/>
              </w:rPr>
              <w:t>Міністерства фінансів України</w:t>
            </w:r>
          </w:p>
          <w:p w:rsidR="00D9080D" w:rsidRPr="00A95ED5" w:rsidRDefault="00D9080D" w:rsidP="00096B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Pr>
                <w:rFonts w:ascii="Times New Roman" w:eastAsia="Times New Roman" w:hAnsi="Times New Roman" w:cs="Times New Roman"/>
                <w:b/>
                <w:sz w:val="28"/>
                <w:szCs w:val="28"/>
              </w:rPr>
            </w:pPr>
          </w:p>
        </w:tc>
        <w:tc>
          <w:tcPr>
            <w:tcW w:w="617" w:type="dxa"/>
            <w:shd w:val="clear" w:color="auto" w:fill="auto"/>
          </w:tcPr>
          <w:p w:rsidR="00D9080D" w:rsidRPr="00A95ED5" w:rsidRDefault="00D9080D" w:rsidP="00096B5C">
            <w:pPr>
              <w:widowControl w:val="0"/>
              <w:tabs>
                <w:tab w:val="left" w:pos="1134"/>
              </w:tabs>
              <w:spacing w:after="0" w:line="240" w:lineRule="auto"/>
              <w:jc w:val="both"/>
              <w:rPr>
                <w:rFonts w:ascii="Times New Roman" w:eastAsia="Times New Roman" w:hAnsi="Times New Roman" w:cs="Times New Roman"/>
                <w:sz w:val="28"/>
                <w:szCs w:val="28"/>
              </w:rPr>
            </w:pPr>
          </w:p>
        </w:tc>
        <w:tc>
          <w:tcPr>
            <w:tcW w:w="4399" w:type="dxa"/>
            <w:shd w:val="clear" w:color="auto" w:fill="auto"/>
          </w:tcPr>
          <w:p w:rsidR="00096B5C" w:rsidRPr="00A95ED5" w:rsidRDefault="00B92E93" w:rsidP="00096B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
              <w:rPr>
                <w:rFonts w:ascii="Times New Roman" w:eastAsia="Times New Roman" w:hAnsi="Times New Roman" w:cs="Times New Roman"/>
                <w:b/>
                <w:sz w:val="28"/>
                <w:szCs w:val="28"/>
                <w:lang w:eastAsia="uk-UA"/>
              </w:rPr>
            </w:pPr>
            <w:r w:rsidRPr="00A95ED5">
              <w:rPr>
                <w:rFonts w:ascii="Times New Roman" w:eastAsia="Times New Roman" w:hAnsi="Times New Roman" w:cs="Times New Roman"/>
                <w:b/>
                <w:sz w:val="28"/>
                <w:szCs w:val="28"/>
                <w:lang w:eastAsia="uk-UA"/>
              </w:rPr>
              <w:t xml:space="preserve">Директор Директорату правосуддя та </w:t>
            </w:r>
          </w:p>
          <w:p w:rsidR="00B92E93" w:rsidRPr="00A95ED5" w:rsidRDefault="00B92E93" w:rsidP="00096B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
              <w:rPr>
                <w:rFonts w:ascii="Times New Roman" w:eastAsia="Times New Roman" w:hAnsi="Times New Roman" w:cs="Times New Roman"/>
                <w:b/>
                <w:sz w:val="28"/>
                <w:szCs w:val="28"/>
                <w:lang w:eastAsia="uk-UA"/>
              </w:rPr>
            </w:pPr>
            <w:r w:rsidRPr="00A95ED5">
              <w:rPr>
                <w:rFonts w:ascii="Times New Roman" w:eastAsia="Times New Roman" w:hAnsi="Times New Roman" w:cs="Times New Roman"/>
                <w:b/>
                <w:sz w:val="28"/>
                <w:szCs w:val="28"/>
                <w:lang w:eastAsia="uk-UA"/>
              </w:rPr>
              <w:t>кримінальної юстиції</w:t>
            </w:r>
          </w:p>
          <w:p w:rsidR="00D9080D" w:rsidRPr="00A95ED5" w:rsidRDefault="00D9080D" w:rsidP="00096B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
              <w:rPr>
                <w:rFonts w:ascii="Times New Roman" w:eastAsia="Times New Roman" w:hAnsi="Times New Roman" w:cs="Times New Roman"/>
                <w:b/>
                <w:sz w:val="28"/>
                <w:szCs w:val="28"/>
                <w:lang w:eastAsia="uk-UA"/>
              </w:rPr>
            </w:pPr>
            <w:r w:rsidRPr="00A95ED5">
              <w:rPr>
                <w:rFonts w:ascii="Times New Roman" w:eastAsia="Times New Roman" w:hAnsi="Times New Roman" w:cs="Times New Roman"/>
                <w:b/>
                <w:sz w:val="28"/>
                <w:szCs w:val="28"/>
              </w:rPr>
              <w:t>Міністерства юстиції України</w:t>
            </w:r>
          </w:p>
          <w:p w:rsidR="00D9080D" w:rsidRPr="00A95ED5" w:rsidRDefault="00D9080D" w:rsidP="00096B5C">
            <w:pPr>
              <w:widowControl w:val="0"/>
              <w:tabs>
                <w:tab w:val="left" w:pos="1134"/>
              </w:tabs>
              <w:spacing w:after="0" w:line="240" w:lineRule="auto"/>
              <w:jc w:val="both"/>
              <w:rPr>
                <w:rFonts w:ascii="Times New Roman" w:eastAsia="Times New Roman" w:hAnsi="Times New Roman" w:cs="Times New Roman"/>
                <w:b/>
                <w:sz w:val="28"/>
                <w:szCs w:val="28"/>
              </w:rPr>
            </w:pPr>
          </w:p>
        </w:tc>
      </w:tr>
      <w:tr w:rsidR="00A95ED5" w:rsidRPr="00A95ED5" w:rsidTr="0000176B">
        <w:trPr>
          <w:trHeight w:val="325"/>
        </w:trPr>
        <w:tc>
          <w:tcPr>
            <w:tcW w:w="4820" w:type="dxa"/>
            <w:shd w:val="clear" w:color="auto" w:fill="auto"/>
          </w:tcPr>
          <w:p w:rsidR="00D9080D" w:rsidRPr="00A95ED5" w:rsidRDefault="00D9080D" w:rsidP="00096B5C">
            <w:pPr>
              <w:widowControl w:val="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32"/>
              <w:jc w:val="right"/>
              <w:rPr>
                <w:rFonts w:ascii="Times New Roman" w:eastAsia="Times New Roman" w:hAnsi="Times New Roman" w:cs="Times New Roman"/>
                <w:b/>
                <w:sz w:val="28"/>
                <w:szCs w:val="28"/>
                <w:lang w:eastAsia="uk-UA"/>
              </w:rPr>
            </w:pPr>
            <w:r w:rsidRPr="00A95ED5">
              <w:rPr>
                <w:rFonts w:ascii="Times New Roman" w:eastAsia="Times New Roman" w:hAnsi="Times New Roman" w:cs="Times New Roman"/>
                <w:b/>
                <w:sz w:val="28"/>
                <w:szCs w:val="28"/>
                <w:lang w:eastAsia="uk-UA"/>
              </w:rPr>
              <w:t>Юрій КОНЮШЕНКО</w:t>
            </w:r>
          </w:p>
        </w:tc>
        <w:tc>
          <w:tcPr>
            <w:tcW w:w="617" w:type="dxa"/>
            <w:shd w:val="clear" w:color="auto" w:fill="auto"/>
          </w:tcPr>
          <w:p w:rsidR="00D9080D" w:rsidRPr="00A95ED5" w:rsidRDefault="00D9080D" w:rsidP="00096B5C">
            <w:pPr>
              <w:widowControl w:val="0"/>
              <w:tabs>
                <w:tab w:val="left" w:pos="1134"/>
              </w:tabs>
              <w:spacing w:after="0" w:line="240" w:lineRule="auto"/>
              <w:jc w:val="right"/>
              <w:rPr>
                <w:rFonts w:ascii="Times New Roman" w:eastAsia="Times New Roman" w:hAnsi="Times New Roman" w:cs="Times New Roman"/>
                <w:sz w:val="28"/>
                <w:szCs w:val="28"/>
              </w:rPr>
            </w:pPr>
          </w:p>
        </w:tc>
        <w:tc>
          <w:tcPr>
            <w:tcW w:w="4399" w:type="dxa"/>
            <w:shd w:val="clear" w:color="auto" w:fill="auto"/>
          </w:tcPr>
          <w:p w:rsidR="00D9080D" w:rsidRPr="00A95ED5" w:rsidRDefault="00B92E93" w:rsidP="00096B5C">
            <w:pPr>
              <w:widowControl w:val="0"/>
              <w:tabs>
                <w:tab w:val="left" w:pos="1134"/>
              </w:tabs>
              <w:spacing w:after="0" w:line="240" w:lineRule="auto"/>
              <w:ind w:left="-16" w:right="237" w:firstLine="16"/>
              <w:jc w:val="right"/>
              <w:rPr>
                <w:rFonts w:ascii="Times New Roman" w:eastAsia="Times New Roman" w:hAnsi="Times New Roman" w:cs="Times New Roman"/>
                <w:b/>
                <w:sz w:val="28"/>
                <w:szCs w:val="28"/>
              </w:rPr>
            </w:pPr>
            <w:r w:rsidRPr="00A95ED5">
              <w:rPr>
                <w:rFonts w:ascii="Times New Roman" w:eastAsia="Times New Roman" w:hAnsi="Times New Roman" w:cs="Times New Roman"/>
                <w:b/>
                <w:sz w:val="28"/>
                <w:szCs w:val="28"/>
              </w:rPr>
              <w:t>Олександр ОЛІЙНИК</w:t>
            </w:r>
          </w:p>
        </w:tc>
      </w:tr>
    </w:tbl>
    <w:p w:rsidR="00D9080D" w:rsidRPr="00A95ED5" w:rsidRDefault="00D9080D" w:rsidP="00096B5C">
      <w:pPr>
        <w:shd w:val="clear" w:color="auto" w:fill="FFFFFF"/>
        <w:tabs>
          <w:tab w:val="left" w:pos="851"/>
          <w:tab w:val="left" w:pos="993"/>
        </w:tabs>
        <w:spacing w:after="0" w:line="240" w:lineRule="auto"/>
        <w:jc w:val="both"/>
        <w:rPr>
          <w:rFonts w:ascii="Times New Roman" w:eastAsia="Times New Roman" w:hAnsi="Times New Roman" w:cs="Times New Roman"/>
          <w:sz w:val="24"/>
          <w:szCs w:val="24"/>
          <w:lang w:eastAsia="uk-UA"/>
        </w:rPr>
      </w:pPr>
    </w:p>
    <w:p w:rsidR="00A865A5" w:rsidRPr="00A95ED5" w:rsidRDefault="00A865A5" w:rsidP="00096B5C">
      <w:pPr>
        <w:spacing w:after="0" w:line="240" w:lineRule="auto"/>
      </w:pPr>
    </w:p>
    <w:sectPr w:rsidR="00A865A5" w:rsidRPr="00A95ED5" w:rsidSect="002E539E">
      <w:headerReference w:type="default" r:id="rId6"/>
      <w:pgSz w:w="11906" w:h="16838"/>
      <w:pgMar w:top="1134" w:right="567"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896" w:rsidRDefault="000F0896">
      <w:pPr>
        <w:spacing w:after="0" w:line="240" w:lineRule="auto"/>
      </w:pPr>
      <w:r>
        <w:separator/>
      </w:r>
    </w:p>
  </w:endnote>
  <w:endnote w:type="continuationSeparator" w:id="0">
    <w:p w:rsidR="000F0896" w:rsidRDefault="000F0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896" w:rsidRDefault="000F0896">
      <w:pPr>
        <w:spacing w:after="0" w:line="240" w:lineRule="auto"/>
      </w:pPr>
      <w:r>
        <w:separator/>
      </w:r>
    </w:p>
  </w:footnote>
  <w:footnote w:type="continuationSeparator" w:id="0">
    <w:p w:rsidR="000F0896" w:rsidRDefault="000F0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0AB" w:rsidRDefault="008C2744">
    <w:pPr>
      <w:pStyle w:val="a3"/>
      <w:jc w:val="center"/>
      <w:rPr>
        <w:rFonts w:ascii="Times New Roman" w:hAnsi="Times New Roman"/>
      </w:rPr>
    </w:pPr>
    <w:r w:rsidRPr="001F2A01">
      <w:rPr>
        <w:rFonts w:ascii="Times New Roman" w:hAnsi="Times New Roman"/>
      </w:rPr>
      <w:fldChar w:fldCharType="begin"/>
    </w:r>
    <w:r w:rsidRPr="001F2A01">
      <w:rPr>
        <w:rFonts w:ascii="Times New Roman" w:hAnsi="Times New Roman"/>
      </w:rPr>
      <w:instrText>PAGE   \* MERGEFORMAT</w:instrText>
    </w:r>
    <w:r w:rsidRPr="001F2A01">
      <w:rPr>
        <w:rFonts w:ascii="Times New Roman" w:hAnsi="Times New Roman"/>
      </w:rPr>
      <w:fldChar w:fldCharType="separate"/>
    </w:r>
    <w:r w:rsidR="00930EC3" w:rsidRPr="00930EC3">
      <w:rPr>
        <w:rFonts w:ascii="Times New Roman" w:hAnsi="Times New Roman"/>
        <w:noProof/>
        <w:lang w:val="ru-RU"/>
      </w:rPr>
      <w:t>2</w:t>
    </w:r>
    <w:r w:rsidRPr="001F2A01">
      <w:rPr>
        <w:rFonts w:ascii="Times New Roman" w:hAnsi="Times New Roman"/>
      </w:rPr>
      <w:fldChar w:fldCharType="end"/>
    </w:r>
  </w:p>
  <w:p w:rsidR="00096B5C" w:rsidRPr="001F2A01" w:rsidRDefault="00096B5C">
    <w:pPr>
      <w:pStyle w:val="a3"/>
      <w:jc w:val="cent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B52"/>
    <w:rsid w:val="00006242"/>
    <w:rsid w:val="00094D36"/>
    <w:rsid w:val="00096B5C"/>
    <w:rsid w:val="000F0896"/>
    <w:rsid w:val="00132FFC"/>
    <w:rsid w:val="001645C5"/>
    <w:rsid w:val="0017353F"/>
    <w:rsid w:val="001B147B"/>
    <w:rsid w:val="00236875"/>
    <w:rsid w:val="00260CDE"/>
    <w:rsid w:val="002A4F8B"/>
    <w:rsid w:val="002E539E"/>
    <w:rsid w:val="00302C92"/>
    <w:rsid w:val="00310148"/>
    <w:rsid w:val="005326E8"/>
    <w:rsid w:val="00743F10"/>
    <w:rsid w:val="008C2744"/>
    <w:rsid w:val="00930EC3"/>
    <w:rsid w:val="00A865A5"/>
    <w:rsid w:val="00A95ED5"/>
    <w:rsid w:val="00AA537D"/>
    <w:rsid w:val="00B648A9"/>
    <w:rsid w:val="00B92E93"/>
    <w:rsid w:val="00BF468E"/>
    <w:rsid w:val="00C96725"/>
    <w:rsid w:val="00D9080D"/>
    <w:rsid w:val="00DF7B52"/>
    <w:rsid w:val="00E21F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01004"/>
  <w15:chartTrackingRefBased/>
  <w15:docId w15:val="{7451E590-A027-49C8-9FE1-FF7BE551B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080D"/>
    <w:pPr>
      <w:tabs>
        <w:tab w:val="center" w:pos="4819"/>
        <w:tab w:val="right" w:pos="9639"/>
      </w:tabs>
      <w:spacing w:after="0" w:line="240" w:lineRule="auto"/>
    </w:pPr>
    <w:rPr>
      <w:rFonts w:ascii="Calibri" w:eastAsia="Times New Roman" w:hAnsi="Calibri" w:cs="Times New Roman"/>
    </w:rPr>
  </w:style>
  <w:style w:type="character" w:customStyle="1" w:styleId="a4">
    <w:name w:val="Верхній колонтитул Знак"/>
    <w:basedOn w:val="a0"/>
    <w:link w:val="a3"/>
    <w:uiPriority w:val="99"/>
    <w:rsid w:val="00D9080D"/>
    <w:rPr>
      <w:rFonts w:ascii="Calibri" w:eastAsia="Times New Roman" w:hAnsi="Calibri" w:cs="Times New Roman"/>
    </w:rPr>
  </w:style>
  <w:style w:type="paragraph" w:styleId="a5">
    <w:name w:val="List Paragraph"/>
    <w:basedOn w:val="a"/>
    <w:uiPriority w:val="34"/>
    <w:qFormat/>
    <w:rsid w:val="00096B5C"/>
    <w:pPr>
      <w:ind w:left="720"/>
      <w:contextualSpacing/>
    </w:pPr>
  </w:style>
  <w:style w:type="paragraph" w:styleId="a6">
    <w:name w:val="footer"/>
    <w:basedOn w:val="a"/>
    <w:link w:val="a7"/>
    <w:uiPriority w:val="99"/>
    <w:unhideWhenUsed/>
    <w:rsid w:val="00096B5C"/>
    <w:pPr>
      <w:tabs>
        <w:tab w:val="center" w:pos="4819"/>
        <w:tab w:val="right" w:pos="9639"/>
      </w:tabs>
      <w:spacing w:after="0" w:line="240" w:lineRule="auto"/>
    </w:pPr>
  </w:style>
  <w:style w:type="character" w:customStyle="1" w:styleId="a7">
    <w:name w:val="Нижній колонтитул Знак"/>
    <w:basedOn w:val="a0"/>
    <w:link w:val="a6"/>
    <w:uiPriority w:val="99"/>
    <w:rsid w:val="00096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2094</Words>
  <Characters>1195</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Шевела Леся Михайлівна</dc:creator>
  <cp:keywords/>
  <dc:description/>
  <cp:lastModifiedBy>Шевела Леся Михайлівна</cp:lastModifiedBy>
  <cp:revision>10</cp:revision>
  <dcterms:created xsi:type="dcterms:W3CDTF">2021-02-23T15:23:00Z</dcterms:created>
  <dcterms:modified xsi:type="dcterms:W3CDTF">2021-05-13T07:02:00Z</dcterms:modified>
</cp:coreProperties>
</file>