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r w:rsidRPr="00AC375C">
        <w:rPr>
          <w:b/>
          <w:bCs/>
          <w:color w:val="000000" w:themeColor="text1"/>
          <w:sz w:val="28"/>
          <w:szCs w:val="28"/>
        </w:rPr>
        <w:t xml:space="preserve">Повідомлення про оприлюднення </w:t>
      </w:r>
    </w:p>
    <w:p w:rsidR="00855B2F" w:rsidRPr="00AC375C" w:rsidRDefault="00855B2F" w:rsidP="003C63EC">
      <w:pPr>
        <w:pStyle w:val="4"/>
        <w:widowControl w:val="0"/>
        <w:tabs>
          <w:tab w:val="left" w:pos="709"/>
        </w:tabs>
        <w:rPr>
          <w:bCs/>
          <w:color w:val="000000" w:themeColor="text1"/>
          <w:szCs w:val="28"/>
        </w:rPr>
      </w:pPr>
      <w:r w:rsidRPr="00AC375C">
        <w:rPr>
          <w:color w:val="000000"/>
          <w:szCs w:val="28"/>
        </w:rPr>
        <w:t xml:space="preserve">проекту </w:t>
      </w:r>
      <w:r w:rsidR="00AC375C" w:rsidRPr="00AC375C">
        <w:rPr>
          <w:color w:val="000000"/>
          <w:szCs w:val="28"/>
        </w:rPr>
        <w:t xml:space="preserve">наказу </w:t>
      </w:r>
      <w:r w:rsidR="00AC375C" w:rsidRPr="00AC375C">
        <w:rPr>
          <w:szCs w:val="28"/>
        </w:rPr>
        <w:t xml:space="preserve">Міністерства фінансів України </w:t>
      </w:r>
      <w:r w:rsidR="00FD7F36" w:rsidRPr="00FD7F36">
        <w:rPr>
          <w:szCs w:val="28"/>
        </w:rPr>
        <w:t>«Про внесення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p>
    <w:p w:rsidR="00855B2F" w:rsidRPr="00AC375C" w:rsidRDefault="00855B2F" w:rsidP="00855B2F">
      <w:pPr>
        <w:rPr>
          <w:b/>
          <w:lang w:eastAsia="ru-RU"/>
        </w:rPr>
      </w:pPr>
    </w:p>
    <w:p w:rsidR="003C63EC" w:rsidRPr="003C63EC" w:rsidRDefault="003C63EC" w:rsidP="003C63EC">
      <w:pPr>
        <w:pStyle w:val="af0"/>
        <w:tabs>
          <w:tab w:val="left" w:pos="851"/>
        </w:tabs>
        <w:ind w:firstLine="567"/>
        <w:rPr>
          <w:szCs w:val="28"/>
        </w:rPr>
      </w:pPr>
      <w:r w:rsidRPr="003C63EC">
        <w:rPr>
          <w:szCs w:val="28"/>
          <w:lang w:eastAsia="uk-UA"/>
        </w:rPr>
        <w:t xml:space="preserve">Проект наказу Міністерства фінансів України </w:t>
      </w:r>
      <w:r w:rsidR="00FD7F36" w:rsidRPr="00FD7F36">
        <w:rPr>
          <w:szCs w:val="28"/>
          <w:lang w:eastAsia="uk-UA"/>
        </w:rPr>
        <w:t>«Про внесення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r w:rsidRPr="003C63EC">
        <w:rPr>
          <w:szCs w:val="28"/>
          <w:lang w:eastAsia="uk-UA"/>
        </w:rPr>
        <w:t xml:space="preserve"> (далі – проект </w:t>
      </w:r>
      <w:r w:rsidR="005A0180">
        <w:rPr>
          <w:szCs w:val="28"/>
          <w:lang w:eastAsia="uk-UA"/>
        </w:rPr>
        <w:t>наказу</w:t>
      </w:r>
      <w:r w:rsidRPr="003C63EC">
        <w:rPr>
          <w:szCs w:val="28"/>
          <w:lang w:eastAsia="uk-UA"/>
        </w:rPr>
        <w:t xml:space="preserve">) розроблено </w:t>
      </w:r>
      <w:r w:rsidRPr="003C63EC">
        <w:rPr>
          <w:szCs w:val="28"/>
        </w:rPr>
        <w:t xml:space="preserve">з метою </w:t>
      </w:r>
      <w:r w:rsidR="00FD7F36">
        <w:rPr>
          <w:szCs w:val="28"/>
        </w:rPr>
        <w:t>з</w:t>
      </w:r>
      <w:r w:rsidR="00FD7F36" w:rsidRPr="00FD7F36">
        <w:rPr>
          <w:szCs w:val="28"/>
        </w:rPr>
        <w:t>абезпечення реалізації правових підстав для започаткування процесу автоматичного обміну інформацією зі Службою внутрішніх доходів США стосовно рахунків, відкритих платниками податків США в українських фінансових установах,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r w:rsidRPr="003C63EC">
        <w:rPr>
          <w:szCs w:val="28"/>
        </w:rPr>
        <w:t xml:space="preserve">. </w:t>
      </w:r>
    </w:p>
    <w:p w:rsidR="006C110A" w:rsidRPr="006C110A" w:rsidRDefault="00332FAA" w:rsidP="006C110A">
      <w:pPr>
        <w:widowControl w:val="0"/>
        <w:ind w:firstLine="567"/>
        <w:jc w:val="both"/>
        <w:rPr>
          <w:sz w:val="28"/>
          <w:szCs w:val="28"/>
          <w:lang w:eastAsia="ru-RU"/>
        </w:rPr>
      </w:pPr>
      <w:r w:rsidRPr="003C63EC">
        <w:rPr>
          <w:sz w:val="28"/>
          <w:szCs w:val="28"/>
        </w:rPr>
        <w:t>Мета наказу –</w:t>
      </w:r>
      <w:r w:rsidR="00B81160">
        <w:rPr>
          <w:sz w:val="28"/>
          <w:szCs w:val="28"/>
        </w:rPr>
        <w:t xml:space="preserve"> </w:t>
      </w:r>
      <w:r w:rsidR="00B81160" w:rsidRPr="00B81160">
        <w:rPr>
          <w:sz w:val="28"/>
          <w:szCs w:val="28"/>
        </w:rPr>
        <w:t>виконання положень Угоди  FATCA відповідно до підпункту 69.8.3 пункту 69.8 статті 69 Податкового кодексу України</w:t>
      </w:r>
      <w:r w:rsidR="003C63EC" w:rsidRPr="006C110A">
        <w:rPr>
          <w:sz w:val="28"/>
          <w:szCs w:val="28"/>
        </w:rPr>
        <w:t>.</w:t>
      </w:r>
      <w:r w:rsidR="00FB6DDD" w:rsidRPr="006C110A">
        <w:rPr>
          <w:sz w:val="28"/>
          <w:szCs w:val="28"/>
          <w:lang w:eastAsia="ar-SA"/>
        </w:rPr>
        <w:t xml:space="preserve"> </w:t>
      </w:r>
      <w:r w:rsidR="006C110A" w:rsidRPr="006C110A">
        <w:rPr>
          <w:sz w:val="28"/>
          <w:szCs w:val="28"/>
          <w:lang w:eastAsia="ru-RU"/>
        </w:rPr>
        <w:t xml:space="preserve">Проектом наказу передбачається затвердження змін до Порядку заповнення і подання фінансовими агентами звіту про підзвітні рахунки відповідно до Угоди FATCA: </w:t>
      </w:r>
    </w:p>
    <w:p w:rsidR="00F36476" w:rsidRDefault="00F36476" w:rsidP="00F36476">
      <w:pPr>
        <w:widowControl w:val="0"/>
        <w:ind w:firstLine="567"/>
        <w:jc w:val="both"/>
        <w:rPr>
          <w:sz w:val="28"/>
          <w:szCs w:val="28"/>
          <w:lang w:eastAsia="ru-RU"/>
        </w:rPr>
      </w:pPr>
      <w:r w:rsidRPr="00F36476">
        <w:rPr>
          <w:sz w:val="28"/>
          <w:szCs w:val="28"/>
          <w:lang w:eastAsia="ru-RU"/>
        </w:rPr>
        <w:t>додаються нові абзаци до пункту 5, в яких визначено, що ДПС повідомляє фінансового агента про прийняття звіту або про відмову у прийнятті звіту на електронну адресу, вказану фінансовим агентом. Адресу електронної пошти фінансовий агент може повідомити на електронну адресу ДПС: FATCA@tax.gov.ua із зазначенням ЄДРПОУ та ідентифікатора GIIN;</w:t>
      </w:r>
    </w:p>
    <w:p w:rsidR="006C110A" w:rsidRPr="006C110A" w:rsidRDefault="006C110A" w:rsidP="006C110A">
      <w:pPr>
        <w:widowControl w:val="0"/>
        <w:ind w:firstLine="567"/>
        <w:jc w:val="both"/>
        <w:rPr>
          <w:sz w:val="28"/>
          <w:szCs w:val="28"/>
          <w:lang w:eastAsia="ru-RU"/>
        </w:rPr>
      </w:pPr>
      <w:r w:rsidRPr="006C110A">
        <w:rPr>
          <w:sz w:val="28"/>
          <w:szCs w:val="28"/>
          <w:lang w:eastAsia="ru-RU"/>
        </w:rPr>
        <w:t>кінцевий строк подачі інформації, визначеної у пунктах 5, 6 Порядку, яка стосується звітних періодів з 2014 року по 2020 рік, продовжено до 01 вересня 2021 року;</w:t>
      </w:r>
    </w:p>
    <w:p w:rsidR="006C110A" w:rsidRPr="003C63EC" w:rsidRDefault="006C110A" w:rsidP="006C110A">
      <w:pPr>
        <w:widowControl w:val="0"/>
        <w:ind w:firstLine="567"/>
        <w:jc w:val="both"/>
        <w:rPr>
          <w:sz w:val="28"/>
          <w:szCs w:val="28"/>
          <w:highlight w:val="yellow"/>
          <w:lang w:eastAsia="ru-RU"/>
        </w:rPr>
      </w:pPr>
      <w:r w:rsidRPr="006C110A">
        <w:rPr>
          <w:sz w:val="28"/>
          <w:szCs w:val="28"/>
          <w:lang w:eastAsia="ru-RU"/>
        </w:rPr>
        <w:t>у Додатку 1 в Таблиці 1 вказується ідентифікатор відправника звіту у форматі GIIN.</w:t>
      </w:r>
    </w:p>
    <w:p w:rsidR="008D3E7D" w:rsidRPr="006B063A" w:rsidRDefault="008D3E7D" w:rsidP="006B063A">
      <w:pPr>
        <w:widowControl w:val="0"/>
        <w:ind w:firstLine="567"/>
        <w:jc w:val="both"/>
        <w:rPr>
          <w:sz w:val="28"/>
          <w:szCs w:val="28"/>
        </w:rPr>
      </w:pPr>
      <w:r w:rsidRPr="00D81828">
        <w:rPr>
          <w:sz w:val="28"/>
          <w:szCs w:val="28"/>
        </w:rPr>
        <w:t>З проектом наказу можна ознайомитися на офіційному вебсайті Міністерства фінансів України (www.mof.gov.ua) в рубриці «</w:t>
      </w:r>
      <w:r w:rsidRPr="00D81828">
        <w:rPr>
          <w:iCs/>
          <w:sz w:val="28"/>
          <w:szCs w:val="28"/>
        </w:rPr>
        <w:t>Законодавство / Проекти нормативно-правових актів /</w:t>
      </w:r>
      <w:r w:rsidRPr="00D81828">
        <w:rPr>
          <w:sz w:val="28"/>
          <w:szCs w:val="28"/>
        </w:rPr>
        <w:t xml:space="preserve"> Проекти нормативно-правових актів             у 2021 р.»</w:t>
      </w:r>
      <w:r w:rsidR="00C32BA1">
        <w:rPr>
          <w:sz w:val="28"/>
          <w:szCs w:val="28"/>
        </w:rPr>
        <w:t>.</w:t>
      </w:r>
    </w:p>
    <w:p w:rsidR="008E2751" w:rsidRPr="008E2751" w:rsidRDefault="00FC362C" w:rsidP="004D2A00">
      <w:pPr>
        <w:pStyle w:val="ae"/>
        <w:widowControl w:val="0"/>
        <w:spacing w:after="0"/>
        <w:ind w:left="0" w:firstLine="567"/>
        <w:jc w:val="both"/>
        <w:rPr>
          <w:sz w:val="28"/>
          <w:szCs w:val="28"/>
        </w:rPr>
      </w:pPr>
      <w:r w:rsidRPr="00FC362C">
        <w:rPr>
          <w:sz w:val="28"/>
          <w:szCs w:val="28"/>
        </w:rPr>
        <w:t xml:space="preserve">Зауваження та пропозиції до проекту наказу надавати протягом </w:t>
      </w:r>
      <w:r w:rsidR="00062222">
        <w:rPr>
          <w:sz w:val="28"/>
          <w:szCs w:val="28"/>
        </w:rPr>
        <w:t>2</w:t>
      </w:r>
      <w:r w:rsidRPr="00FC362C">
        <w:rPr>
          <w:sz w:val="28"/>
          <w:szCs w:val="28"/>
        </w:rPr>
        <w:t>0 днів з дня його оприлюднення на офіційному вебсайті Міністерства фінансів України у електронній формі за адресою: e-mail:</w:t>
      </w:r>
      <w:r w:rsidR="008E2751" w:rsidRPr="003C63EC">
        <w:rPr>
          <w:sz w:val="28"/>
          <w:szCs w:val="28"/>
        </w:rPr>
        <w:t xml:space="preserve"> </w:t>
      </w:r>
      <w:r w:rsidR="003858E6" w:rsidRPr="003858E6">
        <w:rPr>
          <w:sz w:val="28"/>
          <w:szCs w:val="28"/>
        </w:rPr>
        <w:t>infomf@minfin.gov.ua</w:t>
      </w:r>
      <w:r w:rsidR="00576ADF">
        <w:rPr>
          <w:sz w:val="28"/>
          <w:szCs w:val="28"/>
        </w:rPr>
        <w:t>.</w:t>
      </w:r>
    </w:p>
    <w:p w:rsidR="00092502" w:rsidRPr="00105958" w:rsidRDefault="005E4627" w:rsidP="00FC362C">
      <w:pPr>
        <w:pStyle w:val="ae"/>
        <w:widowControl w:val="0"/>
        <w:spacing w:after="0"/>
        <w:ind w:left="0"/>
        <w:jc w:val="center"/>
        <w:rPr>
          <w:color w:val="000000" w:themeColor="text1"/>
          <w:sz w:val="28"/>
          <w:szCs w:val="28"/>
        </w:rPr>
      </w:pPr>
      <w:r w:rsidRPr="002C7515">
        <w:rPr>
          <w:sz w:val="28"/>
          <w:szCs w:val="28"/>
        </w:rPr>
        <w:t>___________________________</w:t>
      </w:r>
      <w:bookmarkStart w:id="0" w:name="_GoBack"/>
      <w:bookmarkEnd w:id="0"/>
    </w:p>
    <w:sectPr w:rsidR="00092502" w:rsidRPr="00105958" w:rsidSect="008E2751">
      <w:pgSz w:w="11906" w:h="16838" w:code="9"/>
      <w:pgMar w:top="567" w:right="851"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40" w:rsidRDefault="00955C40" w:rsidP="00283F5D">
      <w:r>
        <w:separator/>
      </w:r>
    </w:p>
  </w:endnote>
  <w:endnote w:type="continuationSeparator" w:id="0">
    <w:p w:rsidR="00955C40" w:rsidRDefault="00955C40"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40" w:rsidRDefault="00955C40" w:rsidP="00283F5D">
      <w:r>
        <w:separator/>
      </w:r>
    </w:p>
  </w:footnote>
  <w:footnote w:type="continuationSeparator" w:id="0">
    <w:p w:rsidR="00955C40" w:rsidRDefault="00955C40"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7A2B"/>
    <w:multiLevelType w:val="multilevel"/>
    <w:tmpl w:val="0B54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F70732F"/>
    <w:multiLevelType w:val="multilevel"/>
    <w:tmpl w:val="4DDA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4A5A"/>
    <w:rsid w:val="00007F4E"/>
    <w:rsid w:val="00010240"/>
    <w:rsid w:val="000205FF"/>
    <w:rsid w:val="000305A6"/>
    <w:rsid w:val="0003474F"/>
    <w:rsid w:val="000349D3"/>
    <w:rsid w:val="0004450E"/>
    <w:rsid w:val="0006197B"/>
    <w:rsid w:val="00062222"/>
    <w:rsid w:val="00065ED6"/>
    <w:rsid w:val="00075397"/>
    <w:rsid w:val="00077087"/>
    <w:rsid w:val="00084C45"/>
    <w:rsid w:val="000879DA"/>
    <w:rsid w:val="000914E2"/>
    <w:rsid w:val="00092502"/>
    <w:rsid w:val="0009446B"/>
    <w:rsid w:val="000A0A44"/>
    <w:rsid w:val="000A72EE"/>
    <w:rsid w:val="000D5414"/>
    <w:rsid w:val="000E67DD"/>
    <w:rsid w:val="000F0128"/>
    <w:rsid w:val="000F2458"/>
    <w:rsid w:val="000F5865"/>
    <w:rsid w:val="00105958"/>
    <w:rsid w:val="001233D2"/>
    <w:rsid w:val="00130190"/>
    <w:rsid w:val="00134478"/>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5A33"/>
    <w:rsid w:val="00233A88"/>
    <w:rsid w:val="002367FA"/>
    <w:rsid w:val="00240BBD"/>
    <w:rsid w:val="00241405"/>
    <w:rsid w:val="00256CDB"/>
    <w:rsid w:val="00261C7C"/>
    <w:rsid w:val="0026445C"/>
    <w:rsid w:val="00276E02"/>
    <w:rsid w:val="00280CCE"/>
    <w:rsid w:val="00283F5D"/>
    <w:rsid w:val="0029063F"/>
    <w:rsid w:val="00295A4F"/>
    <w:rsid w:val="00296EC8"/>
    <w:rsid w:val="002B2A41"/>
    <w:rsid w:val="002D490A"/>
    <w:rsid w:val="002F1D4E"/>
    <w:rsid w:val="003046E1"/>
    <w:rsid w:val="00307673"/>
    <w:rsid w:val="00313497"/>
    <w:rsid w:val="00332FAA"/>
    <w:rsid w:val="0033771D"/>
    <w:rsid w:val="0034655D"/>
    <w:rsid w:val="003858E6"/>
    <w:rsid w:val="00394834"/>
    <w:rsid w:val="003A4516"/>
    <w:rsid w:val="003C63EC"/>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D2A00"/>
    <w:rsid w:val="004E6B6A"/>
    <w:rsid w:val="004F4996"/>
    <w:rsid w:val="004F6A1C"/>
    <w:rsid w:val="004F6F58"/>
    <w:rsid w:val="00502F84"/>
    <w:rsid w:val="0052541E"/>
    <w:rsid w:val="0053757F"/>
    <w:rsid w:val="00554C0A"/>
    <w:rsid w:val="00555803"/>
    <w:rsid w:val="00556F03"/>
    <w:rsid w:val="00557BA7"/>
    <w:rsid w:val="00570C15"/>
    <w:rsid w:val="00576ADF"/>
    <w:rsid w:val="00595907"/>
    <w:rsid w:val="005A0180"/>
    <w:rsid w:val="005A07BA"/>
    <w:rsid w:val="005B000B"/>
    <w:rsid w:val="005B518F"/>
    <w:rsid w:val="005C117A"/>
    <w:rsid w:val="005C7674"/>
    <w:rsid w:val="005D043F"/>
    <w:rsid w:val="005D30FE"/>
    <w:rsid w:val="005E026E"/>
    <w:rsid w:val="005E4627"/>
    <w:rsid w:val="005E47C6"/>
    <w:rsid w:val="00617735"/>
    <w:rsid w:val="00623471"/>
    <w:rsid w:val="00626A61"/>
    <w:rsid w:val="00631BD9"/>
    <w:rsid w:val="00635BC3"/>
    <w:rsid w:val="00653E4C"/>
    <w:rsid w:val="0065724D"/>
    <w:rsid w:val="0066647D"/>
    <w:rsid w:val="00673636"/>
    <w:rsid w:val="006862E5"/>
    <w:rsid w:val="0069165B"/>
    <w:rsid w:val="006A6BE1"/>
    <w:rsid w:val="006B063A"/>
    <w:rsid w:val="006C110A"/>
    <w:rsid w:val="006C2495"/>
    <w:rsid w:val="006C2ADA"/>
    <w:rsid w:val="006C6547"/>
    <w:rsid w:val="006D3346"/>
    <w:rsid w:val="006D6A13"/>
    <w:rsid w:val="006E1BBF"/>
    <w:rsid w:val="006F411E"/>
    <w:rsid w:val="00710E62"/>
    <w:rsid w:val="00722C70"/>
    <w:rsid w:val="00735E90"/>
    <w:rsid w:val="00746DD5"/>
    <w:rsid w:val="00750A55"/>
    <w:rsid w:val="0075213D"/>
    <w:rsid w:val="0077215E"/>
    <w:rsid w:val="007813ED"/>
    <w:rsid w:val="007861E5"/>
    <w:rsid w:val="007C1328"/>
    <w:rsid w:val="007C7491"/>
    <w:rsid w:val="007D79C6"/>
    <w:rsid w:val="007E368C"/>
    <w:rsid w:val="007E3C30"/>
    <w:rsid w:val="007E4374"/>
    <w:rsid w:val="007E5E2C"/>
    <w:rsid w:val="007E739A"/>
    <w:rsid w:val="008509FC"/>
    <w:rsid w:val="00853C9A"/>
    <w:rsid w:val="00855B2F"/>
    <w:rsid w:val="00860FA1"/>
    <w:rsid w:val="00861DD8"/>
    <w:rsid w:val="00865740"/>
    <w:rsid w:val="008726C0"/>
    <w:rsid w:val="00883455"/>
    <w:rsid w:val="00883F30"/>
    <w:rsid w:val="00884CBA"/>
    <w:rsid w:val="008932E5"/>
    <w:rsid w:val="00895016"/>
    <w:rsid w:val="008B1D63"/>
    <w:rsid w:val="008B4282"/>
    <w:rsid w:val="008B6DEF"/>
    <w:rsid w:val="008D14C6"/>
    <w:rsid w:val="008D3E7D"/>
    <w:rsid w:val="008E00EE"/>
    <w:rsid w:val="008E2751"/>
    <w:rsid w:val="008F6FC9"/>
    <w:rsid w:val="00913230"/>
    <w:rsid w:val="009163BA"/>
    <w:rsid w:val="00917019"/>
    <w:rsid w:val="00917F43"/>
    <w:rsid w:val="009379AC"/>
    <w:rsid w:val="00940C79"/>
    <w:rsid w:val="00955C40"/>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037D5"/>
    <w:rsid w:val="00A31139"/>
    <w:rsid w:val="00A34D8E"/>
    <w:rsid w:val="00A351E5"/>
    <w:rsid w:val="00A5110D"/>
    <w:rsid w:val="00A95E28"/>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81160"/>
    <w:rsid w:val="00BB1376"/>
    <w:rsid w:val="00BB4E61"/>
    <w:rsid w:val="00BB6FC5"/>
    <w:rsid w:val="00BC4891"/>
    <w:rsid w:val="00BF74B3"/>
    <w:rsid w:val="00C05307"/>
    <w:rsid w:val="00C057E3"/>
    <w:rsid w:val="00C32BA1"/>
    <w:rsid w:val="00C34B00"/>
    <w:rsid w:val="00C52EF2"/>
    <w:rsid w:val="00C60606"/>
    <w:rsid w:val="00C7191C"/>
    <w:rsid w:val="00C7303B"/>
    <w:rsid w:val="00CA1AC8"/>
    <w:rsid w:val="00CA1DCA"/>
    <w:rsid w:val="00CA25A8"/>
    <w:rsid w:val="00CA74E8"/>
    <w:rsid w:val="00CB20D2"/>
    <w:rsid w:val="00CC12C2"/>
    <w:rsid w:val="00CC4558"/>
    <w:rsid w:val="00CC7183"/>
    <w:rsid w:val="00CC71F2"/>
    <w:rsid w:val="00CD0779"/>
    <w:rsid w:val="00CE6484"/>
    <w:rsid w:val="00D14615"/>
    <w:rsid w:val="00D31540"/>
    <w:rsid w:val="00D50108"/>
    <w:rsid w:val="00D76D78"/>
    <w:rsid w:val="00D81828"/>
    <w:rsid w:val="00D919C6"/>
    <w:rsid w:val="00DD50C8"/>
    <w:rsid w:val="00DE018E"/>
    <w:rsid w:val="00DF00EB"/>
    <w:rsid w:val="00DF0D08"/>
    <w:rsid w:val="00E035FF"/>
    <w:rsid w:val="00E038D4"/>
    <w:rsid w:val="00E16915"/>
    <w:rsid w:val="00E213A8"/>
    <w:rsid w:val="00E223B7"/>
    <w:rsid w:val="00E343CF"/>
    <w:rsid w:val="00E45417"/>
    <w:rsid w:val="00E457CE"/>
    <w:rsid w:val="00E657A7"/>
    <w:rsid w:val="00E80523"/>
    <w:rsid w:val="00E87D99"/>
    <w:rsid w:val="00EA0DB1"/>
    <w:rsid w:val="00ED6D04"/>
    <w:rsid w:val="00EE6903"/>
    <w:rsid w:val="00F019DE"/>
    <w:rsid w:val="00F03385"/>
    <w:rsid w:val="00F07370"/>
    <w:rsid w:val="00F2476F"/>
    <w:rsid w:val="00F36476"/>
    <w:rsid w:val="00F531A9"/>
    <w:rsid w:val="00F612A1"/>
    <w:rsid w:val="00F7127B"/>
    <w:rsid w:val="00F745A4"/>
    <w:rsid w:val="00F84078"/>
    <w:rsid w:val="00FA7A64"/>
    <w:rsid w:val="00FB3D5C"/>
    <w:rsid w:val="00FB6DDD"/>
    <w:rsid w:val="00FC0DD3"/>
    <w:rsid w:val="00FC3121"/>
    <w:rsid w:val="00FC362C"/>
    <w:rsid w:val="00FC6D0D"/>
    <w:rsid w:val="00FC7021"/>
    <w:rsid w:val="00FC72C2"/>
    <w:rsid w:val="00FD2CA9"/>
    <w:rsid w:val="00FD4A7B"/>
    <w:rsid w:val="00FD6248"/>
    <w:rsid w:val="00FD7F36"/>
    <w:rsid w:val="00FE174E"/>
    <w:rsid w:val="00FE3A84"/>
    <w:rsid w:val="00FE48FF"/>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3C63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332FAA"/>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0">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4">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styleId="ae">
    <w:name w:val="Body Text Indent"/>
    <w:basedOn w:val="a"/>
    <w:link w:val="af"/>
    <w:uiPriority w:val="99"/>
    <w:unhideWhenUsed/>
    <w:rsid w:val="00CA25A8"/>
    <w:pPr>
      <w:spacing w:after="120"/>
      <w:ind w:left="283"/>
    </w:pPr>
  </w:style>
  <w:style w:type="character" w:customStyle="1" w:styleId="af">
    <w:name w:val="Основний текст з відступом Знак"/>
    <w:basedOn w:val="a0"/>
    <w:link w:val="ae"/>
    <w:uiPriority w:val="99"/>
    <w:rsid w:val="00CA25A8"/>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332FAA"/>
    <w:rPr>
      <w:rFonts w:asciiTheme="majorHAnsi" w:eastAsiaTheme="majorEastAsia" w:hAnsiTheme="majorHAnsi" w:cstheme="majorBidi"/>
      <w:color w:val="243F60" w:themeColor="accent1" w:themeShade="7F"/>
      <w:sz w:val="24"/>
      <w:szCs w:val="24"/>
      <w:lang w:eastAsia="uk-UA"/>
    </w:rPr>
  </w:style>
  <w:style w:type="paragraph" w:customStyle="1" w:styleId="rvps2">
    <w:name w:val="rvps2"/>
    <w:basedOn w:val="a"/>
    <w:rsid w:val="003C63EC"/>
    <w:pPr>
      <w:spacing w:before="100" w:beforeAutospacing="1" w:after="100" w:afterAutospacing="1"/>
    </w:pPr>
  </w:style>
  <w:style w:type="paragraph" w:customStyle="1" w:styleId="af0">
    <w:name w:val="Текст документа"/>
    <w:basedOn w:val="a"/>
    <w:link w:val="af1"/>
    <w:autoRedefine/>
    <w:qFormat/>
    <w:rsid w:val="003C63EC"/>
    <w:pPr>
      <w:ind w:firstLine="426"/>
      <w:jc w:val="both"/>
    </w:pPr>
    <w:rPr>
      <w:sz w:val="28"/>
      <w:lang w:eastAsia="ru-RU"/>
    </w:rPr>
  </w:style>
  <w:style w:type="character" w:customStyle="1" w:styleId="af1">
    <w:name w:val="Текст документа Знак"/>
    <w:basedOn w:val="a0"/>
    <w:link w:val="af0"/>
    <w:rsid w:val="003C63EC"/>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3C63EC"/>
    <w:rPr>
      <w:rFonts w:asciiTheme="majorHAnsi" w:eastAsiaTheme="majorEastAsia" w:hAnsiTheme="majorHAnsi" w:cstheme="majorBidi"/>
      <w:color w:val="365F91" w:themeColor="accent1" w:themeShade="BF"/>
      <w:sz w:val="32"/>
      <w:szCs w:val="32"/>
      <w:lang w:eastAsia="uk-UA"/>
    </w:rPr>
  </w:style>
  <w:style w:type="character" w:customStyle="1" w:styleId="text">
    <w:name w:val="text"/>
    <w:basedOn w:val="a0"/>
    <w:rsid w:val="003C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2599">
      <w:bodyDiv w:val="1"/>
      <w:marLeft w:val="0"/>
      <w:marRight w:val="0"/>
      <w:marTop w:val="0"/>
      <w:marBottom w:val="0"/>
      <w:divBdr>
        <w:top w:val="none" w:sz="0" w:space="0" w:color="auto"/>
        <w:left w:val="none" w:sz="0" w:space="0" w:color="auto"/>
        <w:bottom w:val="none" w:sz="0" w:space="0" w:color="auto"/>
        <w:right w:val="none" w:sz="0" w:space="0" w:color="auto"/>
      </w:divBdr>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165510277">
      <w:bodyDiv w:val="1"/>
      <w:marLeft w:val="0"/>
      <w:marRight w:val="0"/>
      <w:marTop w:val="0"/>
      <w:marBottom w:val="0"/>
      <w:divBdr>
        <w:top w:val="none" w:sz="0" w:space="0" w:color="auto"/>
        <w:left w:val="none" w:sz="0" w:space="0" w:color="auto"/>
        <w:bottom w:val="none" w:sz="0" w:space="0" w:color="auto"/>
        <w:right w:val="none" w:sz="0" w:space="0" w:color="auto"/>
      </w:divBdr>
      <w:divsChild>
        <w:div w:id="2028678257">
          <w:marLeft w:val="0"/>
          <w:marRight w:val="0"/>
          <w:marTop w:val="0"/>
          <w:marBottom w:val="0"/>
          <w:divBdr>
            <w:top w:val="none" w:sz="0" w:space="0" w:color="auto"/>
            <w:left w:val="none" w:sz="0" w:space="0" w:color="auto"/>
            <w:bottom w:val="none" w:sz="0" w:space="0" w:color="auto"/>
            <w:right w:val="none" w:sz="0" w:space="0" w:color="auto"/>
          </w:divBdr>
        </w:div>
        <w:div w:id="1473401293">
          <w:marLeft w:val="0"/>
          <w:marRight w:val="0"/>
          <w:marTop w:val="0"/>
          <w:marBottom w:val="0"/>
          <w:divBdr>
            <w:top w:val="none" w:sz="0" w:space="0" w:color="auto"/>
            <w:left w:val="none" w:sz="0" w:space="0" w:color="auto"/>
            <w:bottom w:val="none" w:sz="0" w:space="0" w:color="auto"/>
            <w:right w:val="none" w:sz="0" w:space="0" w:color="auto"/>
          </w:divBdr>
          <w:divsChild>
            <w:div w:id="539245434">
              <w:marLeft w:val="0"/>
              <w:marRight w:val="0"/>
              <w:marTop w:val="0"/>
              <w:marBottom w:val="0"/>
              <w:divBdr>
                <w:top w:val="none" w:sz="0" w:space="0" w:color="auto"/>
                <w:left w:val="none" w:sz="0" w:space="0" w:color="auto"/>
                <w:bottom w:val="none" w:sz="0" w:space="0" w:color="auto"/>
                <w:right w:val="none" w:sz="0" w:space="0" w:color="auto"/>
              </w:divBdr>
              <w:divsChild>
                <w:div w:id="1063328630">
                  <w:marLeft w:val="0"/>
                  <w:marRight w:val="0"/>
                  <w:marTop w:val="0"/>
                  <w:marBottom w:val="0"/>
                  <w:divBdr>
                    <w:top w:val="none" w:sz="0" w:space="0" w:color="auto"/>
                    <w:left w:val="none" w:sz="0" w:space="0" w:color="auto"/>
                    <w:bottom w:val="none" w:sz="0" w:space="0" w:color="auto"/>
                    <w:right w:val="none" w:sz="0" w:space="0" w:color="auto"/>
                  </w:divBdr>
                  <w:divsChild>
                    <w:div w:id="1264648954">
                      <w:marLeft w:val="0"/>
                      <w:marRight w:val="0"/>
                      <w:marTop w:val="0"/>
                      <w:marBottom w:val="0"/>
                      <w:divBdr>
                        <w:top w:val="none" w:sz="0" w:space="0" w:color="auto"/>
                        <w:left w:val="none" w:sz="0" w:space="0" w:color="auto"/>
                        <w:bottom w:val="none" w:sz="0" w:space="0" w:color="auto"/>
                        <w:right w:val="none" w:sz="0" w:space="0" w:color="auto"/>
                      </w:divBdr>
                      <w:divsChild>
                        <w:div w:id="18770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22291">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 w:id="189315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04EE-E1AC-4ABE-9671-9515CC66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1621</Words>
  <Characters>924</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Слободянюк Олексій Васильович</cp:lastModifiedBy>
  <cp:revision>32</cp:revision>
  <cp:lastPrinted>2021-06-02T11:31:00Z</cp:lastPrinted>
  <dcterms:created xsi:type="dcterms:W3CDTF">2020-12-18T12:59:00Z</dcterms:created>
  <dcterms:modified xsi:type="dcterms:W3CDTF">2021-06-02T14:13:00Z</dcterms:modified>
</cp:coreProperties>
</file>