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8D" w:rsidRPr="003C1BEE" w:rsidRDefault="00384286">
      <w:pPr>
        <w:pBdr>
          <w:bottom w:val="single" w:sz="12" w:space="0" w:color="auto"/>
        </w:pBdr>
        <w:jc w:val="center"/>
        <w:rPr>
          <w:rFonts w:ascii="Times" w:hAnsi="Times"/>
          <w:b/>
          <w:bCs/>
          <w:sz w:val="27"/>
          <w:szCs w:val="27"/>
          <w:lang w:val="uk-UA"/>
        </w:rPr>
      </w:pPr>
      <w:r w:rsidRPr="003C1BEE">
        <w:rPr>
          <w:rFonts w:ascii="Times" w:hAnsi="Times"/>
          <w:b/>
          <w:bCs/>
          <w:sz w:val="27"/>
          <w:szCs w:val="27"/>
          <w:lang w:val="uk-UA"/>
        </w:rPr>
        <w:t xml:space="preserve">Повідомлення про оприлюднення </w:t>
      </w:r>
    </w:p>
    <w:p w:rsidR="00C9758D" w:rsidRPr="003C1BEE" w:rsidRDefault="00384286" w:rsidP="002955B6">
      <w:pPr>
        <w:pBdr>
          <w:bottom w:val="single" w:sz="12" w:space="0" w:color="auto"/>
        </w:pBdr>
        <w:jc w:val="center"/>
        <w:rPr>
          <w:rFonts w:ascii="Times" w:hAnsi="Times"/>
          <w:sz w:val="27"/>
          <w:szCs w:val="27"/>
          <w:lang w:val="uk-UA"/>
        </w:rPr>
      </w:pPr>
      <w:r w:rsidRPr="003C1BEE">
        <w:rPr>
          <w:rFonts w:ascii="Times" w:hAnsi="Times"/>
          <w:b/>
          <w:bCs/>
          <w:sz w:val="27"/>
          <w:szCs w:val="27"/>
          <w:lang w:val="uk-UA"/>
        </w:rPr>
        <w:t xml:space="preserve">проекту </w:t>
      </w:r>
      <w:r w:rsidR="002955B6" w:rsidRPr="003C1BEE">
        <w:rPr>
          <w:rFonts w:ascii="Times" w:hAnsi="Times"/>
          <w:b/>
          <w:bCs/>
          <w:sz w:val="27"/>
          <w:szCs w:val="27"/>
          <w:lang w:val="uk-UA"/>
        </w:rPr>
        <w:t>наказу Міністерства фінансів України «Про затвердження Змін до Порядку прийняття рішень про реєстрацію/ відмову в реєстрації податкових накладних/ розрахунків коригування в Єдиному реєстрі податкових накладних»</w:t>
      </w:r>
      <w:r w:rsidRPr="003C1BEE">
        <w:rPr>
          <w:rFonts w:ascii="Times" w:hAnsi="Times"/>
          <w:sz w:val="27"/>
          <w:szCs w:val="27"/>
          <w:lang w:val="uk-UA"/>
        </w:rPr>
        <w:t xml:space="preserve"> </w:t>
      </w:r>
    </w:p>
    <w:p w:rsidR="00C9758D" w:rsidRPr="003C1BEE" w:rsidRDefault="00C9758D">
      <w:pPr>
        <w:spacing w:line="17" w:lineRule="atLeast"/>
        <w:jc w:val="both"/>
        <w:rPr>
          <w:sz w:val="27"/>
          <w:szCs w:val="27"/>
          <w:lang w:val="uk-UA"/>
        </w:rPr>
      </w:pPr>
    </w:p>
    <w:p w:rsidR="00C9758D" w:rsidRPr="00E804DC" w:rsidRDefault="00384286" w:rsidP="003C1BEE">
      <w:pPr>
        <w:spacing w:after="120"/>
        <w:ind w:firstLine="567"/>
        <w:jc w:val="both"/>
        <w:rPr>
          <w:rFonts w:ascii="Times" w:hAnsi="Times"/>
          <w:color w:val="000000" w:themeColor="text1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проекту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наказу Міністерства фінансів України «Про затвердження Змін до Порядку прийняття рішень про реєстрацію/ відмову в реєстрації податкових накладних/ розрахунків коригування в Єдиному реєстрі податкових накладних»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(далі – проект 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наказу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).</w:t>
      </w:r>
    </w:p>
    <w:p w:rsidR="003C1BEE" w:rsidRPr="00E804DC" w:rsidRDefault="003C1BEE" w:rsidP="003C1BEE">
      <w:pPr>
        <w:spacing w:after="120"/>
        <w:ind w:firstLine="567"/>
        <w:jc w:val="both"/>
        <w:rPr>
          <w:rFonts w:ascii="Times" w:hAnsi="Times"/>
          <w:color w:val="000000" w:themeColor="text1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Відповідно до пункту 4 Порядку прийняття рішень про реєстрацію / відмову в реєстрації податкових накладних / розрахунків коригування в Єдиному реєстрі податкових накладних, затвердженого наказом Міністерства фінансів України від 12.12.2019 № 520, зареєстрованого в Міністерстві юстиції України 13.12.2019 за №</w:t>
      </w:r>
      <w:r w:rsidR="004F3AE9">
        <w:rPr>
          <w:rFonts w:ascii="Times" w:hAnsi="Times"/>
          <w:color w:val="000000" w:themeColor="text1"/>
          <w:sz w:val="27"/>
          <w:szCs w:val="27"/>
          <w:lang w:val="uk-UA"/>
        </w:rPr>
        <w:t> </w:t>
      </w:r>
      <w:bookmarkStart w:id="0" w:name="_GoBack"/>
      <w:bookmarkEnd w:id="0"/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1245/34216, у разі зупинення реєстрації податкової накладної / розрахунку коригування в Єдиному реєстрі податкових накладних (далі – Реєстр) платник податку має право подати копії документів та письмові пояснення стосовно підтвердження інформації, зазначеної у податковій накладній / розрахунку коригування, для розгляду питання прийняття комісією з питань зупинення реєстрації податкової накладної / розрахунку коригування в Реєстрі територіальних органів ДПС рішення про реєстрацію / відмову в реєстрації податкової накладної / розрахунку коригування в Реєстрі.</w:t>
      </w:r>
    </w:p>
    <w:p w:rsidR="003C1BEE" w:rsidRPr="00E804DC" w:rsidRDefault="003C1BEE" w:rsidP="003C1BEE">
      <w:pPr>
        <w:spacing w:after="120"/>
        <w:ind w:firstLine="567"/>
        <w:jc w:val="both"/>
        <w:rPr>
          <w:rFonts w:ascii="Times" w:hAnsi="Times"/>
          <w:color w:val="000000" w:themeColor="text1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Водночас між платниками податку та контролюючими органами виникають непорозуміння, а саме відсутність в отримувача (покупця) інформації щодо подання пояснень та копій документів постачальником (продавцем) до розрахунків коригування, у яких передбачено зменшення суми компенсації вартості товарів / послуг їх постачальнику, та результату розгляду таких пояснень та копій документів комісією регіонального рівня</w:t>
      </w:r>
      <w:r w:rsidR="00E804DC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, а також неможливість 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подання платниками податку пояснень та копій документів</w:t>
      </w:r>
      <w:r w:rsidR="00E804DC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, виключно за кодами товарів згідно з УКТ ЗЕД або кодами послуг згідно з ДКПП, зазначеними у квитанції про зупинення реєстрації податкової накладної / розрахунку коригування в 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Реєстрі.</w:t>
      </w:r>
    </w:p>
    <w:p w:rsidR="00C9758D" w:rsidRPr="00E804DC" w:rsidRDefault="00FA7A6D" w:rsidP="003C1BEE">
      <w:pPr>
        <w:spacing w:after="120"/>
        <w:ind w:firstLine="567"/>
        <w:jc w:val="both"/>
        <w:rPr>
          <w:rFonts w:ascii="Times" w:hAnsi="Times"/>
          <w:color w:val="000000" w:themeColor="text1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Метою прийняття проекту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наказу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є створення сприятливих умов для реєстрації податкових накладних</w:t>
      </w:r>
      <w:r w:rsidR="003C1BEE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/</w:t>
      </w:r>
      <w:r w:rsidR="003C1BEE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розрахунків коригування в </w:t>
      </w:r>
      <w:r w:rsidR="003C1BEE" w:rsidRPr="00E804DC">
        <w:rPr>
          <w:rFonts w:ascii="Times" w:hAnsi="Times"/>
          <w:color w:val="000000" w:themeColor="text1"/>
          <w:sz w:val="27"/>
          <w:szCs w:val="27"/>
          <w:lang w:val="uk-UA"/>
        </w:rPr>
        <w:t>Реєстрі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, усунення непорозумінь між платниками податку та контролюючими органами</w:t>
      </w:r>
      <w:r w:rsidR="003C1BEE" w:rsidRPr="00E804DC">
        <w:rPr>
          <w:rFonts w:ascii="Times" w:hAnsi="Times"/>
          <w:color w:val="000000" w:themeColor="text1"/>
          <w:sz w:val="27"/>
          <w:szCs w:val="27"/>
          <w:lang w:val="uk-UA"/>
        </w:rPr>
        <w:t>.</w:t>
      </w:r>
    </w:p>
    <w:p w:rsidR="00C9758D" w:rsidRPr="00E804DC" w:rsidRDefault="00384286" w:rsidP="00B55250">
      <w:pPr>
        <w:spacing w:after="240" w:line="19" w:lineRule="atLeast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E804DC">
        <w:rPr>
          <w:color w:val="000000" w:themeColor="text1"/>
          <w:sz w:val="27"/>
          <w:szCs w:val="27"/>
          <w:lang w:val="uk-UA"/>
        </w:rPr>
        <w:t xml:space="preserve">Із проектом </w:t>
      </w:r>
      <w:r w:rsidR="002955B6" w:rsidRPr="00E804DC">
        <w:rPr>
          <w:color w:val="000000" w:themeColor="text1"/>
          <w:sz w:val="27"/>
          <w:szCs w:val="27"/>
          <w:lang w:val="uk-UA"/>
        </w:rPr>
        <w:t>наказу</w:t>
      </w:r>
      <w:r w:rsidRPr="00E804DC">
        <w:rPr>
          <w:color w:val="000000" w:themeColor="text1"/>
          <w:sz w:val="27"/>
          <w:szCs w:val="27"/>
          <w:lang w:val="uk-UA"/>
        </w:rPr>
        <w:t xml:space="preserve"> можна ознайомитися на офіційній сторінці Міністерства фінансів України в мережі Інтернет за адресою: </w:t>
      </w:r>
      <w:hyperlink r:id="rId6">
        <w:r w:rsidRPr="00E804DC">
          <w:rPr>
            <w:rStyle w:val="aa"/>
            <w:color w:val="000000" w:themeColor="text1"/>
            <w:sz w:val="27"/>
            <w:szCs w:val="27"/>
            <w:lang w:val="uk-UA"/>
          </w:rPr>
          <w:t>https://www.mof.gov.ua/uk</w:t>
        </w:r>
      </w:hyperlink>
      <w:r w:rsidRPr="00E804DC">
        <w:rPr>
          <w:color w:val="000000" w:themeColor="text1"/>
          <w:sz w:val="27"/>
          <w:szCs w:val="27"/>
          <w:u w:val="single"/>
          <w:lang w:val="uk-UA"/>
        </w:rPr>
        <w:t xml:space="preserve"> </w:t>
      </w:r>
      <w:r w:rsidRPr="00E804DC">
        <w:rPr>
          <w:color w:val="000000" w:themeColor="text1"/>
          <w:sz w:val="27"/>
          <w:szCs w:val="27"/>
          <w:lang w:val="uk-UA"/>
        </w:rPr>
        <w:t>у рубриці «</w:t>
      </w:r>
      <w:r w:rsidR="00B55250" w:rsidRPr="00B55250">
        <w:rPr>
          <w:color w:val="000000" w:themeColor="text1"/>
          <w:sz w:val="27"/>
          <w:szCs w:val="27"/>
          <w:lang w:val="uk-UA"/>
        </w:rPr>
        <w:t>Законодавство / Проекти регуляторних актів</w:t>
      </w:r>
      <w:r w:rsidR="00B55250">
        <w:rPr>
          <w:color w:val="000000" w:themeColor="text1"/>
          <w:sz w:val="27"/>
          <w:szCs w:val="27"/>
          <w:lang w:val="uk-UA"/>
        </w:rPr>
        <w:t xml:space="preserve"> </w:t>
      </w:r>
      <w:r w:rsidR="00B55250" w:rsidRPr="00B55250">
        <w:rPr>
          <w:color w:val="000000" w:themeColor="text1"/>
          <w:sz w:val="27"/>
          <w:szCs w:val="27"/>
          <w:lang w:val="uk-UA"/>
        </w:rPr>
        <w:t>для обговорення / Проекти регулятор</w:t>
      </w:r>
      <w:r w:rsidR="00B55250">
        <w:rPr>
          <w:color w:val="000000" w:themeColor="text1"/>
          <w:sz w:val="27"/>
          <w:szCs w:val="27"/>
          <w:lang w:val="uk-UA"/>
        </w:rPr>
        <w:t>них актів для обговорення у 2023</w:t>
      </w:r>
      <w:r w:rsidR="00B55250" w:rsidRPr="00B55250">
        <w:rPr>
          <w:color w:val="000000" w:themeColor="text1"/>
          <w:sz w:val="27"/>
          <w:szCs w:val="27"/>
          <w:lang w:val="uk-UA"/>
        </w:rPr>
        <w:t xml:space="preserve"> р.»</w:t>
      </w:r>
      <w:r w:rsidRPr="00E804DC">
        <w:rPr>
          <w:color w:val="000000" w:themeColor="text1"/>
          <w:sz w:val="27"/>
          <w:szCs w:val="27"/>
          <w:lang w:val="uk-UA"/>
        </w:rPr>
        <w:t xml:space="preserve">. </w:t>
      </w:r>
    </w:p>
    <w:p w:rsidR="00C9758D" w:rsidRPr="003C1BEE" w:rsidRDefault="00384286" w:rsidP="003C1BEE">
      <w:pPr>
        <w:spacing w:after="120"/>
        <w:ind w:firstLine="567"/>
        <w:jc w:val="both"/>
        <w:rPr>
          <w:rFonts w:ascii="Times" w:hAnsi="Times"/>
          <w:sz w:val="27"/>
          <w:szCs w:val="27"/>
          <w:lang w:val="uk-UA"/>
        </w:rPr>
      </w:pP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Зауваження та пропозиції до проекту </w:t>
      </w:r>
      <w:r w:rsidR="002955B6" w:rsidRPr="00E804DC">
        <w:rPr>
          <w:rFonts w:ascii="Times" w:hAnsi="Times"/>
          <w:color w:val="000000" w:themeColor="text1"/>
          <w:sz w:val="27"/>
          <w:szCs w:val="27"/>
          <w:lang w:val="uk-UA"/>
        </w:rPr>
        <w:t>наказу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просимо надавати протягом 30</w:t>
      </w:r>
      <w:r w:rsidR="00E804DC" w:rsidRPr="00E804DC">
        <w:rPr>
          <w:rFonts w:ascii="Times" w:hAnsi="Times"/>
          <w:color w:val="000000" w:themeColor="text1"/>
          <w:sz w:val="27"/>
          <w:szCs w:val="27"/>
          <w:lang w:val="uk-UA"/>
        </w:rPr>
        <w:t> 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 робочих днів з дня </w:t>
      </w:r>
      <w:r w:rsidR="00E804DC" w:rsidRPr="00E804DC">
        <w:rPr>
          <w:rFonts w:ascii="Times" w:hAnsi="Times"/>
          <w:color w:val="000000" w:themeColor="text1"/>
          <w:sz w:val="27"/>
          <w:szCs w:val="27"/>
          <w:lang w:val="uk-UA"/>
        </w:rPr>
        <w:t xml:space="preserve">його </w:t>
      </w:r>
      <w:r w:rsidRPr="00E804DC">
        <w:rPr>
          <w:rFonts w:ascii="Times" w:hAnsi="Times"/>
          <w:color w:val="000000" w:themeColor="text1"/>
          <w:sz w:val="27"/>
          <w:szCs w:val="27"/>
          <w:lang w:val="uk-UA"/>
        </w:rPr>
        <w:t>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</w:t>
      </w:r>
      <w:r w:rsidRPr="003C1BEE">
        <w:rPr>
          <w:rFonts w:ascii="Times" w:hAnsi="Times"/>
          <w:sz w:val="27"/>
          <w:szCs w:val="27"/>
          <w:lang w:val="uk-UA"/>
        </w:rPr>
        <w:t xml:space="preserve">, e-mail: </w:t>
      </w:r>
      <w:r w:rsidRPr="003C1BEE">
        <w:rPr>
          <w:rFonts w:ascii="Times" w:hAnsi="Times"/>
          <w:color w:val="0000FF"/>
          <w:sz w:val="27"/>
          <w:szCs w:val="27"/>
          <w:u w:val="single"/>
          <w:lang w:val="uk-UA"/>
        </w:rPr>
        <w:t>mhaliuk</w:t>
      </w:r>
      <w:hyperlink r:id="rId7">
        <w:r w:rsidRPr="003C1BEE">
          <w:rPr>
            <w:rStyle w:val="aa"/>
            <w:rFonts w:ascii="Times" w:hAnsi="Times"/>
            <w:sz w:val="27"/>
            <w:szCs w:val="27"/>
            <w:lang w:val="uk-UA"/>
          </w:rPr>
          <w:t>@</w:t>
        </w:r>
      </w:hyperlink>
      <w:r w:rsidRPr="003C1BEE">
        <w:rPr>
          <w:rFonts w:ascii="Times" w:hAnsi="Times"/>
          <w:color w:val="0000FF"/>
          <w:sz w:val="27"/>
          <w:szCs w:val="27"/>
          <w:u w:val="single"/>
          <w:lang w:val="uk-UA"/>
        </w:rPr>
        <w:t>minfin.gov.ua</w:t>
      </w:r>
      <w:r w:rsidRPr="003C1BEE">
        <w:rPr>
          <w:rFonts w:ascii="Times" w:hAnsi="Times"/>
          <w:sz w:val="27"/>
          <w:szCs w:val="27"/>
          <w:lang w:val="uk-UA"/>
        </w:rPr>
        <w:t>.</w:t>
      </w:r>
    </w:p>
    <w:p w:rsidR="00C9758D" w:rsidRPr="003C1BEE" w:rsidRDefault="00384286" w:rsidP="003C1BEE">
      <w:pPr>
        <w:jc w:val="center"/>
        <w:rPr>
          <w:rFonts w:ascii="Times" w:hAnsi="Times"/>
          <w:sz w:val="27"/>
          <w:szCs w:val="27"/>
          <w:lang w:val="uk-UA"/>
        </w:rPr>
      </w:pPr>
      <w:r w:rsidRPr="003C1BEE">
        <w:rPr>
          <w:rFonts w:ascii="Times" w:hAnsi="Times"/>
          <w:sz w:val="27"/>
          <w:szCs w:val="27"/>
          <w:lang w:val="uk-UA"/>
        </w:rPr>
        <w:t>____________________________________</w:t>
      </w:r>
    </w:p>
    <w:sectPr w:rsidR="00C9758D" w:rsidRPr="003C1BEE" w:rsidSect="002955B6">
      <w:headerReference w:type="even" r:id="rId8"/>
      <w:pgSz w:w="11906" w:h="16838"/>
      <w:pgMar w:top="851" w:right="424" w:bottom="568" w:left="1701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5C" w:rsidRDefault="003E105C"/>
  </w:endnote>
  <w:endnote w:type="continuationSeparator" w:id="0">
    <w:p w:rsidR="003E105C" w:rsidRDefault="003E10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5C" w:rsidRDefault="003E105C"/>
  </w:footnote>
  <w:footnote w:type="continuationSeparator" w:id="0">
    <w:p w:rsidR="003E105C" w:rsidRDefault="003E10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384286">
    <w:pPr>
      <w:pStyle w:val="a3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C9758D" w:rsidRDefault="00C97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D"/>
    <w:rsid w:val="002955B6"/>
    <w:rsid w:val="00384286"/>
    <w:rsid w:val="003C1BEE"/>
    <w:rsid w:val="003E105C"/>
    <w:rsid w:val="004F3AE9"/>
    <w:rsid w:val="00523E75"/>
    <w:rsid w:val="006B054D"/>
    <w:rsid w:val="006E39D8"/>
    <w:rsid w:val="00B55250"/>
    <w:rsid w:val="00C83D07"/>
    <w:rsid w:val="00C9758D"/>
    <w:rsid w:val="00DC1419"/>
    <w:rsid w:val="00E127C1"/>
    <w:rsid w:val="00E804DC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985A"/>
  <w15:docId w15:val="{63C7DFEF-DEA5-405F-BDD0-4EA7D68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note text"/>
    <w:link w:val="a6"/>
    <w:semiHidden/>
    <w:rPr>
      <w:sz w:val="20"/>
      <w:szCs w:val="20"/>
    </w:rPr>
  </w:style>
  <w:style w:type="paragraph" w:styleId="a7">
    <w:name w:val="endnote text"/>
    <w:link w:val="a8"/>
    <w:semiHidden/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styleId="ab">
    <w:name w:val="page number"/>
    <w:basedOn w:val="a0"/>
  </w:style>
  <w:style w:type="character" w:customStyle="1" w:styleId="ac">
    <w:name w:val="Немає"/>
  </w:style>
  <w:style w:type="character" w:styleId="ad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zhuk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Тамара Миколаївна</dc:creator>
  <cp:lastModifiedBy>Жук Маргарита Сергіївна</cp:lastModifiedBy>
  <cp:revision>6</cp:revision>
  <cp:lastPrinted>2021-04-21T11:44:00Z</cp:lastPrinted>
  <dcterms:created xsi:type="dcterms:W3CDTF">2023-04-27T08:44:00Z</dcterms:created>
  <dcterms:modified xsi:type="dcterms:W3CDTF">2023-05-19T11:56:00Z</dcterms:modified>
</cp:coreProperties>
</file>