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E3F" w:rsidRPr="00F035BB" w:rsidRDefault="00872E3F" w:rsidP="00057BAC">
      <w:pPr>
        <w:ind w:firstLine="567"/>
        <w:jc w:val="center"/>
        <w:rPr>
          <w:b/>
          <w:bCs/>
          <w:sz w:val="26"/>
          <w:szCs w:val="26"/>
        </w:rPr>
      </w:pPr>
      <w:r w:rsidRPr="00F035BB">
        <w:rPr>
          <w:b/>
          <w:bCs/>
          <w:sz w:val="26"/>
          <w:szCs w:val="26"/>
        </w:rPr>
        <w:t xml:space="preserve">Повідомлення про оприлюднення </w:t>
      </w:r>
    </w:p>
    <w:p w:rsidR="00872E3F" w:rsidRPr="00F035BB" w:rsidRDefault="00872E3F" w:rsidP="00057BAC">
      <w:pPr>
        <w:pStyle w:val="4"/>
        <w:keepNext w:val="0"/>
        <w:widowControl w:val="0"/>
        <w:tabs>
          <w:tab w:val="left" w:pos="709"/>
        </w:tabs>
        <w:ind w:firstLine="567"/>
        <w:contextualSpacing/>
        <w:rPr>
          <w:sz w:val="26"/>
          <w:szCs w:val="26"/>
          <w:lang w:val="ru-RU"/>
        </w:rPr>
      </w:pPr>
      <w:r w:rsidRPr="00F035BB">
        <w:rPr>
          <w:sz w:val="26"/>
          <w:szCs w:val="26"/>
        </w:rPr>
        <w:t>про</w:t>
      </w:r>
      <w:r w:rsidR="00E3731B" w:rsidRPr="00F035BB">
        <w:rPr>
          <w:sz w:val="26"/>
          <w:szCs w:val="26"/>
        </w:rPr>
        <w:t>е</w:t>
      </w:r>
      <w:r w:rsidRPr="00F035BB">
        <w:rPr>
          <w:sz w:val="26"/>
          <w:szCs w:val="26"/>
        </w:rPr>
        <w:t>кт</w:t>
      </w:r>
      <w:r w:rsidR="002D148B" w:rsidRPr="00F035BB">
        <w:rPr>
          <w:sz w:val="26"/>
          <w:szCs w:val="26"/>
        </w:rPr>
        <w:t>у</w:t>
      </w:r>
      <w:r w:rsidRPr="00F035BB">
        <w:rPr>
          <w:sz w:val="26"/>
          <w:szCs w:val="26"/>
        </w:rPr>
        <w:t xml:space="preserve"> наказ</w:t>
      </w:r>
      <w:r w:rsidR="002D148B" w:rsidRPr="00F035BB">
        <w:rPr>
          <w:sz w:val="26"/>
          <w:szCs w:val="26"/>
        </w:rPr>
        <w:t>у</w:t>
      </w:r>
      <w:r w:rsidRPr="00F035BB">
        <w:rPr>
          <w:sz w:val="26"/>
          <w:szCs w:val="26"/>
        </w:rPr>
        <w:t xml:space="preserve"> Міністерства фінансів України</w:t>
      </w:r>
      <w:r w:rsidRPr="00F035BB">
        <w:rPr>
          <w:sz w:val="26"/>
          <w:szCs w:val="26"/>
          <w:lang w:val="ru-RU"/>
        </w:rPr>
        <w:t xml:space="preserve"> </w:t>
      </w:r>
    </w:p>
    <w:p w:rsidR="00872E3F" w:rsidRPr="00F035BB" w:rsidRDefault="00095BFD" w:rsidP="00057BAC">
      <w:pPr>
        <w:ind w:firstLine="567"/>
        <w:jc w:val="center"/>
        <w:rPr>
          <w:b/>
          <w:sz w:val="26"/>
          <w:szCs w:val="26"/>
        </w:rPr>
      </w:pPr>
      <w:r w:rsidRPr="00F035BB">
        <w:rPr>
          <w:b/>
          <w:sz w:val="26"/>
          <w:szCs w:val="26"/>
        </w:rPr>
        <w:t>«Про внесення змін до Порядку проведення оцінки виконання головним бухгалтером бюджетної установи своїх повноважень»</w:t>
      </w:r>
    </w:p>
    <w:p w:rsidR="00872E3F" w:rsidRPr="00F035BB" w:rsidRDefault="00872E3F" w:rsidP="00057BAC">
      <w:pPr>
        <w:ind w:firstLine="567"/>
        <w:jc w:val="center"/>
        <w:rPr>
          <w:b/>
          <w:sz w:val="26"/>
          <w:szCs w:val="26"/>
        </w:rPr>
      </w:pPr>
    </w:p>
    <w:p w:rsidR="00872E3F" w:rsidRPr="00F035BB" w:rsidRDefault="00872E3F" w:rsidP="00057BAC">
      <w:pPr>
        <w:ind w:firstLine="567"/>
        <w:jc w:val="both"/>
        <w:rPr>
          <w:sz w:val="26"/>
          <w:szCs w:val="26"/>
          <w:lang w:eastAsia="ru-RU"/>
        </w:rPr>
      </w:pPr>
      <w:r w:rsidRPr="00F035BB">
        <w:rPr>
          <w:sz w:val="26"/>
          <w:szCs w:val="26"/>
          <w:lang w:eastAsia="ru-RU"/>
        </w:rPr>
        <w:t>Міністерство фінансів України відповідно до Закону України «Про доступ до публічної інформації» повідом</w:t>
      </w:r>
      <w:r w:rsidR="002D148B" w:rsidRPr="00F035BB">
        <w:rPr>
          <w:sz w:val="26"/>
          <w:szCs w:val="26"/>
          <w:lang w:eastAsia="ru-RU"/>
        </w:rPr>
        <w:t xml:space="preserve">ляє </w:t>
      </w:r>
      <w:r w:rsidR="00E3731B" w:rsidRPr="00F035BB">
        <w:rPr>
          <w:sz w:val="26"/>
          <w:szCs w:val="26"/>
          <w:lang w:eastAsia="ru-RU"/>
        </w:rPr>
        <w:t>про оприлюднення прое</w:t>
      </w:r>
      <w:r w:rsidRPr="00F035BB">
        <w:rPr>
          <w:sz w:val="26"/>
          <w:szCs w:val="26"/>
          <w:lang w:eastAsia="ru-RU"/>
        </w:rPr>
        <w:t>кт</w:t>
      </w:r>
      <w:r w:rsidR="002D148B" w:rsidRPr="00F035BB">
        <w:rPr>
          <w:sz w:val="26"/>
          <w:szCs w:val="26"/>
          <w:lang w:eastAsia="ru-RU"/>
        </w:rPr>
        <w:t>у</w:t>
      </w:r>
      <w:r w:rsidRPr="00F035BB">
        <w:rPr>
          <w:sz w:val="26"/>
          <w:szCs w:val="26"/>
          <w:lang w:eastAsia="ru-RU"/>
        </w:rPr>
        <w:t xml:space="preserve"> наказ</w:t>
      </w:r>
      <w:r w:rsidR="002D148B" w:rsidRPr="00F035BB">
        <w:rPr>
          <w:sz w:val="26"/>
          <w:szCs w:val="26"/>
          <w:lang w:eastAsia="ru-RU"/>
        </w:rPr>
        <w:t>у</w:t>
      </w:r>
      <w:r w:rsidR="00095BFD" w:rsidRPr="00F035BB">
        <w:rPr>
          <w:sz w:val="26"/>
          <w:szCs w:val="26"/>
          <w:lang w:eastAsia="ru-RU"/>
        </w:rPr>
        <w:t xml:space="preserve"> Міністерства фінансів України </w:t>
      </w:r>
      <w:r w:rsidR="00095BFD" w:rsidRPr="00F035BB">
        <w:rPr>
          <w:sz w:val="26"/>
          <w:szCs w:val="26"/>
        </w:rPr>
        <w:t>«Про внесення змін до Порядку проведення оцінки виконання головним бухгалтером бюджетної установи своїх повноважень»</w:t>
      </w:r>
      <w:r w:rsidR="002D148B" w:rsidRPr="00F035BB">
        <w:rPr>
          <w:sz w:val="26"/>
          <w:szCs w:val="26"/>
          <w:lang w:eastAsia="ru-RU"/>
        </w:rPr>
        <w:t xml:space="preserve"> </w:t>
      </w:r>
      <w:r w:rsidR="00E3731B" w:rsidRPr="00F035BB">
        <w:rPr>
          <w:sz w:val="26"/>
          <w:szCs w:val="26"/>
          <w:lang w:eastAsia="ru-RU"/>
        </w:rPr>
        <w:t>(далі – прое</w:t>
      </w:r>
      <w:r w:rsidR="002D148B" w:rsidRPr="00F035BB">
        <w:rPr>
          <w:sz w:val="26"/>
          <w:szCs w:val="26"/>
          <w:lang w:eastAsia="ru-RU"/>
        </w:rPr>
        <w:t>кт наказу).</w:t>
      </w:r>
    </w:p>
    <w:p w:rsidR="00057BAC" w:rsidRPr="00F035BB" w:rsidRDefault="00057BAC" w:rsidP="00057BAC">
      <w:pPr>
        <w:ind w:firstLine="567"/>
        <w:jc w:val="both"/>
        <w:outlineLvl w:val="2"/>
        <w:rPr>
          <w:bCs/>
          <w:sz w:val="26"/>
          <w:szCs w:val="26"/>
          <w:lang w:eastAsia="ru-RU"/>
        </w:rPr>
      </w:pPr>
      <w:r w:rsidRPr="00F035BB">
        <w:rPr>
          <w:sz w:val="26"/>
          <w:szCs w:val="26"/>
          <w:lang w:eastAsia="ru-RU"/>
        </w:rPr>
        <w:t>Згідно з Положенням про Міністерство</w:t>
      </w:r>
      <w:r w:rsidRPr="00F035BB">
        <w:rPr>
          <w:bCs/>
          <w:sz w:val="26"/>
          <w:szCs w:val="26"/>
          <w:lang w:eastAsia="ru-RU"/>
        </w:rPr>
        <w:t xml:space="preserve"> фінансів України, затвердженим постановою Кабінету Міністрів України від 20.08.2014 № 375, Мінфін відповідно до покладених на нього завдань, зокрема здійснює державне регулювання бухгалтерського обліку, фінансової, бюджетної звітності та аудиту в Україні, розробляє стратегію розвитку національної системи бухгалтерського обліку, визначає єдині методологічні засади бухгалтерського обліку та складення фінансової і бюджетної звітності, обов’язкові для всіх юридичних осіб незалежно від організаційно-правової форми, форми власності та підпорядкування (крім банків).</w:t>
      </w:r>
    </w:p>
    <w:p w:rsidR="00544EBC" w:rsidRPr="00F035BB" w:rsidRDefault="00544EBC" w:rsidP="00544EBC">
      <w:pPr>
        <w:tabs>
          <w:tab w:val="left" w:pos="3570"/>
          <w:tab w:val="left" w:pos="8484"/>
        </w:tabs>
        <w:ind w:firstLine="567"/>
        <w:jc w:val="both"/>
        <w:rPr>
          <w:sz w:val="26"/>
          <w:szCs w:val="26"/>
        </w:rPr>
      </w:pPr>
      <w:r w:rsidRPr="00F035BB">
        <w:rPr>
          <w:sz w:val="26"/>
          <w:szCs w:val="26"/>
        </w:rPr>
        <w:t xml:space="preserve">Відповідно до статті 112 Бюджетного кодексу України Казначейство в межах своїх повноважень забезпечує організацію та координацію діяльності головних бухгалтерів бюджетних установ та контроль за виконанням ними своїх повноважень шляхом оцінки їх діяльності. </w:t>
      </w:r>
    </w:p>
    <w:p w:rsidR="00544EBC" w:rsidRPr="00F035BB" w:rsidRDefault="00544EBC" w:rsidP="00544EBC">
      <w:pPr>
        <w:shd w:val="clear" w:color="auto" w:fill="FFFFFF"/>
        <w:ind w:firstLine="567"/>
        <w:jc w:val="both"/>
        <w:rPr>
          <w:sz w:val="26"/>
          <w:szCs w:val="26"/>
        </w:rPr>
      </w:pPr>
      <w:bookmarkStart w:id="0" w:name="n3978"/>
      <w:bookmarkStart w:id="1" w:name="n2528"/>
      <w:bookmarkStart w:id="2" w:name="n292"/>
      <w:bookmarkStart w:id="3" w:name="n99"/>
      <w:bookmarkStart w:id="4" w:name="n291"/>
      <w:bookmarkStart w:id="5" w:name="n100"/>
      <w:bookmarkEnd w:id="0"/>
      <w:bookmarkEnd w:id="1"/>
      <w:bookmarkEnd w:id="2"/>
      <w:bookmarkEnd w:id="3"/>
      <w:bookmarkEnd w:id="4"/>
      <w:bookmarkEnd w:id="5"/>
      <w:r w:rsidRPr="00F035BB">
        <w:rPr>
          <w:sz w:val="26"/>
          <w:szCs w:val="26"/>
        </w:rPr>
        <w:t xml:space="preserve">Організаційні засади проведення оцінки виконання головним бухгалтером бюджетної установи своїх повноважень, здійснення внутрішнього та зовнішнього оцінювання діяльності головного бухгалтера бюджетної установи, що передбачає заповнення головним бухгалтером Анкети про виконання головним бухгалтером бюджетної установи своїх повноважень, визначено Порядком проведення оцінки виконання головним бухгалтером бюджетної установи своїх повноважень, затвердженим наказом Міністерства фінансів України від 01 грудня 2011 року № 1537. </w:t>
      </w:r>
    </w:p>
    <w:p w:rsidR="00544EBC" w:rsidRPr="00F035BB" w:rsidRDefault="00544EBC" w:rsidP="00544EBC">
      <w:pPr>
        <w:shd w:val="clear" w:color="auto" w:fill="FFFFFF"/>
        <w:ind w:firstLine="567"/>
        <w:jc w:val="both"/>
        <w:rPr>
          <w:sz w:val="26"/>
          <w:szCs w:val="26"/>
        </w:rPr>
      </w:pPr>
      <w:r w:rsidRPr="00F035BB">
        <w:rPr>
          <w:sz w:val="26"/>
          <w:szCs w:val="26"/>
        </w:rPr>
        <w:t xml:space="preserve">Згідно із зазначеним Порядком для отримання результатів зовнішнього оцінювання Комісія Державної казначейської служби України в межах повноважень органів Казначейства визначає та затверджує перелік питань, за якими буде здійснюватися зовнішнє оцінювання. </w:t>
      </w:r>
    </w:p>
    <w:p w:rsidR="00544EBC" w:rsidRPr="00F035BB" w:rsidRDefault="00544EBC" w:rsidP="00544EBC">
      <w:pPr>
        <w:shd w:val="clear" w:color="auto" w:fill="FFFFFF"/>
        <w:ind w:firstLine="567"/>
        <w:jc w:val="both"/>
        <w:rPr>
          <w:sz w:val="26"/>
          <w:szCs w:val="26"/>
        </w:rPr>
      </w:pPr>
      <w:r w:rsidRPr="00F035BB">
        <w:rPr>
          <w:sz w:val="26"/>
          <w:szCs w:val="26"/>
        </w:rPr>
        <w:t xml:space="preserve">Указом Президента України від 24 лютого 2022 року </w:t>
      </w:r>
      <w:hyperlink r:id="rId8" w:tgtFrame="_blank">
        <w:r w:rsidRPr="00F035BB">
          <w:rPr>
            <w:sz w:val="26"/>
            <w:szCs w:val="26"/>
          </w:rPr>
          <w:t>№ 64</w:t>
        </w:r>
      </w:hyperlink>
      <w:r w:rsidRPr="00F035BB">
        <w:rPr>
          <w:sz w:val="26"/>
          <w:szCs w:val="26"/>
        </w:rPr>
        <w:t xml:space="preserve"> «Про введення воєнного стану в Україні», затвердженим Законом України від 24 лютого </w:t>
      </w:r>
      <w:r w:rsidRPr="00F035BB">
        <w:rPr>
          <w:sz w:val="26"/>
          <w:szCs w:val="26"/>
        </w:rPr>
        <w:br/>
        <w:t xml:space="preserve">2022 року </w:t>
      </w:r>
      <w:hyperlink r:id="rId9" w:tgtFrame="_blank">
        <w:r w:rsidRPr="00F035BB">
          <w:rPr>
            <w:sz w:val="26"/>
            <w:szCs w:val="26"/>
          </w:rPr>
          <w:t>№ 2102-IX</w:t>
        </w:r>
      </w:hyperlink>
      <w:r w:rsidRPr="00F035BB">
        <w:rPr>
          <w:sz w:val="26"/>
          <w:szCs w:val="26"/>
        </w:rPr>
        <w:t xml:space="preserve"> «Про затвердження Указу Президента України «Про введення воєнного стану в Україні», введено воєнний стан в Україні. </w:t>
      </w:r>
    </w:p>
    <w:p w:rsidR="00544EBC" w:rsidRPr="00F035BB" w:rsidRDefault="00544EBC" w:rsidP="00544EBC">
      <w:pPr>
        <w:shd w:val="clear" w:color="auto" w:fill="FFFFFF"/>
        <w:ind w:firstLine="567"/>
        <w:jc w:val="both"/>
        <w:rPr>
          <w:sz w:val="26"/>
          <w:szCs w:val="26"/>
        </w:rPr>
      </w:pPr>
      <w:r w:rsidRPr="00F035BB">
        <w:rPr>
          <w:sz w:val="26"/>
          <w:szCs w:val="26"/>
        </w:rPr>
        <w:t xml:space="preserve">Внаслідок збройної агресії країни-агресора окремі території перебувають в зоні активних воєнних (бойових) дій або в тимчасовій окупації, оточенні (блокуванні), що в окремих випадках призвело до пошкодження майна, втрати документів, неналежного подання до бухгалтерської служби інформації про проведені господарські операції, відсутності умов для належного відображення всіх господарських операцій, </w:t>
      </w:r>
      <w:proofErr w:type="spellStart"/>
      <w:r w:rsidRPr="00F035BB">
        <w:rPr>
          <w:sz w:val="26"/>
          <w:szCs w:val="26"/>
        </w:rPr>
        <w:t>релокації</w:t>
      </w:r>
      <w:proofErr w:type="spellEnd"/>
      <w:r w:rsidRPr="00F035BB">
        <w:rPr>
          <w:sz w:val="26"/>
          <w:szCs w:val="26"/>
        </w:rPr>
        <w:t xml:space="preserve"> суб’єктів державного сектору, що зі свого боку значно може вплинути на об’єктивність оцінки діяльності головного бухгалтера. </w:t>
      </w:r>
    </w:p>
    <w:p w:rsidR="00181090" w:rsidRPr="00F035BB" w:rsidRDefault="00E337E1" w:rsidP="00057BAC">
      <w:pPr>
        <w:ind w:firstLine="567"/>
        <w:jc w:val="both"/>
        <w:rPr>
          <w:bCs/>
          <w:sz w:val="26"/>
          <w:szCs w:val="26"/>
          <w:lang w:eastAsia="ru-RU"/>
        </w:rPr>
      </w:pPr>
      <w:r w:rsidRPr="00F035BB">
        <w:rPr>
          <w:bCs/>
          <w:sz w:val="26"/>
          <w:szCs w:val="26"/>
          <w:lang w:eastAsia="ru-RU"/>
        </w:rPr>
        <w:t>З</w:t>
      </w:r>
      <w:r w:rsidRPr="00F035BB">
        <w:rPr>
          <w:bCs/>
          <w:sz w:val="26"/>
          <w:szCs w:val="26"/>
          <w:lang w:eastAsia="ru-RU"/>
        </w:rPr>
        <w:t xml:space="preserve"> метою </w:t>
      </w:r>
      <w:r w:rsidRPr="00F035BB">
        <w:rPr>
          <w:sz w:val="26"/>
          <w:szCs w:val="26"/>
        </w:rPr>
        <w:t>забезпечення удосконалення проведення оцінки виконання головним бухгалтером бюджетної установи своїх повноважень, враховуючи умови воєнного стану</w:t>
      </w:r>
      <w:r w:rsidRPr="00F035BB">
        <w:rPr>
          <w:sz w:val="26"/>
          <w:szCs w:val="26"/>
        </w:rPr>
        <w:t>,</w:t>
      </w:r>
      <w:r w:rsidRPr="00F035BB">
        <w:rPr>
          <w:bCs/>
          <w:sz w:val="26"/>
          <w:szCs w:val="26"/>
          <w:lang w:eastAsia="ru-RU"/>
        </w:rPr>
        <w:t xml:space="preserve"> </w:t>
      </w:r>
      <w:r w:rsidRPr="00F035BB">
        <w:rPr>
          <w:bCs/>
          <w:sz w:val="26"/>
          <w:szCs w:val="26"/>
          <w:lang w:eastAsia="ru-RU"/>
        </w:rPr>
        <w:t>передбачається</w:t>
      </w:r>
      <w:r w:rsidRPr="00F035BB">
        <w:rPr>
          <w:bCs/>
          <w:sz w:val="26"/>
          <w:szCs w:val="26"/>
          <w:lang w:eastAsia="ru-RU"/>
        </w:rPr>
        <w:t xml:space="preserve"> </w:t>
      </w:r>
      <w:proofErr w:type="spellStart"/>
      <w:r w:rsidR="00E3731B" w:rsidRPr="00F035BB">
        <w:rPr>
          <w:bCs/>
          <w:sz w:val="26"/>
          <w:szCs w:val="26"/>
          <w:lang w:eastAsia="ru-RU"/>
        </w:rPr>
        <w:t>внести</w:t>
      </w:r>
      <w:proofErr w:type="spellEnd"/>
      <w:r w:rsidR="00E3731B" w:rsidRPr="00F035BB">
        <w:rPr>
          <w:bCs/>
          <w:sz w:val="26"/>
          <w:szCs w:val="26"/>
          <w:lang w:eastAsia="ru-RU"/>
        </w:rPr>
        <w:t xml:space="preserve"> зміни до </w:t>
      </w:r>
      <w:r w:rsidR="00095BFD" w:rsidRPr="00F035BB">
        <w:rPr>
          <w:sz w:val="26"/>
          <w:szCs w:val="26"/>
        </w:rPr>
        <w:t>Порядку проведення оцінки виконання головним бухгалтером бюджетної установи своїх повноважень, затвердженого наказом Міністерства фінансів У</w:t>
      </w:r>
      <w:r w:rsidRPr="00F035BB">
        <w:rPr>
          <w:sz w:val="26"/>
          <w:szCs w:val="26"/>
        </w:rPr>
        <w:t xml:space="preserve">країни від 01 грудня 2011 року </w:t>
      </w:r>
      <w:r w:rsidR="00095BFD" w:rsidRPr="00F035BB">
        <w:rPr>
          <w:sz w:val="26"/>
          <w:szCs w:val="26"/>
        </w:rPr>
        <w:t>№ 15</w:t>
      </w:r>
      <w:r w:rsidRPr="00F035BB">
        <w:rPr>
          <w:sz w:val="26"/>
          <w:szCs w:val="26"/>
        </w:rPr>
        <w:t>37</w:t>
      </w:r>
      <w:r w:rsidRPr="00F035BB">
        <w:rPr>
          <w:bCs/>
          <w:sz w:val="26"/>
          <w:szCs w:val="26"/>
          <w:lang w:eastAsia="ru-RU"/>
        </w:rPr>
        <w:t>.</w:t>
      </w:r>
    </w:p>
    <w:p w:rsidR="002D148B" w:rsidRPr="00F035BB" w:rsidRDefault="00E3731B" w:rsidP="00057BAC">
      <w:pPr>
        <w:ind w:firstLine="567"/>
        <w:jc w:val="both"/>
        <w:rPr>
          <w:sz w:val="26"/>
          <w:szCs w:val="26"/>
          <w:lang w:eastAsia="en-US"/>
        </w:rPr>
      </w:pPr>
      <w:r w:rsidRPr="00F035BB">
        <w:rPr>
          <w:bCs/>
          <w:sz w:val="26"/>
          <w:szCs w:val="26"/>
          <w:lang w:eastAsia="ru-RU"/>
        </w:rPr>
        <w:lastRenderedPageBreak/>
        <w:t>Із прое</w:t>
      </w:r>
      <w:r w:rsidR="002D148B" w:rsidRPr="00F035BB">
        <w:rPr>
          <w:bCs/>
          <w:sz w:val="26"/>
          <w:szCs w:val="26"/>
          <w:lang w:eastAsia="ru-RU"/>
        </w:rPr>
        <w:t xml:space="preserve">ктом наказу можна ознайомитися на офіційному </w:t>
      </w:r>
      <w:proofErr w:type="spellStart"/>
      <w:r w:rsidR="002D148B" w:rsidRPr="00F035BB">
        <w:rPr>
          <w:bCs/>
          <w:sz w:val="26"/>
          <w:szCs w:val="26"/>
          <w:lang w:eastAsia="ru-RU"/>
        </w:rPr>
        <w:t>вебсайті</w:t>
      </w:r>
      <w:proofErr w:type="spellEnd"/>
      <w:r w:rsidR="002D148B" w:rsidRPr="00F035BB">
        <w:rPr>
          <w:bCs/>
          <w:sz w:val="26"/>
          <w:szCs w:val="26"/>
          <w:lang w:eastAsia="ru-RU"/>
        </w:rPr>
        <w:t xml:space="preserve"> Міністерства фінансів України за </w:t>
      </w:r>
      <w:proofErr w:type="spellStart"/>
      <w:r w:rsidR="002D148B" w:rsidRPr="00F035BB">
        <w:rPr>
          <w:bCs/>
          <w:sz w:val="26"/>
          <w:szCs w:val="26"/>
          <w:lang w:eastAsia="ru-RU"/>
        </w:rPr>
        <w:t>адресою</w:t>
      </w:r>
      <w:proofErr w:type="spellEnd"/>
      <w:r w:rsidR="002D148B" w:rsidRPr="00F035BB">
        <w:rPr>
          <w:bCs/>
          <w:sz w:val="26"/>
          <w:szCs w:val="26"/>
          <w:lang w:eastAsia="ru-RU"/>
        </w:rPr>
        <w:t xml:space="preserve">: </w:t>
      </w:r>
      <w:hyperlink r:id="rId10" w:history="1">
        <w:r w:rsidR="002D148B" w:rsidRPr="00F035BB">
          <w:rPr>
            <w:bCs/>
            <w:sz w:val="26"/>
            <w:szCs w:val="26"/>
            <w:lang w:eastAsia="ru-RU"/>
          </w:rPr>
          <w:t>https://mof.gov.ua/uk</w:t>
        </w:r>
      </w:hyperlink>
      <w:r w:rsidR="002D148B" w:rsidRPr="00F035BB">
        <w:rPr>
          <w:bCs/>
          <w:sz w:val="26"/>
          <w:szCs w:val="26"/>
          <w:lang w:eastAsia="ru-RU"/>
        </w:rPr>
        <w:t xml:space="preserve"> у рубриці «Законодавство</w:t>
      </w:r>
      <w:r w:rsidR="002D148B" w:rsidRPr="00F035BB">
        <w:rPr>
          <w:sz w:val="26"/>
          <w:szCs w:val="26"/>
        </w:rPr>
        <w:t>/Проекти нормативно-правових актів/</w:t>
      </w:r>
      <w:hyperlink r:id="rId11" w:history="1">
        <w:r w:rsidR="002D148B" w:rsidRPr="00F035BB">
          <w:rPr>
            <w:rStyle w:val="a3"/>
            <w:color w:val="auto"/>
            <w:sz w:val="26"/>
            <w:szCs w:val="26"/>
            <w:u w:val="none"/>
          </w:rPr>
          <w:t>Проекти нормативно-пр</w:t>
        </w:r>
        <w:r w:rsidRPr="00F035BB">
          <w:rPr>
            <w:rStyle w:val="a3"/>
            <w:color w:val="auto"/>
            <w:sz w:val="26"/>
            <w:szCs w:val="26"/>
            <w:u w:val="none"/>
          </w:rPr>
          <w:t>авових актів у 2023</w:t>
        </w:r>
        <w:r w:rsidR="002D148B" w:rsidRPr="00F035BB">
          <w:rPr>
            <w:rStyle w:val="a3"/>
            <w:color w:val="auto"/>
            <w:sz w:val="26"/>
            <w:szCs w:val="26"/>
            <w:u w:val="none"/>
          </w:rPr>
          <w:t xml:space="preserve"> р.</w:t>
        </w:r>
      </w:hyperlink>
      <w:r w:rsidR="002D148B" w:rsidRPr="00F035BB">
        <w:rPr>
          <w:sz w:val="26"/>
          <w:szCs w:val="26"/>
        </w:rPr>
        <w:t>».</w:t>
      </w:r>
    </w:p>
    <w:p w:rsidR="002D148B" w:rsidRPr="00F035BB" w:rsidRDefault="002D148B" w:rsidP="00057BAC">
      <w:pPr>
        <w:ind w:firstLine="567"/>
        <w:jc w:val="both"/>
        <w:rPr>
          <w:sz w:val="26"/>
          <w:szCs w:val="26"/>
        </w:rPr>
      </w:pPr>
    </w:p>
    <w:p w:rsidR="002D148B" w:rsidRPr="00F035BB" w:rsidRDefault="00303428" w:rsidP="00057BAC">
      <w:pPr>
        <w:ind w:firstLine="567"/>
        <w:jc w:val="center"/>
        <w:rPr>
          <w:sz w:val="26"/>
          <w:szCs w:val="26"/>
        </w:rPr>
      </w:pPr>
      <w:r w:rsidRPr="00F035BB">
        <w:rPr>
          <w:bCs/>
          <w:sz w:val="26"/>
          <w:szCs w:val="26"/>
          <w:lang w:eastAsia="ru-RU"/>
        </w:rPr>
        <w:t>_____________________</w:t>
      </w:r>
    </w:p>
    <w:p w:rsidR="002D148B" w:rsidRPr="00F035BB" w:rsidRDefault="002D148B" w:rsidP="00057BAC">
      <w:pPr>
        <w:ind w:firstLine="567"/>
        <w:jc w:val="both"/>
        <w:rPr>
          <w:bCs/>
          <w:sz w:val="26"/>
          <w:szCs w:val="26"/>
          <w:lang w:eastAsia="ru-RU"/>
        </w:rPr>
      </w:pPr>
      <w:bookmarkStart w:id="6" w:name="_GoBack"/>
      <w:bookmarkEnd w:id="6"/>
    </w:p>
    <w:sectPr w:rsidR="002D148B" w:rsidRPr="00F035BB" w:rsidSect="00303428">
      <w:headerReference w:type="default" r:id="rId12"/>
      <w:pgSz w:w="11906" w:h="16838" w:code="9"/>
      <w:pgMar w:top="1134" w:right="567" w:bottom="1134" w:left="164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428" w:rsidRDefault="00303428" w:rsidP="00303428">
      <w:r>
        <w:separator/>
      </w:r>
    </w:p>
  </w:endnote>
  <w:endnote w:type="continuationSeparator" w:id="0">
    <w:p w:rsidR="00303428" w:rsidRDefault="00303428" w:rsidP="00303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428" w:rsidRDefault="00303428" w:rsidP="00303428">
      <w:r>
        <w:separator/>
      </w:r>
    </w:p>
  </w:footnote>
  <w:footnote w:type="continuationSeparator" w:id="0">
    <w:p w:rsidR="00303428" w:rsidRDefault="00303428" w:rsidP="00303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851546"/>
      <w:docPartObj>
        <w:docPartGallery w:val="Page Numbers (Top of Page)"/>
        <w:docPartUnique/>
      </w:docPartObj>
    </w:sdtPr>
    <w:sdtEndPr/>
    <w:sdtContent>
      <w:p w:rsidR="00303428" w:rsidRDefault="00303428">
        <w:pPr>
          <w:pStyle w:val="a8"/>
          <w:jc w:val="center"/>
        </w:pPr>
        <w:r>
          <w:fldChar w:fldCharType="begin"/>
        </w:r>
        <w:r>
          <w:instrText>PAGE   \* MERGEFORMAT</w:instrText>
        </w:r>
        <w:r>
          <w:fldChar w:fldCharType="separate"/>
        </w:r>
        <w:r w:rsidR="00F035BB">
          <w:rPr>
            <w:noProof/>
          </w:rPr>
          <w:t>2</w:t>
        </w:r>
        <w:r>
          <w:fldChar w:fldCharType="end"/>
        </w:r>
      </w:p>
    </w:sdtContent>
  </w:sdt>
  <w:p w:rsidR="00303428" w:rsidRDefault="0030342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7063C"/>
    <w:multiLevelType w:val="multilevel"/>
    <w:tmpl w:val="BF00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FC4"/>
    <w:rsid w:val="00057BAC"/>
    <w:rsid w:val="00095BFD"/>
    <w:rsid w:val="00181090"/>
    <w:rsid w:val="001973D4"/>
    <w:rsid w:val="001A16B4"/>
    <w:rsid w:val="00223DB7"/>
    <w:rsid w:val="00225E27"/>
    <w:rsid w:val="002262AF"/>
    <w:rsid w:val="00261FCC"/>
    <w:rsid w:val="00266BF3"/>
    <w:rsid w:val="002A3CBC"/>
    <w:rsid w:val="002D148B"/>
    <w:rsid w:val="002F7FC4"/>
    <w:rsid w:val="00303428"/>
    <w:rsid w:val="003403BD"/>
    <w:rsid w:val="004B2E5F"/>
    <w:rsid w:val="004F710B"/>
    <w:rsid w:val="004F787B"/>
    <w:rsid w:val="00544EBC"/>
    <w:rsid w:val="00571AFC"/>
    <w:rsid w:val="005A09E6"/>
    <w:rsid w:val="005A1E64"/>
    <w:rsid w:val="00637CE5"/>
    <w:rsid w:val="006D5047"/>
    <w:rsid w:val="006E3E19"/>
    <w:rsid w:val="00797C19"/>
    <w:rsid w:val="007A445D"/>
    <w:rsid w:val="007A5800"/>
    <w:rsid w:val="0082169C"/>
    <w:rsid w:val="008428FC"/>
    <w:rsid w:val="00845313"/>
    <w:rsid w:val="00872E3F"/>
    <w:rsid w:val="008E1D7F"/>
    <w:rsid w:val="008F1FDC"/>
    <w:rsid w:val="009010B4"/>
    <w:rsid w:val="009B553B"/>
    <w:rsid w:val="009E51A2"/>
    <w:rsid w:val="00A07024"/>
    <w:rsid w:val="00AA6DC1"/>
    <w:rsid w:val="00B43DA1"/>
    <w:rsid w:val="00B46CB6"/>
    <w:rsid w:val="00B814F5"/>
    <w:rsid w:val="00BE5CA4"/>
    <w:rsid w:val="00C029D2"/>
    <w:rsid w:val="00D64387"/>
    <w:rsid w:val="00D96F4D"/>
    <w:rsid w:val="00DC61C0"/>
    <w:rsid w:val="00E22E74"/>
    <w:rsid w:val="00E27DA6"/>
    <w:rsid w:val="00E337E1"/>
    <w:rsid w:val="00E3731B"/>
    <w:rsid w:val="00E62EAF"/>
    <w:rsid w:val="00E85481"/>
    <w:rsid w:val="00ED7B62"/>
    <w:rsid w:val="00F02159"/>
    <w:rsid w:val="00F03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19AF80"/>
  <w15:docId w15:val="{286FF51E-743C-4218-9E75-577ACAE3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FC4"/>
    <w:rPr>
      <w:rFonts w:ascii="Times New Roman" w:eastAsia="Times New Roman" w:hAnsi="Times New Roman" w:cs="Times New Roman"/>
      <w:sz w:val="24"/>
      <w:szCs w:val="24"/>
      <w:lang w:val="uk-UA" w:eastAsia="uk-UA"/>
    </w:rPr>
  </w:style>
  <w:style w:type="paragraph" w:styleId="4">
    <w:name w:val="heading 4"/>
    <w:basedOn w:val="a"/>
    <w:next w:val="a"/>
    <w:link w:val="40"/>
    <w:uiPriority w:val="99"/>
    <w:qFormat/>
    <w:rsid w:val="002F7FC4"/>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F7FC4"/>
    <w:rPr>
      <w:rFonts w:ascii="Times New Roman" w:hAnsi="Times New Roman" w:cs="Times New Roman"/>
      <w:b/>
      <w:sz w:val="20"/>
      <w:szCs w:val="20"/>
      <w:lang w:eastAsia="ru-RU"/>
    </w:rPr>
  </w:style>
  <w:style w:type="character" w:styleId="a3">
    <w:name w:val="Hyperlink"/>
    <w:basedOn w:val="a0"/>
    <w:uiPriority w:val="99"/>
    <w:rsid w:val="002F7FC4"/>
    <w:rPr>
      <w:rFonts w:cs="Times New Roman"/>
      <w:color w:val="0000FF"/>
      <w:u w:val="single"/>
    </w:rPr>
  </w:style>
  <w:style w:type="paragraph" w:styleId="a4">
    <w:name w:val="List Paragraph"/>
    <w:basedOn w:val="a"/>
    <w:uiPriority w:val="99"/>
    <w:qFormat/>
    <w:rsid w:val="002F7FC4"/>
    <w:pPr>
      <w:spacing w:after="200" w:line="276" w:lineRule="auto"/>
      <w:ind w:left="720"/>
      <w:contextualSpacing/>
    </w:pPr>
    <w:rPr>
      <w:rFonts w:ascii="Calibri" w:eastAsia="Calibri" w:hAnsi="Calibri" w:cs="Arial"/>
      <w:sz w:val="22"/>
      <w:szCs w:val="22"/>
      <w:lang w:eastAsia="en-US"/>
    </w:rPr>
  </w:style>
  <w:style w:type="character" w:styleId="a5">
    <w:name w:val="Emphasis"/>
    <w:basedOn w:val="a0"/>
    <w:uiPriority w:val="99"/>
    <w:qFormat/>
    <w:rsid w:val="00223DB7"/>
    <w:rPr>
      <w:rFonts w:cs="Times New Roman"/>
      <w:i/>
      <w:iCs/>
    </w:rPr>
  </w:style>
  <w:style w:type="paragraph" w:styleId="a6">
    <w:name w:val="Balloon Text"/>
    <w:basedOn w:val="a"/>
    <w:link w:val="a7"/>
    <w:uiPriority w:val="99"/>
    <w:semiHidden/>
    <w:unhideWhenUsed/>
    <w:rsid w:val="009B553B"/>
    <w:rPr>
      <w:rFonts w:ascii="Segoe UI" w:hAnsi="Segoe UI" w:cs="Segoe UI"/>
      <w:sz w:val="18"/>
      <w:szCs w:val="18"/>
    </w:rPr>
  </w:style>
  <w:style w:type="character" w:customStyle="1" w:styleId="a7">
    <w:name w:val="Текст у виносці Знак"/>
    <w:basedOn w:val="a0"/>
    <w:link w:val="a6"/>
    <w:uiPriority w:val="99"/>
    <w:semiHidden/>
    <w:rsid w:val="009B553B"/>
    <w:rPr>
      <w:rFonts w:ascii="Segoe UI" w:eastAsia="Times New Roman" w:hAnsi="Segoe UI" w:cs="Segoe UI"/>
      <w:sz w:val="18"/>
      <w:szCs w:val="18"/>
      <w:lang w:val="uk-UA" w:eastAsia="uk-UA"/>
    </w:rPr>
  </w:style>
  <w:style w:type="paragraph" w:styleId="a8">
    <w:name w:val="header"/>
    <w:basedOn w:val="a"/>
    <w:link w:val="a9"/>
    <w:uiPriority w:val="99"/>
    <w:unhideWhenUsed/>
    <w:rsid w:val="00303428"/>
    <w:pPr>
      <w:tabs>
        <w:tab w:val="center" w:pos="4819"/>
        <w:tab w:val="right" w:pos="9639"/>
      </w:tabs>
    </w:pPr>
  </w:style>
  <w:style w:type="character" w:customStyle="1" w:styleId="a9">
    <w:name w:val="Верхній колонтитул Знак"/>
    <w:basedOn w:val="a0"/>
    <w:link w:val="a8"/>
    <w:uiPriority w:val="99"/>
    <w:rsid w:val="00303428"/>
    <w:rPr>
      <w:rFonts w:ascii="Times New Roman" w:eastAsia="Times New Roman" w:hAnsi="Times New Roman" w:cs="Times New Roman"/>
      <w:sz w:val="24"/>
      <w:szCs w:val="24"/>
      <w:lang w:val="uk-UA" w:eastAsia="uk-UA"/>
    </w:rPr>
  </w:style>
  <w:style w:type="paragraph" w:styleId="aa">
    <w:name w:val="footer"/>
    <w:basedOn w:val="a"/>
    <w:link w:val="ab"/>
    <w:uiPriority w:val="99"/>
    <w:unhideWhenUsed/>
    <w:rsid w:val="00303428"/>
    <w:pPr>
      <w:tabs>
        <w:tab w:val="center" w:pos="4819"/>
        <w:tab w:val="right" w:pos="9639"/>
      </w:tabs>
    </w:pPr>
  </w:style>
  <w:style w:type="character" w:customStyle="1" w:styleId="ab">
    <w:name w:val="Нижній колонтитул Знак"/>
    <w:basedOn w:val="a0"/>
    <w:link w:val="aa"/>
    <w:uiPriority w:val="99"/>
    <w:rsid w:val="00303428"/>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959458">
      <w:bodyDiv w:val="1"/>
      <w:marLeft w:val="0"/>
      <w:marRight w:val="0"/>
      <w:marTop w:val="0"/>
      <w:marBottom w:val="0"/>
      <w:divBdr>
        <w:top w:val="none" w:sz="0" w:space="0" w:color="auto"/>
        <w:left w:val="none" w:sz="0" w:space="0" w:color="auto"/>
        <w:bottom w:val="none" w:sz="0" w:space="0" w:color="auto"/>
        <w:right w:val="none" w:sz="0" w:space="0" w:color="auto"/>
      </w:divBdr>
    </w:div>
    <w:div w:id="966468215">
      <w:marLeft w:val="0"/>
      <w:marRight w:val="0"/>
      <w:marTop w:val="0"/>
      <w:marBottom w:val="0"/>
      <w:divBdr>
        <w:top w:val="none" w:sz="0" w:space="0" w:color="auto"/>
        <w:left w:val="none" w:sz="0" w:space="0" w:color="auto"/>
        <w:bottom w:val="none" w:sz="0" w:space="0" w:color="auto"/>
        <w:right w:val="none" w:sz="0" w:space="0" w:color="auto"/>
      </w:divBdr>
    </w:div>
    <w:div w:id="111614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4/20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f.gov.ua/uk/legal_acts_drafts_2020-410" TargetMode="External"/><Relationship Id="rId5" Type="http://schemas.openxmlformats.org/officeDocument/2006/relationships/webSettings" Target="webSettings.xml"/><Relationship Id="rId10" Type="http://schemas.openxmlformats.org/officeDocument/2006/relationships/hyperlink" Target="https://mof.gov.ua/uk" TargetMode="External"/><Relationship Id="rId4" Type="http://schemas.openxmlformats.org/officeDocument/2006/relationships/settings" Target="settings.xml"/><Relationship Id="rId9" Type="http://schemas.openxmlformats.org/officeDocument/2006/relationships/hyperlink" Target="https://zakon.rada.gov.ua/laws/show/2102-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8FF64-F061-4A90-A468-36845238F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423</Words>
  <Characters>3408</Characters>
  <Application>Microsoft Office Word</Application>
  <DocSecurity>0</DocSecurity>
  <Lines>28</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Ященко Антоніна Володимирівна</dc:creator>
  <cp:keywords/>
  <dc:description/>
  <cp:lastModifiedBy>Шевченко Оксана Вікторівна</cp:lastModifiedBy>
  <cp:revision>10</cp:revision>
  <dcterms:created xsi:type="dcterms:W3CDTF">2023-03-09T09:10:00Z</dcterms:created>
  <dcterms:modified xsi:type="dcterms:W3CDTF">2023-03-10T09:07:00Z</dcterms:modified>
</cp:coreProperties>
</file>