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9A16B3" w:rsidRDefault="00855B2F" w:rsidP="00855B2F">
      <w:pPr>
        <w:jc w:val="center"/>
        <w:rPr>
          <w:b/>
          <w:bCs/>
          <w:sz w:val="28"/>
          <w:szCs w:val="28"/>
        </w:rPr>
      </w:pPr>
      <w:r w:rsidRPr="009A16B3">
        <w:rPr>
          <w:b/>
          <w:bCs/>
          <w:sz w:val="28"/>
          <w:szCs w:val="28"/>
        </w:rPr>
        <w:t xml:space="preserve">Повідомлення про оприлюднення </w:t>
      </w:r>
    </w:p>
    <w:p w:rsidR="00855B2F" w:rsidRPr="009A16B3" w:rsidRDefault="00A361C9" w:rsidP="00046675">
      <w:pPr>
        <w:pStyle w:val="4"/>
        <w:widowControl w:val="0"/>
        <w:tabs>
          <w:tab w:val="left" w:pos="709"/>
        </w:tabs>
        <w:rPr>
          <w:bCs/>
          <w:szCs w:val="28"/>
        </w:rPr>
      </w:pPr>
      <w:r>
        <w:rPr>
          <w:szCs w:val="28"/>
        </w:rPr>
        <w:t>проє</w:t>
      </w:r>
      <w:r w:rsidR="00855B2F" w:rsidRPr="009A16B3">
        <w:rPr>
          <w:szCs w:val="28"/>
        </w:rPr>
        <w:t xml:space="preserve">кту </w:t>
      </w:r>
      <w:r w:rsidR="00AC375C" w:rsidRPr="009A16B3">
        <w:rPr>
          <w:szCs w:val="28"/>
        </w:rPr>
        <w:t xml:space="preserve">наказу Міністерства фінансів України </w:t>
      </w:r>
      <w:r>
        <w:rPr>
          <w:szCs w:val="28"/>
        </w:rPr>
        <w:t>«</w:t>
      </w:r>
      <w:r w:rsidRPr="005F0BD2">
        <w:rPr>
          <w:szCs w:val="28"/>
        </w:rPr>
        <w:t>Про затвердження Порядків встановлення відповідності умов контрольованої операції щодо сировинних товарів принципу «витягнутої руки»</w:t>
      </w:r>
    </w:p>
    <w:p w:rsidR="00855B2F" w:rsidRPr="009A16B3" w:rsidRDefault="00855B2F" w:rsidP="00855B2F">
      <w:pPr>
        <w:rPr>
          <w:b/>
          <w:lang w:eastAsia="ru-RU"/>
        </w:rPr>
      </w:pPr>
    </w:p>
    <w:p w:rsidR="00855B2F" w:rsidRPr="009A16B3" w:rsidRDefault="00855B2F" w:rsidP="00416005">
      <w:pPr>
        <w:ind w:firstLine="567"/>
        <w:jc w:val="both"/>
        <w:rPr>
          <w:sz w:val="28"/>
          <w:szCs w:val="28"/>
          <w:lang w:eastAsia="ru-RU"/>
        </w:rPr>
      </w:pPr>
      <w:r w:rsidRPr="009A16B3">
        <w:rPr>
          <w:sz w:val="28"/>
          <w:szCs w:val="28"/>
          <w:lang w:eastAsia="ru-RU"/>
        </w:rPr>
        <w:t xml:space="preserve">Міністерство фінансів України </w:t>
      </w:r>
      <w:r w:rsidR="003C540B" w:rsidRPr="00EB6ABE">
        <w:rPr>
          <w:bCs/>
          <w:sz w:val="28"/>
          <w:szCs w:val="28"/>
        </w:rPr>
        <w:t xml:space="preserve">відповідно до вимог </w:t>
      </w:r>
      <w:r w:rsidRPr="009A16B3">
        <w:rPr>
          <w:sz w:val="28"/>
          <w:szCs w:val="28"/>
          <w:lang w:eastAsia="ru-RU"/>
        </w:rPr>
        <w:t>Закону України «Про засади державної регуляторної політики у сфері господарської діяльності» повідомляє про оприлюднення</w:t>
      </w:r>
      <w:r w:rsidRPr="009A16B3">
        <w:rPr>
          <w:sz w:val="28"/>
          <w:szCs w:val="28"/>
        </w:rPr>
        <w:t xml:space="preserve"> </w:t>
      </w:r>
      <w:r w:rsidR="00A361C9">
        <w:rPr>
          <w:sz w:val="28"/>
          <w:szCs w:val="28"/>
          <w:lang w:eastAsia="ru-RU"/>
        </w:rPr>
        <w:t>проє</w:t>
      </w:r>
      <w:r w:rsidRPr="009A16B3">
        <w:rPr>
          <w:sz w:val="28"/>
          <w:szCs w:val="28"/>
          <w:lang w:eastAsia="ru-RU"/>
        </w:rPr>
        <w:t xml:space="preserve">кту </w:t>
      </w:r>
      <w:r w:rsidR="003212C7">
        <w:rPr>
          <w:sz w:val="28"/>
          <w:szCs w:val="28"/>
          <w:lang w:eastAsia="ru-RU"/>
        </w:rPr>
        <w:t>наказу</w:t>
      </w:r>
      <w:r w:rsidR="00AC375C" w:rsidRPr="009A16B3">
        <w:rPr>
          <w:sz w:val="28"/>
          <w:szCs w:val="28"/>
          <w:lang w:eastAsia="ru-RU"/>
        </w:rPr>
        <w:t xml:space="preserve"> Міністерства фінансів України </w:t>
      </w:r>
      <w:r w:rsidR="00A361C9" w:rsidRPr="005F0BD2">
        <w:rPr>
          <w:sz w:val="28"/>
          <w:szCs w:val="28"/>
        </w:rPr>
        <w:t>Про затвердження Порядків встановлення відповідності умов контрольованої операції щодо сировинних товарів принципу «витягнутої руки»</w:t>
      </w:r>
      <w:r w:rsidR="00A361C9" w:rsidRPr="009A16B3">
        <w:rPr>
          <w:sz w:val="28"/>
          <w:szCs w:val="28"/>
          <w:lang w:eastAsia="ru-RU"/>
        </w:rPr>
        <w:t xml:space="preserve"> </w:t>
      </w:r>
      <w:r w:rsidRPr="009A16B3">
        <w:rPr>
          <w:sz w:val="28"/>
          <w:szCs w:val="28"/>
          <w:lang w:eastAsia="ru-RU"/>
        </w:rPr>
        <w:t>(далі – про</w:t>
      </w:r>
      <w:r w:rsidR="00AC1AF6">
        <w:rPr>
          <w:sz w:val="28"/>
          <w:szCs w:val="28"/>
          <w:lang w:eastAsia="ru-RU"/>
        </w:rPr>
        <w:t>є</w:t>
      </w:r>
      <w:r w:rsidRPr="009A16B3">
        <w:rPr>
          <w:sz w:val="28"/>
          <w:szCs w:val="28"/>
          <w:lang w:eastAsia="ru-RU"/>
        </w:rPr>
        <w:t>кт</w:t>
      </w:r>
      <w:r w:rsidR="00AC375C" w:rsidRPr="009A16B3">
        <w:rPr>
          <w:sz w:val="28"/>
          <w:szCs w:val="28"/>
          <w:lang w:eastAsia="ru-RU"/>
        </w:rPr>
        <w:t xml:space="preserve"> </w:t>
      </w:r>
      <w:r w:rsidR="00AC1AF6">
        <w:rPr>
          <w:sz w:val="28"/>
          <w:szCs w:val="28"/>
          <w:lang w:eastAsia="ru-RU"/>
        </w:rPr>
        <w:t>акта</w:t>
      </w:r>
      <w:r w:rsidRPr="009A16B3">
        <w:rPr>
          <w:sz w:val="28"/>
          <w:szCs w:val="28"/>
          <w:lang w:eastAsia="ru-RU"/>
        </w:rPr>
        <w:t>)</w:t>
      </w:r>
      <w:r w:rsidRPr="009A16B3">
        <w:rPr>
          <w:sz w:val="28"/>
          <w:szCs w:val="28"/>
        </w:rPr>
        <w:t xml:space="preserve"> </w:t>
      </w:r>
      <w:r w:rsidRPr="009A16B3">
        <w:rPr>
          <w:sz w:val="28"/>
          <w:szCs w:val="28"/>
          <w:lang w:eastAsia="ru-RU"/>
        </w:rPr>
        <w:t>для отримання зауважень та пропозицій.</w:t>
      </w:r>
    </w:p>
    <w:p w:rsidR="00A361C9" w:rsidRPr="00D358B7" w:rsidRDefault="00A361C9" w:rsidP="002B7A28">
      <w:pPr>
        <w:ind w:firstLine="567"/>
        <w:jc w:val="both"/>
        <w:rPr>
          <w:sz w:val="28"/>
          <w:szCs w:val="28"/>
          <w:lang w:eastAsia="ru-RU"/>
        </w:rPr>
      </w:pPr>
      <w:r>
        <w:rPr>
          <w:sz w:val="28"/>
          <w:szCs w:val="28"/>
          <w:lang w:eastAsia="ru-RU"/>
        </w:rPr>
        <w:t>Проє</w:t>
      </w:r>
      <w:r w:rsidR="008054E6" w:rsidRPr="009A16B3">
        <w:rPr>
          <w:sz w:val="28"/>
          <w:szCs w:val="28"/>
          <w:lang w:eastAsia="ru-RU"/>
        </w:rPr>
        <w:t xml:space="preserve">кт </w:t>
      </w:r>
      <w:r>
        <w:rPr>
          <w:sz w:val="28"/>
          <w:szCs w:val="28"/>
          <w:lang w:eastAsia="ru-RU"/>
        </w:rPr>
        <w:t>акта</w:t>
      </w:r>
      <w:r w:rsidR="008054E6" w:rsidRPr="009A16B3">
        <w:rPr>
          <w:sz w:val="28"/>
          <w:szCs w:val="28"/>
          <w:lang w:eastAsia="ru-RU"/>
        </w:rPr>
        <w:t xml:space="preserve"> розроблен</w:t>
      </w:r>
      <w:r w:rsidR="007E2B60" w:rsidRPr="009A16B3">
        <w:rPr>
          <w:sz w:val="28"/>
          <w:szCs w:val="28"/>
          <w:lang w:eastAsia="ru-RU"/>
        </w:rPr>
        <w:t>о</w:t>
      </w:r>
      <w:r w:rsidRPr="00B6435F">
        <w:rPr>
          <w:sz w:val="28"/>
        </w:rPr>
        <w:t xml:space="preserve"> відповідно до п</w:t>
      </w:r>
      <w:bookmarkStart w:id="0" w:name="OLE_LINK161"/>
      <w:bookmarkStart w:id="1" w:name="OLE_LINK162"/>
      <w:r w:rsidRPr="00B6435F">
        <w:rPr>
          <w:sz w:val="28"/>
        </w:rPr>
        <w:t>ідпункту</w:t>
      </w:r>
      <w:r w:rsidRPr="00EB4602">
        <w:rPr>
          <w:sz w:val="28"/>
          <w:szCs w:val="28"/>
        </w:rPr>
        <w:t xml:space="preserve"> </w:t>
      </w:r>
      <w:r w:rsidRPr="00D96D02">
        <w:rPr>
          <w:sz w:val="28"/>
          <w:szCs w:val="28"/>
        </w:rPr>
        <w:t xml:space="preserve">39.3.3.4 підпункту 39.3.3 пункту </w:t>
      </w:r>
      <w:r w:rsidRPr="00D96D02">
        <w:rPr>
          <w:sz w:val="28"/>
          <w:szCs w:val="28"/>
          <w:lang w:eastAsia="ru-RU"/>
        </w:rPr>
        <w:t>39.3 статті 39 розділу</w:t>
      </w:r>
      <w:r w:rsidRPr="002B7A28">
        <w:rPr>
          <w:sz w:val="28"/>
          <w:szCs w:val="28"/>
          <w:lang w:eastAsia="ru-RU"/>
        </w:rPr>
        <w:t> І Податкового кодексу України</w:t>
      </w:r>
      <w:bookmarkEnd w:id="0"/>
      <w:bookmarkEnd w:id="1"/>
      <w:r w:rsidRPr="00214E97">
        <w:rPr>
          <w:sz w:val="28"/>
          <w:szCs w:val="28"/>
          <w:lang w:eastAsia="ru-RU"/>
        </w:rPr>
        <w:t>.</w:t>
      </w:r>
      <w:r w:rsidRPr="00D358B7">
        <w:rPr>
          <w:sz w:val="28"/>
          <w:szCs w:val="28"/>
          <w:lang w:eastAsia="ru-RU"/>
        </w:rPr>
        <w:t xml:space="preserve"> </w:t>
      </w:r>
    </w:p>
    <w:p w:rsidR="00046675" w:rsidRPr="009A16B3" w:rsidRDefault="002B7A28" w:rsidP="002B7A28">
      <w:pPr>
        <w:ind w:firstLine="567"/>
        <w:jc w:val="both"/>
        <w:rPr>
          <w:sz w:val="28"/>
          <w:szCs w:val="28"/>
          <w:lang w:eastAsia="ru-RU"/>
        </w:rPr>
      </w:pPr>
      <w:r>
        <w:rPr>
          <w:sz w:val="28"/>
          <w:szCs w:val="28"/>
          <w:lang w:eastAsia="ru-RU"/>
        </w:rPr>
        <w:t>Проє</w:t>
      </w:r>
      <w:r w:rsidR="00046675" w:rsidRPr="009A16B3">
        <w:rPr>
          <w:sz w:val="28"/>
          <w:szCs w:val="28"/>
          <w:lang w:eastAsia="ru-RU"/>
        </w:rPr>
        <w:t>ктом акта</w:t>
      </w:r>
      <w:r w:rsidR="00A361C9">
        <w:rPr>
          <w:sz w:val="28"/>
          <w:szCs w:val="28"/>
          <w:lang w:eastAsia="ru-RU"/>
        </w:rPr>
        <w:t xml:space="preserve"> затверджу</w:t>
      </w:r>
      <w:r w:rsidR="00FF6167">
        <w:rPr>
          <w:sz w:val="28"/>
          <w:szCs w:val="28"/>
          <w:lang w:eastAsia="ru-RU"/>
        </w:rPr>
        <w:t>ються</w:t>
      </w:r>
      <w:r w:rsidR="00046675" w:rsidRPr="009A16B3">
        <w:rPr>
          <w:sz w:val="28"/>
          <w:szCs w:val="28"/>
          <w:lang w:eastAsia="ru-RU"/>
        </w:rPr>
        <w:t>:</w:t>
      </w:r>
    </w:p>
    <w:p w:rsidR="00A361C9" w:rsidRPr="002B7A28" w:rsidRDefault="00A361C9" w:rsidP="002B7A28">
      <w:pPr>
        <w:tabs>
          <w:tab w:val="left" w:pos="851"/>
        </w:tabs>
        <w:ind w:firstLine="567"/>
        <w:jc w:val="both"/>
        <w:rPr>
          <w:sz w:val="28"/>
          <w:szCs w:val="28"/>
          <w:lang w:eastAsia="ru-RU"/>
        </w:rPr>
      </w:pPr>
      <w:r w:rsidRPr="002B7A28">
        <w:rPr>
          <w:sz w:val="28"/>
          <w:szCs w:val="28"/>
          <w:lang w:eastAsia="ru-RU"/>
        </w:rPr>
        <w:t>Порядок встановлення відповідності умов контрольованої операції щодо сировинних товарів принципу «витягнутої руки» (загальний);</w:t>
      </w:r>
      <w:bookmarkStart w:id="2" w:name="_Hlk64886211"/>
      <w:bookmarkStart w:id="3" w:name="_Toc80283748"/>
    </w:p>
    <w:p w:rsidR="00A361C9" w:rsidRPr="002B7A28" w:rsidRDefault="00A361C9" w:rsidP="002B7A28">
      <w:pPr>
        <w:tabs>
          <w:tab w:val="left" w:pos="851"/>
        </w:tabs>
        <w:ind w:firstLine="567"/>
        <w:jc w:val="both"/>
        <w:rPr>
          <w:sz w:val="28"/>
          <w:szCs w:val="28"/>
          <w:lang w:eastAsia="ru-RU"/>
        </w:rPr>
      </w:pPr>
      <w:r w:rsidRPr="002B7A28">
        <w:rPr>
          <w:sz w:val="28"/>
          <w:szCs w:val="28"/>
          <w:lang w:eastAsia="ru-RU"/>
        </w:rPr>
        <w:t xml:space="preserve">Порядок встановлення відповідності умов контрольованої операції з експорту зернових, олійних культур та продуктів їх переробки </w:t>
      </w:r>
      <w:bookmarkStart w:id="4" w:name="_Hlk67421241"/>
      <w:r w:rsidRPr="002B7A28">
        <w:rPr>
          <w:sz w:val="28"/>
          <w:szCs w:val="28"/>
          <w:lang w:eastAsia="ru-RU"/>
        </w:rPr>
        <w:t>принципу «витягнутої руки»</w:t>
      </w:r>
      <w:bookmarkEnd w:id="2"/>
      <w:bookmarkEnd w:id="3"/>
      <w:bookmarkEnd w:id="4"/>
      <w:r w:rsidRPr="002B7A28">
        <w:rPr>
          <w:sz w:val="28"/>
          <w:szCs w:val="28"/>
          <w:lang w:eastAsia="ru-RU"/>
        </w:rPr>
        <w:t>;</w:t>
      </w:r>
      <w:bookmarkStart w:id="5" w:name="_Toc80283750"/>
    </w:p>
    <w:p w:rsidR="00A361C9" w:rsidRPr="002B7A28" w:rsidRDefault="00A361C9" w:rsidP="002B7A28">
      <w:pPr>
        <w:tabs>
          <w:tab w:val="left" w:pos="851"/>
        </w:tabs>
        <w:ind w:firstLine="567"/>
        <w:jc w:val="both"/>
        <w:rPr>
          <w:sz w:val="28"/>
          <w:szCs w:val="28"/>
          <w:lang w:eastAsia="ru-RU"/>
        </w:rPr>
      </w:pPr>
      <w:r w:rsidRPr="002B7A28">
        <w:rPr>
          <w:sz w:val="28"/>
          <w:szCs w:val="28"/>
          <w:lang w:eastAsia="ru-RU"/>
        </w:rPr>
        <w:t>Порядок встановлення відповідності умов контрольованої операції з експорту залізорудної сировини принципу «витягнутої руки»</w:t>
      </w:r>
      <w:bookmarkEnd w:id="5"/>
      <w:r w:rsidRPr="002B7A28">
        <w:rPr>
          <w:sz w:val="28"/>
          <w:szCs w:val="28"/>
          <w:lang w:eastAsia="ru-RU"/>
        </w:rPr>
        <w:t>;</w:t>
      </w:r>
      <w:bookmarkStart w:id="6" w:name="_Toc80283752"/>
      <w:r w:rsidRPr="002B7A28">
        <w:rPr>
          <w:sz w:val="28"/>
          <w:szCs w:val="28"/>
          <w:lang w:eastAsia="ru-RU"/>
        </w:rPr>
        <w:t xml:space="preserve"> </w:t>
      </w:r>
    </w:p>
    <w:p w:rsidR="00A361C9" w:rsidRPr="002B7A28" w:rsidRDefault="00A361C9" w:rsidP="002B7A28">
      <w:pPr>
        <w:pStyle w:val="1"/>
        <w:tabs>
          <w:tab w:val="left" w:pos="851"/>
        </w:tabs>
        <w:spacing w:before="0"/>
        <w:ind w:firstLine="567"/>
        <w:jc w:val="both"/>
        <w:rPr>
          <w:rFonts w:ascii="Times New Roman" w:eastAsia="Times New Roman" w:hAnsi="Times New Roman" w:cs="Times New Roman"/>
          <w:color w:val="auto"/>
          <w:sz w:val="28"/>
          <w:szCs w:val="28"/>
          <w:lang w:eastAsia="ru-RU"/>
        </w:rPr>
      </w:pPr>
      <w:r w:rsidRPr="002B7A28">
        <w:rPr>
          <w:rFonts w:ascii="Times New Roman" w:eastAsia="Times New Roman" w:hAnsi="Times New Roman" w:cs="Times New Roman"/>
          <w:color w:val="auto"/>
          <w:sz w:val="28"/>
          <w:szCs w:val="28"/>
          <w:lang w:eastAsia="ru-RU"/>
        </w:rPr>
        <w:t>Порядок встановлення відповідності умов контрольованої операції з імпорту енергетичного та коксівного вугілля принципу «витягнутої руки»</w:t>
      </w:r>
      <w:bookmarkEnd w:id="6"/>
      <w:r w:rsidRPr="002B7A28">
        <w:rPr>
          <w:rFonts w:ascii="Times New Roman" w:eastAsia="Times New Roman" w:hAnsi="Times New Roman" w:cs="Times New Roman"/>
          <w:color w:val="auto"/>
          <w:sz w:val="28"/>
          <w:szCs w:val="28"/>
          <w:lang w:eastAsia="ru-RU"/>
        </w:rPr>
        <w:t>;</w:t>
      </w:r>
    </w:p>
    <w:p w:rsidR="00A361C9" w:rsidRPr="002B7A28" w:rsidRDefault="00A361C9" w:rsidP="002B7A28">
      <w:pPr>
        <w:pStyle w:val="1"/>
        <w:tabs>
          <w:tab w:val="left" w:pos="851"/>
        </w:tabs>
        <w:spacing w:before="0"/>
        <w:ind w:firstLine="567"/>
        <w:jc w:val="both"/>
        <w:rPr>
          <w:rFonts w:ascii="Times New Roman" w:eastAsia="Times New Roman" w:hAnsi="Times New Roman" w:cs="Times New Roman"/>
          <w:color w:val="auto"/>
          <w:sz w:val="28"/>
          <w:szCs w:val="28"/>
          <w:lang w:eastAsia="ru-RU"/>
        </w:rPr>
      </w:pPr>
      <w:bookmarkStart w:id="7" w:name="_Toc80283755"/>
      <w:r w:rsidRPr="002B7A28">
        <w:rPr>
          <w:rFonts w:ascii="Times New Roman" w:eastAsia="Times New Roman" w:hAnsi="Times New Roman" w:cs="Times New Roman"/>
          <w:color w:val="auto"/>
          <w:sz w:val="28"/>
          <w:szCs w:val="28"/>
          <w:lang w:eastAsia="ru-RU"/>
        </w:rPr>
        <w:t>Порядок встановлення відповідності умов контрольованої операції з імпорту нафтопродуктів та зріджених вуглеводневих газів принципу «витягнутої руки»</w:t>
      </w:r>
      <w:bookmarkEnd w:id="7"/>
      <w:r w:rsidRPr="002B7A28">
        <w:rPr>
          <w:rFonts w:ascii="Times New Roman" w:eastAsia="Times New Roman" w:hAnsi="Times New Roman" w:cs="Times New Roman"/>
          <w:color w:val="auto"/>
          <w:sz w:val="28"/>
          <w:szCs w:val="28"/>
          <w:lang w:eastAsia="ru-RU"/>
        </w:rPr>
        <w:t>;</w:t>
      </w:r>
    </w:p>
    <w:p w:rsidR="00A361C9" w:rsidRPr="002B7A28" w:rsidRDefault="00A361C9" w:rsidP="002B7A28">
      <w:pPr>
        <w:pStyle w:val="1"/>
        <w:tabs>
          <w:tab w:val="left" w:pos="851"/>
        </w:tabs>
        <w:spacing w:before="0"/>
        <w:ind w:firstLine="567"/>
        <w:jc w:val="both"/>
        <w:rPr>
          <w:rFonts w:ascii="Times New Roman" w:eastAsia="Times New Roman" w:hAnsi="Times New Roman" w:cs="Times New Roman"/>
          <w:color w:val="auto"/>
          <w:sz w:val="28"/>
          <w:szCs w:val="28"/>
          <w:lang w:eastAsia="ru-RU"/>
        </w:rPr>
      </w:pPr>
      <w:bookmarkStart w:id="8" w:name="_Toc80283757"/>
      <w:bookmarkStart w:id="9" w:name="_Hlk61345218"/>
      <w:r w:rsidRPr="002B7A28">
        <w:rPr>
          <w:rFonts w:ascii="Times New Roman" w:eastAsia="Times New Roman" w:hAnsi="Times New Roman" w:cs="Times New Roman"/>
          <w:color w:val="auto"/>
          <w:sz w:val="28"/>
          <w:szCs w:val="28"/>
          <w:lang w:eastAsia="ru-RU"/>
        </w:rPr>
        <w:t>Порядок встановлення відповідності умов контрольованої операції з експорту чавуну, брухту чорних металів та металопродукції з чорних металів принципу «витягнутої руки»</w:t>
      </w:r>
      <w:bookmarkEnd w:id="8"/>
      <w:r w:rsidRPr="002B7A28">
        <w:rPr>
          <w:rFonts w:ascii="Times New Roman" w:eastAsia="Times New Roman" w:hAnsi="Times New Roman" w:cs="Times New Roman"/>
          <w:color w:val="auto"/>
          <w:sz w:val="28"/>
          <w:szCs w:val="28"/>
          <w:lang w:eastAsia="ru-RU"/>
        </w:rPr>
        <w:t>;</w:t>
      </w:r>
    </w:p>
    <w:p w:rsidR="00A361C9" w:rsidRPr="002B7A28" w:rsidRDefault="00A361C9" w:rsidP="002B7A28">
      <w:pPr>
        <w:pStyle w:val="1"/>
        <w:tabs>
          <w:tab w:val="left" w:pos="851"/>
        </w:tabs>
        <w:spacing w:before="0"/>
        <w:ind w:firstLine="567"/>
        <w:jc w:val="both"/>
        <w:rPr>
          <w:rFonts w:ascii="Times New Roman" w:eastAsia="Times New Roman" w:hAnsi="Times New Roman" w:cs="Times New Roman"/>
          <w:color w:val="auto"/>
          <w:sz w:val="28"/>
          <w:szCs w:val="28"/>
          <w:lang w:eastAsia="ru-RU"/>
        </w:rPr>
      </w:pPr>
      <w:bookmarkStart w:id="10" w:name="_Toc80283759"/>
      <w:bookmarkEnd w:id="9"/>
      <w:r w:rsidRPr="002B7A28">
        <w:rPr>
          <w:rFonts w:ascii="Times New Roman" w:eastAsia="Times New Roman" w:hAnsi="Times New Roman" w:cs="Times New Roman"/>
          <w:color w:val="auto"/>
          <w:sz w:val="28"/>
          <w:szCs w:val="28"/>
          <w:lang w:eastAsia="ru-RU"/>
        </w:rPr>
        <w:t>Порядок встановлення відповідності умов контрольованої операції з експорту та імпорту феросплавів принципу «витягнутої руки»</w:t>
      </w:r>
      <w:bookmarkEnd w:id="10"/>
      <w:r w:rsidRPr="002B7A28">
        <w:rPr>
          <w:rFonts w:ascii="Times New Roman" w:eastAsia="Times New Roman" w:hAnsi="Times New Roman" w:cs="Times New Roman"/>
          <w:color w:val="auto"/>
          <w:sz w:val="28"/>
          <w:szCs w:val="28"/>
          <w:lang w:eastAsia="ru-RU"/>
        </w:rPr>
        <w:t>.</w:t>
      </w:r>
    </w:p>
    <w:p w:rsidR="003C540B" w:rsidRPr="00EB6ABE" w:rsidRDefault="003C540B" w:rsidP="003C540B">
      <w:pPr>
        <w:pStyle w:val="a6"/>
        <w:ind w:firstLine="567"/>
        <w:contextualSpacing/>
        <w:jc w:val="both"/>
        <w:rPr>
          <w:sz w:val="28"/>
          <w:szCs w:val="28"/>
          <w:shd w:val="clear" w:color="auto" w:fill="FFFFFF"/>
        </w:rPr>
      </w:pPr>
      <w:r w:rsidRPr="00EB6ABE">
        <w:rPr>
          <w:sz w:val="28"/>
          <w:szCs w:val="28"/>
        </w:rPr>
        <w:t>Із про</w:t>
      </w:r>
      <w:r w:rsidR="007B0D76">
        <w:rPr>
          <w:sz w:val="28"/>
          <w:szCs w:val="28"/>
        </w:rPr>
        <w:t>є</w:t>
      </w:r>
      <w:bookmarkStart w:id="11" w:name="_GoBack"/>
      <w:bookmarkEnd w:id="11"/>
      <w:r w:rsidRPr="00EB6ABE">
        <w:rPr>
          <w:sz w:val="28"/>
          <w:szCs w:val="28"/>
        </w:rPr>
        <w:t xml:space="preserve">ктом </w:t>
      </w:r>
      <w:r>
        <w:rPr>
          <w:sz w:val="28"/>
          <w:szCs w:val="28"/>
        </w:rPr>
        <w:t>наказу</w:t>
      </w:r>
      <w:r w:rsidRPr="00EB6ABE">
        <w:rPr>
          <w:sz w:val="28"/>
          <w:szCs w:val="28"/>
        </w:rPr>
        <w:t xml:space="preserve"> можна ознайомитися на офіційній сторінці Міністерства фінансів України в мережі Інтернет за адресою: https://mof.gov.ua</w:t>
      </w:r>
      <w:r w:rsidRPr="00EB6ABE">
        <w:rPr>
          <w:b/>
          <w:sz w:val="28"/>
          <w:szCs w:val="28"/>
        </w:rPr>
        <w:t xml:space="preserve"> </w:t>
      </w:r>
      <w:r w:rsidRPr="00EB6ABE">
        <w:rPr>
          <w:rStyle w:val="ae"/>
          <w:sz w:val="28"/>
          <w:szCs w:val="28"/>
        </w:rPr>
        <w:t>у рубриці «Законодавство» розділі «Проекти регуляторних актів для обговорення» підрозділі «Проекти регуляторних актів для обговорення у 2021 р.».</w:t>
      </w:r>
    </w:p>
    <w:p w:rsidR="003C540B" w:rsidRPr="00EB6ABE" w:rsidRDefault="00856610" w:rsidP="00D15444">
      <w:pPr>
        <w:ind w:firstLine="567"/>
        <w:jc w:val="both"/>
        <w:rPr>
          <w:sz w:val="28"/>
          <w:szCs w:val="28"/>
        </w:rPr>
      </w:pPr>
      <w:r>
        <w:rPr>
          <w:sz w:val="28"/>
          <w:szCs w:val="28"/>
        </w:rPr>
        <w:t>Зауваження та пропозиції до проє</w:t>
      </w:r>
      <w:r w:rsidR="003C540B" w:rsidRPr="00EB6ABE">
        <w:rPr>
          <w:sz w:val="28"/>
          <w:szCs w:val="28"/>
        </w:rPr>
        <w:t xml:space="preserve">кту </w:t>
      </w:r>
      <w:r w:rsidR="003C540B">
        <w:rPr>
          <w:sz w:val="28"/>
          <w:szCs w:val="28"/>
        </w:rPr>
        <w:t>наказу</w:t>
      </w:r>
      <w:r w:rsidR="003C540B" w:rsidRPr="00EB6ABE">
        <w:rPr>
          <w:sz w:val="28"/>
          <w:szCs w:val="28"/>
        </w:rPr>
        <w:t xml:space="preserve"> надавати протягом 30 робочих днів з дня оприлюднення на офіційній сторінці Міністерства фінансів України у письмовій та/або електронній формі за адресами:</w:t>
      </w:r>
    </w:p>
    <w:p w:rsidR="002B2A41" w:rsidRPr="00FF6167" w:rsidRDefault="003C540B" w:rsidP="002B7A28">
      <w:pPr>
        <w:pStyle w:val="4"/>
        <w:keepNext w:val="0"/>
        <w:widowControl w:val="0"/>
        <w:tabs>
          <w:tab w:val="left" w:pos="709"/>
        </w:tabs>
        <w:ind w:firstLine="567"/>
        <w:jc w:val="both"/>
        <w:rPr>
          <w:szCs w:val="28"/>
        </w:rPr>
      </w:pPr>
      <w:r>
        <w:rPr>
          <w:b w:val="0"/>
          <w:szCs w:val="28"/>
        </w:rPr>
        <w:t xml:space="preserve">Міністерство фінансів України </w:t>
      </w:r>
      <w:r w:rsidR="00855B2F" w:rsidRPr="002B7A28">
        <w:rPr>
          <w:b w:val="0"/>
          <w:szCs w:val="28"/>
        </w:rPr>
        <w:t xml:space="preserve">вул. Грушевського, 12/2, м. Київ-8, 01008, </w:t>
      </w:r>
      <w:r>
        <w:rPr>
          <w:b w:val="0"/>
          <w:szCs w:val="28"/>
        </w:rPr>
        <w:t xml:space="preserve">  </w:t>
      </w:r>
      <w:r w:rsidR="00855B2F" w:rsidRPr="002B7A28">
        <w:rPr>
          <w:b w:val="0"/>
          <w:szCs w:val="28"/>
        </w:rPr>
        <w:t xml:space="preserve">е-mail: </w:t>
      </w:r>
      <w:hyperlink r:id="rId8" w:history="1">
        <w:r w:rsidR="002B2A41" w:rsidRPr="002B7A28">
          <w:rPr>
            <w:b w:val="0"/>
            <w:szCs w:val="28"/>
          </w:rPr>
          <w:t>infomf@minfin.gov.ua</w:t>
        </w:r>
      </w:hyperlink>
      <w:r w:rsidR="00855B2F" w:rsidRPr="002B7A28">
        <w:rPr>
          <w:b w:val="0"/>
          <w:szCs w:val="28"/>
        </w:rPr>
        <w:t>.</w:t>
      </w:r>
      <w:r w:rsidR="002B2A41" w:rsidRPr="002B7A28">
        <w:rPr>
          <w:b w:val="0"/>
          <w:szCs w:val="28"/>
        </w:rPr>
        <w:t xml:space="preserve">, </w:t>
      </w:r>
      <w:hyperlink r:id="rId9" w:history="1">
        <w:r w:rsidR="002B2A41" w:rsidRPr="002B7A28">
          <w:rPr>
            <w:b w:val="0"/>
            <w:szCs w:val="28"/>
          </w:rPr>
          <w:t>nhorieva@minfin.gov.ua</w:t>
        </w:r>
      </w:hyperlink>
      <w:r w:rsidR="00FF6167" w:rsidRPr="002B7A28">
        <w:rPr>
          <w:b w:val="0"/>
          <w:szCs w:val="28"/>
        </w:rPr>
        <w:t>,</w:t>
      </w:r>
      <w:r w:rsidR="002B2A41" w:rsidRPr="002B7A28">
        <w:rPr>
          <w:b w:val="0"/>
          <w:szCs w:val="28"/>
        </w:rPr>
        <w:t xml:space="preserve"> </w:t>
      </w:r>
      <w:hyperlink r:id="rId10" w:history="1">
        <w:r w:rsidR="00FF6167" w:rsidRPr="002B7A28">
          <w:rPr>
            <w:b w:val="0"/>
            <w:szCs w:val="28"/>
          </w:rPr>
          <w:t>kirichenkoav@minfin.gov.ua</w:t>
        </w:r>
      </w:hyperlink>
      <w:r w:rsidR="00FF6167" w:rsidRPr="002B7A28">
        <w:rPr>
          <w:b w:val="0"/>
          <w:szCs w:val="28"/>
        </w:rPr>
        <w:t xml:space="preserve"> </w:t>
      </w:r>
      <w:r w:rsidR="002B2A41" w:rsidRPr="002B7A28">
        <w:rPr>
          <w:b w:val="0"/>
          <w:szCs w:val="28"/>
        </w:rPr>
        <w:t xml:space="preserve">та </w:t>
      </w:r>
      <w:hyperlink r:id="rId11" w:history="1">
        <w:r w:rsidR="002B2A41" w:rsidRPr="002B7A28">
          <w:rPr>
            <w:b w:val="0"/>
            <w:szCs w:val="28"/>
          </w:rPr>
          <w:t>visoven@minfin.gov.ua</w:t>
        </w:r>
      </w:hyperlink>
      <w:r w:rsidR="002B2A41" w:rsidRPr="002B7A28">
        <w:rPr>
          <w:b w:val="0"/>
          <w:szCs w:val="28"/>
        </w:rPr>
        <w:t>.</w:t>
      </w:r>
    </w:p>
    <w:p w:rsidR="00855B2F" w:rsidRDefault="00855B2F" w:rsidP="002B7A28">
      <w:pPr>
        <w:widowControl w:val="0"/>
        <w:ind w:firstLine="567"/>
        <w:jc w:val="both"/>
        <w:rPr>
          <w:rStyle w:val="a3"/>
          <w:color w:val="auto"/>
          <w:sz w:val="28"/>
          <w:szCs w:val="28"/>
          <w:lang w:val="ru-RU"/>
        </w:rPr>
      </w:pPr>
      <w:r w:rsidRPr="009A16B3">
        <w:rPr>
          <w:sz w:val="28"/>
          <w:szCs w:val="28"/>
        </w:rPr>
        <w:t xml:space="preserve">Державна регуляторна служба України, вул. </w:t>
      </w:r>
      <w:r w:rsidRPr="003C540B">
        <w:rPr>
          <w:sz w:val="28"/>
          <w:szCs w:val="28"/>
        </w:rPr>
        <w:t>Арсенальна, буд. 9/11</w:t>
      </w:r>
      <w:r w:rsidRPr="009A16B3">
        <w:rPr>
          <w:sz w:val="28"/>
          <w:szCs w:val="28"/>
        </w:rPr>
        <w:t>, м. Київ, 01011, е</w:t>
      </w:r>
      <w:r w:rsidRPr="003C540B">
        <w:rPr>
          <w:sz w:val="28"/>
          <w:szCs w:val="28"/>
        </w:rPr>
        <w:t>-</w:t>
      </w:r>
      <w:r w:rsidRPr="009A16B3">
        <w:rPr>
          <w:sz w:val="28"/>
          <w:szCs w:val="28"/>
          <w:lang w:val="ru-RU"/>
        </w:rPr>
        <w:t>mail</w:t>
      </w:r>
      <w:r w:rsidRPr="003C540B">
        <w:rPr>
          <w:sz w:val="28"/>
          <w:szCs w:val="28"/>
        </w:rPr>
        <w:t xml:space="preserve">: </w:t>
      </w:r>
      <w:hyperlink r:id="rId12" w:history="1">
        <w:r w:rsidR="00493860" w:rsidRPr="00CE61C0">
          <w:rPr>
            <w:rStyle w:val="a3"/>
            <w:sz w:val="28"/>
            <w:szCs w:val="28"/>
            <w:lang w:val="en-US"/>
          </w:rPr>
          <w:t>inform</w:t>
        </w:r>
        <w:r w:rsidR="00493860" w:rsidRPr="00CE61C0">
          <w:rPr>
            <w:rStyle w:val="a3"/>
            <w:sz w:val="28"/>
            <w:szCs w:val="28"/>
            <w:lang w:val="ru-RU"/>
          </w:rPr>
          <w:t>@</w:t>
        </w:r>
        <w:r w:rsidR="00493860" w:rsidRPr="00CE61C0">
          <w:rPr>
            <w:rStyle w:val="a3"/>
            <w:sz w:val="28"/>
            <w:szCs w:val="28"/>
            <w:lang w:val="en-US"/>
          </w:rPr>
          <w:t>dkrp</w:t>
        </w:r>
        <w:r w:rsidR="00493860" w:rsidRPr="00CE61C0">
          <w:rPr>
            <w:rStyle w:val="a3"/>
            <w:sz w:val="28"/>
            <w:szCs w:val="28"/>
            <w:lang w:val="ru-RU"/>
          </w:rPr>
          <w:t>.</w:t>
        </w:r>
        <w:r w:rsidR="00493860" w:rsidRPr="00CE61C0">
          <w:rPr>
            <w:rStyle w:val="a3"/>
            <w:sz w:val="28"/>
            <w:szCs w:val="28"/>
            <w:lang w:val="en-US"/>
          </w:rPr>
          <w:t>gov</w:t>
        </w:r>
        <w:r w:rsidR="00493860" w:rsidRPr="00CE61C0">
          <w:rPr>
            <w:rStyle w:val="a3"/>
            <w:sz w:val="28"/>
            <w:szCs w:val="28"/>
            <w:lang w:val="ru-RU"/>
          </w:rPr>
          <w:t>.</w:t>
        </w:r>
        <w:r w:rsidR="00493860" w:rsidRPr="00CE61C0">
          <w:rPr>
            <w:rStyle w:val="a3"/>
            <w:sz w:val="28"/>
            <w:szCs w:val="28"/>
            <w:lang w:val="en-US"/>
          </w:rPr>
          <w:t>ua</w:t>
        </w:r>
      </w:hyperlink>
      <w:r w:rsidRPr="009A16B3">
        <w:rPr>
          <w:rStyle w:val="a3"/>
          <w:color w:val="auto"/>
          <w:sz w:val="28"/>
          <w:szCs w:val="28"/>
          <w:lang w:val="ru-RU"/>
        </w:rPr>
        <w:t>.</w:t>
      </w:r>
    </w:p>
    <w:p w:rsidR="00855B2F" w:rsidRPr="009A16B3" w:rsidRDefault="00855B2F" w:rsidP="00855B2F">
      <w:pPr>
        <w:jc w:val="center"/>
        <w:rPr>
          <w:b/>
          <w:sz w:val="28"/>
          <w:szCs w:val="28"/>
          <w:lang w:val="en-US"/>
        </w:rPr>
      </w:pPr>
      <w:r w:rsidRPr="009A16B3">
        <w:rPr>
          <w:b/>
          <w:sz w:val="28"/>
          <w:szCs w:val="28"/>
          <w:lang w:val="en-US"/>
        </w:rPr>
        <w:t>_________________________________________</w:t>
      </w:r>
    </w:p>
    <w:sectPr w:rsidR="00855B2F" w:rsidRPr="009A16B3" w:rsidSect="00077087">
      <w:pgSz w:w="11906" w:h="16838" w:code="9"/>
      <w:pgMar w:top="1134"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CAB" w:rsidRDefault="00ED2CAB" w:rsidP="00283F5D">
      <w:r>
        <w:separator/>
      </w:r>
    </w:p>
  </w:endnote>
  <w:endnote w:type="continuationSeparator" w:id="0">
    <w:p w:rsidR="00ED2CAB" w:rsidRDefault="00ED2CAB"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CAB" w:rsidRDefault="00ED2CAB" w:rsidP="00283F5D">
      <w:r>
        <w:separator/>
      </w:r>
    </w:p>
  </w:footnote>
  <w:footnote w:type="continuationSeparator" w:id="0">
    <w:p w:rsidR="00ED2CAB" w:rsidRDefault="00ED2CAB"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0BB05E4"/>
    <w:multiLevelType w:val="hybridMultilevel"/>
    <w:tmpl w:val="871A7E44"/>
    <w:lvl w:ilvl="0" w:tplc="153882B2">
      <w:start w:val="1"/>
      <w:numFmt w:val="bullet"/>
      <w:lvlText w:val="–"/>
      <w:lvlJc w:val="left"/>
      <w:pPr>
        <w:ind w:left="1007"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37F"/>
    <w:rsid w:val="000305A6"/>
    <w:rsid w:val="0003474F"/>
    <w:rsid w:val="000349D3"/>
    <w:rsid w:val="0004450E"/>
    <w:rsid w:val="00046675"/>
    <w:rsid w:val="00065ED6"/>
    <w:rsid w:val="00071A81"/>
    <w:rsid w:val="00075397"/>
    <w:rsid w:val="00077087"/>
    <w:rsid w:val="00084C45"/>
    <w:rsid w:val="000879DA"/>
    <w:rsid w:val="000914E2"/>
    <w:rsid w:val="00092502"/>
    <w:rsid w:val="0009446B"/>
    <w:rsid w:val="000A06B4"/>
    <w:rsid w:val="000A72EE"/>
    <w:rsid w:val="000B24BD"/>
    <w:rsid w:val="000E67DD"/>
    <w:rsid w:val="000F0128"/>
    <w:rsid w:val="000F2458"/>
    <w:rsid w:val="000F5865"/>
    <w:rsid w:val="001021A5"/>
    <w:rsid w:val="00105958"/>
    <w:rsid w:val="00112EB9"/>
    <w:rsid w:val="001233D2"/>
    <w:rsid w:val="00130190"/>
    <w:rsid w:val="001362F9"/>
    <w:rsid w:val="00147CB4"/>
    <w:rsid w:val="001554E6"/>
    <w:rsid w:val="00156092"/>
    <w:rsid w:val="00161454"/>
    <w:rsid w:val="00165937"/>
    <w:rsid w:val="00165FB9"/>
    <w:rsid w:val="00175D28"/>
    <w:rsid w:val="0019146F"/>
    <w:rsid w:val="001A1920"/>
    <w:rsid w:val="001B6452"/>
    <w:rsid w:val="001E6768"/>
    <w:rsid w:val="001F2726"/>
    <w:rsid w:val="00210D22"/>
    <w:rsid w:val="0021783F"/>
    <w:rsid w:val="0022100E"/>
    <w:rsid w:val="00221B5A"/>
    <w:rsid w:val="00223D07"/>
    <w:rsid w:val="00225A33"/>
    <w:rsid w:val="00233A88"/>
    <w:rsid w:val="00240BBD"/>
    <w:rsid w:val="00241405"/>
    <w:rsid w:val="00256CDB"/>
    <w:rsid w:val="00261C7C"/>
    <w:rsid w:val="0026445C"/>
    <w:rsid w:val="00276E02"/>
    <w:rsid w:val="00283F5D"/>
    <w:rsid w:val="0029063F"/>
    <w:rsid w:val="00295A4F"/>
    <w:rsid w:val="00296EC8"/>
    <w:rsid w:val="002B2A41"/>
    <w:rsid w:val="002B7A28"/>
    <w:rsid w:val="002D490A"/>
    <w:rsid w:val="002F1D4E"/>
    <w:rsid w:val="003046E1"/>
    <w:rsid w:val="00307673"/>
    <w:rsid w:val="003212C7"/>
    <w:rsid w:val="0033771D"/>
    <w:rsid w:val="0034655D"/>
    <w:rsid w:val="00394834"/>
    <w:rsid w:val="003A4516"/>
    <w:rsid w:val="003C540B"/>
    <w:rsid w:val="003C7865"/>
    <w:rsid w:val="003D6A55"/>
    <w:rsid w:val="003D762E"/>
    <w:rsid w:val="003E20ED"/>
    <w:rsid w:val="00416005"/>
    <w:rsid w:val="00421926"/>
    <w:rsid w:val="004331D7"/>
    <w:rsid w:val="004638C7"/>
    <w:rsid w:val="00467EA7"/>
    <w:rsid w:val="0049066F"/>
    <w:rsid w:val="00493667"/>
    <w:rsid w:val="00493860"/>
    <w:rsid w:val="004A0519"/>
    <w:rsid w:val="004A0CD8"/>
    <w:rsid w:val="004A3A47"/>
    <w:rsid w:val="004B3A3B"/>
    <w:rsid w:val="004C0D05"/>
    <w:rsid w:val="004C5E3C"/>
    <w:rsid w:val="004C6734"/>
    <w:rsid w:val="004E6B6A"/>
    <w:rsid w:val="004F4996"/>
    <w:rsid w:val="004F6A1C"/>
    <w:rsid w:val="004F6F58"/>
    <w:rsid w:val="0052541E"/>
    <w:rsid w:val="0053757F"/>
    <w:rsid w:val="00554C0A"/>
    <w:rsid w:val="00555803"/>
    <w:rsid w:val="00556F03"/>
    <w:rsid w:val="00557BA7"/>
    <w:rsid w:val="00570C15"/>
    <w:rsid w:val="00571E77"/>
    <w:rsid w:val="00595907"/>
    <w:rsid w:val="005A07BA"/>
    <w:rsid w:val="005B518F"/>
    <w:rsid w:val="005C117A"/>
    <w:rsid w:val="005D17BD"/>
    <w:rsid w:val="005D30FE"/>
    <w:rsid w:val="005E026E"/>
    <w:rsid w:val="005E5D7F"/>
    <w:rsid w:val="00617735"/>
    <w:rsid w:val="00623471"/>
    <w:rsid w:val="00631BD9"/>
    <w:rsid w:val="00635BC3"/>
    <w:rsid w:val="00653E4C"/>
    <w:rsid w:val="0065724D"/>
    <w:rsid w:val="0066647D"/>
    <w:rsid w:val="006862E5"/>
    <w:rsid w:val="0069165B"/>
    <w:rsid w:val="00693187"/>
    <w:rsid w:val="006A6BE1"/>
    <w:rsid w:val="006C2495"/>
    <w:rsid w:val="006C2ADA"/>
    <w:rsid w:val="006C6547"/>
    <w:rsid w:val="006D3346"/>
    <w:rsid w:val="006D6A13"/>
    <w:rsid w:val="006E1BBF"/>
    <w:rsid w:val="00710E62"/>
    <w:rsid w:val="00722C70"/>
    <w:rsid w:val="007342C8"/>
    <w:rsid w:val="00746DD5"/>
    <w:rsid w:val="00750A55"/>
    <w:rsid w:val="0075213D"/>
    <w:rsid w:val="00777B9C"/>
    <w:rsid w:val="007813ED"/>
    <w:rsid w:val="007B0D76"/>
    <w:rsid w:val="007C1328"/>
    <w:rsid w:val="007D79C6"/>
    <w:rsid w:val="007E2B60"/>
    <w:rsid w:val="007E368C"/>
    <w:rsid w:val="007E3C30"/>
    <w:rsid w:val="007E4374"/>
    <w:rsid w:val="007E739A"/>
    <w:rsid w:val="008054E6"/>
    <w:rsid w:val="008509FC"/>
    <w:rsid w:val="00853C9A"/>
    <w:rsid w:val="00855B2F"/>
    <w:rsid w:val="00856610"/>
    <w:rsid w:val="00860FA1"/>
    <w:rsid w:val="00865740"/>
    <w:rsid w:val="00883455"/>
    <w:rsid w:val="00883F30"/>
    <w:rsid w:val="00884CBA"/>
    <w:rsid w:val="008932E5"/>
    <w:rsid w:val="00895016"/>
    <w:rsid w:val="008B1D63"/>
    <w:rsid w:val="008B4282"/>
    <w:rsid w:val="008B45C0"/>
    <w:rsid w:val="008B6DEF"/>
    <w:rsid w:val="008D14C6"/>
    <w:rsid w:val="008E00EE"/>
    <w:rsid w:val="008F6FC9"/>
    <w:rsid w:val="00913230"/>
    <w:rsid w:val="009163BA"/>
    <w:rsid w:val="00917019"/>
    <w:rsid w:val="00917F43"/>
    <w:rsid w:val="009379AC"/>
    <w:rsid w:val="00940C79"/>
    <w:rsid w:val="00965915"/>
    <w:rsid w:val="00965D57"/>
    <w:rsid w:val="009733E7"/>
    <w:rsid w:val="00975144"/>
    <w:rsid w:val="0098035E"/>
    <w:rsid w:val="0098592D"/>
    <w:rsid w:val="00986981"/>
    <w:rsid w:val="00995329"/>
    <w:rsid w:val="0099727D"/>
    <w:rsid w:val="009A02A0"/>
    <w:rsid w:val="009A16B3"/>
    <w:rsid w:val="009A7ADA"/>
    <w:rsid w:val="009B76AA"/>
    <w:rsid w:val="009B7C7D"/>
    <w:rsid w:val="009C555E"/>
    <w:rsid w:val="009D1346"/>
    <w:rsid w:val="009D6C1F"/>
    <w:rsid w:val="009E4C11"/>
    <w:rsid w:val="009F1F94"/>
    <w:rsid w:val="009F4C60"/>
    <w:rsid w:val="00A31139"/>
    <w:rsid w:val="00A34D8E"/>
    <w:rsid w:val="00A351E5"/>
    <w:rsid w:val="00A361C9"/>
    <w:rsid w:val="00A5110D"/>
    <w:rsid w:val="00A95E28"/>
    <w:rsid w:val="00AA668B"/>
    <w:rsid w:val="00AC1AB5"/>
    <w:rsid w:val="00AC1AF6"/>
    <w:rsid w:val="00AC31DF"/>
    <w:rsid w:val="00AC375C"/>
    <w:rsid w:val="00AC65D9"/>
    <w:rsid w:val="00AC7890"/>
    <w:rsid w:val="00AD1E00"/>
    <w:rsid w:val="00AF78C0"/>
    <w:rsid w:val="00B00A6A"/>
    <w:rsid w:val="00B110BB"/>
    <w:rsid w:val="00B15289"/>
    <w:rsid w:val="00B23DAB"/>
    <w:rsid w:val="00B25639"/>
    <w:rsid w:val="00B464B5"/>
    <w:rsid w:val="00B51E21"/>
    <w:rsid w:val="00B75F01"/>
    <w:rsid w:val="00B906FB"/>
    <w:rsid w:val="00BB1376"/>
    <w:rsid w:val="00BF74B3"/>
    <w:rsid w:val="00C05307"/>
    <w:rsid w:val="00C057E3"/>
    <w:rsid w:val="00C34B00"/>
    <w:rsid w:val="00C41EFA"/>
    <w:rsid w:val="00C52EF2"/>
    <w:rsid w:val="00C7191C"/>
    <w:rsid w:val="00C7303B"/>
    <w:rsid w:val="00C77311"/>
    <w:rsid w:val="00CA1AC8"/>
    <w:rsid w:val="00CA1DCA"/>
    <w:rsid w:val="00CA3DEA"/>
    <w:rsid w:val="00CA74E8"/>
    <w:rsid w:val="00CB20D2"/>
    <w:rsid w:val="00CC7183"/>
    <w:rsid w:val="00CC71F2"/>
    <w:rsid w:val="00CE6484"/>
    <w:rsid w:val="00D14615"/>
    <w:rsid w:val="00D15444"/>
    <w:rsid w:val="00D31540"/>
    <w:rsid w:val="00D50108"/>
    <w:rsid w:val="00D76D78"/>
    <w:rsid w:val="00D919C6"/>
    <w:rsid w:val="00D97333"/>
    <w:rsid w:val="00DA01D7"/>
    <w:rsid w:val="00DD50C8"/>
    <w:rsid w:val="00DE018E"/>
    <w:rsid w:val="00DF00EB"/>
    <w:rsid w:val="00DF0D08"/>
    <w:rsid w:val="00E035FF"/>
    <w:rsid w:val="00E06C41"/>
    <w:rsid w:val="00E16915"/>
    <w:rsid w:val="00E213A8"/>
    <w:rsid w:val="00E223B7"/>
    <w:rsid w:val="00E343CF"/>
    <w:rsid w:val="00E442D0"/>
    <w:rsid w:val="00E45417"/>
    <w:rsid w:val="00E457CE"/>
    <w:rsid w:val="00E657A7"/>
    <w:rsid w:val="00E80523"/>
    <w:rsid w:val="00E87D99"/>
    <w:rsid w:val="00EA0DB1"/>
    <w:rsid w:val="00ED2CAB"/>
    <w:rsid w:val="00ED6D04"/>
    <w:rsid w:val="00EE03FA"/>
    <w:rsid w:val="00EE6903"/>
    <w:rsid w:val="00F019DE"/>
    <w:rsid w:val="00F03385"/>
    <w:rsid w:val="00F07370"/>
    <w:rsid w:val="00F2476F"/>
    <w:rsid w:val="00F531A9"/>
    <w:rsid w:val="00F7127B"/>
    <w:rsid w:val="00F745A4"/>
    <w:rsid w:val="00F84078"/>
    <w:rsid w:val="00FB3D5C"/>
    <w:rsid w:val="00FC0DD3"/>
    <w:rsid w:val="00FC3121"/>
    <w:rsid w:val="00FC53A4"/>
    <w:rsid w:val="00FC7021"/>
    <w:rsid w:val="00FC72C2"/>
    <w:rsid w:val="00FD2CA9"/>
    <w:rsid w:val="00FD4A7B"/>
    <w:rsid w:val="00FD6248"/>
    <w:rsid w:val="00FE174E"/>
    <w:rsid w:val="00FE3A84"/>
    <w:rsid w:val="00FF5243"/>
    <w:rsid w:val="00FF6167"/>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6CED"/>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A361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aliases w:val="Обычный (Web)"/>
    <w:basedOn w:val="a"/>
    <w:uiPriority w:val="99"/>
    <w:unhideWhenUsed/>
    <w:qFormat/>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0">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4">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character" w:customStyle="1" w:styleId="10">
    <w:name w:val="Заголовок 1 Знак"/>
    <w:basedOn w:val="a0"/>
    <w:link w:val="1"/>
    <w:uiPriority w:val="9"/>
    <w:rsid w:val="00A361C9"/>
    <w:rPr>
      <w:rFonts w:asciiTheme="majorHAnsi" w:eastAsiaTheme="majorEastAsia" w:hAnsiTheme="majorHAnsi" w:cstheme="majorBidi"/>
      <w:color w:val="365F91" w:themeColor="accent1" w:themeShade="BF"/>
      <w:sz w:val="32"/>
      <w:szCs w:val="32"/>
      <w:lang w:eastAsia="uk-UA"/>
    </w:rPr>
  </w:style>
  <w:style w:type="character" w:customStyle="1" w:styleId="ae">
    <w:name w:val="Немає"/>
    <w:rsid w:val="003C5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70938">
      <w:bodyDiv w:val="1"/>
      <w:marLeft w:val="0"/>
      <w:marRight w:val="0"/>
      <w:marTop w:val="0"/>
      <w:marBottom w:val="0"/>
      <w:divBdr>
        <w:top w:val="none" w:sz="0" w:space="0" w:color="auto"/>
        <w:left w:val="none" w:sz="0" w:space="0" w:color="auto"/>
        <w:bottom w:val="none" w:sz="0" w:space="0" w:color="auto"/>
        <w:right w:val="none" w:sz="0" w:space="0" w:color="auto"/>
      </w:divBdr>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183664920">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f@minfin.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dkrp.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oven@minfin.gov.ua" TargetMode="External"/><Relationship Id="rId5" Type="http://schemas.openxmlformats.org/officeDocument/2006/relationships/webSettings" Target="webSettings.xml"/><Relationship Id="rId10" Type="http://schemas.openxmlformats.org/officeDocument/2006/relationships/hyperlink" Target="mailto:kirichenkoav@minfin.gov.ua" TargetMode="External"/><Relationship Id="rId4" Type="http://schemas.openxmlformats.org/officeDocument/2006/relationships/settings" Target="settings.xml"/><Relationship Id="rId9" Type="http://schemas.openxmlformats.org/officeDocument/2006/relationships/hyperlink" Target="mailto:nhorieva@minfin.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376E-A765-4868-91DC-6B32B550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1796</Words>
  <Characters>1025</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Висовень Олексій Васильович</cp:lastModifiedBy>
  <cp:revision>16</cp:revision>
  <cp:lastPrinted>2019-06-07T07:45:00Z</cp:lastPrinted>
  <dcterms:created xsi:type="dcterms:W3CDTF">2021-07-27T08:22:00Z</dcterms:created>
  <dcterms:modified xsi:type="dcterms:W3CDTF">2021-12-06T14:54:00Z</dcterms:modified>
</cp:coreProperties>
</file>