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F8" w:rsidRPr="00ED709B" w:rsidRDefault="002E6EF8" w:rsidP="00837BB6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ED709B">
        <w:rPr>
          <w:rFonts w:ascii="Times New Roman" w:hAnsi="Times New Roman" w:cs="Times New Roman"/>
          <w:b/>
          <w:spacing w:val="-10"/>
          <w:sz w:val="28"/>
          <w:szCs w:val="28"/>
        </w:rPr>
        <w:t>Повідомлення</w:t>
      </w:r>
    </w:p>
    <w:p w:rsidR="00210D76" w:rsidRPr="00ED709B" w:rsidRDefault="002E6EF8" w:rsidP="00837BB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ED709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про оприлюднення </w:t>
      </w:r>
      <w:proofErr w:type="spellStart"/>
      <w:r w:rsidR="00210D76" w:rsidRPr="00ED709B">
        <w:rPr>
          <w:rFonts w:ascii="Times New Roman" w:hAnsi="Times New Roman" w:cs="Times New Roman"/>
          <w:b/>
          <w:spacing w:val="-10"/>
          <w:sz w:val="28"/>
          <w:szCs w:val="28"/>
        </w:rPr>
        <w:t>проєкту</w:t>
      </w:r>
      <w:proofErr w:type="spellEnd"/>
      <w:r w:rsidR="00210D76" w:rsidRPr="00ED709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наказу Міністерства фінансів України</w:t>
      </w:r>
      <w:r w:rsidR="00ED709B" w:rsidRPr="00ED709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                </w:t>
      </w:r>
      <w:r w:rsidR="00210D76" w:rsidRPr="00ED709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«Про затвердження Положення про здійснення фінансового моніторингу суб’єктами первинного фінансового моніторингу, державне регулювання і нагляд за діяльністю яких здійснює Міністерство фінансів України»</w:t>
      </w:r>
    </w:p>
    <w:p w:rsidR="00837BB6" w:rsidRPr="00ED709B" w:rsidRDefault="00837BB6" w:rsidP="00837BB6">
      <w:pPr>
        <w:spacing w:after="0"/>
        <w:ind w:right="-1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5D67D8" w:rsidRPr="00ED709B" w:rsidRDefault="00F75ADB" w:rsidP="00837BB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Міністерство фінансів України відповідно до вимог Закону України </w:t>
      </w:r>
      <w:r w:rsidR="00D46EE9" w:rsidRPr="00ED709B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Pr="00ED709B">
        <w:rPr>
          <w:rFonts w:ascii="Times New Roman" w:hAnsi="Times New Roman" w:cs="Times New Roman"/>
          <w:spacing w:val="-10"/>
          <w:sz w:val="28"/>
          <w:szCs w:val="28"/>
        </w:rPr>
        <w:t>Про доступ до публічної інформації</w:t>
      </w:r>
      <w:r w:rsidR="00D46EE9" w:rsidRPr="00ED709B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 повідомляє про оприлюднення </w:t>
      </w:r>
      <w:proofErr w:type="spellStart"/>
      <w:r w:rsidR="00210D76" w:rsidRPr="00ED709B">
        <w:rPr>
          <w:rFonts w:ascii="Times New Roman" w:hAnsi="Times New Roman" w:cs="Times New Roman"/>
          <w:spacing w:val="-10"/>
          <w:sz w:val="28"/>
          <w:szCs w:val="28"/>
        </w:rPr>
        <w:t>проєкту</w:t>
      </w:r>
      <w:proofErr w:type="spellEnd"/>
      <w:r w:rsidR="00210D76"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 наказу Міністерства фінансів України «Про затвердження Положення про здійснення фінансового моніторингу суб’єктами первинного фінансового моніторингу, державне регулювання і нагляд за діяльністю яких здійснює Міністерство фінансів України» (далі – </w:t>
      </w:r>
      <w:proofErr w:type="spellStart"/>
      <w:r w:rsidR="00210D76" w:rsidRPr="00ED709B">
        <w:rPr>
          <w:rFonts w:ascii="Times New Roman" w:hAnsi="Times New Roman" w:cs="Times New Roman"/>
          <w:spacing w:val="-10"/>
          <w:sz w:val="28"/>
          <w:szCs w:val="28"/>
        </w:rPr>
        <w:t>проєкт</w:t>
      </w:r>
      <w:proofErr w:type="spellEnd"/>
      <w:r w:rsidR="00210D76"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 наказу)</w:t>
      </w:r>
      <w:r w:rsidR="002E6EF8"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:rsidR="005D67D8" w:rsidRPr="00ED709B" w:rsidRDefault="00210D76" w:rsidP="00837BB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spellStart"/>
      <w:r w:rsidRPr="00ED709B">
        <w:rPr>
          <w:rFonts w:ascii="Times New Roman" w:hAnsi="Times New Roman" w:cs="Times New Roman"/>
          <w:spacing w:val="-10"/>
          <w:sz w:val="28"/>
          <w:szCs w:val="28"/>
        </w:rPr>
        <w:t>Проє</w:t>
      </w:r>
      <w:r w:rsidR="002E6EF8" w:rsidRPr="00ED709B">
        <w:rPr>
          <w:rFonts w:ascii="Times New Roman" w:hAnsi="Times New Roman" w:cs="Times New Roman"/>
          <w:spacing w:val="-10"/>
          <w:sz w:val="28"/>
          <w:szCs w:val="28"/>
        </w:rPr>
        <w:t>кт</w:t>
      </w:r>
      <w:proofErr w:type="spellEnd"/>
      <w:r w:rsidR="002E6EF8"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D709B">
        <w:rPr>
          <w:rFonts w:ascii="Times New Roman" w:hAnsi="Times New Roman" w:cs="Times New Roman"/>
          <w:spacing w:val="-10"/>
          <w:sz w:val="28"/>
          <w:szCs w:val="28"/>
        </w:rPr>
        <w:t>наказу</w:t>
      </w:r>
      <w:r w:rsidR="002E6EF8"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 розроблено</w:t>
      </w:r>
      <w:r w:rsidR="00562CE2"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з метою приведення </w:t>
      </w:r>
      <w:r w:rsidR="00ED709B" w:rsidRPr="00ED709B">
        <w:rPr>
          <w:rFonts w:ascii="Times New Roman" w:hAnsi="Times New Roman" w:cs="Times New Roman"/>
          <w:spacing w:val="-10"/>
          <w:sz w:val="28"/>
          <w:szCs w:val="28"/>
        </w:rPr>
        <w:t>актів Мінфіну</w:t>
      </w:r>
      <w:r w:rsidR="00ED70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D709B">
        <w:rPr>
          <w:rFonts w:ascii="Times New Roman" w:hAnsi="Times New Roman" w:cs="Times New Roman"/>
          <w:spacing w:val="-10"/>
          <w:sz w:val="28"/>
          <w:szCs w:val="28"/>
        </w:rPr>
        <w:t>у відповідність до положень Закону України від 06 грудня 2019 року № 361-IX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знищення».</w:t>
      </w:r>
    </w:p>
    <w:p w:rsidR="00210D76" w:rsidRPr="00ED709B" w:rsidRDefault="00ED709B" w:rsidP="00837BB6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pacing w:val="-10"/>
          <w:sz w:val="28"/>
          <w:szCs w:val="28"/>
        </w:rPr>
      </w:pPr>
      <w:proofErr w:type="spellStart"/>
      <w:r w:rsidRPr="00ED709B">
        <w:rPr>
          <w:rFonts w:ascii="Times New Roman" w:hAnsi="Times New Roman" w:cs="Times New Roman"/>
          <w:spacing w:val="-10"/>
          <w:sz w:val="28"/>
          <w:szCs w:val="28"/>
        </w:rPr>
        <w:t>Проєктом</w:t>
      </w:r>
      <w:proofErr w:type="spellEnd"/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 наказу пропонується встановити вимоги до відповідних суб’єктів первинного фінансового моніторингу (аудиторів, бухгалтерів, податкових консультантів, </w:t>
      </w:r>
      <w:proofErr w:type="spellStart"/>
      <w:r w:rsidRPr="00ED709B">
        <w:rPr>
          <w:rFonts w:ascii="Times New Roman" w:hAnsi="Times New Roman" w:cs="Times New Roman"/>
          <w:spacing w:val="-10"/>
          <w:sz w:val="28"/>
          <w:szCs w:val="28"/>
        </w:rPr>
        <w:t>рієлторів</w:t>
      </w:r>
      <w:proofErr w:type="spellEnd"/>
      <w:r w:rsidRPr="00ED709B">
        <w:rPr>
          <w:rFonts w:ascii="Times New Roman" w:hAnsi="Times New Roman" w:cs="Times New Roman"/>
          <w:spacing w:val="-10"/>
          <w:sz w:val="28"/>
          <w:szCs w:val="28"/>
        </w:rPr>
        <w:t>, операторів лотерей, казино, букмекерів, торговців мистецтвом) щодо виконання ними норм законодавства у сфері фінансо</w:t>
      </w:r>
      <w:r>
        <w:rPr>
          <w:rFonts w:ascii="Times New Roman" w:hAnsi="Times New Roman" w:cs="Times New Roman"/>
          <w:spacing w:val="-10"/>
          <w:sz w:val="28"/>
          <w:szCs w:val="28"/>
        </w:rPr>
        <w:t>вого моніторингу, зокрема, щодо</w:t>
      </w:r>
      <w:r w:rsidR="00210D76"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: </w:t>
      </w:r>
    </w:p>
    <w:p w:rsidR="00210D76" w:rsidRPr="00ED709B" w:rsidRDefault="00210D76" w:rsidP="00837BB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належної організації та проведення первинного фінансового моніторингу, належної системи управління ризиками; </w:t>
      </w:r>
    </w:p>
    <w:p w:rsidR="00210D76" w:rsidRPr="00ED709B" w:rsidRDefault="00210D76" w:rsidP="00837BB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D709B">
        <w:rPr>
          <w:rFonts w:ascii="Times New Roman" w:hAnsi="Times New Roman" w:cs="Times New Roman"/>
          <w:spacing w:val="-10"/>
          <w:sz w:val="28"/>
          <w:szCs w:val="28"/>
        </w:rPr>
        <w:t>призначення працівника, відповідального за проведення фінансового моніторингу;</w:t>
      </w:r>
    </w:p>
    <w:p w:rsidR="00210D76" w:rsidRPr="00ED709B" w:rsidRDefault="00210D76" w:rsidP="00837BB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правил фінансового моніторингу, програми проведення первинного фінансового моніторингу та інших внутрішніх документів з питань фінансового моніторингу, єдиних правил із питань запобігання та протидії групи, учасниками якої є </w:t>
      </w:r>
      <w:r w:rsidR="00837BB6" w:rsidRPr="00ED709B">
        <w:rPr>
          <w:rFonts w:ascii="Times New Roman" w:hAnsi="Times New Roman" w:cs="Times New Roman"/>
          <w:spacing w:val="-10"/>
          <w:sz w:val="28"/>
          <w:szCs w:val="28"/>
        </w:rPr>
        <w:t>суб’єкти первинного фінансового моніторингу (далі – СПФМ)</w:t>
      </w:r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; </w:t>
      </w:r>
    </w:p>
    <w:p w:rsidR="00210D76" w:rsidRPr="00ED709B" w:rsidRDefault="00210D76" w:rsidP="00837BB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проведення навчальних заходів, підготовки персоналу (працівників) СПФМ щодо виявлення фінансових операцій, що підлягають фінансовому моніторингу; </w:t>
      </w:r>
    </w:p>
    <w:p w:rsidR="00210D76" w:rsidRPr="00ED709B" w:rsidRDefault="00210D76" w:rsidP="00837BB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здійснення належної перевірки клієнтів (представників клієнтів), особливостей та надійних джерел для здійснення належної перевірки; </w:t>
      </w:r>
    </w:p>
    <w:p w:rsidR="00210D76" w:rsidRPr="00ED709B" w:rsidRDefault="00210D76" w:rsidP="00837BB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спрощених та посилених заходів належної перевірки клієнта; </w:t>
      </w:r>
    </w:p>
    <w:p w:rsidR="00210D76" w:rsidRPr="00ED709B" w:rsidRDefault="00210D76" w:rsidP="00837BB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особливостей використання агентів та здійснення належної перевірки третіми особами; </w:t>
      </w:r>
    </w:p>
    <w:p w:rsidR="00210D76" w:rsidRPr="00ED709B" w:rsidRDefault="00210D76" w:rsidP="00837BB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забезпечення виявлення фінансових операцій, що підлягають фінансовому моніторингу; </w:t>
      </w:r>
    </w:p>
    <w:p w:rsidR="00210D76" w:rsidRPr="00ED709B" w:rsidRDefault="00210D76" w:rsidP="00837BB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зупинення та поновлення здійснення фінансових операцій; </w:t>
      </w:r>
    </w:p>
    <w:p w:rsidR="00210D76" w:rsidRPr="00ED709B" w:rsidRDefault="00210D76" w:rsidP="00837BB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замороження активів, що пов’язані з тероризмом та його фінансуванням, розповсюдженням зброї масового знищення та його фінансуванням; </w:t>
      </w:r>
    </w:p>
    <w:p w:rsidR="00210D76" w:rsidRPr="00ED709B" w:rsidRDefault="00210D76" w:rsidP="00837BB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надання особами повідомлень про порушення у сфері запобігання та протидії, порядку їх розгляду; </w:t>
      </w:r>
    </w:p>
    <w:p w:rsidR="00210D76" w:rsidRPr="00ED709B" w:rsidRDefault="00210D76" w:rsidP="00ED709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D709B">
        <w:rPr>
          <w:rFonts w:ascii="Times New Roman" w:hAnsi="Times New Roman" w:cs="Times New Roman"/>
          <w:spacing w:val="-10"/>
          <w:sz w:val="28"/>
          <w:szCs w:val="28"/>
        </w:rPr>
        <w:t>проведення внутрішніх перевірок діяльності СПФМ на предмет дотримання законодавства у</w:t>
      </w:r>
      <w:r w:rsidR="00ED709B">
        <w:rPr>
          <w:rFonts w:ascii="Times New Roman" w:hAnsi="Times New Roman" w:cs="Times New Roman"/>
          <w:spacing w:val="-10"/>
          <w:sz w:val="28"/>
          <w:szCs w:val="28"/>
        </w:rPr>
        <w:t xml:space="preserve"> сфері запобігання та протидії</w:t>
      </w:r>
      <w:r w:rsidRPr="00ED709B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210D76" w:rsidRPr="00ED709B" w:rsidRDefault="00210D76" w:rsidP="00837BB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Закріплені у </w:t>
      </w:r>
      <w:proofErr w:type="spellStart"/>
      <w:r w:rsidRPr="00ED709B">
        <w:rPr>
          <w:rFonts w:ascii="Times New Roman" w:hAnsi="Times New Roman" w:cs="Times New Roman"/>
          <w:spacing w:val="-10"/>
          <w:sz w:val="28"/>
          <w:szCs w:val="28"/>
        </w:rPr>
        <w:t>проєкті</w:t>
      </w:r>
      <w:proofErr w:type="spellEnd"/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 наказу положення допоможуть СПФМ </w:t>
      </w:r>
      <w:r w:rsidR="00ED709B">
        <w:rPr>
          <w:rFonts w:ascii="Times New Roman" w:hAnsi="Times New Roman" w:cs="Times New Roman"/>
          <w:spacing w:val="-10"/>
          <w:sz w:val="28"/>
          <w:szCs w:val="28"/>
        </w:rPr>
        <w:t>забезпечити</w:t>
      </w:r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 належн</w:t>
      </w:r>
      <w:r w:rsidR="00ED709B">
        <w:rPr>
          <w:rFonts w:ascii="Times New Roman" w:hAnsi="Times New Roman" w:cs="Times New Roman"/>
          <w:spacing w:val="-10"/>
          <w:sz w:val="28"/>
          <w:szCs w:val="28"/>
        </w:rPr>
        <w:t xml:space="preserve">у </w:t>
      </w:r>
      <w:r w:rsidRPr="00ED709B">
        <w:rPr>
          <w:rFonts w:ascii="Times New Roman" w:hAnsi="Times New Roman" w:cs="Times New Roman"/>
          <w:spacing w:val="-10"/>
          <w:sz w:val="28"/>
          <w:szCs w:val="28"/>
        </w:rPr>
        <w:t>організаці</w:t>
      </w:r>
      <w:r w:rsidR="00ED709B">
        <w:rPr>
          <w:rFonts w:ascii="Times New Roman" w:hAnsi="Times New Roman" w:cs="Times New Roman"/>
          <w:spacing w:val="-10"/>
          <w:sz w:val="28"/>
          <w:szCs w:val="28"/>
        </w:rPr>
        <w:t>ю</w:t>
      </w:r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 і проведення первинного фінансового моніторингу, належн</w:t>
      </w:r>
      <w:r w:rsidR="00ED709B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 систем</w:t>
      </w:r>
      <w:r w:rsidR="00ED709B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D709B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управління ризиками легалізації (відмивання) доходів, одержаних злочинним шляхом, фінансування тероризму та фінансування розповсюдження зброї масового знищення та </w:t>
      </w:r>
      <w:r w:rsidR="00ED709B">
        <w:rPr>
          <w:rFonts w:ascii="Times New Roman" w:hAnsi="Times New Roman" w:cs="Times New Roman"/>
          <w:spacing w:val="-10"/>
          <w:sz w:val="28"/>
          <w:szCs w:val="28"/>
        </w:rPr>
        <w:t xml:space="preserve">вжити </w:t>
      </w:r>
      <w:r w:rsidRPr="00ED709B">
        <w:rPr>
          <w:rFonts w:ascii="Times New Roman" w:hAnsi="Times New Roman" w:cs="Times New Roman"/>
          <w:spacing w:val="-10"/>
          <w:sz w:val="28"/>
          <w:szCs w:val="28"/>
        </w:rPr>
        <w:t>інш</w:t>
      </w:r>
      <w:r w:rsidR="00ED709B">
        <w:rPr>
          <w:rFonts w:ascii="Times New Roman" w:hAnsi="Times New Roman" w:cs="Times New Roman"/>
          <w:spacing w:val="-10"/>
          <w:sz w:val="28"/>
          <w:szCs w:val="28"/>
        </w:rPr>
        <w:t>і</w:t>
      </w:r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 ді</w:t>
      </w:r>
      <w:r w:rsidR="00ED709B">
        <w:rPr>
          <w:rFonts w:ascii="Times New Roman" w:hAnsi="Times New Roman" w:cs="Times New Roman"/>
          <w:spacing w:val="-10"/>
          <w:sz w:val="28"/>
          <w:szCs w:val="28"/>
        </w:rPr>
        <w:t>ї</w:t>
      </w:r>
      <w:r w:rsidRPr="00ED709B">
        <w:rPr>
          <w:rFonts w:ascii="Times New Roman" w:hAnsi="Times New Roman" w:cs="Times New Roman"/>
          <w:spacing w:val="-10"/>
          <w:sz w:val="28"/>
          <w:szCs w:val="28"/>
        </w:rPr>
        <w:t>, необхідн</w:t>
      </w:r>
      <w:r w:rsidR="00ED709B">
        <w:rPr>
          <w:rFonts w:ascii="Times New Roman" w:hAnsi="Times New Roman" w:cs="Times New Roman"/>
          <w:spacing w:val="-10"/>
          <w:sz w:val="28"/>
          <w:szCs w:val="28"/>
        </w:rPr>
        <w:t>і</w:t>
      </w:r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 для забезпечення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знищення.</w:t>
      </w:r>
    </w:p>
    <w:p w:rsidR="00F75ADB" w:rsidRPr="00ED709B" w:rsidRDefault="00F75ADB" w:rsidP="00837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uk-UA"/>
        </w:rPr>
      </w:pPr>
      <w:r w:rsidRPr="00ED709B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Із </w:t>
      </w:r>
      <w:proofErr w:type="spellStart"/>
      <w:r w:rsidRPr="00ED709B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про</w:t>
      </w:r>
      <w:r w:rsidR="00210D76" w:rsidRPr="00ED709B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є</w:t>
      </w:r>
      <w:r w:rsidRPr="00ED709B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ктом</w:t>
      </w:r>
      <w:proofErr w:type="spellEnd"/>
      <w:r w:rsidRPr="00ED709B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="00210D76" w:rsidRPr="00ED709B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наказу</w:t>
      </w:r>
      <w:r w:rsidRPr="00ED709B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можна ознайомитися на офіційному веб-сайті Міністерства фінансів України за </w:t>
      </w:r>
      <w:proofErr w:type="spellStart"/>
      <w:r w:rsidRPr="00ED709B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адресою</w:t>
      </w:r>
      <w:proofErr w:type="spellEnd"/>
      <w:r w:rsidRPr="00ED709B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: </w:t>
      </w:r>
      <w:r w:rsidR="00BD7F6F" w:rsidRPr="00ED709B">
        <w:rPr>
          <w:spacing w:val="-10"/>
        </w:rPr>
        <w:fldChar w:fldCharType="begin"/>
      </w:r>
      <w:r w:rsidR="00BD7F6F" w:rsidRPr="00ED709B">
        <w:rPr>
          <w:spacing w:val="-10"/>
        </w:rPr>
        <w:instrText xml:space="preserve"> HYPERLINK "https://mof.gov.ua/uk" </w:instrText>
      </w:r>
      <w:r w:rsidR="00BD7F6F" w:rsidRPr="00ED709B">
        <w:rPr>
          <w:spacing w:val="-10"/>
        </w:rPr>
        <w:fldChar w:fldCharType="separate"/>
      </w:r>
      <w:r w:rsidRPr="00ED709B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https://mof.gov.ua/uk</w:t>
      </w:r>
      <w:r w:rsidR="00BD7F6F" w:rsidRPr="00ED709B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fldChar w:fldCharType="end"/>
      </w:r>
      <w:bookmarkStart w:id="0" w:name="_GoBack"/>
      <w:bookmarkEnd w:id="0"/>
      <w:r w:rsidRPr="00ED709B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у рубриці «Законодавство</w:t>
      </w:r>
      <w:r w:rsidRPr="00ED709B">
        <w:rPr>
          <w:rFonts w:ascii="Times New Roman" w:eastAsia="Times New Roman" w:hAnsi="Times New Roman" w:cs="Times New Roman"/>
          <w:spacing w:val="-10"/>
          <w:sz w:val="28"/>
          <w:szCs w:val="28"/>
          <w:lang w:eastAsia="uk-UA"/>
        </w:rPr>
        <w:t>/Проекти нормативно-правових актів/</w:t>
      </w:r>
      <w:hyperlink r:id="rId6" w:history="1">
        <w:r w:rsidRPr="00ED709B">
          <w:rPr>
            <w:rFonts w:ascii="Times New Roman" w:eastAsia="Times New Roman" w:hAnsi="Times New Roman" w:cs="Times New Roman"/>
            <w:spacing w:val="-10"/>
            <w:sz w:val="28"/>
            <w:szCs w:val="28"/>
            <w:u w:val="single"/>
            <w:lang w:eastAsia="uk-UA"/>
          </w:rPr>
          <w:t>Проекти нормативно-правових актів у 2023 р.</w:t>
        </w:r>
      </w:hyperlink>
      <w:r w:rsidRPr="00ED709B">
        <w:rPr>
          <w:rFonts w:ascii="Times New Roman" w:eastAsia="Times New Roman" w:hAnsi="Times New Roman" w:cs="Times New Roman"/>
          <w:spacing w:val="-10"/>
          <w:sz w:val="28"/>
          <w:szCs w:val="28"/>
          <w:lang w:eastAsia="uk-UA"/>
        </w:rPr>
        <w:t>».</w:t>
      </w:r>
    </w:p>
    <w:p w:rsidR="001F4931" w:rsidRPr="00ED709B" w:rsidRDefault="002E6EF8" w:rsidP="00837BB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D709B">
        <w:rPr>
          <w:rFonts w:ascii="Times New Roman" w:hAnsi="Times New Roman" w:cs="Times New Roman"/>
          <w:spacing w:val="-10"/>
          <w:sz w:val="28"/>
          <w:szCs w:val="28"/>
        </w:rPr>
        <w:t>Зауваженн</w:t>
      </w:r>
      <w:r w:rsidR="00210D76"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я та пропозиції щодо змісту </w:t>
      </w:r>
      <w:proofErr w:type="spellStart"/>
      <w:r w:rsidR="00210D76" w:rsidRPr="00ED709B">
        <w:rPr>
          <w:rFonts w:ascii="Times New Roman" w:hAnsi="Times New Roman" w:cs="Times New Roman"/>
          <w:spacing w:val="-10"/>
          <w:sz w:val="28"/>
          <w:szCs w:val="28"/>
        </w:rPr>
        <w:t>проє</w:t>
      </w:r>
      <w:r w:rsidRPr="00ED709B">
        <w:rPr>
          <w:rFonts w:ascii="Times New Roman" w:hAnsi="Times New Roman" w:cs="Times New Roman"/>
          <w:spacing w:val="-10"/>
          <w:sz w:val="28"/>
          <w:szCs w:val="28"/>
        </w:rPr>
        <w:t>кту</w:t>
      </w:r>
      <w:proofErr w:type="spellEnd"/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210D76" w:rsidRPr="00ED709B">
        <w:rPr>
          <w:rFonts w:ascii="Times New Roman" w:hAnsi="Times New Roman" w:cs="Times New Roman"/>
          <w:spacing w:val="-10"/>
          <w:sz w:val="28"/>
          <w:szCs w:val="28"/>
        </w:rPr>
        <w:t>наказу</w:t>
      </w:r>
      <w:r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 просимо надавати </w:t>
      </w:r>
      <w:r w:rsidR="00D46EE9" w:rsidRPr="00ED709B">
        <w:rPr>
          <w:rFonts w:ascii="Times New Roman" w:eastAsia="Times New Roman" w:hAnsi="Times New Roman" w:cs="Times New Roman"/>
          <w:spacing w:val="-10"/>
          <w:sz w:val="28"/>
          <w:szCs w:val="28"/>
          <w:lang w:eastAsia="uk-UA"/>
        </w:rPr>
        <w:t xml:space="preserve">на офіційному вебсайті Міністерства фінансів України у письмовій та/або електронній формі за </w:t>
      </w:r>
      <w:proofErr w:type="spellStart"/>
      <w:r w:rsidR="00D46EE9" w:rsidRPr="00ED709B">
        <w:rPr>
          <w:rFonts w:ascii="Times New Roman" w:eastAsia="Times New Roman" w:hAnsi="Times New Roman" w:cs="Times New Roman"/>
          <w:spacing w:val="-10"/>
          <w:sz w:val="28"/>
          <w:szCs w:val="28"/>
          <w:lang w:eastAsia="uk-UA"/>
        </w:rPr>
        <w:t>адресою</w:t>
      </w:r>
      <w:proofErr w:type="spellEnd"/>
      <w:r w:rsidR="00D46EE9" w:rsidRPr="00ED709B">
        <w:rPr>
          <w:rFonts w:ascii="Times New Roman" w:eastAsia="Times New Roman" w:hAnsi="Times New Roman" w:cs="Times New Roman"/>
          <w:spacing w:val="-10"/>
          <w:sz w:val="28"/>
          <w:szCs w:val="28"/>
          <w:lang w:eastAsia="uk-UA"/>
        </w:rPr>
        <w:t xml:space="preserve">: Міністерство фінансів України, 04071, м. Київ, вул. Межигірська, 11; </w:t>
      </w:r>
      <w:r w:rsidR="001F4931" w:rsidRPr="00ED709B">
        <w:rPr>
          <w:rFonts w:ascii="Times New Roman" w:hAnsi="Times New Roman" w:cs="Times New Roman"/>
          <w:spacing w:val="-10"/>
          <w:sz w:val="28"/>
          <w:szCs w:val="28"/>
        </w:rPr>
        <w:t xml:space="preserve">на електронну адресу: </w:t>
      </w:r>
      <w:hyperlink r:id="rId7" w:history="1">
        <w:r w:rsidR="001F4931" w:rsidRPr="00ED709B">
          <w:rPr>
            <w:rStyle w:val="a3"/>
            <w:rFonts w:ascii="Times New Roman" w:hAnsi="Times New Roman" w:cs="Times New Roman"/>
            <w:spacing w:val="-10"/>
            <w:sz w:val="28"/>
            <w:szCs w:val="28"/>
          </w:rPr>
          <w:t>aml@minfin.gov.ua</w:t>
        </w:r>
      </w:hyperlink>
      <w:r w:rsidR="00837BB6" w:rsidRPr="00ED709B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1F4931" w:rsidRPr="00ED709B" w:rsidRDefault="001F4931" w:rsidP="00837BB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FC280E" w:rsidRPr="00ED709B" w:rsidRDefault="002E6EF8" w:rsidP="00837BB6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ED709B">
        <w:rPr>
          <w:rFonts w:ascii="Times New Roman" w:hAnsi="Times New Roman" w:cs="Times New Roman"/>
          <w:spacing w:val="-10"/>
          <w:sz w:val="28"/>
          <w:szCs w:val="28"/>
        </w:rPr>
        <w:t>__________________________</w:t>
      </w:r>
    </w:p>
    <w:p w:rsidR="002849DE" w:rsidRPr="00ED709B" w:rsidRDefault="002849DE" w:rsidP="00837BB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2849DE" w:rsidRPr="00ED709B" w:rsidRDefault="002849DE" w:rsidP="002849DE">
      <w:pPr>
        <w:spacing w:after="0" w:line="240" w:lineRule="auto"/>
        <w:ind w:firstLine="567"/>
        <w:jc w:val="both"/>
        <w:rPr>
          <w:spacing w:val="-10"/>
          <w:sz w:val="24"/>
          <w:szCs w:val="24"/>
        </w:rPr>
      </w:pPr>
    </w:p>
    <w:sectPr w:rsidR="002849DE" w:rsidRPr="00ED709B" w:rsidSect="00ED709B">
      <w:headerReference w:type="default" r:id="rId8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6F" w:rsidRDefault="00BD7F6F" w:rsidP="00ED709B">
      <w:pPr>
        <w:spacing w:after="0" w:line="240" w:lineRule="auto"/>
      </w:pPr>
      <w:r>
        <w:separator/>
      </w:r>
    </w:p>
  </w:endnote>
  <w:endnote w:type="continuationSeparator" w:id="0">
    <w:p w:rsidR="00BD7F6F" w:rsidRDefault="00BD7F6F" w:rsidP="00ED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6F" w:rsidRDefault="00BD7F6F" w:rsidP="00ED709B">
      <w:pPr>
        <w:spacing w:after="0" w:line="240" w:lineRule="auto"/>
      </w:pPr>
      <w:r>
        <w:separator/>
      </w:r>
    </w:p>
  </w:footnote>
  <w:footnote w:type="continuationSeparator" w:id="0">
    <w:p w:rsidR="00BD7F6F" w:rsidRDefault="00BD7F6F" w:rsidP="00ED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373826"/>
      <w:docPartObj>
        <w:docPartGallery w:val="Page Numbers (Top of Page)"/>
        <w:docPartUnique/>
      </w:docPartObj>
    </w:sdtPr>
    <w:sdtContent>
      <w:p w:rsidR="00ED709B" w:rsidRDefault="00ED70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D709B" w:rsidRDefault="00ED70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F8"/>
    <w:rsid w:val="00130DF1"/>
    <w:rsid w:val="00166E86"/>
    <w:rsid w:val="001F4931"/>
    <w:rsid w:val="00210D76"/>
    <w:rsid w:val="00276424"/>
    <w:rsid w:val="00281E72"/>
    <w:rsid w:val="002849DE"/>
    <w:rsid w:val="002E6EF8"/>
    <w:rsid w:val="00510264"/>
    <w:rsid w:val="00562CE2"/>
    <w:rsid w:val="005D67D8"/>
    <w:rsid w:val="005F783F"/>
    <w:rsid w:val="00646CB1"/>
    <w:rsid w:val="00837BB6"/>
    <w:rsid w:val="009E1CCB"/>
    <w:rsid w:val="00A274A5"/>
    <w:rsid w:val="00AB407B"/>
    <w:rsid w:val="00BD7F6F"/>
    <w:rsid w:val="00C67AC8"/>
    <w:rsid w:val="00CA69B7"/>
    <w:rsid w:val="00D30FF0"/>
    <w:rsid w:val="00D46EE9"/>
    <w:rsid w:val="00ED709B"/>
    <w:rsid w:val="00F75ADB"/>
    <w:rsid w:val="00FC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6468"/>
  <w15:chartTrackingRefBased/>
  <w15:docId w15:val="{0F30AE02-3E62-4237-B0D6-DD2643EE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9D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D70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D709B"/>
  </w:style>
  <w:style w:type="paragraph" w:styleId="a6">
    <w:name w:val="footer"/>
    <w:basedOn w:val="a"/>
    <w:link w:val="a7"/>
    <w:uiPriority w:val="99"/>
    <w:unhideWhenUsed/>
    <w:rsid w:val="00ED70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D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ml@minfin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f.gov.ua/uk/legal_acts_drafts_2020-41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2496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Апанасенко Віолетта В'ячеславівна</dc:creator>
  <cp:keywords/>
  <dc:description/>
  <cp:lastModifiedBy>Хохлов Денис Миколайович</cp:lastModifiedBy>
  <cp:revision>17</cp:revision>
  <dcterms:created xsi:type="dcterms:W3CDTF">2023-07-26T12:15:00Z</dcterms:created>
  <dcterms:modified xsi:type="dcterms:W3CDTF">2023-09-21T10:08:00Z</dcterms:modified>
</cp:coreProperties>
</file>