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Основний текст з відступом"/>
        <w:ind w:firstLine="0"/>
        <w:jc w:val="center"/>
        <w:rPr>
          <w:b w:val="1"/>
          <w:bCs w:val="1"/>
        </w:rPr>
      </w:pPr>
      <w:r>
        <w:rPr>
          <w:b w:val="1"/>
          <w:bCs w:val="1"/>
          <w:rtl w:val="0"/>
        </w:rPr>
        <w:t>Повідомлення</w:t>
      </w:r>
    </w:p>
    <w:p>
      <w:pPr>
        <w:pStyle w:val="Основний текст з відступом"/>
        <w:ind w:firstLine="0"/>
        <w:jc w:val="center"/>
        <w:rPr>
          <w:b w:val="1"/>
          <w:bCs w:val="1"/>
        </w:rPr>
      </w:pPr>
      <w:r>
        <w:rPr>
          <w:b w:val="1"/>
          <w:bCs w:val="1"/>
          <w:rtl w:val="0"/>
        </w:rPr>
        <w:t xml:space="preserve">про оприлюднення проекту наказу Міністерства фінансів України </w:t>
      </w:r>
    </w:p>
    <w:p>
      <w:pPr>
        <w:pStyle w:val="Основний текст з відступом"/>
        <w:ind w:firstLine="0"/>
        <w:jc w:val="center"/>
        <w:rPr>
          <w:b w:val="1"/>
          <w:bCs w:val="1"/>
        </w:rPr>
      </w:pPr>
      <w:r>
        <w:rPr>
          <w:b w:val="1"/>
          <w:bCs w:val="1"/>
          <w:rtl w:val="0"/>
        </w:rPr>
        <w:t>«Про затвердження</w:t>
      </w:r>
      <w:r>
        <w:rPr>
          <w:rtl w:val="0"/>
        </w:rPr>
        <w:t xml:space="preserve"> </w:t>
      </w:r>
      <w:r>
        <w:rPr>
          <w:b w:val="1"/>
          <w:bCs w:val="1"/>
          <w:rtl w:val="0"/>
        </w:rPr>
        <w:t xml:space="preserve">Методичних рекомендацій зі співставлення субрахунків бухгалтерського обліку та перенесення залишків» </w:t>
      </w:r>
    </w:p>
    <w:p>
      <w:pPr>
        <w:pStyle w:val="Основний текст з відступом"/>
        <w:ind w:firstLine="0"/>
        <w:jc w:val="center"/>
        <w:rPr>
          <w:b w:val="1"/>
          <w:bCs w:val="1"/>
        </w:rPr>
      </w:pPr>
    </w:p>
    <w:p>
      <w:pPr>
        <w:pStyle w:val="Звичайний"/>
        <w:ind w:firstLine="709"/>
        <w:jc w:val="both"/>
        <w:rPr>
          <w:sz w:val="28"/>
          <w:szCs w:val="28"/>
        </w:rPr>
      </w:pPr>
      <w:r>
        <w:rPr>
          <w:sz w:val="28"/>
          <w:szCs w:val="28"/>
          <w:rtl w:val="0"/>
        </w:rPr>
        <w:t>Міністерство фінансів України відповідно до Закону України «Про доступ до публічної інформації» повідомляє про оприлюднення проекту наказу Міністерства фінансів України «Про затвердження Методичних рекомендацій зі співставлення субрахунків бухгалтерського обліку та перенесення залишків» з метою отримання зауважень і пропозицій до нього</w:t>
      </w:r>
      <w:r>
        <w:rPr>
          <w:sz w:val="28"/>
          <w:szCs w:val="28"/>
          <w:rtl w:val="0"/>
        </w:rPr>
        <w:t>.</w:t>
      </w:r>
    </w:p>
    <w:p>
      <w:pPr>
        <w:pStyle w:val="Звичайний"/>
        <w:widowControl w:val="0"/>
        <w:ind w:firstLine="709"/>
        <w:jc w:val="both"/>
        <w:rPr>
          <w:sz w:val="28"/>
          <w:szCs w:val="28"/>
        </w:rPr>
      </w:pPr>
      <w:r>
        <w:rPr>
          <w:sz w:val="28"/>
          <w:szCs w:val="28"/>
          <w:rtl w:val="0"/>
        </w:rPr>
        <w:t xml:space="preserve">Проект наказу </w:t>
      </w:r>
      <w:bookmarkStart w:name="bookmark" w:id="0"/>
      <w:r>
        <w:rPr>
          <w:sz w:val="28"/>
          <w:szCs w:val="28"/>
          <w:rtl w:val="0"/>
        </w:rPr>
        <w:t xml:space="preserve">розроблено у зв’язку із впровадженням з </w:t>
      </w:r>
      <w:r>
        <w:rPr>
          <w:sz w:val="28"/>
          <w:szCs w:val="28"/>
          <w:rtl w:val="0"/>
        </w:rPr>
        <w:t xml:space="preserve">01.01.2017 </w:t>
      </w:r>
      <w:r>
        <w:rPr>
          <w:color w:val="000000"/>
          <w:sz w:val="28"/>
          <w:szCs w:val="28"/>
          <w:u w:color="000000"/>
          <w:rtl w:val="0"/>
        </w:rPr>
        <w:t>Плану рахунків бухгалтерського обліку в державному секторі</w:t>
      </w:r>
      <w:r>
        <w:rPr>
          <w:color w:val="000000"/>
          <w:sz w:val="28"/>
          <w:szCs w:val="28"/>
          <w:u w:color="000000"/>
          <w:rtl w:val="0"/>
        </w:rPr>
        <w:t xml:space="preserve">, </w:t>
      </w:r>
      <w:r>
        <w:rPr>
          <w:color w:val="000000"/>
          <w:sz w:val="28"/>
          <w:szCs w:val="28"/>
          <w:u w:color="000000"/>
          <w:rtl w:val="0"/>
        </w:rPr>
        <w:t xml:space="preserve">затвердженого наказом Міністерства фінансів України від </w:t>
      </w:r>
      <w:r>
        <w:rPr>
          <w:color w:val="000000"/>
          <w:sz w:val="28"/>
          <w:szCs w:val="28"/>
          <w:u w:color="000000"/>
          <w:rtl w:val="0"/>
        </w:rPr>
        <w:t xml:space="preserve">31.12.2013 </w:t>
      </w:r>
      <w:r>
        <w:rPr>
          <w:color w:val="000000"/>
          <w:sz w:val="28"/>
          <w:szCs w:val="28"/>
          <w:u w:color="000000"/>
          <w:rtl w:val="0"/>
        </w:rPr>
        <w:t>№ </w:t>
      </w:r>
      <w:r>
        <w:rPr>
          <w:color w:val="000000"/>
          <w:sz w:val="28"/>
          <w:szCs w:val="28"/>
          <w:u w:color="000000"/>
          <w:rtl w:val="0"/>
        </w:rPr>
        <w:t xml:space="preserve">1203, </w:t>
      </w:r>
      <w:r>
        <w:rPr>
          <w:color w:val="000000"/>
          <w:sz w:val="28"/>
          <w:szCs w:val="28"/>
          <w:u w:color="000000"/>
          <w:rtl w:val="0"/>
        </w:rPr>
        <w:t>та Порядку застосування Плану рахунків бухгалтерського обліку в державному секторі</w:t>
      </w:r>
      <w:r>
        <w:rPr>
          <w:color w:val="000000"/>
          <w:sz w:val="28"/>
          <w:szCs w:val="28"/>
          <w:u w:color="000000"/>
          <w:rtl w:val="0"/>
        </w:rPr>
        <w:t xml:space="preserve">, </w:t>
      </w:r>
      <w:r>
        <w:rPr>
          <w:color w:val="000000"/>
          <w:sz w:val="28"/>
          <w:szCs w:val="28"/>
          <w:u w:color="000000"/>
          <w:rtl w:val="0"/>
        </w:rPr>
        <w:t xml:space="preserve">затвердженого наказом Міністерства фінансів України від </w:t>
      </w:r>
      <w:r>
        <w:rPr>
          <w:color w:val="000000"/>
          <w:sz w:val="28"/>
          <w:szCs w:val="28"/>
          <w:u w:color="000000"/>
          <w:rtl w:val="0"/>
        </w:rPr>
        <w:t xml:space="preserve">29.12.2015 </w:t>
      </w:r>
      <w:r>
        <w:rPr>
          <w:color w:val="000000"/>
          <w:sz w:val="28"/>
          <w:szCs w:val="28"/>
          <w:u w:color="000000"/>
          <w:rtl w:val="0"/>
        </w:rPr>
        <w:t xml:space="preserve">№ </w:t>
      </w:r>
      <w:r>
        <w:rPr>
          <w:color w:val="000000"/>
          <w:sz w:val="28"/>
          <w:szCs w:val="28"/>
          <w:u w:color="000000"/>
          <w:rtl w:val="0"/>
        </w:rPr>
        <w:t>1219.</w:t>
      </w:r>
    </w:p>
    <w:p>
      <w:pPr>
        <w:pStyle w:val="Звичайний"/>
        <w:widowControl w:val="0"/>
        <w:ind w:firstLine="709"/>
        <w:jc w:val="both"/>
        <w:rPr>
          <w:sz w:val="28"/>
          <w:szCs w:val="28"/>
        </w:rPr>
      </w:pPr>
      <w:bookmarkEnd w:id="0"/>
      <w:r>
        <w:rPr>
          <w:sz w:val="28"/>
          <w:szCs w:val="28"/>
          <w:rtl w:val="0"/>
        </w:rPr>
        <w:t>З зазначеним проектом наказу можна ознайомитися на офіційній веб</w:t>
      </w:r>
      <w:r>
        <w:rPr>
          <w:sz w:val="28"/>
          <w:szCs w:val="28"/>
          <w:rtl w:val="0"/>
        </w:rPr>
        <w:t>-</w:t>
      </w:r>
      <w:r>
        <w:rPr>
          <w:sz w:val="28"/>
          <w:szCs w:val="28"/>
          <w:rtl w:val="0"/>
        </w:rPr>
        <w:t>сторінці Міністерства фінансів України за адресою</w:t>
      </w:r>
      <w:r>
        <w:rPr>
          <w:sz w:val="28"/>
          <w:szCs w:val="28"/>
          <w:rtl w:val="0"/>
        </w:rPr>
        <w:t xml:space="preserve">: www.minfin.gov.ua </w:t>
      </w:r>
      <w:r>
        <w:rPr>
          <w:sz w:val="28"/>
          <w:szCs w:val="28"/>
          <w:rtl w:val="0"/>
        </w:rPr>
        <w:t>у рубриці «Законодавство</w:t>
      </w:r>
      <w:r>
        <w:rPr>
          <w:sz w:val="28"/>
          <w:szCs w:val="28"/>
          <w:rtl w:val="0"/>
        </w:rPr>
        <w:t xml:space="preserve">/ </w:t>
      </w:r>
      <w:r>
        <w:rPr>
          <w:sz w:val="28"/>
          <w:szCs w:val="28"/>
          <w:rtl w:val="0"/>
        </w:rPr>
        <w:t>Проекти документів</w:t>
      </w:r>
      <w:r>
        <w:rPr>
          <w:sz w:val="28"/>
          <w:szCs w:val="28"/>
          <w:rtl w:val="0"/>
        </w:rPr>
        <w:t xml:space="preserve">/ </w:t>
      </w:r>
      <w:r>
        <w:rPr>
          <w:sz w:val="28"/>
          <w:szCs w:val="28"/>
          <w:rtl w:val="0"/>
        </w:rPr>
        <w:t>Проекти нормативно</w:t>
      </w:r>
      <w:r>
        <w:rPr>
          <w:sz w:val="28"/>
          <w:szCs w:val="28"/>
          <w:rtl w:val="0"/>
        </w:rPr>
        <w:t>-</w:t>
      </w:r>
      <w:r>
        <w:rPr>
          <w:sz w:val="28"/>
          <w:szCs w:val="28"/>
          <w:rtl w:val="0"/>
        </w:rPr>
        <w:t xml:space="preserve">правових актів </w:t>
      </w:r>
      <w:r>
        <w:rPr>
          <w:sz w:val="28"/>
          <w:szCs w:val="28"/>
          <w:rtl w:val="0"/>
        </w:rPr>
        <w:t>- 2016</w:t>
      </w:r>
      <w:r>
        <w:rPr>
          <w:sz w:val="28"/>
          <w:szCs w:val="28"/>
          <w:rtl w:val="0"/>
        </w:rPr>
        <w:t>» розділу «Аспекти роботи»</w:t>
      </w:r>
      <w:r>
        <w:rPr>
          <w:sz w:val="28"/>
          <w:szCs w:val="28"/>
          <w:rtl w:val="0"/>
        </w:rPr>
        <w:t>.</w:t>
      </w:r>
    </w:p>
    <w:p>
      <w:pPr>
        <w:pStyle w:val="Звичайний"/>
        <w:widowControl w:val="0"/>
        <w:ind w:firstLine="709"/>
        <w:jc w:val="both"/>
        <w:rPr>
          <w:sz w:val="28"/>
          <w:szCs w:val="28"/>
        </w:rPr>
      </w:pPr>
    </w:p>
    <w:p>
      <w:pPr>
        <w:pStyle w:val="Звичайний"/>
        <w:ind w:firstLine="709"/>
        <w:jc w:val="both"/>
        <w:rPr>
          <w:rStyle w:val="Немає"/>
          <w:sz w:val="28"/>
          <w:szCs w:val="28"/>
          <w:u w:val="single"/>
        </w:rPr>
      </w:pPr>
      <w:r>
        <w:rPr>
          <w:sz w:val="28"/>
          <w:szCs w:val="28"/>
          <w:rtl w:val="0"/>
        </w:rPr>
        <w:t xml:space="preserve">Зауваження та пропозиції до проекту наказу надавати протягом </w:t>
      </w:r>
      <w:r>
        <w:rPr>
          <w:sz w:val="28"/>
          <w:szCs w:val="28"/>
          <w:rtl w:val="0"/>
        </w:rPr>
        <w:t xml:space="preserve">20 </w:t>
      </w:r>
      <w:r>
        <w:rPr>
          <w:sz w:val="28"/>
          <w:szCs w:val="28"/>
          <w:rtl w:val="0"/>
        </w:rPr>
        <w:t>днів з дня його оприлюднення на офіційній веб</w:t>
      </w:r>
      <w:r>
        <w:rPr>
          <w:sz w:val="28"/>
          <w:szCs w:val="28"/>
          <w:rtl w:val="0"/>
        </w:rPr>
        <w:t>-</w:t>
      </w:r>
      <w:r>
        <w:rPr>
          <w:sz w:val="28"/>
          <w:szCs w:val="28"/>
          <w:rtl w:val="0"/>
        </w:rPr>
        <w:t>сторінці Міністерства фінансів України у письмовій та</w:t>
      </w:r>
      <w:r>
        <w:rPr>
          <w:sz w:val="28"/>
          <w:szCs w:val="28"/>
          <w:rtl w:val="0"/>
        </w:rPr>
        <w:t>/</w:t>
      </w:r>
      <w:r>
        <w:rPr>
          <w:sz w:val="28"/>
          <w:szCs w:val="28"/>
          <w:rtl w:val="0"/>
        </w:rPr>
        <w:t>або електронній формі за адресою</w:t>
      </w:r>
      <w:r>
        <w:rPr>
          <w:sz w:val="28"/>
          <w:szCs w:val="28"/>
          <w:rtl w:val="0"/>
        </w:rPr>
        <w:t xml:space="preserve">: </w:t>
      </w:r>
      <w:r>
        <w:rPr>
          <w:sz w:val="28"/>
          <w:szCs w:val="28"/>
          <w:rtl w:val="0"/>
        </w:rPr>
        <w:t>Міністерство фінансів України</w:t>
      </w:r>
      <w:r>
        <w:rPr>
          <w:sz w:val="28"/>
          <w:szCs w:val="28"/>
          <w:rtl w:val="0"/>
        </w:rPr>
        <w:t xml:space="preserve">, </w:t>
      </w:r>
      <w:r>
        <w:rPr>
          <w:sz w:val="28"/>
          <w:szCs w:val="28"/>
          <w:rtl w:val="0"/>
        </w:rPr>
        <w:t>вул</w:t>
      </w:r>
      <w:r>
        <w:rPr>
          <w:sz w:val="28"/>
          <w:szCs w:val="28"/>
          <w:rtl w:val="0"/>
        </w:rPr>
        <w:t xml:space="preserve">. </w:t>
      </w:r>
      <w:r>
        <w:rPr>
          <w:sz w:val="28"/>
          <w:szCs w:val="28"/>
          <w:rtl w:val="0"/>
        </w:rPr>
        <w:t>Грушевського</w:t>
      </w:r>
      <w:r>
        <w:rPr>
          <w:sz w:val="28"/>
          <w:szCs w:val="28"/>
          <w:rtl w:val="0"/>
        </w:rPr>
        <w:t xml:space="preserve">, 12/2, </w:t>
      </w:r>
      <w:r>
        <w:rPr>
          <w:sz w:val="28"/>
          <w:szCs w:val="28"/>
          <w:rtl w:val="0"/>
        </w:rPr>
        <w:t>м</w:t>
      </w:r>
      <w:r>
        <w:rPr>
          <w:sz w:val="28"/>
          <w:szCs w:val="28"/>
          <w:rtl w:val="0"/>
        </w:rPr>
        <w:t xml:space="preserve">. </w:t>
      </w:r>
      <w:r>
        <w:rPr>
          <w:sz w:val="28"/>
          <w:szCs w:val="28"/>
          <w:rtl w:val="0"/>
        </w:rPr>
        <w:t>Київ</w:t>
      </w:r>
      <w:r>
        <w:rPr>
          <w:sz w:val="28"/>
          <w:szCs w:val="28"/>
          <w:rtl w:val="0"/>
        </w:rPr>
        <w:t xml:space="preserve">-8, 01008 </w:t>
      </w:r>
      <w:r>
        <w:rPr>
          <w:sz w:val="28"/>
          <w:szCs w:val="28"/>
          <w:rtl w:val="0"/>
        </w:rPr>
        <w:t>або                      вул</w:t>
      </w:r>
      <w:r>
        <w:rPr>
          <w:sz w:val="28"/>
          <w:szCs w:val="28"/>
          <w:rtl w:val="0"/>
        </w:rPr>
        <w:t xml:space="preserve">. </w:t>
      </w:r>
      <w:r>
        <w:rPr>
          <w:sz w:val="28"/>
          <w:szCs w:val="28"/>
          <w:rtl w:val="0"/>
        </w:rPr>
        <w:t>Межигірська</w:t>
      </w:r>
      <w:r>
        <w:rPr>
          <w:sz w:val="28"/>
          <w:szCs w:val="28"/>
          <w:rtl w:val="0"/>
        </w:rPr>
        <w:t xml:space="preserve">, 11, </w:t>
      </w:r>
      <w:r>
        <w:rPr>
          <w:sz w:val="28"/>
          <w:szCs w:val="28"/>
          <w:rtl w:val="0"/>
        </w:rPr>
        <w:t>м</w:t>
      </w:r>
      <w:r>
        <w:rPr>
          <w:sz w:val="28"/>
          <w:szCs w:val="28"/>
          <w:rtl w:val="0"/>
        </w:rPr>
        <w:t xml:space="preserve">. </w:t>
      </w:r>
      <w:r>
        <w:rPr>
          <w:sz w:val="28"/>
          <w:szCs w:val="28"/>
          <w:rtl w:val="0"/>
        </w:rPr>
        <w:t>Київ</w:t>
      </w:r>
      <w:r>
        <w:rPr>
          <w:sz w:val="28"/>
          <w:szCs w:val="28"/>
          <w:rtl w:val="0"/>
        </w:rPr>
        <w:t xml:space="preserve">, 04071, e-mail: </w:t>
      </w:r>
      <w:r>
        <w:rPr>
          <w:rStyle w:val="Hyperlink.0"/>
          <w:color w:val="000000"/>
          <w:sz w:val="28"/>
          <w:szCs w:val="28"/>
          <w:u w:val="single" w:color="000000"/>
          <w:lang w:val="en-US"/>
        </w:rPr>
        <w:fldChar w:fldCharType="begin" w:fldLock="0"/>
      </w:r>
      <w:r>
        <w:rPr>
          <w:rStyle w:val="Hyperlink.0"/>
          <w:color w:val="000000"/>
          <w:sz w:val="28"/>
          <w:szCs w:val="28"/>
          <w:u w:val="single" w:color="000000"/>
          <w:lang w:val="en-US"/>
        </w:rPr>
        <w:instrText xml:space="preserve"> HYPERLINK "mailto:tokareva@minfin.gov.ua"</w:instrText>
      </w:r>
      <w:r>
        <w:rPr>
          <w:rStyle w:val="Hyperlink.0"/>
          <w:color w:val="000000"/>
          <w:sz w:val="28"/>
          <w:szCs w:val="28"/>
          <w:u w:val="single" w:color="000000"/>
          <w:lang w:val="en-US"/>
        </w:rPr>
        <w:fldChar w:fldCharType="separate" w:fldLock="0"/>
      </w:r>
      <w:r>
        <w:rPr>
          <w:rStyle w:val="Hyperlink.0"/>
          <w:color w:val="000000"/>
          <w:sz w:val="28"/>
          <w:szCs w:val="28"/>
          <w:u w:val="single" w:color="000000"/>
          <w:rtl w:val="0"/>
          <w:lang w:val="en-US"/>
        </w:rPr>
        <w:t>tokareva</w:t>
      </w:r>
      <w:r>
        <w:rPr>
          <w:rStyle w:val="Немає"/>
          <w:color w:val="000000"/>
          <w:sz w:val="28"/>
          <w:szCs w:val="28"/>
          <w:u w:val="single" w:color="000000"/>
          <w:rtl w:val="0"/>
        </w:rPr>
        <w:t>@minfin.gov.ua</w:t>
      </w:r>
      <w:r>
        <w:rPr/>
        <w:fldChar w:fldCharType="end" w:fldLock="0"/>
      </w:r>
      <w:r>
        <w:rPr>
          <w:rStyle w:val="Немає"/>
          <w:sz w:val="28"/>
          <w:szCs w:val="28"/>
          <w:rtl w:val="0"/>
        </w:rPr>
        <w:t>.</w:t>
      </w: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p>
    <w:p>
      <w:pPr>
        <w:pStyle w:val="Основний текст з відступом"/>
        <w:ind w:firstLine="0"/>
        <w:jc w:val="center"/>
      </w:pPr>
      <w:r/>
    </w:p>
    <w:sectPr>
      <w:headerReference w:type="default" r:id="rId4"/>
      <w:headerReference w:type="first" r:id="rId5"/>
      <w:footerReference w:type="default" r:id="rId6"/>
      <w:footerReference w:type="first" r:id="rId7"/>
      <w:pgSz w:w="11900" w:h="16840" w:orient="portrait"/>
      <w:pgMar w:top="993" w:right="567" w:bottom="719" w:left="1701"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и"/>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Звичайний"/>
      <w:jc w:val="both"/>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и"/>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и"/>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українська" w:val="‘“(〔[{〈《「『【⦅〘〖«〝︵︷︹︻︽︿﹁﹃﹇﹙﹛﹝｢"/>
  <w:noLineBreaksBefore w:lang="українська"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и">
    <w:name w:val="Колонтитули"/>
    <w:next w:val="Колонтитули"/>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Звичайний">
    <w:name w:val="Звичайний"/>
    <w:next w:val="Звичайний"/>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Основний текст з відступом">
    <w:name w:val="Основний текст з відступом"/>
    <w:next w:val="Основний текст з відступом"/>
    <w:pPr>
      <w:keepNext w:val="0"/>
      <w:keepLines w:val="0"/>
      <w:pageBreakBefore w:val="0"/>
      <w:widowControl w:val="1"/>
      <w:shd w:val="clear" w:color="auto" w:fill="auto"/>
      <w:suppressAutoHyphens w:val="0"/>
      <w:bidi w:val="0"/>
      <w:spacing w:before="0" w:after="0" w:line="240" w:lineRule="auto"/>
      <w:ind w:left="0" w:right="0" w:firstLine="90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Pr>
  </w:style>
  <w:style w:type="character" w:styleId="Немає">
    <w:name w:val="Немає"/>
  </w:style>
  <w:style w:type="character" w:styleId="Hyperlink.0">
    <w:name w:val="Hyperlink.0"/>
    <w:basedOn w:val="Немає"/>
    <w:next w:val="Hyperlink.0"/>
    <w:rPr>
      <w:color w:val="000000"/>
      <w:sz w:val="28"/>
      <w:szCs w:val="28"/>
      <w:u w:val="single"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