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201" w:rsidRPr="002C7515" w:rsidRDefault="008A1201" w:rsidP="008A1201">
      <w:pPr>
        <w:widowControl w:val="0"/>
        <w:shd w:val="clear" w:color="auto" w:fill="FFFFFF"/>
        <w:spacing w:after="0" w:line="240" w:lineRule="auto"/>
        <w:jc w:val="center"/>
        <w:rPr>
          <w:rFonts w:ascii="Times New Roman" w:hAnsi="Times New Roman" w:cs="Times New Roman"/>
          <w:b/>
          <w:bCs/>
          <w:sz w:val="28"/>
          <w:szCs w:val="28"/>
        </w:rPr>
      </w:pPr>
      <w:r w:rsidRPr="002C7515">
        <w:rPr>
          <w:rFonts w:ascii="Times New Roman" w:hAnsi="Times New Roman" w:cs="Times New Roman"/>
          <w:b/>
          <w:bCs/>
          <w:sz w:val="28"/>
          <w:szCs w:val="28"/>
        </w:rPr>
        <w:t>Повідомлення про оприлюднення</w:t>
      </w:r>
    </w:p>
    <w:p w:rsidR="008A1201" w:rsidRPr="002C7515" w:rsidRDefault="008A1201" w:rsidP="008A1201">
      <w:pPr>
        <w:widowControl w:val="0"/>
        <w:spacing w:after="0" w:line="240" w:lineRule="auto"/>
        <w:jc w:val="center"/>
        <w:rPr>
          <w:rFonts w:ascii="Times New Roman" w:hAnsi="Times New Roman" w:cs="Times New Roman"/>
          <w:b/>
          <w:bCs/>
          <w:sz w:val="28"/>
          <w:szCs w:val="28"/>
        </w:rPr>
      </w:pPr>
      <w:r w:rsidRPr="002C7515">
        <w:rPr>
          <w:rFonts w:ascii="Times New Roman" w:hAnsi="Times New Roman" w:cs="Times New Roman"/>
          <w:b/>
          <w:bCs/>
          <w:sz w:val="28"/>
          <w:szCs w:val="28"/>
        </w:rPr>
        <w:t>про</w:t>
      </w:r>
      <w:r w:rsidR="008D5A1E">
        <w:rPr>
          <w:rFonts w:ascii="Times New Roman" w:hAnsi="Times New Roman" w:cs="Times New Roman"/>
          <w:b/>
          <w:bCs/>
          <w:sz w:val="28"/>
          <w:szCs w:val="28"/>
        </w:rPr>
        <w:t>є</w:t>
      </w:r>
      <w:r w:rsidRPr="002C7515">
        <w:rPr>
          <w:rFonts w:ascii="Times New Roman" w:hAnsi="Times New Roman" w:cs="Times New Roman"/>
          <w:b/>
          <w:bCs/>
          <w:sz w:val="28"/>
          <w:szCs w:val="28"/>
        </w:rPr>
        <w:t xml:space="preserve">кту </w:t>
      </w:r>
      <w:r w:rsidR="00274342">
        <w:rPr>
          <w:rFonts w:ascii="Times New Roman" w:hAnsi="Times New Roman" w:cs="Times New Roman"/>
          <w:b/>
          <w:bCs/>
          <w:sz w:val="28"/>
          <w:szCs w:val="28"/>
        </w:rPr>
        <w:t>Закону</w:t>
      </w:r>
      <w:r w:rsidRPr="002C7515">
        <w:rPr>
          <w:rFonts w:ascii="Times New Roman" w:hAnsi="Times New Roman" w:cs="Times New Roman"/>
          <w:b/>
          <w:bCs/>
          <w:sz w:val="28"/>
          <w:szCs w:val="28"/>
        </w:rPr>
        <w:t xml:space="preserve"> України</w:t>
      </w:r>
    </w:p>
    <w:p w:rsidR="008A1201" w:rsidRDefault="00285546" w:rsidP="00285546">
      <w:pPr>
        <w:widowControl w:val="0"/>
        <w:shd w:val="clear" w:color="auto" w:fill="FFFFFF"/>
        <w:spacing w:after="0" w:line="240" w:lineRule="auto"/>
        <w:ind w:firstLine="709"/>
        <w:jc w:val="center"/>
        <w:rPr>
          <w:rFonts w:ascii="Times New Roman" w:hAnsi="Times New Roman" w:cs="Times New Roman"/>
          <w:b/>
          <w:bCs/>
          <w:sz w:val="28"/>
          <w:szCs w:val="28"/>
        </w:rPr>
      </w:pPr>
      <w:r w:rsidRPr="00285546">
        <w:rPr>
          <w:rFonts w:ascii="Times New Roman" w:hAnsi="Times New Roman" w:cs="Times New Roman"/>
          <w:b/>
          <w:bCs/>
          <w:sz w:val="28"/>
          <w:szCs w:val="28"/>
        </w:rPr>
        <w:t>«</w:t>
      </w:r>
      <w:r w:rsidR="007D05E8" w:rsidRPr="007D05E8">
        <w:rPr>
          <w:rFonts w:ascii="Times New Roman" w:hAnsi="Times New Roman" w:cs="Times New Roman"/>
          <w:b/>
          <w:bCs/>
          <w:sz w:val="28"/>
          <w:szCs w:val="28"/>
        </w:rPr>
        <w:t>Про внесення змін до Податкового кодексу України щодо подальшого удосконалення правил трансфертного ціноутворення</w:t>
      </w:r>
      <w:r w:rsidRPr="00285546">
        <w:rPr>
          <w:rFonts w:ascii="Times New Roman" w:hAnsi="Times New Roman" w:cs="Times New Roman"/>
          <w:b/>
          <w:bCs/>
          <w:sz w:val="28"/>
          <w:szCs w:val="28"/>
        </w:rPr>
        <w:t>»</w:t>
      </w:r>
    </w:p>
    <w:p w:rsidR="00285546" w:rsidRPr="002C7515" w:rsidRDefault="00285546" w:rsidP="0045641F">
      <w:pPr>
        <w:widowControl w:val="0"/>
        <w:shd w:val="clear" w:color="auto" w:fill="FFFFFF"/>
        <w:spacing w:after="0" w:line="240" w:lineRule="auto"/>
        <w:jc w:val="both"/>
        <w:rPr>
          <w:rFonts w:ascii="Times New Roman" w:hAnsi="Times New Roman" w:cs="Times New Roman"/>
          <w:sz w:val="28"/>
          <w:szCs w:val="28"/>
        </w:rPr>
      </w:pPr>
    </w:p>
    <w:p w:rsidR="00F357C1" w:rsidRDefault="008A1201" w:rsidP="00BF0024">
      <w:pPr>
        <w:widowControl w:val="0"/>
        <w:tabs>
          <w:tab w:val="left" w:pos="7020"/>
        </w:tabs>
        <w:spacing w:after="0" w:line="240" w:lineRule="auto"/>
        <w:ind w:firstLine="709"/>
        <w:jc w:val="both"/>
        <w:rPr>
          <w:rFonts w:ascii="Times New Roman" w:hAnsi="Times New Roman" w:cs="Times New Roman"/>
          <w:sz w:val="28"/>
          <w:szCs w:val="28"/>
        </w:rPr>
      </w:pPr>
      <w:r w:rsidRPr="008D5A1E">
        <w:rPr>
          <w:rFonts w:ascii="Times New Roman" w:hAnsi="Times New Roman" w:cs="Times New Roman"/>
          <w:sz w:val="28"/>
          <w:szCs w:val="28"/>
        </w:rPr>
        <w:t>Міністерство фінансів України відповідно до статті 15 Закону України «Про доступ до публічної інформації» повідомляє про оприлюднення про</w:t>
      </w:r>
      <w:r w:rsidR="008D5A1E" w:rsidRPr="008D5A1E">
        <w:rPr>
          <w:rFonts w:ascii="Times New Roman" w:hAnsi="Times New Roman" w:cs="Times New Roman"/>
          <w:sz w:val="28"/>
          <w:szCs w:val="28"/>
        </w:rPr>
        <w:t>є</w:t>
      </w:r>
      <w:r w:rsidRPr="008D5A1E">
        <w:rPr>
          <w:rFonts w:ascii="Times New Roman" w:hAnsi="Times New Roman" w:cs="Times New Roman"/>
          <w:sz w:val="28"/>
          <w:szCs w:val="28"/>
        </w:rPr>
        <w:t xml:space="preserve">кту </w:t>
      </w:r>
      <w:r w:rsidR="00925A7E" w:rsidRPr="00925A7E">
        <w:rPr>
          <w:rFonts w:ascii="Times New Roman" w:hAnsi="Times New Roman" w:cs="Times New Roman"/>
          <w:sz w:val="28"/>
          <w:szCs w:val="28"/>
        </w:rPr>
        <w:t>Закону України</w:t>
      </w:r>
      <w:r w:rsidRPr="008D5A1E">
        <w:rPr>
          <w:rFonts w:ascii="Times New Roman" w:hAnsi="Times New Roman" w:cs="Times New Roman"/>
          <w:sz w:val="28"/>
          <w:szCs w:val="28"/>
        </w:rPr>
        <w:t xml:space="preserve"> </w:t>
      </w:r>
      <w:r w:rsidR="008D5A1E" w:rsidRPr="008D5A1E">
        <w:rPr>
          <w:rFonts w:ascii="Times New Roman" w:hAnsi="Times New Roman" w:cs="Times New Roman"/>
          <w:sz w:val="28"/>
          <w:szCs w:val="28"/>
        </w:rPr>
        <w:t>«</w:t>
      </w:r>
      <w:r w:rsidR="00925A7E" w:rsidRPr="00925A7E">
        <w:rPr>
          <w:rFonts w:ascii="Times New Roman" w:hAnsi="Times New Roman" w:cs="Times New Roman"/>
          <w:sz w:val="28"/>
          <w:szCs w:val="28"/>
        </w:rPr>
        <w:t>Про внесення змін до Податкового кодексу України щодо подальшого удосконалення правил трансфертного ціноутворення</w:t>
      </w:r>
      <w:r w:rsidR="00285546" w:rsidRPr="008D5A1E">
        <w:rPr>
          <w:rFonts w:ascii="Times New Roman" w:hAnsi="Times New Roman" w:cs="Times New Roman"/>
          <w:sz w:val="28"/>
          <w:szCs w:val="28"/>
        </w:rPr>
        <w:t xml:space="preserve">» </w:t>
      </w:r>
      <w:r w:rsidRPr="008D5A1E">
        <w:rPr>
          <w:rFonts w:ascii="Times New Roman" w:hAnsi="Times New Roman" w:cs="Times New Roman"/>
          <w:sz w:val="28"/>
          <w:szCs w:val="28"/>
        </w:rPr>
        <w:t>(далі – про</w:t>
      </w:r>
      <w:r w:rsidR="008D5A1E">
        <w:rPr>
          <w:rFonts w:ascii="Times New Roman" w:hAnsi="Times New Roman" w:cs="Times New Roman"/>
          <w:sz w:val="28"/>
          <w:szCs w:val="28"/>
        </w:rPr>
        <w:t>є</w:t>
      </w:r>
      <w:r w:rsidRPr="008D5A1E">
        <w:rPr>
          <w:rFonts w:ascii="Times New Roman" w:hAnsi="Times New Roman" w:cs="Times New Roman"/>
          <w:sz w:val="28"/>
          <w:szCs w:val="28"/>
        </w:rPr>
        <w:t xml:space="preserve">кт </w:t>
      </w:r>
      <w:r w:rsidR="00A42C80">
        <w:rPr>
          <w:rFonts w:ascii="Times New Roman" w:hAnsi="Times New Roman" w:cs="Times New Roman"/>
          <w:sz w:val="28"/>
          <w:szCs w:val="28"/>
        </w:rPr>
        <w:t>акта</w:t>
      </w:r>
      <w:r w:rsidRPr="008D5A1E">
        <w:rPr>
          <w:rFonts w:ascii="Times New Roman" w:hAnsi="Times New Roman" w:cs="Times New Roman"/>
          <w:sz w:val="28"/>
          <w:szCs w:val="28"/>
        </w:rPr>
        <w:t>).</w:t>
      </w:r>
    </w:p>
    <w:p w:rsidR="00BF0024" w:rsidRDefault="00276C4B" w:rsidP="00BF0024">
      <w:pPr>
        <w:widowControl w:val="0"/>
        <w:tabs>
          <w:tab w:val="left" w:pos="7020"/>
        </w:tabs>
        <w:spacing w:after="0" w:line="240" w:lineRule="auto"/>
        <w:ind w:firstLine="709"/>
        <w:jc w:val="both"/>
        <w:rPr>
          <w:rFonts w:ascii="Times New Roman" w:hAnsi="Times New Roman" w:cs="Times New Roman"/>
          <w:sz w:val="28"/>
          <w:szCs w:val="28"/>
        </w:rPr>
      </w:pPr>
      <w:r w:rsidRPr="00276C4B">
        <w:rPr>
          <w:rFonts w:ascii="Times New Roman" w:hAnsi="Times New Roman" w:cs="Times New Roman"/>
          <w:sz w:val="28"/>
          <w:szCs w:val="28"/>
        </w:rPr>
        <w:t xml:space="preserve">Проєкт </w:t>
      </w:r>
      <w:r w:rsidR="00F07E31">
        <w:rPr>
          <w:rFonts w:ascii="Times New Roman" w:hAnsi="Times New Roman" w:cs="Times New Roman"/>
          <w:sz w:val="28"/>
          <w:szCs w:val="28"/>
        </w:rPr>
        <w:t xml:space="preserve">акта </w:t>
      </w:r>
      <w:r w:rsidRPr="00276C4B">
        <w:rPr>
          <w:rFonts w:ascii="Times New Roman" w:hAnsi="Times New Roman" w:cs="Times New Roman"/>
          <w:sz w:val="28"/>
          <w:szCs w:val="28"/>
        </w:rPr>
        <w:t>розроблений з метою приведення правил трансфертного ціноутворення в Україні у відповідність до положень Настанов Організації економічного співробітництва та розвитку (ОЕСР) щодо трансфертного ціноутворення для транснаціональних компаній та податкових служб у редакції 2022 року, а також положень Кроків 8–10 Плану боротьби з розмиванням бази оподаткування та виведенням прибутку з-під оподаткування (План дій BEPS) та рекомендації Ради ОЕСР щодо визначення трансфертного ціноутворення між асоційованими підприємствами [OECD/LEGAL/0279].</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sz w:val="28"/>
          <w:szCs w:val="28"/>
        </w:rPr>
      </w:pPr>
      <w:r w:rsidRPr="00F07E31">
        <w:rPr>
          <w:rFonts w:ascii="Times New Roman" w:hAnsi="Times New Roman" w:cs="Times New Roman"/>
          <w:sz w:val="28"/>
          <w:szCs w:val="28"/>
        </w:rPr>
        <w:t xml:space="preserve">Проєктом </w:t>
      </w:r>
      <w:r>
        <w:rPr>
          <w:rFonts w:ascii="Times New Roman" w:hAnsi="Times New Roman" w:cs="Times New Roman"/>
          <w:sz w:val="28"/>
          <w:szCs w:val="28"/>
        </w:rPr>
        <w:t>акта</w:t>
      </w:r>
      <w:r w:rsidRPr="00F07E31">
        <w:rPr>
          <w:rFonts w:ascii="Times New Roman" w:hAnsi="Times New Roman" w:cs="Times New Roman"/>
          <w:sz w:val="28"/>
          <w:szCs w:val="28"/>
        </w:rPr>
        <w:t xml:space="preserve"> запропоновано внесення змін до Податкового кодексу України в частині трансфертного ціноутворення, зокрема:</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7E31">
        <w:rPr>
          <w:rFonts w:ascii="Times New Roman" w:hAnsi="Times New Roman" w:cs="Times New Roman"/>
          <w:sz w:val="28"/>
          <w:szCs w:val="28"/>
        </w:rPr>
        <w:t>перегляд вартісних критеріїв визнання операцій контрольованими операціями;</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7E31">
        <w:rPr>
          <w:rFonts w:ascii="Times New Roman" w:hAnsi="Times New Roman" w:cs="Times New Roman"/>
          <w:sz w:val="28"/>
          <w:szCs w:val="28"/>
        </w:rPr>
        <w:t>розширення застосування принципу «витягнутої руки» на внутрішні операції, а саме на операції із збитковими підприємствами та підприємствами, що користуються пільговими режимами оподаткування;</w:t>
      </w:r>
    </w:p>
    <w:p w:rsidR="00DF0A75" w:rsidRPr="00DF0A75" w:rsidRDefault="00DF0A75" w:rsidP="00DF0A75">
      <w:pPr>
        <w:spacing w:after="0" w:line="240" w:lineRule="auto"/>
        <w:ind w:firstLine="567"/>
        <w:jc w:val="both"/>
        <w:rPr>
          <w:rFonts w:ascii="Times New Roman" w:hAnsi="Times New Roman"/>
          <w:sz w:val="28"/>
          <w:szCs w:val="28"/>
          <w:shd w:val="clear" w:color="auto" w:fill="FFFFFF"/>
        </w:rPr>
      </w:pPr>
      <w:r w:rsidRPr="00DF0A75">
        <w:rPr>
          <w:rFonts w:ascii="Times New Roman" w:hAnsi="Times New Roman"/>
          <w:sz w:val="28"/>
          <w:szCs w:val="28"/>
          <w:shd w:val="clear" w:color="auto" w:fill="FFFFFF"/>
        </w:rPr>
        <w:t>-</w:t>
      </w:r>
      <w:r w:rsidRPr="00DF0A75">
        <w:rPr>
          <w:rFonts w:ascii="Times New Roman" w:hAnsi="Times New Roman"/>
          <w:sz w:val="28"/>
          <w:szCs w:val="28"/>
          <w:shd w:val="clear" w:color="auto" w:fill="FFFFFF"/>
        </w:rPr>
        <w:tab/>
        <w:t>спрощення документації з трансфертного ціноутворення: запровадження скороченої документації з трансфертного ціноутворення для платників податків, у яких обсяг річного доходу становить менше 150 млн грн</w:t>
      </w:r>
      <w:r w:rsidRPr="00C23795">
        <w:rPr>
          <w:rFonts w:ascii="Times New Roman" w:hAnsi="Times New Roman"/>
          <w:sz w:val="28"/>
          <w:szCs w:val="28"/>
          <w:shd w:val="clear" w:color="auto" w:fill="FFFFFF"/>
          <w:lang w:val="ru-RU"/>
        </w:rPr>
        <w:t>;</w:t>
      </w:r>
      <w:r w:rsidRPr="00DF0A75">
        <w:rPr>
          <w:rFonts w:ascii="Times New Roman" w:hAnsi="Times New Roman"/>
          <w:sz w:val="28"/>
          <w:szCs w:val="28"/>
          <w:shd w:val="clear" w:color="auto" w:fill="FFFFFF"/>
        </w:rPr>
        <w:t xml:space="preserve"> подання інформації щодо контрольованих операцій обсягом до 10 млн грн лише на додатковий запит контролюючого органу;</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7E31">
        <w:rPr>
          <w:rFonts w:ascii="Times New Roman" w:hAnsi="Times New Roman" w:cs="Times New Roman"/>
          <w:sz w:val="28"/>
          <w:szCs w:val="28"/>
        </w:rPr>
        <w:t>уточнення етапів ідентифікації та точного визначення умов операцій для цілей подальшого аналізу (алгоритм визначення фактичних обставин здійснення контрольованої операції з метою проведення аналізу зіставності);</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7E31">
        <w:rPr>
          <w:rFonts w:ascii="Times New Roman" w:hAnsi="Times New Roman" w:cs="Times New Roman"/>
          <w:sz w:val="28"/>
          <w:szCs w:val="28"/>
        </w:rPr>
        <w:t>уточнення застосування методів трансфертного ціноутворення, зокрема методів ціни перепродажу, «витрати плюс», чистого прибутку та розподілення прибутку;</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7E31">
        <w:rPr>
          <w:rFonts w:ascii="Times New Roman" w:hAnsi="Times New Roman" w:cs="Times New Roman"/>
          <w:sz w:val="28"/>
          <w:szCs w:val="28"/>
        </w:rPr>
        <w:t>уточнення концепції DEMPE-аналізу (аналіз операцій з нематеріальними активами з урахуванням функцій розвитку, вдосконалення, обслуговування, захисту та експлуатації нематеріальних активів та розподіл прибутку відповідно до виконаних функцій);</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7E31">
        <w:rPr>
          <w:rFonts w:ascii="Times New Roman" w:hAnsi="Times New Roman" w:cs="Times New Roman"/>
          <w:sz w:val="28"/>
          <w:szCs w:val="28"/>
        </w:rPr>
        <w:t>запровадження оновленої моделі штрафів, яка стимулює платників податків до здійснення самостійного коригування;</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7E31">
        <w:rPr>
          <w:rFonts w:ascii="Times New Roman" w:hAnsi="Times New Roman" w:cs="Times New Roman"/>
          <w:sz w:val="28"/>
          <w:szCs w:val="28"/>
        </w:rPr>
        <w:t>уточнення спростованих презумпцій щодо обраного методу та джерел інформації.</w:t>
      </w:r>
    </w:p>
    <w:p w:rsidR="00F07E31" w:rsidRPr="00F07E31" w:rsidRDefault="00F07E31" w:rsidP="00F07E31">
      <w:pPr>
        <w:widowControl w:val="0"/>
        <w:tabs>
          <w:tab w:val="left" w:pos="7020"/>
        </w:tabs>
        <w:spacing w:after="0" w:line="240" w:lineRule="auto"/>
        <w:ind w:firstLine="709"/>
        <w:jc w:val="both"/>
        <w:rPr>
          <w:rFonts w:ascii="Times New Roman" w:hAnsi="Times New Roman" w:cs="Times New Roman"/>
          <w:bCs/>
          <w:sz w:val="28"/>
          <w:szCs w:val="28"/>
        </w:rPr>
      </w:pPr>
      <w:r w:rsidRPr="00F07E31">
        <w:rPr>
          <w:rFonts w:ascii="Times New Roman" w:hAnsi="Times New Roman" w:cs="Times New Roman"/>
          <w:bCs/>
          <w:sz w:val="28"/>
          <w:szCs w:val="28"/>
        </w:rPr>
        <w:t>Внесення зазначених змін відповідає положенням Настанов ОЕСР щодо трансфертного ціноутворення для транснаціональних компаній та податкових служб в редакції 2022 року, а також положенням Кроків 8–10 Плану дій BEPS.</w:t>
      </w:r>
    </w:p>
    <w:p w:rsidR="002C53CE" w:rsidRPr="00F357C1" w:rsidRDefault="002C53CE" w:rsidP="00BF0024">
      <w:pPr>
        <w:widowControl w:val="0"/>
        <w:tabs>
          <w:tab w:val="left" w:pos="7020"/>
        </w:tabs>
        <w:spacing w:after="0" w:line="240" w:lineRule="auto"/>
        <w:ind w:firstLine="709"/>
        <w:jc w:val="both"/>
        <w:rPr>
          <w:rFonts w:ascii="Times New Roman" w:hAnsi="Times New Roman" w:cs="Times New Roman"/>
          <w:sz w:val="28"/>
          <w:szCs w:val="28"/>
        </w:rPr>
      </w:pPr>
    </w:p>
    <w:p w:rsidR="008A1201" w:rsidRDefault="003A1874" w:rsidP="008A1201">
      <w:pPr>
        <w:widowControl w:val="0"/>
        <w:tabs>
          <w:tab w:val="left" w:pos="-76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A1201" w:rsidRPr="002C7515">
        <w:rPr>
          <w:rFonts w:ascii="Times New Roman" w:hAnsi="Times New Roman" w:cs="Times New Roman"/>
          <w:sz w:val="28"/>
          <w:szCs w:val="28"/>
        </w:rPr>
        <w:t>ро</w:t>
      </w:r>
      <w:r w:rsidR="00BF0024">
        <w:rPr>
          <w:rFonts w:ascii="Times New Roman" w:hAnsi="Times New Roman" w:cs="Times New Roman"/>
          <w:sz w:val="28"/>
          <w:szCs w:val="28"/>
        </w:rPr>
        <w:t>є</w:t>
      </w:r>
      <w:r w:rsidR="008A1201" w:rsidRPr="002C7515">
        <w:rPr>
          <w:rFonts w:ascii="Times New Roman" w:hAnsi="Times New Roman" w:cs="Times New Roman"/>
          <w:sz w:val="28"/>
          <w:szCs w:val="28"/>
        </w:rPr>
        <w:t xml:space="preserve">кт </w:t>
      </w:r>
      <w:r w:rsidR="00BF0024">
        <w:rPr>
          <w:rFonts w:ascii="Times New Roman" w:hAnsi="Times New Roman" w:cs="Times New Roman"/>
          <w:sz w:val="28"/>
          <w:szCs w:val="28"/>
        </w:rPr>
        <w:t>акта</w:t>
      </w:r>
      <w:r w:rsidR="008A1201" w:rsidRPr="002C7515">
        <w:rPr>
          <w:rFonts w:ascii="Times New Roman" w:hAnsi="Times New Roman" w:cs="Times New Roman"/>
          <w:sz w:val="28"/>
          <w:szCs w:val="28"/>
        </w:rPr>
        <w:t xml:space="preserve"> </w:t>
      </w:r>
      <w:r>
        <w:rPr>
          <w:rFonts w:ascii="Times New Roman" w:hAnsi="Times New Roman" w:cs="Times New Roman"/>
          <w:sz w:val="28"/>
          <w:szCs w:val="28"/>
        </w:rPr>
        <w:t>оприлюднено</w:t>
      </w:r>
      <w:r w:rsidR="008A1201" w:rsidRPr="002C7515">
        <w:rPr>
          <w:rFonts w:ascii="Times New Roman" w:hAnsi="Times New Roman" w:cs="Times New Roman"/>
          <w:sz w:val="28"/>
          <w:szCs w:val="28"/>
        </w:rPr>
        <w:t xml:space="preserve"> на офіційному вебсайті Міністерства фінансів України </w:t>
      </w:r>
      <w:r w:rsidR="008A1201" w:rsidRPr="00C23795">
        <w:rPr>
          <w:rFonts w:ascii="Times New Roman" w:hAnsi="Times New Roman" w:cs="Times New Roman"/>
          <w:sz w:val="28"/>
          <w:szCs w:val="28"/>
          <w:lang w:val="ru-RU"/>
        </w:rPr>
        <w:t>(</w:t>
      </w:r>
      <w:hyperlink r:id="rId6" w:history="1">
        <w:r w:rsidRPr="006020EF">
          <w:rPr>
            <w:rStyle w:val="a5"/>
            <w:rFonts w:ascii="Times New Roman" w:hAnsi="Times New Roman" w:cs="Times New Roman"/>
            <w:sz w:val="28"/>
            <w:szCs w:val="28"/>
            <w:lang w:val="en-US"/>
          </w:rPr>
          <w:t>https://mof.gov.ua/</w:t>
        </w:r>
      </w:hyperlink>
      <w:r w:rsidR="008A1201" w:rsidRPr="00C23795">
        <w:rPr>
          <w:rFonts w:ascii="Times New Roman" w:hAnsi="Times New Roman" w:cs="Times New Roman"/>
          <w:sz w:val="28"/>
          <w:szCs w:val="28"/>
          <w:lang w:val="ru-RU"/>
        </w:rPr>
        <w:t>)</w:t>
      </w:r>
      <w:r>
        <w:rPr>
          <w:rFonts w:ascii="Times New Roman" w:hAnsi="Times New Roman" w:cs="Times New Roman"/>
          <w:sz w:val="28"/>
          <w:szCs w:val="28"/>
        </w:rPr>
        <w:t xml:space="preserve"> </w:t>
      </w:r>
      <w:r w:rsidR="008A1201" w:rsidRPr="002C7515">
        <w:rPr>
          <w:rFonts w:ascii="Times New Roman" w:hAnsi="Times New Roman" w:cs="Times New Roman"/>
          <w:sz w:val="28"/>
          <w:szCs w:val="28"/>
        </w:rPr>
        <w:t xml:space="preserve">в рубриці </w:t>
      </w:r>
      <w:r w:rsidR="00BF0024" w:rsidRPr="00BF0024">
        <w:rPr>
          <w:rFonts w:ascii="Times New Roman" w:hAnsi="Times New Roman" w:cs="Times New Roman"/>
          <w:sz w:val="28"/>
          <w:szCs w:val="28"/>
        </w:rPr>
        <w:t xml:space="preserve">«Законодавство </w:t>
      </w:r>
      <w:r w:rsidR="00BF0024" w:rsidRPr="00BF0024">
        <w:rPr>
          <w:rFonts w:ascii="Times New Roman" w:hAnsi="Times New Roman" w:cs="Times New Roman"/>
          <w:iCs/>
          <w:sz w:val="28"/>
          <w:szCs w:val="28"/>
        </w:rPr>
        <w:t>/</w:t>
      </w:r>
      <w:r w:rsidR="00BF0024" w:rsidRPr="00BF0024">
        <w:rPr>
          <w:rFonts w:ascii="Times New Roman" w:hAnsi="Times New Roman" w:cs="Times New Roman"/>
          <w:sz w:val="28"/>
          <w:szCs w:val="28"/>
        </w:rPr>
        <w:t xml:space="preserve"> Проєкти нормативно-правових актів </w:t>
      </w:r>
      <w:r w:rsidR="00BF0024" w:rsidRPr="00BF0024">
        <w:rPr>
          <w:rFonts w:ascii="Times New Roman" w:hAnsi="Times New Roman" w:cs="Times New Roman"/>
          <w:iCs/>
          <w:sz w:val="28"/>
          <w:szCs w:val="28"/>
        </w:rPr>
        <w:t>/</w:t>
      </w:r>
      <w:r w:rsidR="00BF0024" w:rsidRPr="00BF0024">
        <w:rPr>
          <w:rFonts w:ascii="Times New Roman" w:hAnsi="Times New Roman" w:cs="Times New Roman"/>
          <w:sz w:val="28"/>
          <w:szCs w:val="28"/>
        </w:rPr>
        <w:t xml:space="preserve"> Проєкти нормативно-правових актів у 202</w:t>
      </w:r>
      <w:r w:rsidR="002A011B">
        <w:rPr>
          <w:rFonts w:ascii="Times New Roman" w:hAnsi="Times New Roman" w:cs="Times New Roman"/>
          <w:sz w:val="28"/>
          <w:szCs w:val="28"/>
        </w:rPr>
        <w:t>6</w:t>
      </w:r>
      <w:r w:rsidR="00BF0024" w:rsidRPr="00BF0024">
        <w:rPr>
          <w:rFonts w:ascii="Times New Roman" w:hAnsi="Times New Roman" w:cs="Times New Roman"/>
          <w:sz w:val="28"/>
          <w:szCs w:val="28"/>
        </w:rPr>
        <w:t xml:space="preserve"> р.»</w:t>
      </w:r>
      <w:r w:rsidR="008A1201" w:rsidRPr="002C7515">
        <w:rPr>
          <w:rFonts w:ascii="Times New Roman" w:hAnsi="Times New Roman" w:cs="Times New Roman"/>
          <w:sz w:val="28"/>
          <w:szCs w:val="28"/>
        </w:rPr>
        <w:t>.</w:t>
      </w:r>
    </w:p>
    <w:p w:rsidR="009A52BD" w:rsidRPr="009A52BD" w:rsidRDefault="009A52BD" w:rsidP="009A52BD">
      <w:pPr>
        <w:widowControl w:val="0"/>
        <w:tabs>
          <w:tab w:val="left" w:pos="-7655"/>
        </w:tabs>
        <w:spacing w:after="0" w:line="240" w:lineRule="auto"/>
        <w:ind w:firstLine="709"/>
        <w:jc w:val="both"/>
        <w:rPr>
          <w:rFonts w:ascii="Times New Roman" w:hAnsi="Times New Roman" w:cs="Times New Roman"/>
          <w:sz w:val="28"/>
          <w:szCs w:val="28"/>
        </w:rPr>
      </w:pPr>
      <w:r w:rsidRPr="009A52BD">
        <w:rPr>
          <w:rFonts w:ascii="Times New Roman" w:hAnsi="Times New Roman" w:cs="Times New Roman"/>
          <w:sz w:val="28"/>
          <w:szCs w:val="28"/>
        </w:rPr>
        <w:t xml:space="preserve">Зауваження та пропозиції до </w:t>
      </w:r>
      <w:r>
        <w:rPr>
          <w:rFonts w:ascii="Times New Roman" w:hAnsi="Times New Roman" w:cs="Times New Roman"/>
          <w:sz w:val="28"/>
          <w:szCs w:val="28"/>
        </w:rPr>
        <w:t>п</w:t>
      </w:r>
      <w:r w:rsidRPr="009A52BD">
        <w:rPr>
          <w:rFonts w:ascii="Times New Roman" w:hAnsi="Times New Roman" w:cs="Times New Roman"/>
          <w:sz w:val="28"/>
          <w:szCs w:val="28"/>
        </w:rPr>
        <w:t xml:space="preserve">роєкту </w:t>
      </w:r>
      <w:r w:rsidRPr="009A52BD">
        <w:rPr>
          <w:rFonts w:ascii="Times New Roman" w:hAnsi="Times New Roman" w:cs="Times New Roman"/>
          <w:sz w:val="28"/>
          <w:szCs w:val="28"/>
          <w:lang w:val="ru-RU"/>
        </w:rPr>
        <w:t xml:space="preserve">акта </w:t>
      </w:r>
      <w:r w:rsidR="00E156A7" w:rsidRPr="00E156A7">
        <w:rPr>
          <w:rFonts w:ascii="Times New Roman" w:hAnsi="Times New Roman" w:cs="Times New Roman"/>
          <w:sz w:val="28"/>
          <w:szCs w:val="28"/>
        </w:rPr>
        <w:t>просимо надавати у письмовій та/або електронній формі</w:t>
      </w:r>
      <w:r w:rsidR="000C5D06">
        <w:rPr>
          <w:rFonts w:ascii="Times New Roman" w:hAnsi="Times New Roman" w:cs="Times New Roman"/>
          <w:sz w:val="28"/>
          <w:szCs w:val="28"/>
        </w:rPr>
        <w:t xml:space="preserve"> </w:t>
      </w:r>
      <w:r w:rsidR="00C21B5F">
        <w:rPr>
          <w:rFonts w:ascii="Times New Roman" w:hAnsi="Times New Roman" w:cs="Times New Roman"/>
          <w:sz w:val="28"/>
          <w:szCs w:val="28"/>
        </w:rPr>
        <w:t>за наступними адресами</w:t>
      </w:r>
      <w:r w:rsidRPr="009A52BD">
        <w:rPr>
          <w:rFonts w:ascii="Times New Roman" w:hAnsi="Times New Roman" w:cs="Times New Roman"/>
          <w:sz w:val="28"/>
          <w:szCs w:val="28"/>
        </w:rPr>
        <w:t>:</w:t>
      </w:r>
    </w:p>
    <w:p w:rsidR="002A011B" w:rsidRPr="002C7515" w:rsidRDefault="009A52BD" w:rsidP="009A52BD">
      <w:pPr>
        <w:widowControl w:val="0"/>
        <w:tabs>
          <w:tab w:val="left" w:pos="-7655"/>
        </w:tabs>
        <w:spacing w:after="0" w:line="240" w:lineRule="auto"/>
        <w:ind w:firstLine="709"/>
        <w:jc w:val="both"/>
        <w:rPr>
          <w:rFonts w:ascii="Times New Roman" w:hAnsi="Times New Roman" w:cs="Times New Roman"/>
          <w:sz w:val="28"/>
          <w:szCs w:val="28"/>
        </w:rPr>
      </w:pPr>
      <w:r w:rsidRPr="009A52BD">
        <w:rPr>
          <w:rFonts w:ascii="Times New Roman" w:hAnsi="Times New Roman" w:cs="Times New Roman"/>
          <w:sz w:val="28"/>
          <w:szCs w:val="28"/>
        </w:rPr>
        <w:t xml:space="preserve">Міністерство фінансів України, </w:t>
      </w:r>
      <w:r w:rsidR="00206258" w:rsidRPr="00206258">
        <w:rPr>
          <w:rFonts w:ascii="Times New Roman" w:hAnsi="Times New Roman" w:cs="Times New Roman"/>
          <w:sz w:val="28"/>
          <w:szCs w:val="28"/>
        </w:rPr>
        <w:t>01008, м. Київ-8, вул. Грушевського, 12/2,</w:t>
      </w:r>
      <w:r w:rsidR="00206258">
        <w:rPr>
          <w:rFonts w:ascii="Times New Roman" w:hAnsi="Times New Roman" w:cs="Times New Roman"/>
          <w:sz w:val="28"/>
          <w:szCs w:val="28"/>
        </w:rPr>
        <w:t xml:space="preserve"> </w:t>
      </w:r>
      <w:r w:rsidR="00F539BC" w:rsidRPr="006020EF">
        <w:rPr>
          <w:rFonts w:ascii="Times New Roman" w:hAnsi="Times New Roman" w:cs="Times New Roman"/>
          <w:sz w:val="28"/>
          <w:szCs w:val="28"/>
          <w:lang w:val="en-US"/>
        </w:rPr>
        <w:t>E</w:t>
      </w:r>
      <w:r w:rsidRPr="006020EF">
        <w:rPr>
          <w:rFonts w:ascii="Times New Roman" w:hAnsi="Times New Roman" w:cs="Times New Roman"/>
          <w:sz w:val="28"/>
          <w:szCs w:val="28"/>
          <w:lang w:val="en-US"/>
        </w:rPr>
        <w:t>-mail</w:t>
      </w:r>
      <w:r w:rsidRPr="009A52BD">
        <w:rPr>
          <w:rFonts w:ascii="Times New Roman" w:hAnsi="Times New Roman" w:cs="Times New Roman"/>
          <w:sz w:val="28"/>
          <w:szCs w:val="28"/>
        </w:rPr>
        <w:t>: </w:t>
      </w:r>
      <w:hyperlink r:id="rId7" w:history="1">
        <w:r w:rsidR="003F0920" w:rsidRPr="008252F8">
          <w:rPr>
            <w:rStyle w:val="a5"/>
            <w:rFonts w:ascii="Times New Roman" w:hAnsi="Times New Roman" w:cs="Times New Roman"/>
            <w:sz w:val="28"/>
            <w:szCs w:val="28"/>
          </w:rPr>
          <w:t>infomf@minfin.gov.ua</w:t>
        </w:r>
      </w:hyperlink>
      <w:r w:rsidR="00454165" w:rsidRPr="00C23795">
        <w:rPr>
          <w:rFonts w:ascii="Times New Roman" w:hAnsi="Times New Roman" w:cs="Times New Roman"/>
          <w:sz w:val="28"/>
          <w:szCs w:val="28"/>
          <w:lang w:val="ru-RU"/>
        </w:rPr>
        <w:t>;</w:t>
      </w:r>
      <w:r w:rsidRPr="009A52BD">
        <w:rPr>
          <w:rFonts w:ascii="Times New Roman" w:hAnsi="Times New Roman" w:cs="Times New Roman"/>
          <w:sz w:val="28"/>
          <w:szCs w:val="28"/>
        </w:rPr>
        <w:t> </w:t>
      </w:r>
      <w:hyperlink r:id="rId8" w:history="1">
        <w:r w:rsidR="003F0920" w:rsidRPr="008252F8">
          <w:rPr>
            <w:rStyle w:val="a5"/>
            <w:rFonts w:ascii="Times New Roman" w:hAnsi="Times New Roman" w:cs="Times New Roman"/>
            <w:sz w:val="28"/>
            <w:szCs w:val="28"/>
          </w:rPr>
          <w:t>tp@minfin.gov.ua</w:t>
        </w:r>
      </w:hyperlink>
    </w:p>
    <w:p w:rsidR="008A1201" w:rsidRPr="002C7515" w:rsidRDefault="008A1201" w:rsidP="007424DF">
      <w:pPr>
        <w:pStyle w:val="a3"/>
        <w:widowControl w:val="0"/>
        <w:spacing w:after="0"/>
        <w:ind w:left="0"/>
        <w:jc w:val="center"/>
        <w:rPr>
          <w:sz w:val="28"/>
          <w:szCs w:val="28"/>
        </w:rPr>
      </w:pPr>
      <w:r w:rsidRPr="002C7515">
        <w:rPr>
          <w:sz w:val="28"/>
          <w:szCs w:val="28"/>
        </w:rPr>
        <w:t>___________________________</w:t>
      </w:r>
    </w:p>
    <w:p w:rsidR="008A1201" w:rsidRPr="002E7573" w:rsidRDefault="008A1201">
      <w:pPr>
        <w:rPr>
          <w:rFonts w:ascii="Times New Roman" w:hAnsi="Times New Roman" w:cs="Times New Roman"/>
          <w:sz w:val="28"/>
          <w:szCs w:val="28"/>
        </w:rPr>
      </w:pPr>
      <w:bookmarkStart w:id="0" w:name="_GoBack"/>
      <w:bookmarkEnd w:id="0"/>
    </w:p>
    <w:sectPr w:rsidR="008A1201" w:rsidRPr="002E7573" w:rsidSect="000823C1">
      <w:pgSz w:w="11906" w:h="16838"/>
      <w:pgMar w:top="1134" w:right="850" w:bottom="212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736BA"/>
    <w:multiLevelType w:val="hybridMultilevel"/>
    <w:tmpl w:val="89EA3E22"/>
    <w:lvl w:ilvl="0" w:tplc="9216015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01"/>
    <w:rsid w:val="00034708"/>
    <w:rsid w:val="000823C1"/>
    <w:rsid w:val="000A6242"/>
    <w:rsid w:val="000C5D06"/>
    <w:rsid w:val="000E21DE"/>
    <w:rsid w:val="001048E2"/>
    <w:rsid w:val="001231C1"/>
    <w:rsid w:val="001C45F8"/>
    <w:rsid w:val="00200402"/>
    <w:rsid w:val="00206258"/>
    <w:rsid w:val="002717D3"/>
    <w:rsid w:val="00274342"/>
    <w:rsid w:val="00276C4B"/>
    <w:rsid w:val="00285546"/>
    <w:rsid w:val="002A011B"/>
    <w:rsid w:val="002A0E6C"/>
    <w:rsid w:val="002C53CE"/>
    <w:rsid w:val="002E7573"/>
    <w:rsid w:val="00386217"/>
    <w:rsid w:val="003A06AF"/>
    <w:rsid w:val="003A1874"/>
    <w:rsid w:val="003B4763"/>
    <w:rsid w:val="003C1EF3"/>
    <w:rsid w:val="003E1F95"/>
    <w:rsid w:val="003F0920"/>
    <w:rsid w:val="00454165"/>
    <w:rsid w:val="0045641F"/>
    <w:rsid w:val="004F2C90"/>
    <w:rsid w:val="005337B1"/>
    <w:rsid w:val="0053782A"/>
    <w:rsid w:val="00537D14"/>
    <w:rsid w:val="00542D25"/>
    <w:rsid w:val="0059533C"/>
    <w:rsid w:val="006020EF"/>
    <w:rsid w:val="00682678"/>
    <w:rsid w:val="006B3825"/>
    <w:rsid w:val="006D4542"/>
    <w:rsid w:val="007424DF"/>
    <w:rsid w:val="007D05E8"/>
    <w:rsid w:val="008635B5"/>
    <w:rsid w:val="00882702"/>
    <w:rsid w:val="008A1201"/>
    <w:rsid w:val="008D255B"/>
    <w:rsid w:val="008D5A1E"/>
    <w:rsid w:val="00920790"/>
    <w:rsid w:val="00925A7E"/>
    <w:rsid w:val="00940BFD"/>
    <w:rsid w:val="0097705E"/>
    <w:rsid w:val="009A52BD"/>
    <w:rsid w:val="009D75EA"/>
    <w:rsid w:val="00A42C80"/>
    <w:rsid w:val="00B80F02"/>
    <w:rsid w:val="00B94A99"/>
    <w:rsid w:val="00BF0024"/>
    <w:rsid w:val="00C21B5F"/>
    <w:rsid w:val="00C23795"/>
    <w:rsid w:val="00D74BE9"/>
    <w:rsid w:val="00D95051"/>
    <w:rsid w:val="00DB3B65"/>
    <w:rsid w:val="00DF0A75"/>
    <w:rsid w:val="00E156A7"/>
    <w:rsid w:val="00E55801"/>
    <w:rsid w:val="00E63A1A"/>
    <w:rsid w:val="00EA0BEB"/>
    <w:rsid w:val="00EA7434"/>
    <w:rsid w:val="00F07C56"/>
    <w:rsid w:val="00F07E31"/>
    <w:rsid w:val="00F357C1"/>
    <w:rsid w:val="00F539BC"/>
    <w:rsid w:val="00F853FD"/>
    <w:rsid w:val="00FB62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B296"/>
  <w15:chartTrackingRefBased/>
  <w15:docId w15:val="{92AC00FB-E121-429C-83A2-91C25EAA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2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A1201"/>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ий текст з відступом Знак"/>
    <w:basedOn w:val="a0"/>
    <w:link w:val="a3"/>
    <w:uiPriority w:val="99"/>
    <w:rsid w:val="008A1201"/>
    <w:rPr>
      <w:rFonts w:ascii="Times New Roman" w:eastAsia="Times New Roman" w:hAnsi="Times New Roman" w:cs="Times New Roman"/>
      <w:sz w:val="24"/>
      <w:szCs w:val="24"/>
      <w:lang w:eastAsia="ru-RU"/>
    </w:rPr>
  </w:style>
  <w:style w:type="character" w:styleId="a5">
    <w:name w:val="Hyperlink"/>
    <w:basedOn w:val="a0"/>
    <w:uiPriority w:val="99"/>
    <w:unhideWhenUsed/>
    <w:rsid w:val="008A1201"/>
    <w:rPr>
      <w:color w:val="0000FF"/>
      <w:u w:val="single"/>
    </w:rPr>
  </w:style>
  <w:style w:type="paragraph" w:styleId="a6">
    <w:name w:val="Normal (Web)"/>
    <w:aliases w:val="Обычный (Web),Обычный (веб)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Знак1 Знак,Знак"/>
    <w:basedOn w:val="a"/>
    <w:link w:val="a7"/>
    <w:uiPriority w:val="99"/>
    <w:qFormat/>
    <w:rsid w:val="002855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7">
    <w:name w:val="Звичайний (веб) Знак"/>
    <w:aliases w:val="Обычный (Web) Знак,Обычный (веб) Знак Знак,Знак1 Знак Знак Знак1,Знак1 Знак Знак Знак Знак Знак Знак Знак Знак,Знак1 Знак1,Знак1 Знак Знак Знак Знак,Обычный (веб) Знак2 Знак,Обычный (веб) Знак1 Знак Знак,Знак1 Знак Знак1,Знак Знак"/>
    <w:link w:val="a6"/>
    <w:uiPriority w:val="99"/>
    <w:locked/>
    <w:rsid w:val="003B476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minfin.gov.ua" TargetMode="External"/><Relationship Id="rId3" Type="http://schemas.openxmlformats.org/officeDocument/2006/relationships/styles" Target="styles.xml"/><Relationship Id="rId7" Type="http://schemas.openxmlformats.org/officeDocument/2006/relationships/hyperlink" Target="mailto:infomf@minfin.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f.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97E9-F242-48BB-BA63-919DECD8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2131</Words>
  <Characters>1216</Characters>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2020-09-18T07:43:00Z</dcterms:created>
  <dcterms:modified xsi:type="dcterms:W3CDTF">2026-02-24T14:31:00Z</dcterms:modified>
</cp:coreProperties>
</file>