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42" w:rsidRPr="00345542" w:rsidRDefault="00345542" w:rsidP="0034554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45542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345542" w:rsidRDefault="00005773" w:rsidP="0034554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доопрацьованого з урахуванням зауважень Державної регуляторної служби України </w:t>
      </w:r>
      <w:r w:rsidR="00345542" w:rsidRPr="00345542">
        <w:rPr>
          <w:rFonts w:ascii="Times New Roman" w:hAnsi="Times New Roman"/>
          <w:b/>
          <w:sz w:val="28"/>
          <w:szCs w:val="28"/>
          <w:lang w:eastAsia="ru-RU"/>
        </w:rPr>
        <w:t xml:space="preserve">проєкту наказу Міністерства фінансів України </w:t>
      </w:r>
      <w:r w:rsidR="00345542" w:rsidRPr="00345542">
        <w:rPr>
          <w:rFonts w:ascii="Times New Roman" w:hAnsi="Times New Roman"/>
          <w:b/>
          <w:sz w:val="28"/>
          <w:szCs w:val="28"/>
        </w:rPr>
        <w:t>«</w:t>
      </w:r>
      <w:r w:rsidR="00345542" w:rsidRPr="00345542"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Порядку формування відкритого переліку незалежних аудиторів у рамках спільних операційних програм прикордонного співробітництва Європейського інструменту сусідства 2014–2020» </w:t>
      </w:r>
    </w:p>
    <w:p w:rsidR="00B45101" w:rsidRPr="00B45101" w:rsidRDefault="00B45101" w:rsidP="0034554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5542" w:rsidRDefault="00345542" w:rsidP="009028F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</w:t>
      </w:r>
      <w:r w:rsidRPr="00CB0A33">
        <w:rPr>
          <w:rFonts w:ascii="Times New Roman" w:hAnsi="Times New Roman"/>
          <w:sz w:val="28"/>
          <w:szCs w:val="28"/>
          <w:lang w:eastAsia="ru-RU"/>
        </w:rPr>
        <w:t>«Про внесення змін до Порядку формування відкритого переліку незалежних аудиторів у рамках спільних операційних програм прикордонного співробітництва Європейського і</w:t>
      </w:r>
      <w:r>
        <w:rPr>
          <w:rFonts w:ascii="Times New Roman" w:hAnsi="Times New Roman"/>
          <w:sz w:val="28"/>
          <w:szCs w:val="28"/>
          <w:lang w:eastAsia="ru-RU"/>
        </w:rPr>
        <w:t>нструменту сусідства 2014–2020»  (далі – проєкт наказу).</w:t>
      </w:r>
    </w:p>
    <w:p w:rsidR="00DF0537" w:rsidRPr="00DF0537" w:rsidRDefault="00DF0537" w:rsidP="009028F3">
      <w:pPr>
        <w:suppressAutoHyphens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0537">
        <w:rPr>
          <w:rFonts w:ascii="Times New Roman" w:hAnsi="Times New Roman"/>
          <w:sz w:val="28"/>
          <w:szCs w:val="28"/>
          <w:lang w:eastAsia="ru-RU"/>
        </w:rPr>
        <w:t xml:space="preserve">Проєкт </w:t>
      </w:r>
      <w:r w:rsidR="003A4063">
        <w:rPr>
          <w:rFonts w:ascii="Times New Roman" w:hAnsi="Times New Roman"/>
          <w:sz w:val="28"/>
          <w:szCs w:val="28"/>
          <w:lang w:eastAsia="ru-RU"/>
        </w:rPr>
        <w:t>наказу</w:t>
      </w:r>
      <w:r w:rsidRPr="00DF0537">
        <w:rPr>
          <w:rFonts w:ascii="Times New Roman" w:hAnsi="Times New Roman"/>
          <w:sz w:val="28"/>
          <w:szCs w:val="28"/>
          <w:lang w:eastAsia="ru-RU"/>
        </w:rPr>
        <w:t xml:space="preserve"> визначає порядок внесення змін до Переліку незалежних аудиторів (далі – Перелік) у разі звернення суб’єкта аудиторської діяльності, який внесений до Переліку, до Мін</w:t>
      </w:r>
      <w:r w:rsidR="009028F3" w:rsidRPr="009028F3">
        <w:rPr>
          <w:rFonts w:ascii="Times New Roman" w:hAnsi="Times New Roman"/>
          <w:sz w:val="28"/>
          <w:szCs w:val="28"/>
          <w:lang w:eastAsia="ru-RU"/>
        </w:rPr>
        <w:t>ф</w:t>
      </w:r>
      <w:r w:rsidR="009028F3">
        <w:rPr>
          <w:rFonts w:ascii="Times New Roman" w:hAnsi="Times New Roman"/>
          <w:sz w:val="28"/>
          <w:szCs w:val="28"/>
          <w:lang w:eastAsia="ru-RU"/>
        </w:rPr>
        <w:t>іну</w:t>
      </w:r>
      <w:r w:rsidRPr="00DF0537">
        <w:rPr>
          <w:rFonts w:ascii="Times New Roman" w:hAnsi="Times New Roman"/>
          <w:sz w:val="28"/>
          <w:szCs w:val="28"/>
          <w:lang w:eastAsia="ru-RU"/>
        </w:rPr>
        <w:t xml:space="preserve"> з клопотанням щодо виключення з Переліку суб’єкта аудиторської </w:t>
      </w:r>
      <w:r w:rsidRPr="00DF05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діяльності, виключення/включення аудитора (працівника суб’єкта аудиторської діяльності) з Переліку, внесення змін до контактів незалежного аудитора, повідомлення у встановлений термін про зміну даних у відомостях та інформації суб’єкта аудиторської діяльності, виключення суб’єкта аудиторської діяльності з Переліку у разі встановлення Міністерством невідповідності суб’єкта аудиторської діяльності відповідним критеріям. </w:t>
      </w:r>
    </w:p>
    <w:p w:rsidR="00DF0537" w:rsidRPr="009028F3" w:rsidRDefault="00345542" w:rsidP="009028F3">
      <w:pPr>
        <w:pStyle w:val="a5"/>
        <w:ind w:left="0" w:firstLine="851"/>
        <w:contextualSpacing w:val="0"/>
        <w:jc w:val="both"/>
        <w:rPr>
          <w:sz w:val="28"/>
          <w:szCs w:val="28"/>
          <w:lang w:eastAsia="x-none"/>
        </w:rPr>
      </w:pPr>
      <w:r>
        <w:rPr>
          <w:bCs/>
          <w:sz w:val="28"/>
          <w:szCs w:val="28"/>
        </w:rPr>
        <w:t>Зазначене сприятиме</w:t>
      </w:r>
      <w:r w:rsidR="009028F3" w:rsidRPr="009028F3">
        <w:rPr>
          <w:sz w:val="28"/>
          <w:szCs w:val="28"/>
        </w:rPr>
        <w:t xml:space="preserve"> </w:t>
      </w:r>
      <w:r w:rsidR="009028F3">
        <w:rPr>
          <w:sz w:val="28"/>
          <w:szCs w:val="28"/>
        </w:rPr>
        <w:t>удосконаленню</w:t>
      </w:r>
      <w:r w:rsidR="009028F3" w:rsidRPr="00BA2525">
        <w:rPr>
          <w:sz w:val="28"/>
          <w:szCs w:val="28"/>
        </w:rPr>
        <w:t xml:space="preserve"> процедури формування відкритого переліку незалежних аудиторів</w:t>
      </w:r>
      <w:r w:rsidR="009028F3" w:rsidRPr="00BA2525">
        <w:rPr>
          <w:color w:val="000000" w:themeColor="text1"/>
          <w:sz w:val="28"/>
          <w:szCs w:val="28"/>
        </w:rPr>
        <w:t>, відповідно до якого</w:t>
      </w:r>
      <w:r w:rsidR="009028F3" w:rsidRPr="00BA2525">
        <w:rPr>
          <w:color w:val="000000" w:themeColor="text1"/>
          <w:sz w:val="28"/>
          <w:szCs w:val="28"/>
          <w:shd w:val="clear" w:color="auto" w:fill="FFFFFF"/>
        </w:rPr>
        <w:t xml:space="preserve"> головні партнери та/або партнери будуть відбирати аудиторів </w:t>
      </w:r>
      <w:r w:rsidR="009028F3" w:rsidRPr="00BA2525">
        <w:rPr>
          <w:sz w:val="28"/>
          <w:szCs w:val="28"/>
        </w:rPr>
        <w:t xml:space="preserve">для проведення перевірки витрат за проєктами </w:t>
      </w:r>
      <w:r w:rsidR="009028F3" w:rsidRPr="00BA2525">
        <w:rPr>
          <w:color w:val="000000"/>
          <w:sz w:val="28"/>
          <w:szCs w:val="28"/>
          <w:shd w:val="clear" w:color="auto" w:fill="FFFFFF"/>
        </w:rPr>
        <w:t xml:space="preserve">в межах програм прикордонного співробітництва Європейського </w:t>
      </w:r>
      <w:r w:rsidR="009028F3">
        <w:rPr>
          <w:color w:val="000000"/>
          <w:sz w:val="28"/>
          <w:szCs w:val="28"/>
          <w:shd w:val="clear" w:color="auto" w:fill="FFFFFF"/>
        </w:rPr>
        <w:t>інструменту сусідства 2014-</w:t>
      </w:r>
      <w:r w:rsidR="009028F3" w:rsidRPr="009028F3">
        <w:rPr>
          <w:sz w:val="28"/>
          <w:szCs w:val="28"/>
          <w:shd w:val="clear" w:color="auto" w:fill="FFFFFF"/>
        </w:rPr>
        <w:t xml:space="preserve">2020 </w:t>
      </w:r>
      <w:r w:rsidR="009028F3" w:rsidRPr="009028F3">
        <w:rPr>
          <w:sz w:val="28"/>
          <w:szCs w:val="28"/>
          <w:shd w:val="clear" w:color="auto" w:fill="FFFFFF"/>
          <w:lang w:val="ru-RU"/>
        </w:rPr>
        <w:t xml:space="preserve">та </w:t>
      </w:r>
      <w:r w:rsidR="00DF0537" w:rsidRPr="009028F3">
        <w:rPr>
          <w:sz w:val="28"/>
          <w:szCs w:val="28"/>
          <w:lang w:eastAsia="x-none"/>
        </w:rPr>
        <w:t>спро</w:t>
      </w:r>
      <w:r w:rsidR="009028F3" w:rsidRPr="009028F3">
        <w:rPr>
          <w:sz w:val="28"/>
          <w:szCs w:val="28"/>
          <w:lang w:val="ru-RU" w:eastAsia="x-none"/>
        </w:rPr>
        <w:t>щенню</w:t>
      </w:r>
      <w:r w:rsidR="00DF0537" w:rsidRPr="009028F3">
        <w:rPr>
          <w:sz w:val="28"/>
          <w:szCs w:val="28"/>
          <w:lang w:eastAsia="x-none"/>
        </w:rPr>
        <w:t xml:space="preserve"> процедур</w:t>
      </w:r>
      <w:r w:rsidR="009028F3" w:rsidRPr="009028F3">
        <w:rPr>
          <w:sz w:val="28"/>
          <w:szCs w:val="28"/>
          <w:lang w:val="ru-RU" w:eastAsia="x-none"/>
        </w:rPr>
        <w:t>и</w:t>
      </w:r>
      <w:r w:rsidR="00DF0537" w:rsidRPr="009028F3">
        <w:rPr>
          <w:sz w:val="28"/>
          <w:szCs w:val="28"/>
          <w:lang w:eastAsia="x-none"/>
        </w:rPr>
        <w:t xml:space="preserve"> внесення змін до Переліку, якщо такі зміни не є суттєвими та/або не потребують підвищеного контролю з боку Мінфіну.</w:t>
      </w:r>
    </w:p>
    <w:p w:rsidR="009028F3" w:rsidRPr="009028F3" w:rsidRDefault="00345542" w:rsidP="009028F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9028F3">
        <w:rPr>
          <w:rFonts w:ascii="Times New Roman" w:hAnsi="Times New Roman"/>
          <w:bCs/>
          <w:sz w:val="28"/>
          <w:szCs w:val="28"/>
        </w:rPr>
        <w:t>Проєкт наказу оприлюднений на офіційній сторінці Міністерства фінансів України в мережі Інтернет (www.m</w:t>
      </w:r>
      <w:r w:rsidR="009028F3" w:rsidRPr="009028F3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9028F3">
        <w:rPr>
          <w:rFonts w:ascii="Times New Roman" w:hAnsi="Times New Roman"/>
          <w:bCs/>
          <w:sz w:val="28"/>
          <w:szCs w:val="28"/>
        </w:rPr>
        <w:t xml:space="preserve">.gov.ua) у рубриці </w:t>
      </w:r>
      <w:r w:rsidR="009028F3">
        <w:rPr>
          <w:rFonts w:ascii="Times New Roman" w:hAnsi="Times New Roman"/>
          <w:bCs/>
          <w:sz w:val="28"/>
          <w:szCs w:val="28"/>
        </w:rPr>
        <w:t>«</w:t>
      </w:r>
      <w:r w:rsidRPr="009028F3">
        <w:rPr>
          <w:rFonts w:ascii="Times New Roman" w:hAnsi="Times New Roman"/>
          <w:bCs/>
          <w:sz w:val="28"/>
          <w:szCs w:val="28"/>
        </w:rPr>
        <w:t>Законодавство</w:t>
      </w:r>
      <w:r w:rsidRPr="009028F3">
        <w:rPr>
          <w:rFonts w:ascii="Times New Roman" w:hAnsi="Times New Roman"/>
          <w:sz w:val="28"/>
          <w:szCs w:val="28"/>
          <w:lang w:eastAsia="ru-RU"/>
        </w:rPr>
        <w:t>/</w:t>
      </w:r>
      <w:hyperlink r:id="rId5" w:history="1">
        <w:r w:rsidR="009028F3" w:rsidRPr="009028F3">
          <w:rPr>
            <w:rFonts w:ascii="Times New Roman" w:hAnsi="Times New Roman"/>
            <w:sz w:val="28"/>
            <w:szCs w:val="28"/>
            <w:bdr w:val="none" w:sz="0" w:space="0" w:color="auto" w:frame="1"/>
            <w:lang w:eastAsia="uk-UA"/>
          </w:rPr>
          <w:t xml:space="preserve">Проекти </w:t>
        </w:r>
        <w:r w:rsidR="009028F3" w:rsidRPr="009028F3">
          <w:rPr>
            <w:rFonts w:ascii="Times New Roman" w:hAnsi="Times New Roman"/>
            <w:sz w:val="28"/>
            <w:szCs w:val="28"/>
            <w:bdr w:val="none" w:sz="0" w:space="0" w:color="auto" w:frame="1"/>
            <w:lang w:eastAsia="uk-UA"/>
          </w:rPr>
          <w:lastRenderedPageBreak/>
          <w:t>регуляторних актів для обговорення</w:t>
        </w:r>
      </w:hyperlink>
      <w:r w:rsidR="009028F3" w:rsidRPr="009028F3">
        <w:rPr>
          <w:rFonts w:ascii="Times New Roman" w:hAnsi="Times New Roman"/>
          <w:sz w:val="28"/>
          <w:szCs w:val="28"/>
          <w:lang w:val="ru-RU" w:eastAsia="uk-UA"/>
        </w:rPr>
        <w:t>/</w:t>
      </w:r>
      <w:r w:rsidR="009028F3" w:rsidRPr="009028F3">
        <w:rPr>
          <w:rFonts w:ascii="Times New Roman" w:hAnsi="Times New Roman"/>
          <w:kern w:val="36"/>
          <w:sz w:val="28"/>
          <w:szCs w:val="28"/>
          <w:bdr w:val="none" w:sz="0" w:space="0" w:color="auto" w:frame="1"/>
          <w:lang w:eastAsia="uk-UA"/>
        </w:rPr>
        <w:t>Проекти регуляторних актів для обговорення у 20</w:t>
      </w:r>
      <w:r w:rsidR="00ED4CFE">
        <w:rPr>
          <w:rFonts w:ascii="Times New Roman" w:hAnsi="Times New Roman"/>
          <w:kern w:val="36"/>
          <w:sz w:val="28"/>
          <w:szCs w:val="28"/>
          <w:bdr w:val="none" w:sz="0" w:space="0" w:color="auto" w:frame="1"/>
          <w:lang w:eastAsia="uk-UA"/>
        </w:rPr>
        <w:t>20</w:t>
      </w:r>
      <w:r w:rsidR="009028F3" w:rsidRPr="009028F3">
        <w:rPr>
          <w:rFonts w:ascii="Times New Roman" w:hAnsi="Times New Roman"/>
          <w:kern w:val="36"/>
          <w:sz w:val="28"/>
          <w:szCs w:val="28"/>
          <w:bdr w:val="none" w:sz="0" w:space="0" w:color="auto" w:frame="1"/>
          <w:lang w:eastAsia="uk-UA"/>
        </w:rPr>
        <w:t xml:space="preserve"> р.</w:t>
      </w:r>
      <w:r w:rsidR="009028F3">
        <w:rPr>
          <w:rFonts w:ascii="Times New Roman" w:hAnsi="Times New Roman"/>
          <w:kern w:val="36"/>
          <w:sz w:val="28"/>
          <w:szCs w:val="28"/>
          <w:bdr w:val="none" w:sz="0" w:space="0" w:color="auto" w:frame="1"/>
          <w:lang w:eastAsia="uk-UA"/>
        </w:rPr>
        <w:t>».</w:t>
      </w:r>
    </w:p>
    <w:p w:rsidR="00345542" w:rsidRPr="00B45101" w:rsidRDefault="00345542" w:rsidP="009028F3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45542" w:rsidRPr="009028F3" w:rsidRDefault="00345542" w:rsidP="009028F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F3">
        <w:rPr>
          <w:rFonts w:ascii="Times New Roman" w:hAnsi="Times New Roman"/>
          <w:sz w:val="28"/>
          <w:szCs w:val="28"/>
          <w:lang w:eastAsia="ru-RU"/>
        </w:rPr>
        <w:t>З метою налагодження всебічного громадського обговорення зауваження і пропозиції стосовно змісту проєкту наказу просимо надавати у письмовій та електронній формі за наступними адресами:</w:t>
      </w:r>
    </w:p>
    <w:p w:rsidR="00345542" w:rsidRDefault="00345542" w:rsidP="009028F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F3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України, вул. Грушевського, 12/2, м. Київ-8, 01008, e-mail: </w:t>
      </w:r>
      <w:hyperlink r:id="rId6" w:history="1">
        <w:r w:rsidR="00ED4CFE" w:rsidRPr="001A4B9B">
          <w:rPr>
            <w:rStyle w:val="a3"/>
            <w:sz w:val="28"/>
            <w:szCs w:val="28"/>
            <w:lang w:eastAsia="ru-RU"/>
          </w:rPr>
          <w:t>s.chernyshenko@minfin.gov.ua</w:t>
        </w:r>
      </w:hyperlink>
      <w:r w:rsidR="009028F3">
        <w:rPr>
          <w:rFonts w:ascii="Times New Roman" w:hAnsi="Times New Roman"/>
          <w:sz w:val="28"/>
          <w:szCs w:val="28"/>
          <w:lang w:eastAsia="ru-RU"/>
        </w:rPr>
        <w:t xml:space="preserve">,  </w:t>
      </w:r>
      <w:hyperlink r:id="rId7" w:history="1">
        <w:r w:rsidR="00D750DD" w:rsidRPr="00F8428A">
          <w:rPr>
            <w:rStyle w:val="a3"/>
            <w:sz w:val="28"/>
            <w:szCs w:val="28"/>
            <w:lang w:eastAsia="ru-RU"/>
          </w:rPr>
          <w:t>mikhailova@minfin.gov.ua</w:t>
        </w:r>
      </w:hyperlink>
      <w:r w:rsidR="009028F3">
        <w:rPr>
          <w:rFonts w:ascii="Times New Roman" w:hAnsi="Times New Roman"/>
          <w:sz w:val="28"/>
          <w:szCs w:val="28"/>
          <w:lang w:eastAsia="ru-RU"/>
        </w:rPr>
        <w:t>.</w:t>
      </w:r>
    </w:p>
    <w:p w:rsidR="00345542" w:rsidRPr="009028F3" w:rsidRDefault="00345542" w:rsidP="00902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F3">
        <w:rPr>
          <w:rFonts w:ascii="Times New Roman" w:hAnsi="Times New Roman"/>
          <w:sz w:val="28"/>
          <w:szCs w:val="28"/>
          <w:lang w:eastAsia="ru-RU"/>
        </w:rPr>
        <w:t>Державна регуляторна служба України, вул. Арсенальна, буд. 9/11, м. Київ, 01011, е-mail: inform@dkrp.gov.ua.</w:t>
      </w:r>
    </w:p>
    <w:p w:rsidR="00345542" w:rsidRPr="00BD08DD" w:rsidRDefault="00345542" w:rsidP="009028F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345542" w:rsidRPr="00BD0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4B9A"/>
    <w:multiLevelType w:val="multilevel"/>
    <w:tmpl w:val="0DC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42"/>
    <w:rsid w:val="00005773"/>
    <w:rsid w:val="002745C8"/>
    <w:rsid w:val="00345542"/>
    <w:rsid w:val="003A4063"/>
    <w:rsid w:val="005E39AD"/>
    <w:rsid w:val="00716E1E"/>
    <w:rsid w:val="009028F3"/>
    <w:rsid w:val="00932559"/>
    <w:rsid w:val="00B45101"/>
    <w:rsid w:val="00BD08DD"/>
    <w:rsid w:val="00BF6BEC"/>
    <w:rsid w:val="00D750DD"/>
    <w:rsid w:val="00DC012C"/>
    <w:rsid w:val="00DE39ED"/>
    <w:rsid w:val="00DF0537"/>
    <w:rsid w:val="00E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96527-8DD5-4429-93DC-4F1922AB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4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4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3455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uiPriority w:val="99"/>
    <w:rsid w:val="00345542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9028F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hailova@minf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chernyshenko@minfin.gov.ua" TargetMode="External"/><Relationship Id="rId5" Type="http://schemas.openxmlformats.org/officeDocument/2006/relationships/hyperlink" Target="https://mof.gov.ua/uk/draft-regulatory-documents-for-discussion-in-2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Чернишенко Світлана Валеріївна</dc:creator>
  <cp:keywords/>
  <dc:description/>
  <cp:lastModifiedBy>Ганнисик Людмила Василівна</cp:lastModifiedBy>
  <cp:revision>2</cp:revision>
  <cp:lastPrinted>2019-09-24T13:41:00Z</cp:lastPrinted>
  <dcterms:created xsi:type="dcterms:W3CDTF">2020-01-24T15:16:00Z</dcterms:created>
  <dcterms:modified xsi:type="dcterms:W3CDTF">2020-01-24T15:16:00Z</dcterms:modified>
</cp:coreProperties>
</file>