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2F1D4E" w:rsidRDefault="009E4C11" w:rsidP="002F1D4E">
      <w:pPr>
        <w:jc w:val="center"/>
        <w:rPr>
          <w:b/>
          <w:bCs/>
          <w:sz w:val="26"/>
          <w:szCs w:val="26"/>
        </w:rPr>
      </w:pPr>
      <w:r w:rsidRPr="00D919C6">
        <w:rPr>
          <w:b/>
          <w:bCs/>
          <w:sz w:val="26"/>
          <w:szCs w:val="26"/>
        </w:rPr>
        <w:t>Повідомлення про оприлюд</w:t>
      </w:r>
      <w:r w:rsidR="004F4996" w:rsidRPr="00D919C6">
        <w:rPr>
          <w:b/>
          <w:bCs/>
          <w:sz w:val="26"/>
          <w:szCs w:val="26"/>
        </w:rPr>
        <w:t>нення про</w:t>
      </w:r>
      <w:r w:rsidR="00DB39C5">
        <w:rPr>
          <w:b/>
          <w:bCs/>
          <w:sz w:val="26"/>
          <w:szCs w:val="26"/>
        </w:rPr>
        <w:t>є</w:t>
      </w:r>
      <w:r w:rsidR="004F4996" w:rsidRPr="00D919C6">
        <w:rPr>
          <w:b/>
          <w:bCs/>
          <w:sz w:val="26"/>
          <w:szCs w:val="26"/>
        </w:rPr>
        <w:t xml:space="preserve">кту </w:t>
      </w:r>
      <w:r w:rsidR="002F1D4E" w:rsidRPr="002F1D4E">
        <w:rPr>
          <w:b/>
          <w:bCs/>
          <w:sz w:val="26"/>
          <w:szCs w:val="26"/>
        </w:rPr>
        <w:t>наказу Міністерства фінансів України</w:t>
      </w:r>
    </w:p>
    <w:p w:rsidR="00DB39C5" w:rsidRPr="00DB39C5" w:rsidRDefault="002F1D4E" w:rsidP="00DB39C5">
      <w:pPr>
        <w:jc w:val="center"/>
        <w:rPr>
          <w:b/>
          <w:bCs/>
          <w:sz w:val="26"/>
          <w:szCs w:val="26"/>
        </w:rPr>
      </w:pPr>
      <w:r>
        <w:rPr>
          <w:b/>
          <w:bCs/>
          <w:sz w:val="26"/>
          <w:szCs w:val="26"/>
        </w:rPr>
        <w:t>«</w:t>
      </w:r>
      <w:r w:rsidR="00DB39C5" w:rsidRPr="00DB39C5">
        <w:rPr>
          <w:b/>
          <w:bCs/>
          <w:sz w:val="26"/>
          <w:szCs w:val="26"/>
        </w:rPr>
        <w:t>Про внесення змін до наказу Міністерства</w:t>
      </w:r>
    </w:p>
    <w:p w:rsidR="009E4C11" w:rsidRPr="00D919C6" w:rsidRDefault="00DB39C5" w:rsidP="00DB39C5">
      <w:pPr>
        <w:jc w:val="center"/>
        <w:rPr>
          <w:b/>
          <w:bCs/>
          <w:sz w:val="26"/>
          <w:szCs w:val="26"/>
        </w:rPr>
      </w:pPr>
      <w:r w:rsidRPr="00DB39C5">
        <w:rPr>
          <w:b/>
          <w:bCs/>
          <w:sz w:val="26"/>
          <w:szCs w:val="26"/>
        </w:rPr>
        <w:t>фінансів України від 21 січня 2016 року № 13</w:t>
      </w:r>
      <w:r w:rsidR="002F1D4E" w:rsidRPr="002F1D4E">
        <w:rPr>
          <w:b/>
          <w:bCs/>
          <w:sz w:val="26"/>
          <w:szCs w:val="26"/>
        </w:rPr>
        <w:t>»</w:t>
      </w:r>
      <w:r w:rsidR="002F1D4E">
        <w:rPr>
          <w:b/>
          <w:bCs/>
          <w:sz w:val="26"/>
          <w:szCs w:val="26"/>
        </w:rPr>
        <w:t>.</w:t>
      </w:r>
    </w:p>
    <w:p w:rsidR="00223D07" w:rsidRPr="00D919C6" w:rsidRDefault="00223D07" w:rsidP="004331D7">
      <w:pPr>
        <w:jc w:val="center"/>
        <w:rPr>
          <w:b/>
          <w:bCs/>
          <w:sz w:val="26"/>
          <w:szCs w:val="26"/>
        </w:rPr>
      </w:pPr>
    </w:p>
    <w:p w:rsidR="006A0BBF" w:rsidRPr="00937C96" w:rsidRDefault="004F4996" w:rsidP="00DB39C5">
      <w:pPr>
        <w:ind w:firstLine="567"/>
        <w:jc w:val="both"/>
        <w:rPr>
          <w:sz w:val="28"/>
          <w:szCs w:val="28"/>
          <w:lang w:eastAsia="en-US"/>
        </w:rPr>
      </w:pPr>
      <w:r w:rsidRPr="00D919C6">
        <w:rPr>
          <w:sz w:val="26"/>
          <w:szCs w:val="26"/>
          <w:lang w:eastAsia="en-US"/>
        </w:rPr>
        <w:t xml:space="preserve">Міністерство фінансів України повідомляє про оприлюднення </w:t>
      </w:r>
      <w:r w:rsidR="00DC28BE" w:rsidRPr="002F1D4E">
        <w:rPr>
          <w:sz w:val="26"/>
          <w:szCs w:val="26"/>
          <w:lang w:eastAsia="en-US"/>
        </w:rPr>
        <w:t>про</w:t>
      </w:r>
      <w:r w:rsidR="00DC28BE">
        <w:rPr>
          <w:sz w:val="26"/>
          <w:szCs w:val="26"/>
          <w:lang w:eastAsia="en-US"/>
        </w:rPr>
        <w:t>є</w:t>
      </w:r>
      <w:r w:rsidR="00DC28BE" w:rsidRPr="002F1D4E">
        <w:rPr>
          <w:sz w:val="26"/>
          <w:szCs w:val="26"/>
          <w:lang w:eastAsia="en-US"/>
        </w:rPr>
        <w:t>кт</w:t>
      </w:r>
      <w:r w:rsidR="00DC28BE">
        <w:rPr>
          <w:sz w:val="26"/>
          <w:szCs w:val="26"/>
          <w:lang w:eastAsia="en-US"/>
        </w:rPr>
        <w:t>у</w:t>
      </w:r>
      <w:r w:rsidR="00DC28BE" w:rsidRPr="002F1D4E">
        <w:rPr>
          <w:sz w:val="26"/>
          <w:szCs w:val="26"/>
          <w:lang w:eastAsia="en-US"/>
        </w:rPr>
        <w:t xml:space="preserve"> наказу Міністерства </w:t>
      </w:r>
      <w:r w:rsidR="00DC28BE" w:rsidRPr="00937C96">
        <w:rPr>
          <w:sz w:val="28"/>
          <w:szCs w:val="28"/>
          <w:lang w:eastAsia="en-US"/>
        </w:rPr>
        <w:t>фінансів України</w:t>
      </w:r>
      <w:r w:rsidR="00DC28BE" w:rsidRPr="00937C96">
        <w:rPr>
          <w:sz w:val="28"/>
          <w:szCs w:val="28"/>
          <w:lang w:val="en-US" w:eastAsia="en-US"/>
        </w:rPr>
        <w:t xml:space="preserve"> </w:t>
      </w:r>
      <w:r w:rsidR="00DC28BE" w:rsidRPr="00937C96">
        <w:rPr>
          <w:sz w:val="28"/>
          <w:szCs w:val="28"/>
          <w:lang w:eastAsia="en-US"/>
        </w:rPr>
        <w:t>«Про внесення змін до наказу Міністерства фінансів України від 21 січня 2016 року № 13»</w:t>
      </w:r>
      <w:r w:rsidR="00DC28BE" w:rsidRPr="00937C96">
        <w:rPr>
          <w:sz w:val="28"/>
          <w:szCs w:val="28"/>
        </w:rPr>
        <w:t xml:space="preserve"> </w:t>
      </w:r>
      <w:r w:rsidR="00DC28BE" w:rsidRPr="00937C96">
        <w:rPr>
          <w:rFonts w:eastAsia="Calibri"/>
          <w:sz w:val="28"/>
          <w:szCs w:val="28"/>
          <w:lang w:eastAsia="en-US"/>
        </w:rPr>
        <w:t>(далі – проєкт наказу).</w:t>
      </w:r>
    </w:p>
    <w:p w:rsidR="006A0BBF" w:rsidRPr="006F28EC" w:rsidRDefault="00DC28BE" w:rsidP="00DB39C5">
      <w:pPr>
        <w:ind w:firstLine="567"/>
        <w:jc w:val="both"/>
        <w:rPr>
          <w:sz w:val="28"/>
          <w:szCs w:val="28"/>
          <w:lang w:eastAsia="en-US"/>
        </w:rPr>
      </w:pPr>
      <w:r w:rsidRPr="00937C96">
        <w:rPr>
          <w:rFonts w:eastAsia="Calibri"/>
          <w:sz w:val="28"/>
          <w:szCs w:val="28"/>
          <w:lang w:eastAsia="en-US"/>
        </w:rPr>
        <w:t xml:space="preserve">Проєкт наказу </w:t>
      </w:r>
      <w:r w:rsidR="006A0BBF" w:rsidRPr="00937C96">
        <w:rPr>
          <w:rFonts w:eastAsia="Calibri"/>
          <w:sz w:val="28"/>
          <w:szCs w:val="28"/>
          <w:lang w:eastAsia="en-US"/>
        </w:rPr>
        <w:t xml:space="preserve">розроблено </w:t>
      </w:r>
      <w:r w:rsidR="00E16016" w:rsidRPr="00A65ACC">
        <w:rPr>
          <w:rFonts w:eastAsia="Calibri"/>
          <w:sz w:val="28"/>
          <w:szCs w:val="28"/>
          <w:lang w:eastAsia="en-US"/>
        </w:rPr>
        <w:t xml:space="preserve">Міністерством фінансів України спільно з </w:t>
      </w:r>
      <w:r w:rsidR="006A0BBF" w:rsidRPr="00A65ACC">
        <w:rPr>
          <w:rFonts w:eastAsia="Calibri"/>
          <w:sz w:val="28"/>
          <w:szCs w:val="28"/>
          <w:lang w:eastAsia="en-US"/>
        </w:rPr>
        <w:t xml:space="preserve">Державною податковою службою України з метою приведення </w:t>
      </w:r>
      <w:r w:rsidR="006A0BBF" w:rsidRPr="00A65ACC">
        <w:rPr>
          <w:sz w:val="28"/>
          <w:szCs w:val="28"/>
        </w:rPr>
        <w:t>підзаконних нормативно-правових актів у відповідність до змін</w:t>
      </w:r>
      <w:r w:rsidR="00937C96" w:rsidRPr="00A65ACC">
        <w:rPr>
          <w:sz w:val="28"/>
          <w:szCs w:val="28"/>
        </w:rPr>
        <w:t>,</w:t>
      </w:r>
      <w:r w:rsidR="006A0BBF" w:rsidRPr="00A65ACC">
        <w:rPr>
          <w:sz w:val="28"/>
          <w:szCs w:val="28"/>
        </w:rPr>
        <w:t xml:space="preserve"> внесених Законом України </w:t>
      </w:r>
      <w:r w:rsidR="006A0BBF" w:rsidRPr="00A65ACC">
        <w:rPr>
          <w:sz w:val="28"/>
          <w:szCs w:val="28"/>
          <w:lang w:eastAsia="en-US"/>
        </w:rPr>
        <w:t>від 20 вересня 2019 року № 128 «</w:t>
      </w:r>
      <w:r w:rsidR="00B62BF6" w:rsidRPr="00A65ACC">
        <w:rPr>
          <w:sz w:val="28"/>
          <w:szCs w:val="28"/>
          <w:lang w:eastAsia="en-US"/>
        </w:rPr>
        <w:t>Про внесення змін до Закону України «</w:t>
      </w:r>
      <w:r w:rsidR="006A0BBF" w:rsidRPr="00A65ACC">
        <w:rPr>
          <w:sz w:val="28"/>
          <w:szCs w:val="28"/>
          <w:lang w:eastAsia="en-US"/>
        </w:rPr>
        <w:t>Про застосування реєстраторів розрахункових операцій у сфері торгівлі, громадського харчування та послуг» та інших законів України щодо детінізації розрахунків у сфері торгівлі та послуг»</w:t>
      </w:r>
      <w:r w:rsidR="00FB7042" w:rsidRPr="00A65ACC">
        <w:rPr>
          <w:sz w:val="28"/>
          <w:szCs w:val="28"/>
          <w:lang w:eastAsia="en-US"/>
        </w:rPr>
        <w:t xml:space="preserve"> в частині запровадження можливості використання при здійсненні розрахункових операцій програмних реєстраторів </w:t>
      </w:r>
      <w:r w:rsidR="00FB7042" w:rsidRPr="00937C96">
        <w:rPr>
          <w:sz w:val="28"/>
          <w:szCs w:val="28"/>
          <w:lang w:eastAsia="en-US"/>
        </w:rPr>
        <w:t xml:space="preserve">розрахункових </w:t>
      </w:r>
      <w:r w:rsidR="00FB7042" w:rsidRPr="006F28EC">
        <w:rPr>
          <w:sz w:val="28"/>
          <w:szCs w:val="28"/>
          <w:lang w:eastAsia="en-US"/>
        </w:rPr>
        <w:t>операцій</w:t>
      </w:r>
      <w:r w:rsidR="00A65ACC" w:rsidRPr="006F28EC">
        <w:rPr>
          <w:sz w:val="28"/>
          <w:szCs w:val="28"/>
          <w:lang w:eastAsia="en-US"/>
        </w:rPr>
        <w:t xml:space="preserve"> та видачі розрахункових документів в електронній формі</w:t>
      </w:r>
      <w:r w:rsidR="006A0BBF" w:rsidRPr="006F28EC">
        <w:rPr>
          <w:sz w:val="28"/>
          <w:szCs w:val="28"/>
          <w:lang w:eastAsia="en-US"/>
        </w:rPr>
        <w:t>.</w:t>
      </w:r>
    </w:p>
    <w:p w:rsidR="00DC28BE" w:rsidRPr="00937C96" w:rsidRDefault="006A0BBF" w:rsidP="00DB39C5">
      <w:pPr>
        <w:ind w:firstLine="567"/>
        <w:jc w:val="both"/>
        <w:rPr>
          <w:sz w:val="28"/>
          <w:szCs w:val="28"/>
          <w:lang w:eastAsia="en-US"/>
        </w:rPr>
      </w:pPr>
      <w:r w:rsidRPr="00937C96">
        <w:rPr>
          <w:sz w:val="28"/>
          <w:szCs w:val="28"/>
          <w:lang w:eastAsia="en-US"/>
        </w:rPr>
        <w:t>З цією метою проєктом наказу пропонується</w:t>
      </w:r>
      <w:r w:rsidR="00DC28BE" w:rsidRPr="00937C96">
        <w:rPr>
          <w:sz w:val="28"/>
          <w:szCs w:val="28"/>
          <w:lang w:eastAsia="en-US"/>
        </w:rPr>
        <w:t>:</w:t>
      </w:r>
    </w:p>
    <w:p w:rsidR="00FB7042" w:rsidRPr="00937C96" w:rsidRDefault="006A0BBF" w:rsidP="00DB39C5">
      <w:pPr>
        <w:ind w:firstLine="567"/>
        <w:jc w:val="both"/>
        <w:rPr>
          <w:sz w:val="28"/>
          <w:szCs w:val="28"/>
          <w:lang w:eastAsia="en-US"/>
        </w:rPr>
      </w:pPr>
      <w:r w:rsidRPr="00937C96">
        <w:rPr>
          <w:sz w:val="28"/>
          <w:szCs w:val="28"/>
          <w:lang w:eastAsia="en-US"/>
        </w:rPr>
        <w:t>внести зміни до форм та змісту розрахункових документів</w:t>
      </w:r>
      <w:r w:rsidR="00937C96">
        <w:rPr>
          <w:sz w:val="28"/>
          <w:szCs w:val="28"/>
          <w:lang w:eastAsia="en-US"/>
        </w:rPr>
        <w:t>,</w:t>
      </w:r>
      <w:r w:rsidR="00FB7042" w:rsidRPr="00937C96">
        <w:rPr>
          <w:sz w:val="28"/>
          <w:szCs w:val="28"/>
          <w:lang w:eastAsia="en-US"/>
        </w:rPr>
        <w:t xml:space="preserve"> необхідних для оформлення розрахункових операцій при використанні програмних реєстраторі</w:t>
      </w:r>
      <w:r w:rsidR="00DC28BE" w:rsidRPr="00937C96">
        <w:rPr>
          <w:sz w:val="28"/>
          <w:szCs w:val="28"/>
          <w:lang w:eastAsia="en-US"/>
        </w:rPr>
        <w:t>в розрахункових документів;</w:t>
      </w:r>
    </w:p>
    <w:p w:rsidR="00DC28BE" w:rsidRPr="00937C96" w:rsidRDefault="00DC28BE" w:rsidP="00DB39C5">
      <w:pPr>
        <w:ind w:firstLine="567"/>
        <w:jc w:val="both"/>
        <w:rPr>
          <w:sz w:val="28"/>
          <w:szCs w:val="28"/>
          <w:lang w:eastAsia="en-US"/>
        </w:rPr>
      </w:pPr>
      <w:r w:rsidRPr="00937C96">
        <w:rPr>
          <w:sz w:val="28"/>
          <w:szCs w:val="28"/>
          <w:lang w:eastAsia="en-US"/>
        </w:rPr>
        <w:t>затвердити нову форму розрахункового документа для операцій з видачі готівкових коштів держателям електронних платіжних засобів.</w:t>
      </w:r>
    </w:p>
    <w:p w:rsidR="00283F5D" w:rsidRPr="00937C96" w:rsidRDefault="00467EA7" w:rsidP="00B75F01">
      <w:pPr>
        <w:ind w:firstLine="567"/>
        <w:jc w:val="both"/>
        <w:rPr>
          <w:sz w:val="28"/>
          <w:szCs w:val="28"/>
        </w:rPr>
      </w:pPr>
      <w:r w:rsidRPr="00937C96">
        <w:rPr>
          <w:sz w:val="28"/>
          <w:szCs w:val="28"/>
        </w:rPr>
        <w:t>Про</w:t>
      </w:r>
      <w:r w:rsidR="00DC28BE" w:rsidRPr="00937C96">
        <w:rPr>
          <w:sz w:val="28"/>
          <w:szCs w:val="28"/>
        </w:rPr>
        <w:t>є</w:t>
      </w:r>
      <w:r w:rsidRPr="00937C96">
        <w:rPr>
          <w:sz w:val="28"/>
          <w:szCs w:val="28"/>
        </w:rPr>
        <w:t xml:space="preserve">кт </w:t>
      </w:r>
      <w:r w:rsidR="00DC28BE" w:rsidRPr="00937C96">
        <w:rPr>
          <w:sz w:val="28"/>
          <w:szCs w:val="28"/>
        </w:rPr>
        <w:t>наказу</w:t>
      </w:r>
      <w:r w:rsidRPr="00937C96">
        <w:rPr>
          <w:sz w:val="28"/>
          <w:szCs w:val="28"/>
        </w:rPr>
        <w:t xml:space="preserve"> та аналіз його регуляторного впливу оприлюднені на офіційному </w:t>
      </w:r>
      <w:r w:rsidR="00DC28BE" w:rsidRPr="00937C96">
        <w:rPr>
          <w:sz w:val="28"/>
          <w:szCs w:val="28"/>
        </w:rPr>
        <w:t>веб</w:t>
      </w:r>
      <w:r w:rsidRPr="00937C96">
        <w:rPr>
          <w:sz w:val="28"/>
          <w:szCs w:val="28"/>
        </w:rPr>
        <w:t xml:space="preserve">сайті </w:t>
      </w:r>
      <w:r w:rsidR="009F4C60" w:rsidRPr="00937C96">
        <w:rPr>
          <w:sz w:val="28"/>
          <w:szCs w:val="28"/>
        </w:rPr>
        <w:t xml:space="preserve">Міністерства фінансів України (www.minfin.gov.ua в рубриці </w:t>
      </w:r>
      <w:r w:rsidR="002351C8" w:rsidRPr="002351C8">
        <w:rPr>
          <w:sz w:val="28"/>
          <w:szCs w:val="28"/>
        </w:rPr>
        <w:t>«Законодавство\Про</w:t>
      </w:r>
      <w:r w:rsidR="002351C8">
        <w:rPr>
          <w:sz w:val="28"/>
          <w:szCs w:val="28"/>
        </w:rPr>
        <w:t>є</w:t>
      </w:r>
      <w:r w:rsidR="002351C8" w:rsidRPr="002351C8">
        <w:rPr>
          <w:sz w:val="28"/>
          <w:szCs w:val="28"/>
        </w:rPr>
        <w:t>кти регуляторних актів для обговорення\Про</w:t>
      </w:r>
      <w:r w:rsidR="002351C8">
        <w:rPr>
          <w:sz w:val="28"/>
          <w:szCs w:val="28"/>
        </w:rPr>
        <w:t>є</w:t>
      </w:r>
      <w:r w:rsidR="002351C8" w:rsidRPr="002351C8">
        <w:rPr>
          <w:sz w:val="28"/>
          <w:szCs w:val="28"/>
        </w:rPr>
        <w:t>кти регуляторних актів для обговорення у 2019»</w:t>
      </w:r>
      <w:r w:rsidR="002351C8">
        <w:rPr>
          <w:sz w:val="28"/>
          <w:szCs w:val="28"/>
        </w:rPr>
        <w:t>).</w:t>
      </w:r>
    </w:p>
    <w:p w:rsidR="009E4C11" w:rsidRPr="00937C96" w:rsidRDefault="009E4C11" w:rsidP="00B75F01">
      <w:pPr>
        <w:ind w:firstLine="567"/>
        <w:jc w:val="both"/>
        <w:rPr>
          <w:sz w:val="28"/>
          <w:szCs w:val="28"/>
        </w:rPr>
      </w:pPr>
      <w:r w:rsidRPr="00937C96">
        <w:rPr>
          <w:sz w:val="28"/>
          <w:szCs w:val="28"/>
        </w:rPr>
        <w:t xml:space="preserve">Зауваження та пропозиції </w:t>
      </w:r>
      <w:r w:rsidR="00937C96" w:rsidRPr="00937C96">
        <w:rPr>
          <w:sz w:val="28"/>
          <w:szCs w:val="28"/>
        </w:rPr>
        <w:t>до</w:t>
      </w:r>
      <w:r w:rsidRPr="00937C96">
        <w:rPr>
          <w:sz w:val="28"/>
          <w:szCs w:val="28"/>
        </w:rPr>
        <w:t xml:space="preserve"> </w:t>
      </w:r>
      <w:r w:rsidR="00EE6903" w:rsidRPr="00937C96">
        <w:rPr>
          <w:sz w:val="28"/>
          <w:szCs w:val="28"/>
        </w:rPr>
        <w:t>про</w:t>
      </w:r>
      <w:r w:rsidR="00DC28BE" w:rsidRPr="00937C96">
        <w:rPr>
          <w:sz w:val="28"/>
          <w:szCs w:val="28"/>
        </w:rPr>
        <w:t>є</w:t>
      </w:r>
      <w:r w:rsidR="00EE6903" w:rsidRPr="00937C96">
        <w:rPr>
          <w:sz w:val="28"/>
          <w:szCs w:val="28"/>
        </w:rPr>
        <w:t>кту</w:t>
      </w:r>
      <w:r w:rsidR="00937C96" w:rsidRPr="00937C96">
        <w:rPr>
          <w:sz w:val="28"/>
          <w:szCs w:val="28"/>
        </w:rPr>
        <w:t xml:space="preserve"> наказу</w:t>
      </w:r>
      <w:r w:rsidRPr="00937C96">
        <w:rPr>
          <w:sz w:val="28"/>
          <w:szCs w:val="28"/>
        </w:rPr>
        <w:t xml:space="preserve"> </w:t>
      </w:r>
      <w:r w:rsidR="00937C96" w:rsidRPr="00937C96">
        <w:rPr>
          <w:sz w:val="28"/>
          <w:szCs w:val="28"/>
        </w:rPr>
        <w:t>надавати на поштову або електронну адресу:</w:t>
      </w:r>
    </w:p>
    <w:p w:rsidR="006C2495" w:rsidRPr="00937C96" w:rsidRDefault="006C2495" w:rsidP="00B75F01">
      <w:pPr>
        <w:ind w:firstLine="567"/>
        <w:jc w:val="both"/>
        <w:rPr>
          <w:sz w:val="28"/>
          <w:szCs w:val="28"/>
        </w:rPr>
      </w:pPr>
      <w:r w:rsidRPr="00937C96">
        <w:rPr>
          <w:sz w:val="28"/>
          <w:szCs w:val="28"/>
        </w:rPr>
        <w:t>Міністерство фінансів України, вул. Грушевського, 12/2, м. Київ-8, 01008</w:t>
      </w:r>
      <w:r w:rsidR="00937C96">
        <w:rPr>
          <w:sz w:val="28"/>
          <w:szCs w:val="28"/>
        </w:rPr>
        <w:t xml:space="preserve">,         </w:t>
      </w:r>
      <w:r w:rsidRPr="00937C96">
        <w:rPr>
          <w:sz w:val="28"/>
          <w:szCs w:val="28"/>
        </w:rPr>
        <w:t xml:space="preserve">  е-mail: </w:t>
      </w:r>
      <w:r w:rsidR="004C6734" w:rsidRPr="00937C96">
        <w:rPr>
          <w:sz w:val="28"/>
          <w:szCs w:val="28"/>
        </w:rPr>
        <w:t>visoven@minfin.gov.ua</w:t>
      </w:r>
      <w:r w:rsidRPr="00937C96">
        <w:rPr>
          <w:sz w:val="28"/>
          <w:szCs w:val="28"/>
        </w:rPr>
        <w:t xml:space="preserve">. </w:t>
      </w:r>
    </w:p>
    <w:p w:rsidR="006C2ADA" w:rsidRPr="00937C96" w:rsidRDefault="00AA668B" w:rsidP="00B75F01">
      <w:pPr>
        <w:ind w:firstLine="567"/>
        <w:jc w:val="both"/>
        <w:rPr>
          <w:sz w:val="28"/>
          <w:szCs w:val="28"/>
          <w:lang w:val="ru-RU"/>
        </w:rPr>
      </w:pPr>
      <w:r w:rsidRPr="00937C96">
        <w:rPr>
          <w:sz w:val="28"/>
          <w:szCs w:val="28"/>
        </w:rPr>
        <w:t>Державна регуляторна служба України</w:t>
      </w:r>
      <w:r w:rsidR="00CB20D2" w:rsidRPr="00937C96">
        <w:rPr>
          <w:sz w:val="28"/>
          <w:szCs w:val="28"/>
        </w:rPr>
        <w:t xml:space="preserve">, вул. </w:t>
      </w:r>
      <w:r w:rsidR="00CB20D2" w:rsidRPr="00937C96">
        <w:rPr>
          <w:sz w:val="28"/>
          <w:szCs w:val="28"/>
          <w:lang w:val="ru-RU"/>
        </w:rPr>
        <w:t>Арсенальна, буд. 9/11</w:t>
      </w:r>
      <w:r w:rsidRPr="00937C96">
        <w:rPr>
          <w:sz w:val="28"/>
          <w:szCs w:val="28"/>
        </w:rPr>
        <w:t>, м. Київ,</w:t>
      </w:r>
      <w:r w:rsidR="00CB20D2" w:rsidRPr="00937C96">
        <w:rPr>
          <w:sz w:val="28"/>
          <w:szCs w:val="28"/>
        </w:rPr>
        <w:t xml:space="preserve"> 01011, е</w:t>
      </w:r>
      <w:r w:rsidR="006C2ADA" w:rsidRPr="00937C96">
        <w:rPr>
          <w:sz w:val="28"/>
          <w:szCs w:val="28"/>
          <w:lang w:val="ru-RU"/>
        </w:rPr>
        <w:t xml:space="preserve">-mail: </w:t>
      </w:r>
      <w:hyperlink r:id="rId8" w:history="1">
        <w:r w:rsidR="00937C96" w:rsidRPr="00937C96">
          <w:rPr>
            <w:rStyle w:val="a3"/>
            <w:color w:val="auto"/>
            <w:sz w:val="28"/>
            <w:szCs w:val="28"/>
            <w:lang w:val="ru-RU"/>
          </w:rPr>
          <w:t>inform@dkrp.gov.ua</w:t>
        </w:r>
      </w:hyperlink>
      <w:r w:rsidR="006C2ADA" w:rsidRPr="00937C96">
        <w:rPr>
          <w:sz w:val="28"/>
          <w:szCs w:val="28"/>
          <w:lang w:val="ru-RU"/>
        </w:rPr>
        <w:t>.</w:t>
      </w:r>
    </w:p>
    <w:p w:rsidR="00937C96" w:rsidRPr="00937C96" w:rsidRDefault="00937C96" w:rsidP="00B75F01">
      <w:pPr>
        <w:ind w:firstLine="567"/>
        <w:jc w:val="both"/>
        <w:rPr>
          <w:sz w:val="28"/>
          <w:szCs w:val="28"/>
          <w:lang w:val="ru-RU"/>
        </w:rPr>
      </w:pPr>
    </w:p>
    <w:p w:rsidR="00653E4C" w:rsidRPr="00937C96" w:rsidRDefault="00937C96" w:rsidP="00937C96">
      <w:pPr>
        <w:ind w:firstLine="567"/>
        <w:jc w:val="both"/>
        <w:rPr>
          <w:sz w:val="28"/>
          <w:szCs w:val="28"/>
        </w:rPr>
      </w:pPr>
      <w:r w:rsidRPr="00937C96">
        <w:rPr>
          <w:sz w:val="28"/>
          <w:szCs w:val="28"/>
        </w:rPr>
        <w:t>Зауваження та пропозиції до проєкту постанови приймаються протягом місяця з дня оприлюднення.</w:t>
      </w:r>
    </w:p>
    <w:p w:rsidR="00937C96" w:rsidRDefault="00937C96" w:rsidP="009E4C11">
      <w:pPr>
        <w:jc w:val="both"/>
        <w:rPr>
          <w:sz w:val="26"/>
          <w:szCs w:val="26"/>
        </w:rPr>
      </w:pPr>
    </w:p>
    <w:p w:rsidR="00937C96" w:rsidRPr="00D919C6" w:rsidRDefault="00937C96" w:rsidP="009E4C11">
      <w:pPr>
        <w:jc w:val="both"/>
        <w:rPr>
          <w:sz w:val="26"/>
          <w:szCs w:val="26"/>
        </w:rPr>
      </w:pPr>
    </w:p>
    <w:p w:rsidR="0065724D" w:rsidRPr="00D919C6" w:rsidRDefault="0072185D" w:rsidP="009E4C11">
      <w:pPr>
        <w:jc w:val="both"/>
        <w:rPr>
          <w:b/>
          <w:sz w:val="26"/>
          <w:szCs w:val="26"/>
        </w:rPr>
      </w:pPr>
      <w:r>
        <w:rPr>
          <w:b/>
          <w:sz w:val="26"/>
          <w:szCs w:val="26"/>
        </w:rPr>
        <w:t>Д</w:t>
      </w:r>
      <w:r w:rsidR="009E4C11" w:rsidRPr="00D919C6">
        <w:rPr>
          <w:b/>
          <w:sz w:val="26"/>
          <w:szCs w:val="26"/>
        </w:rPr>
        <w:t>иректор Департаменту</w:t>
      </w:r>
    </w:p>
    <w:p w:rsidR="00937C96" w:rsidRDefault="0065724D" w:rsidP="009E4C11">
      <w:pPr>
        <w:jc w:val="both"/>
        <w:rPr>
          <w:b/>
          <w:sz w:val="26"/>
          <w:szCs w:val="26"/>
        </w:rPr>
      </w:pPr>
      <w:r w:rsidRPr="00D919C6">
        <w:rPr>
          <w:b/>
          <w:sz w:val="26"/>
          <w:szCs w:val="26"/>
        </w:rPr>
        <w:t xml:space="preserve">податкової політики  </w:t>
      </w:r>
      <w:r w:rsidR="00937C96">
        <w:rPr>
          <w:b/>
          <w:sz w:val="26"/>
          <w:szCs w:val="26"/>
        </w:rPr>
        <w:t xml:space="preserve">та </w:t>
      </w:r>
    </w:p>
    <w:p w:rsidR="009E4C11" w:rsidRPr="00D919C6" w:rsidRDefault="00937C96" w:rsidP="009E4C11">
      <w:pPr>
        <w:jc w:val="both"/>
        <w:rPr>
          <w:b/>
          <w:sz w:val="26"/>
          <w:szCs w:val="26"/>
        </w:rPr>
      </w:pPr>
      <w:r>
        <w:rPr>
          <w:b/>
          <w:sz w:val="26"/>
          <w:szCs w:val="26"/>
        </w:rPr>
        <w:t>нагляду за фіскальними органами</w:t>
      </w:r>
      <w:r w:rsidR="0065724D" w:rsidRPr="00D919C6">
        <w:rPr>
          <w:b/>
          <w:sz w:val="26"/>
          <w:szCs w:val="26"/>
        </w:rPr>
        <w:t xml:space="preserve">                                                   </w:t>
      </w:r>
      <w:r w:rsidR="00E16016">
        <w:rPr>
          <w:b/>
          <w:sz w:val="26"/>
          <w:szCs w:val="26"/>
        </w:rPr>
        <w:t xml:space="preserve">    </w:t>
      </w:r>
      <w:r w:rsidR="0072185D">
        <w:rPr>
          <w:b/>
          <w:sz w:val="26"/>
          <w:szCs w:val="26"/>
        </w:rPr>
        <w:t>Лариса МАКСИМЕНКО</w:t>
      </w:r>
      <w:r w:rsidR="0065724D" w:rsidRPr="00D919C6">
        <w:rPr>
          <w:b/>
          <w:sz w:val="26"/>
          <w:szCs w:val="26"/>
        </w:rPr>
        <w:t xml:space="preserve">            </w:t>
      </w:r>
      <w:r w:rsidR="009E4C11" w:rsidRPr="00D919C6">
        <w:rPr>
          <w:b/>
          <w:sz w:val="26"/>
          <w:szCs w:val="26"/>
        </w:rPr>
        <w:t xml:space="preserve"> </w:t>
      </w:r>
      <w:r w:rsidR="00E657A7" w:rsidRPr="00D919C6">
        <w:rPr>
          <w:b/>
          <w:sz w:val="26"/>
          <w:szCs w:val="26"/>
        </w:rPr>
        <w:t xml:space="preserve">                                </w:t>
      </w:r>
      <w:r w:rsidR="0065724D" w:rsidRPr="00D919C6">
        <w:rPr>
          <w:b/>
          <w:sz w:val="26"/>
          <w:szCs w:val="26"/>
        </w:rPr>
        <w:t xml:space="preserve">                    </w:t>
      </w:r>
      <w:r w:rsidR="009E4C11" w:rsidRPr="00D919C6">
        <w:rPr>
          <w:b/>
          <w:sz w:val="26"/>
          <w:szCs w:val="26"/>
        </w:rPr>
        <w:t xml:space="preserve">                                   </w:t>
      </w:r>
    </w:p>
    <w:p w:rsidR="00937C96" w:rsidRPr="00937C96" w:rsidRDefault="00937C96" w:rsidP="00937C96">
      <w:pPr>
        <w:rPr>
          <w:sz w:val="26"/>
          <w:szCs w:val="26"/>
        </w:rPr>
      </w:pPr>
    </w:p>
    <w:p w:rsidR="00092502" w:rsidRPr="00D919C6" w:rsidRDefault="00937C96" w:rsidP="00937C96">
      <w:pPr>
        <w:rPr>
          <w:sz w:val="26"/>
          <w:szCs w:val="26"/>
        </w:rPr>
      </w:pPr>
      <w:r w:rsidRPr="00937C96">
        <w:rPr>
          <w:sz w:val="26"/>
          <w:szCs w:val="26"/>
        </w:rPr>
        <w:t xml:space="preserve"> </w:t>
      </w:r>
      <w:bookmarkStart w:id="0" w:name="_GoBack"/>
      <w:bookmarkEnd w:id="0"/>
    </w:p>
    <w:p w:rsidR="00937C96" w:rsidRPr="00D919C6" w:rsidRDefault="00937C96">
      <w:pPr>
        <w:rPr>
          <w:sz w:val="26"/>
          <w:szCs w:val="26"/>
        </w:rPr>
      </w:pPr>
    </w:p>
    <w:sectPr w:rsidR="00937C96" w:rsidRPr="00D919C6"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CC" w:rsidRDefault="000C52CC" w:rsidP="00283F5D">
      <w:r>
        <w:separator/>
      </w:r>
    </w:p>
  </w:endnote>
  <w:endnote w:type="continuationSeparator" w:id="0">
    <w:p w:rsidR="000C52CC" w:rsidRDefault="000C52CC"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CC" w:rsidRDefault="000C52CC" w:rsidP="00283F5D">
      <w:r>
        <w:separator/>
      </w:r>
    </w:p>
  </w:footnote>
  <w:footnote w:type="continuationSeparator" w:id="0">
    <w:p w:rsidR="000C52CC" w:rsidRDefault="000C52CC"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C52CC"/>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351C8"/>
    <w:rsid w:val="00240BBD"/>
    <w:rsid w:val="00241155"/>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0871"/>
    <w:rsid w:val="004331D7"/>
    <w:rsid w:val="004638C7"/>
    <w:rsid w:val="00467EA7"/>
    <w:rsid w:val="0049066F"/>
    <w:rsid w:val="00491EEC"/>
    <w:rsid w:val="004A0CD8"/>
    <w:rsid w:val="004B3A3B"/>
    <w:rsid w:val="004C6734"/>
    <w:rsid w:val="004F4996"/>
    <w:rsid w:val="004F6A1C"/>
    <w:rsid w:val="004F6F58"/>
    <w:rsid w:val="00554C0A"/>
    <w:rsid w:val="00555803"/>
    <w:rsid w:val="00556F03"/>
    <w:rsid w:val="00557BA7"/>
    <w:rsid w:val="00570C15"/>
    <w:rsid w:val="00592DED"/>
    <w:rsid w:val="005B518F"/>
    <w:rsid w:val="005C117A"/>
    <w:rsid w:val="005D30FE"/>
    <w:rsid w:val="005E026E"/>
    <w:rsid w:val="00617735"/>
    <w:rsid w:val="00631BD9"/>
    <w:rsid w:val="00635BC3"/>
    <w:rsid w:val="00653E4C"/>
    <w:rsid w:val="0065724D"/>
    <w:rsid w:val="0066647D"/>
    <w:rsid w:val="006A0BBF"/>
    <w:rsid w:val="006A6BE1"/>
    <w:rsid w:val="006C2495"/>
    <w:rsid w:val="006C2ADA"/>
    <w:rsid w:val="006C6547"/>
    <w:rsid w:val="006D6A13"/>
    <w:rsid w:val="006F28EC"/>
    <w:rsid w:val="00710E62"/>
    <w:rsid w:val="0072185D"/>
    <w:rsid w:val="007373C4"/>
    <w:rsid w:val="00746DD5"/>
    <w:rsid w:val="0075213D"/>
    <w:rsid w:val="00780E8C"/>
    <w:rsid w:val="007813ED"/>
    <w:rsid w:val="00795FA8"/>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E0325"/>
    <w:rsid w:val="008F6FC9"/>
    <w:rsid w:val="00913230"/>
    <w:rsid w:val="00917019"/>
    <w:rsid w:val="009379AC"/>
    <w:rsid w:val="00937C96"/>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65ACC"/>
    <w:rsid w:val="00A95E28"/>
    <w:rsid w:val="00AA668B"/>
    <w:rsid w:val="00AC1AB5"/>
    <w:rsid w:val="00AC65D9"/>
    <w:rsid w:val="00AD1E00"/>
    <w:rsid w:val="00AF78C0"/>
    <w:rsid w:val="00B00A6A"/>
    <w:rsid w:val="00B25639"/>
    <w:rsid w:val="00B62BF6"/>
    <w:rsid w:val="00B75F01"/>
    <w:rsid w:val="00BF74B3"/>
    <w:rsid w:val="00C01D9B"/>
    <w:rsid w:val="00C057E3"/>
    <w:rsid w:val="00C34B00"/>
    <w:rsid w:val="00C52EF2"/>
    <w:rsid w:val="00CB20D2"/>
    <w:rsid w:val="00CC71F2"/>
    <w:rsid w:val="00CE6484"/>
    <w:rsid w:val="00D76D78"/>
    <w:rsid w:val="00D919C6"/>
    <w:rsid w:val="00DB39C5"/>
    <w:rsid w:val="00DC28BE"/>
    <w:rsid w:val="00DD50C8"/>
    <w:rsid w:val="00DF00EB"/>
    <w:rsid w:val="00E035FF"/>
    <w:rsid w:val="00E16016"/>
    <w:rsid w:val="00E16915"/>
    <w:rsid w:val="00E223B7"/>
    <w:rsid w:val="00E457CE"/>
    <w:rsid w:val="00E657A7"/>
    <w:rsid w:val="00EE6903"/>
    <w:rsid w:val="00F019DE"/>
    <w:rsid w:val="00F03385"/>
    <w:rsid w:val="00F2476F"/>
    <w:rsid w:val="00F531A9"/>
    <w:rsid w:val="00F7127B"/>
    <w:rsid w:val="00F84078"/>
    <w:rsid w:val="00FB7042"/>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9FE6"/>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593">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dkr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15C5-A82A-4345-9EA8-96179A3C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850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Чалаплюк Тетяна Вікторівна</cp:lastModifiedBy>
  <cp:revision>2</cp:revision>
  <cp:lastPrinted>2019-12-13T14:34:00Z</cp:lastPrinted>
  <dcterms:created xsi:type="dcterms:W3CDTF">2019-12-13T14:34:00Z</dcterms:created>
  <dcterms:modified xsi:type="dcterms:W3CDTF">2019-12-13T14:34:00Z</dcterms:modified>
</cp:coreProperties>
</file>