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26"/>
          <w:szCs w:val="26"/>
        </w:rPr>
      </w:pPr>
      <w:r>
        <w:rPr>
          <w:b/>
          <w:bCs/>
          <w:sz w:val="26"/>
          <w:szCs w:val="26"/>
        </w:rPr>
        <w:t xml:space="preserve">Повідомлення про оприлюднення проекту Закону України «Про деякі питання застосування фінансових санкцій за порушення норм з регулювання обігу готівки».  </w:t>
      </w:r>
    </w:p>
    <w:p>
      <w:pPr>
        <w:pStyle w:val="Normal"/>
        <w:jc w:val="center"/>
        <w:rPr>
          <w:b/>
          <w:b/>
          <w:bCs/>
          <w:sz w:val="26"/>
          <w:szCs w:val="26"/>
        </w:rPr>
      </w:pPr>
      <w:r>
        <w:rPr>
          <w:b/>
          <w:bCs/>
          <w:sz w:val="26"/>
          <w:szCs w:val="26"/>
        </w:rPr>
      </w:r>
    </w:p>
    <w:p>
      <w:pPr>
        <w:pStyle w:val="Normal"/>
        <w:ind w:firstLine="567"/>
        <w:jc w:val="both"/>
        <w:rPr>
          <w:rFonts w:eastAsia="Calibri"/>
          <w:sz w:val="26"/>
          <w:szCs w:val="26"/>
          <w:lang w:eastAsia="en-US"/>
        </w:rPr>
      </w:pPr>
      <w:r>
        <w:rPr>
          <w:sz w:val="26"/>
          <w:szCs w:val="26"/>
          <w:lang w:eastAsia="en-US"/>
        </w:rPr>
        <w:t xml:space="preserve">Міністерство фінансів України на виконання вимог Закону України «Про засади державної регуляторної політики у сфері господарської діяльності» повідомляє про оприлюднення проекту </w:t>
      </w:r>
      <w:r>
        <w:rPr>
          <w:sz w:val="26"/>
          <w:szCs w:val="26"/>
        </w:rPr>
        <w:t>Закону України «</w:t>
      </w:r>
      <w:r>
        <w:rPr>
          <w:sz w:val="26"/>
          <w:szCs w:val="26"/>
          <w:lang w:eastAsia="ru-RU"/>
        </w:rPr>
        <w:t xml:space="preserve">Про деякі </w:t>
      </w:r>
      <w:r>
        <w:rPr>
          <w:sz w:val="26"/>
          <w:szCs w:val="26"/>
        </w:rPr>
        <w:t xml:space="preserve">питання застосування фінансових санкцій за порушення норм з регулювання обігу готівки» </w:t>
      </w:r>
      <w:r>
        <w:rPr>
          <w:rFonts w:eastAsia="Calibri"/>
          <w:sz w:val="26"/>
          <w:szCs w:val="26"/>
          <w:lang w:eastAsia="en-US"/>
        </w:rPr>
        <w:t>(далі – Законопроект) для отримання зауважень та пропозицій.</w:t>
      </w:r>
    </w:p>
    <w:p>
      <w:pPr>
        <w:pStyle w:val="Normal"/>
        <w:tabs>
          <w:tab w:val="left" w:pos="567" w:leader="none"/>
        </w:tabs>
        <w:ind w:firstLine="567"/>
        <w:jc w:val="both"/>
        <w:rPr>
          <w:b/>
          <w:b/>
          <w:bCs/>
          <w:color w:val="000000"/>
          <w:sz w:val="26"/>
          <w:szCs w:val="26"/>
        </w:rPr>
      </w:pPr>
      <w:r>
        <w:rPr>
          <w:sz w:val="26"/>
          <w:szCs w:val="26"/>
        </w:rPr>
        <w:t xml:space="preserve">Метою </w:t>
      </w:r>
      <w:r>
        <w:rPr>
          <w:rFonts w:eastAsia="Calibri"/>
          <w:sz w:val="26"/>
          <w:szCs w:val="26"/>
          <w:lang w:eastAsia="en-US"/>
        </w:rPr>
        <w:t>законопроекту</w:t>
      </w:r>
      <w:r>
        <w:rPr>
          <w:sz w:val="26"/>
          <w:szCs w:val="26"/>
        </w:rPr>
        <w:t xml:space="preserve"> є приведення регуляторного поля у відповідність із вимогами Конституції України.</w:t>
      </w:r>
    </w:p>
    <w:p>
      <w:pPr>
        <w:pStyle w:val="Normal"/>
        <w:ind w:firstLine="567"/>
        <w:jc w:val="both"/>
        <w:rPr>
          <w:sz w:val="26"/>
          <w:szCs w:val="26"/>
        </w:rPr>
      </w:pPr>
      <w:r>
        <w:rPr>
          <w:sz w:val="26"/>
          <w:szCs w:val="26"/>
        </w:rPr>
        <w:t>Законопроектом пропонується:</w:t>
      </w:r>
    </w:p>
    <w:p>
      <w:pPr>
        <w:pStyle w:val="Normal"/>
        <w:tabs>
          <w:tab w:val="left" w:pos="567" w:leader="none"/>
        </w:tabs>
        <w:ind w:firstLine="567"/>
        <w:jc w:val="both"/>
        <w:rPr>
          <w:sz w:val="26"/>
          <w:szCs w:val="26"/>
          <w:lang w:eastAsia="ru-RU"/>
        </w:rPr>
      </w:pPr>
      <w:r>
        <w:rPr>
          <w:sz w:val="26"/>
          <w:szCs w:val="26"/>
          <w:lang w:eastAsia="ru-RU"/>
        </w:rPr>
        <w:t>-</w:t>
        <w:tab/>
        <w:t>відмінити дію Указу Президента України від 12.06.1995 року № 436/95 «Про застосування штрафних санкцій за порушення норм з регулювання обігу готівки»;</w:t>
      </w:r>
    </w:p>
    <w:p>
      <w:pPr>
        <w:pStyle w:val="Normal"/>
        <w:tabs>
          <w:tab w:val="left" w:pos="567" w:leader="none"/>
        </w:tabs>
        <w:ind w:firstLine="567"/>
        <w:jc w:val="both"/>
        <w:rPr>
          <w:sz w:val="26"/>
          <w:szCs w:val="26"/>
          <w:lang w:eastAsia="ru-RU"/>
        </w:rPr>
      </w:pPr>
      <w:r>
        <w:rPr>
          <w:sz w:val="26"/>
          <w:szCs w:val="26"/>
          <w:lang w:eastAsia="ru-RU"/>
        </w:rPr>
        <w:t>-</w:t>
        <w:tab/>
        <w:t>встановити, що правила організації контролю за додержанням норм з регулювання обігу готівки встановлюються НБУ за погодженням з центральним органом виконавчої влади, який реалізує державну податкову політику;</w:t>
      </w:r>
    </w:p>
    <w:p>
      <w:pPr>
        <w:pStyle w:val="Normal"/>
        <w:tabs>
          <w:tab w:val="left" w:pos="567" w:leader="none"/>
        </w:tabs>
        <w:ind w:firstLine="567"/>
        <w:jc w:val="both"/>
        <w:rPr>
          <w:sz w:val="26"/>
          <w:szCs w:val="26"/>
          <w:lang w:eastAsia="ru-RU"/>
        </w:rPr>
      </w:pPr>
      <w:r>
        <w:rPr>
          <w:sz w:val="26"/>
          <w:szCs w:val="26"/>
          <w:lang w:eastAsia="ru-RU"/>
        </w:rPr>
        <w:t>-</w:t>
        <w:tab/>
        <w:t>встановити розмір штрафних (фінансових) санкцій, які застосовуються у разі порушення суб’єктами господарювання – юридичними особами, громадянами України, іноземцями та особами без громадянства, які зареєстровані як підприємці, постійними представництвами нерезидентів, через які повністю або частково здійснюється господарська діяльність, норм з регулю</w:t>
      </w:r>
      <w:bookmarkStart w:id="0" w:name="_GoBack"/>
      <w:bookmarkEnd w:id="0"/>
      <w:r>
        <w:rPr>
          <w:sz w:val="26"/>
          <w:szCs w:val="26"/>
          <w:lang w:eastAsia="ru-RU"/>
        </w:rPr>
        <w:t>вання обігу готівки та порядку ведення касових операцій в національній валюті, що встановлюються НБУ;</w:t>
      </w:r>
    </w:p>
    <w:p>
      <w:pPr>
        <w:pStyle w:val="Normal"/>
        <w:tabs>
          <w:tab w:val="left" w:pos="567" w:leader="none"/>
        </w:tabs>
        <w:ind w:firstLine="567"/>
        <w:jc w:val="both"/>
        <w:rPr>
          <w:sz w:val="26"/>
          <w:szCs w:val="26"/>
          <w:lang w:eastAsia="ru-RU"/>
        </w:rPr>
      </w:pPr>
      <w:r>
        <w:rPr>
          <w:sz w:val="26"/>
          <w:szCs w:val="26"/>
          <w:lang w:eastAsia="ru-RU"/>
        </w:rPr>
        <w:t>-</w:t>
        <w:tab/>
        <w:t>встановити, що рішення про застосування штрафних (фінансових) санкцій приймаються контролюючими органами на підставі матеріалів проведених ними перевірок або подань центрального органу виконавчої влади, який забезпечує формування і реалізує державну політику у сфері державного фінансового контролю, фінансових органів та органів МВС;</w:t>
      </w:r>
    </w:p>
    <w:p>
      <w:pPr>
        <w:pStyle w:val="Normal"/>
        <w:tabs>
          <w:tab w:val="left" w:pos="567" w:leader="none"/>
        </w:tabs>
        <w:ind w:firstLine="567"/>
        <w:jc w:val="both"/>
        <w:rPr>
          <w:sz w:val="26"/>
          <w:szCs w:val="26"/>
          <w:lang w:eastAsia="ru-RU"/>
        </w:rPr>
      </w:pPr>
      <w:r>
        <w:rPr>
          <w:sz w:val="26"/>
          <w:szCs w:val="26"/>
          <w:lang w:eastAsia="ru-RU"/>
        </w:rPr>
        <w:t>-</w:t>
        <w:tab/>
        <w:t>передбачені цим Законопроектом штрафні (фінансові) санкції в повному обсязі стягувати до Державного бюджету України;</w:t>
      </w:r>
    </w:p>
    <w:p>
      <w:pPr>
        <w:pStyle w:val="Normal"/>
        <w:tabs>
          <w:tab w:val="left" w:pos="567" w:leader="none"/>
        </w:tabs>
        <w:ind w:firstLine="567"/>
        <w:jc w:val="both"/>
        <w:rPr>
          <w:b/>
          <w:b/>
          <w:bCs/>
          <w:color w:val="000000"/>
          <w:sz w:val="26"/>
          <w:szCs w:val="26"/>
        </w:rPr>
      </w:pPr>
      <w:r>
        <w:rPr>
          <w:sz w:val="26"/>
          <w:szCs w:val="26"/>
          <w:lang w:eastAsia="ru-RU"/>
        </w:rPr>
        <w:t>-</w:t>
        <w:tab/>
        <w:t>встановити, що оскарження рішень контролюючих органів про застосування штрафних (фінансових) санкцій здійснюється в порядку, встановленому Податковим кодексом України.</w:t>
      </w:r>
      <w:r>
        <w:rPr>
          <w:sz w:val="26"/>
          <w:szCs w:val="26"/>
          <w:lang w:val="ru-RU" w:eastAsia="ru-RU"/>
        </w:rPr>
        <w:t xml:space="preserve"> </w:t>
      </w:r>
    </w:p>
    <w:p>
      <w:pPr>
        <w:pStyle w:val="Normal"/>
        <w:ind w:firstLine="567"/>
        <w:jc w:val="both"/>
        <w:rPr>
          <w:sz w:val="26"/>
          <w:szCs w:val="26"/>
        </w:rPr>
      </w:pPr>
      <w:r>
        <w:rPr>
          <w:sz w:val="26"/>
          <w:szCs w:val="26"/>
        </w:rPr>
        <w:t>Проект зазначеного регуляторного акта та аналіз його регуляторного впливу оприлюднені на офіційному WEB – сайті Міністерства фінансів України              (www.minfin.gov.ua в рубриці «Аспекти роботи\Законодавство\Проекти документів»).</w:t>
      </w:r>
    </w:p>
    <w:p>
      <w:pPr>
        <w:pStyle w:val="Normal"/>
        <w:ind w:firstLine="567"/>
        <w:jc w:val="both"/>
        <w:rPr>
          <w:sz w:val="26"/>
          <w:szCs w:val="26"/>
        </w:rPr>
      </w:pPr>
      <w:r>
        <w:rPr>
          <w:sz w:val="26"/>
          <w:szCs w:val="26"/>
        </w:rPr>
        <w:t>Зауваження та пропозиції стосовно законопроекту у письмовій та електронній формі надавати протягом місяця з дня його оприлюднення за адресами:</w:t>
      </w:r>
    </w:p>
    <w:p>
      <w:pPr>
        <w:pStyle w:val="Normal"/>
        <w:ind w:firstLine="567"/>
        <w:jc w:val="both"/>
        <w:rPr>
          <w:sz w:val="26"/>
          <w:szCs w:val="26"/>
        </w:rPr>
      </w:pPr>
      <w:r>
        <w:rPr>
          <w:sz w:val="26"/>
          <w:szCs w:val="26"/>
        </w:rPr>
        <w:t xml:space="preserve">Міністерство фінансів України, вул. Грушевського, 12/2, м. Київ-8, 01008                  е-mail: visoven@minfin.gov.ua. </w:t>
      </w:r>
    </w:p>
    <w:p>
      <w:pPr>
        <w:pStyle w:val="Normal"/>
        <w:ind w:firstLine="567"/>
        <w:jc w:val="both"/>
        <w:rPr>
          <w:sz w:val="26"/>
          <w:szCs w:val="26"/>
          <w:lang w:val="ru-RU"/>
        </w:rPr>
      </w:pPr>
      <w:r>
        <w:rPr>
          <w:sz w:val="26"/>
          <w:szCs w:val="26"/>
        </w:rPr>
        <w:t xml:space="preserve">Державна регуляторна служба України, вул. </w:t>
      </w:r>
      <w:r>
        <w:rPr>
          <w:sz w:val="26"/>
          <w:szCs w:val="26"/>
          <w:lang w:val="ru-RU"/>
        </w:rPr>
        <w:t>Арсенальна, буд. 9/11</w:t>
      </w:r>
      <w:r>
        <w:rPr>
          <w:sz w:val="26"/>
          <w:szCs w:val="26"/>
        </w:rPr>
        <w:t>, м. Київ, 01011, е</w:t>
      </w:r>
      <w:r>
        <w:rPr>
          <w:sz w:val="26"/>
          <w:szCs w:val="26"/>
          <w:lang w:val="ru-RU"/>
        </w:rPr>
        <w:t>-mail: inform@dkrp.gov.ua.</w:t>
      </w:r>
    </w:p>
    <w:p>
      <w:pPr>
        <w:pStyle w:val="Normal"/>
        <w:jc w:val="both"/>
        <w:rPr>
          <w:sz w:val="26"/>
          <w:szCs w:val="26"/>
        </w:rPr>
      </w:pPr>
      <w:r>
        <w:rPr>
          <w:sz w:val="26"/>
          <w:szCs w:val="26"/>
        </w:rPr>
      </w:r>
    </w:p>
    <w:p>
      <w:pPr>
        <w:pStyle w:val="Normal"/>
        <w:jc w:val="both"/>
        <w:rPr>
          <w:b/>
          <w:b/>
          <w:sz w:val="26"/>
          <w:szCs w:val="26"/>
        </w:rPr>
      </w:pPr>
      <w:r>
        <w:rPr/>
      </w:r>
    </w:p>
    <w:sectPr>
      <w:type w:val="nextPage"/>
      <w:pgSz w:w="11906" w:h="16838"/>
      <w:pgMar w:left="1361" w:right="567" w:header="0" w:top="709" w:footer="0" w:bottom="35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Verdana">
    <w:charset w:val="cc"/>
    <w:family w:val="roman"/>
    <w:pitch w:val="variable"/>
  </w:font>
</w:fonts>
</file>

<file path=word/settings.xml><?xml version="1.0" encoding="utf-8"?>
<w:settings xmlns:w="http://schemas.openxmlformats.org/wordprocessingml/2006/main">
  <w:zoom w:percent="16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uk-UA"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5724d"/>
    <w:pPr>
      <w:widowControl/>
      <w:bidi w:val="0"/>
      <w:spacing w:lineRule="auto" w:line="240" w:before="0" w:after="0"/>
      <w:jc w:val="left"/>
    </w:pPr>
    <w:rPr>
      <w:rFonts w:ascii="Times New Roman" w:hAnsi="Times New Roman" w:eastAsia="Times New Roman" w:cs="Times New Roman"/>
      <w:color w:val="auto"/>
      <w:kern w:val="0"/>
      <w:sz w:val="24"/>
      <w:szCs w:val="24"/>
      <w:lang w:eastAsia="uk-UA" w:val="uk-UA" w:bidi="ar-SA"/>
    </w:rPr>
  </w:style>
  <w:style w:type="character" w:styleId="DefaultParagraphFont" w:default="1">
    <w:name w:val="Default Paragraph Font"/>
    <w:uiPriority w:val="1"/>
    <w:semiHidden/>
    <w:unhideWhenUsed/>
    <w:qFormat/>
    <w:rPr/>
  </w:style>
  <w:style w:type="character" w:styleId="Style14">
    <w:name w:val="Гіперпосилання"/>
    <w:basedOn w:val="DefaultParagraphFont"/>
    <w:uiPriority w:val="99"/>
    <w:rsid w:val="009e4c11"/>
    <w:rPr>
      <w:color w:val="0000FF"/>
      <w:u w:val="single"/>
    </w:rPr>
  </w:style>
  <w:style w:type="character" w:styleId="Style15" w:customStyle="1">
    <w:name w:val="Основний текст Знак"/>
    <w:basedOn w:val="DefaultParagraphFont"/>
    <w:link w:val="a4"/>
    <w:qFormat/>
    <w:rsid w:val="009e4c11"/>
    <w:rPr>
      <w:rFonts w:ascii="Times New Roman" w:hAnsi="Times New Roman" w:eastAsia="Times New Roman" w:cs="Times New Roman"/>
      <w:sz w:val="28"/>
      <w:szCs w:val="24"/>
      <w:lang w:eastAsia="ru-RU"/>
    </w:rPr>
  </w:style>
  <w:style w:type="character" w:styleId="Style16" w:customStyle="1">
    <w:name w:val="Текст у виносці Знак"/>
    <w:basedOn w:val="DefaultParagraphFont"/>
    <w:link w:val="a7"/>
    <w:uiPriority w:val="99"/>
    <w:semiHidden/>
    <w:qFormat/>
    <w:rsid w:val="009d1346"/>
    <w:rPr>
      <w:rFonts w:ascii="Tahoma" w:hAnsi="Tahoma" w:eastAsia="Times New Roman" w:cs="Tahoma"/>
      <w:sz w:val="16"/>
      <w:szCs w:val="16"/>
      <w:lang w:eastAsia="uk-UA"/>
    </w:rPr>
  </w:style>
  <w:style w:type="character" w:styleId="Style17" w:customStyle="1">
    <w:name w:val="Верхній колонтитул Знак"/>
    <w:basedOn w:val="DefaultParagraphFont"/>
    <w:link w:val="a9"/>
    <w:uiPriority w:val="99"/>
    <w:qFormat/>
    <w:rsid w:val="00283f5d"/>
    <w:rPr>
      <w:rFonts w:ascii="Times New Roman" w:hAnsi="Times New Roman" w:eastAsia="Times New Roman" w:cs="Times New Roman"/>
      <w:sz w:val="24"/>
      <w:szCs w:val="24"/>
      <w:lang w:eastAsia="uk-UA"/>
    </w:rPr>
  </w:style>
  <w:style w:type="character" w:styleId="Style18" w:customStyle="1">
    <w:name w:val="Нижній колонтитул Знак"/>
    <w:basedOn w:val="DefaultParagraphFont"/>
    <w:link w:val="ab"/>
    <w:uiPriority w:val="99"/>
    <w:qFormat/>
    <w:rsid w:val="00283f5d"/>
    <w:rPr>
      <w:rFonts w:ascii="Times New Roman" w:hAnsi="Times New Roman" w:eastAsia="Times New Roman" w:cs="Times New Roman"/>
      <w:sz w:val="24"/>
      <w:szCs w:val="24"/>
      <w:lang w:eastAsia="uk-UA"/>
    </w:rPr>
  </w:style>
  <w:style w:type="character" w:styleId="CharStyle15" w:customStyle="1">
    <w:name w:val="Char Style 15"/>
    <w:basedOn w:val="DefaultParagraphFont"/>
    <w:link w:val="Style14"/>
    <w:qFormat/>
    <w:rsid w:val="00af78c0"/>
    <w:rPr>
      <w:sz w:val="28"/>
      <w:szCs w:val="28"/>
      <w:shd w:fill="FFFFFF" w:val="clear"/>
    </w:rPr>
  </w:style>
  <w:style w:type="character" w:styleId="ListLabel1">
    <w:name w:val="ListLabel 1"/>
    <w:qFormat/>
    <w:rPr>
      <w:rFonts w:eastAsia="Calibri" w:cs="Times New Roman"/>
      <w:b/>
      <w:color w:val="auto"/>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Times New Roman"/>
    </w:rPr>
  </w:style>
  <w:style w:type="character" w:styleId="ListLabel6">
    <w:name w:val="ListLabel 6"/>
    <w:qFormat/>
    <w:rPr>
      <w:rFonts w:eastAsia="Calibri" w:cs="Times New Roman"/>
    </w:rPr>
  </w:style>
  <w:style w:type="character" w:styleId="ListLabel7">
    <w:name w:val="ListLabel 7"/>
    <w:qFormat/>
    <w:rPr>
      <w:rFonts w:cs="Courier New"/>
    </w:rPr>
  </w:style>
  <w:style w:type="character" w:styleId="ListLabel8">
    <w:name w:val="ListLabel 8"/>
    <w:qFormat/>
    <w:rPr>
      <w:rFonts w:cs="Courier New"/>
    </w:rPr>
  </w:style>
  <w:style w:type="paragraph" w:styleId="Style19">
    <w:name w:val="Заголовок"/>
    <w:basedOn w:val="Normal"/>
    <w:next w:val="Style20"/>
    <w:qFormat/>
    <w:pPr>
      <w:keepNext w:val="true"/>
      <w:spacing w:before="240" w:after="120"/>
    </w:pPr>
    <w:rPr>
      <w:rFonts w:ascii="Liberation Sans" w:hAnsi="Liberation Sans" w:eastAsia="Microsoft YaHei" w:cs="Mangal"/>
      <w:sz w:val="28"/>
      <w:szCs w:val="28"/>
    </w:rPr>
  </w:style>
  <w:style w:type="paragraph" w:styleId="Style20">
    <w:name w:val="Body Text"/>
    <w:basedOn w:val="Normal"/>
    <w:link w:val="a5"/>
    <w:rsid w:val="009e4c11"/>
    <w:pPr>
      <w:jc w:val="both"/>
    </w:pPr>
    <w:rPr>
      <w:sz w:val="28"/>
      <w:lang w:eastAsia="ru-RU"/>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Покажчик"/>
    <w:basedOn w:val="Normal"/>
    <w:qFormat/>
    <w:pPr>
      <w:suppressLineNumbers/>
    </w:pPr>
    <w:rPr>
      <w:rFonts w:cs="Mangal"/>
    </w:rPr>
  </w:style>
  <w:style w:type="paragraph" w:styleId="CharCharCharChar" w:customStyle="1">
    <w:name w:val="Char Знак Знак Char Знак Знак Char Знак Знак Char Знак Знак Знак"/>
    <w:basedOn w:val="Normal"/>
    <w:qFormat/>
    <w:rsid w:val="009e4c11"/>
    <w:pPr/>
    <w:rPr>
      <w:rFonts w:ascii="Verdana" w:hAnsi="Verdana" w:cs="Verdana"/>
      <w:sz w:val="20"/>
      <w:szCs w:val="20"/>
      <w:lang w:val="en-US" w:eastAsia="en-US"/>
    </w:rPr>
  </w:style>
  <w:style w:type="paragraph" w:styleId="1"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uiPriority w:val="99"/>
    <w:qFormat/>
    <w:rsid w:val="00295a4f"/>
    <w:pPr/>
    <w:rPr>
      <w:rFonts w:ascii="Verdana" w:hAnsi="Verdana" w:cs="Verdana"/>
      <w:sz w:val="20"/>
      <w:szCs w:val="20"/>
      <w:lang w:val="en-US" w:eastAsia="en-US"/>
    </w:rPr>
  </w:style>
  <w:style w:type="paragraph" w:styleId="NormalWeb">
    <w:name w:val="Normal (Web)"/>
    <w:basedOn w:val="Normal"/>
    <w:uiPriority w:val="99"/>
    <w:semiHidden/>
    <w:unhideWhenUsed/>
    <w:qFormat/>
    <w:rsid w:val="00e223b7"/>
    <w:pPr/>
    <w:rPr/>
  </w:style>
  <w:style w:type="paragraph" w:styleId="BalloonText">
    <w:name w:val="Balloon Text"/>
    <w:basedOn w:val="Normal"/>
    <w:link w:val="a8"/>
    <w:uiPriority w:val="99"/>
    <w:semiHidden/>
    <w:unhideWhenUsed/>
    <w:qFormat/>
    <w:rsid w:val="009d1346"/>
    <w:pPr/>
    <w:rPr>
      <w:rFonts w:ascii="Tahoma" w:hAnsi="Tahoma" w:cs="Tahoma"/>
      <w:sz w:val="16"/>
      <w:szCs w:val="16"/>
    </w:rPr>
  </w:style>
  <w:style w:type="paragraph" w:styleId="Style24">
    <w:name w:val="Header"/>
    <w:basedOn w:val="Normal"/>
    <w:link w:val="aa"/>
    <w:uiPriority w:val="99"/>
    <w:unhideWhenUsed/>
    <w:rsid w:val="00283f5d"/>
    <w:pPr>
      <w:tabs>
        <w:tab w:val="center" w:pos="4819" w:leader="none"/>
        <w:tab w:val="right" w:pos="9639" w:leader="none"/>
      </w:tabs>
    </w:pPr>
    <w:rPr/>
  </w:style>
  <w:style w:type="paragraph" w:styleId="Style25">
    <w:name w:val="Footer"/>
    <w:basedOn w:val="Normal"/>
    <w:link w:val="ac"/>
    <w:uiPriority w:val="99"/>
    <w:unhideWhenUsed/>
    <w:rsid w:val="00283f5d"/>
    <w:pPr>
      <w:tabs>
        <w:tab w:val="center" w:pos="4819" w:leader="none"/>
        <w:tab w:val="right" w:pos="9639" w:leader="none"/>
      </w:tabs>
    </w:pPr>
    <w:rPr/>
  </w:style>
  <w:style w:type="paragraph" w:styleId="ListParagraph">
    <w:name w:val="List Paragraph"/>
    <w:basedOn w:val="Normal"/>
    <w:uiPriority w:val="34"/>
    <w:qFormat/>
    <w:rsid w:val="0049066f"/>
    <w:pPr>
      <w:spacing w:before="0" w:after="0"/>
      <w:ind w:left="720" w:hanging="0"/>
      <w:contextualSpacing/>
    </w:pPr>
    <w:rPr>
      <w:lang w:val="ru-RU" w:eastAsia="ru-RU"/>
    </w:rPr>
  </w:style>
  <w:style w:type="paragraph" w:styleId="Style141" w:customStyle="1">
    <w:name w:val="Style 14"/>
    <w:basedOn w:val="Normal"/>
    <w:link w:val="CharStyle15"/>
    <w:qFormat/>
    <w:rsid w:val="00af78c0"/>
    <w:pPr>
      <w:widowControl w:val="false"/>
      <w:shd w:val="clear" w:color="auto" w:fill="FFFFFF"/>
      <w:spacing w:lineRule="auto" w:before="1200" w:after="420"/>
    </w:pPr>
    <w:rPr>
      <w:rFonts w:ascii="Calibri" w:hAnsi="Calibri" w:eastAsia="Calibri" w:cs="" w:asciiTheme="minorHAnsi" w:cstheme="minorBidi" w:eastAsiaTheme="minorHAnsi" w:hAnsiTheme="minorHAnsi"/>
      <w:sz w:val="28"/>
      <w:szCs w:val="28"/>
      <w:lang w:eastAsia="en-U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34F45-5411-4D03-B6D0-BD3CD098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Application>LibreOffice/6.0.5.2$Windows_x86 LibreOffice_project/54c8cbb85f300ac59db32fe8a675ff7683cd5a16</Application>
  <Pages>1</Pages>
  <Words>319</Words>
  <Characters>2337</Characters>
  <CharactersWithSpaces>2679</CharactersWithSpaces>
  <Paragraphs>14</Paragraphs>
  <Company>Minfin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2014-12-02T16:02:00Z</dcterms:created>
  <dc:creator>Користувач Windows</dc:creator>
  <dc:description/>
  <dc:language>uk-UA</dc:language>
  <cp:lastModifiedBy/>
  <cp:lastPrinted>2018-08-27T11:48:00Z</cp:lastPrinted>
  <dcterms:modified xsi:type="dcterms:W3CDTF">2018-09-04T14:32:02Z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Minfin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