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вичайни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Повідомлення про оприлюднення </w:t>
      </w:r>
    </w:p>
    <w:p>
      <w:pPr>
        <w:pStyle w:val="Звичайни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проект</w:t>
      </w:r>
      <w:r>
        <w:rPr>
          <w:b w:val="1"/>
          <w:bCs w:val="1"/>
          <w:sz w:val="28"/>
          <w:szCs w:val="28"/>
          <w:rtl w:val="0"/>
        </w:rPr>
        <w:t>у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постанови Кабінету Міністрів України «Про затвердження Порядку ведення та форми Реєстру заяв про повернення суми бюджетного відшкодування податку на додану вартість»</w:t>
      </w: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Звичайний"/>
        <w:jc w:val="center"/>
        <w:rPr>
          <w:b w:val="1"/>
          <w:bCs w:val="1"/>
          <w:sz w:val="28"/>
          <w:szCs w:val="28"/>
        </w:rPr>
      </w:pPr>
    </w:p>
    <w:p>
      <w:pPr>
        <w:pStyle w:val="Звичайний"/>
        <w:spacing w:before="12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>Проект постанови Кабінету Міністрів України «Про затвердження Порядку ведення та форми Реєстру заяв про повернення суми бюджетного відшкодування податку на додану вартість» розроблено Міністерством фінансів України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Державною фіскальною службою України та Державною казначейською службою України з метою забезпечення реалізації статті </w:t>
      </w:r>
      <w:r>
        <w:rPr>
          <w:color w:val="000000"/>
          <w:sz w:val="28"/>
          <w:szCs w:val="28"/>
          <w:u w:color="000000"/>
          <w:rtl w:val="0"/>
        </w:rPr>
        <w:t xml:space="preserve">200 </w:t>
      </w:r>
      <w:r>
        <w:rPr>
          <w:color w:val="000000"/>
          <w:sz w:val="28"/>
          <w:szCs w:val="28"/>
          <w:u w:color="000000"/>
          <w:rtl w:val="0"/>
        </w:rPr>
        <w:t>Податкового кодексу України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sz w:val="28"/>
          <w:szCs w:val="28"/>
          <w:rtl w:val="0"/>
        </w:rPr>
        <w:t>з урахуванням змін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внесених Законом України від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 xml:space="preserve">грудня </w:t>
      </w:r>
      <w:r>
        <w:rPr>
          <w:sz w:val="28"/>
          <w:szCs w:val="28"/>
          <w:rtl w:val="0"/>
        </w:rPr>
        <w:t xml:space="preserve">2016 </w:t>
      </w:r>
      <w:r>
        <w:rPr>
          <w:sz w:val="28"/>
          <w:szCs w:val="28"/>
          <w:rtl w:val="0"/>
        </w:rPr>
        <w:t xml:space="preserve">року № </w:t>
      </w:r>
      <w:r>
        <w:rPr>
          <w:sz w:val="28"/>
          <w:szCs w:val="28"/>
          <w:rtl w:val="0"/>
        </w:rPr>
        <w:t>1797-VII</w:t>
      </w:r>
      <w:r>
        <w:rPr>
          <w:sz w:val="28"/>
          <w:szCs w:val="28"/>
          <w:rtl w:val="0"/>
        </w:rPr>
        <w:t>І «Про внесення змін до Податкового кодексу України щодо покращення інвестиційного клімату в Україні»</w:t>
      </w:r>
      <w:r>
        <w:rPr>
          <w:sz w:val="28"/>
          <w:szCs w:val="28"/>
          <w:rtl w:val="0"/>
        </w:rPr>
        <w:t>.</w:t>
      </w:r>
    </w:p>
    <w:p>
      <w:pPr>
        <w:pStyle w:val="Звичайний"/>
        <w:ind w:firstLine="720"/>
        <w:jc w:val="both"/>
        <w:rPr>
          <w:sz w:val="28"/>
          <w:szCs w:val="28"/>
        </w:rPr>
      </w:pPr>
    </w:p>
    <w:p>
      <w:pPr>
        <w:pStyle w:val="Звичайни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Зауваження та пропозиції стосовно змісту регуляторного акту надавати у письмовій та електронній формі протягом місяця з дня публікації цього оголошення за наступними адресами</w:t>
      </w:r>
      <w:r>
        <w:rPr>
          <w:sz w:val="28"/>
          <w:szCs w:val="28"/>
          <w:rtl w:val="0"/>
        </w:rPr>
        <w:t>:</w:t>
      </w:r>
    </w:p>
    <w:p>
      <w:pPr>
        <w:pStyle w:val="Звичайний"/>
        <w:ind w:firstLine="600"/>
        <w:jc w:val="both"/>
        <w:rPr>
          <w:sz w:val="28"/>
          <w:szCs w:val="28"/>
        </w:rPr>
      </w:pPr>
    </w:p>
    <w:p>
      <w:pPr>
        <w:pStyle w:val="Звичайний"/>
        <w:ind w:firstLine="600"/>
        <w:jc w:val="both"/>
        <w:rPr>
          <w:rStyle w:val="Немає"/>
          <w:sz w:val="28"/>
          <w:szCs w:val="28"/>
        </w:rPr>
      </w:pPr>
      <w:r>
        <w:rPr>
          <w:sz w:val="28"/>
          <w:szCs w:val="28"/>
          <w:rtl w:val="0"/>
        </w:rPr>
        <w:t>Міністерство фінансів України</w:t>
      </w:r>
      <w:r>
        <w:rPr>
          <w:sz w:val="28"/>
          <w:szCs w:val="28"/>
          <w:rtl w:val="0"/>
        </w:rPr>
        <w:t xml:space="preserve">, 01008,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Київ</w:t>
      </w:r>
      <w:r>
        <w:rPr>
          <w:sz w:val="28"/>
          <w:szCs w:val="28"/>
          <w:rtl w:val="0"/>
        </w:rPr>
        <w:t xml:space="preserve">-8, 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Грушевського</w:t>
      </w:r>
      <w:r>
        <w:rPr>
          <w:sz w:val="28"/>
          <w:szCs w:val="28"/>
          <w:rtl w:val="0"/>
        </w:rPr>
        <w:t xml:space="preserve">, 12/2, e-mail: </w:t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instrText xml:space="preserve"> HYPERLINK "mailto:usenko@minfin.gov.ua"</w:instrText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8"/>
          <w:szCs w:val="28"/>
          <w:u w:val="single" w:color="0000ff"/>
          <w:rtl w:val="0"/>
          <w:lang w:val="en-US"/>
        </w:rPr>
        <w:t>usenko</w:t>
      </w:r>
      <w:r>
        <w:rPr>
          <w:rStyle w:val="Немає"/>
          <w:color w:val="0000ff"/>
          <w:sz w:val="28"/>
          <w:szCs w:val="28"/>
          <w:u w:val="single" w:color="0000ff"/>
          <w:rtl w:val="0"/>
        </w:rPr>
        <w:t>@minfin.gov.ua</w:t>
      </w:r>
      <w:r>
        <w:rPr/>
        <w:fldChar w:fldCharType="end" w:fldLock="0"/>
      </w:r>
    </w:p>
    <w:p>
      <w:pPr>
        <w:pStyle w:val="Звичайний"/>
        <w:rPr>
          <w:sz w:val="28"/>
          <w:szCs w:val="28"/>
        </w:rPr>
      </w:pPr>
    </w:p>
    <w:p>
      <w:pPr>
        <w:pStyle w:val="Звичайний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color w:val="0000ff"/>
      <w:sz w:val="28"/>
      <w:szCs w:val="28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