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66" w:rsidRPr="0051439F" w:rsidRDefault="00C86866" w:rsidP="00514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439F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51439F" w:rsidRDefault="0051439F" w:rsidP="005143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проє</w:t>
      </w:r>
      <w:r w:rsidR="00C86866" w:rsidRPr="0051439F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Pr="0051439F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</w:t>
      </w:r>
    </w:p>
    <w:p w:rsidR="0051439F" w:rsidRPr="0051439F" w:rsidRDefault="0051439F" w:rsidP="0051439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r w:rsidRPr="0051439F">
        <w:rPr>
          <w:rFonts w:ascii="Times New Roman" w:hAnsi="Times New Roman" w:cs="Times New Roman"/>
          <w:b/>
          <w:sz w:val="28"/>
          <w:szCs w:val="28"/>
        </w:rPr>
        <w:t>«</w:t>
      </w:r>
      <w:r w:rsidRPr="0051439F">
        <w:rPr>
          <w:rFonts w:ascii="Times New Roman" w:hAnsi="Times New Roman"/>
          <w:b/>
          <w:bCs/>
          <w:sz w:val="28"/>
          <w:szCs w:val="28"/>
          <w:lang w:eastAsia="uk-UA"/>
        </w:rPr>
        <w:t>Про внесення змін до Порядку електронного адміністрування реалізації пального та спирту етилового»</w:t>
      </w:r>
    </w:p>
    <w:p w:rsidR="00C86866" w:rsidRPr="0051439F" w:rsidRDefault="0051439F" w:rsidP="00C86866">
      <w:pPr>
        <w:rPr>
          <w:rFonts w:ascii="Times New Roman" w:hAnsi="Times New Roman" w:cs="Times New Roman"/>
          <w:sz w:val="28"/>
          <w:szCs w:val="28"/>
        </w:rPr>
      </w:pPr>
      <w:r w:rsidRPr="005143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6866" w:rsidRPr="002B0C6C" w:rsidRDefault="00C86866" w:rsidP="002C6FEB">
      <w:pPr>
        <w:spacing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B0C6C">
        <w:rPr>
          <w:rFonts w:ascii="Times New Roman" w:hAnsi="Times New Roman" w:cs="Times New Roman"/>
          <w:b/>
          <w:sz w:val="28"/>
          <w:szCs w:val="28"/>
        </w:rPr>
        <w:t>1. Резюме</w:t>
      </w:r>
    </w:p>
    <w:p w:rsidR="002B0C6C" w:rsidRDefault="002B0C6C" w:rsidP="00146DD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Метою прийняття проєкту постанови Кабінету Міністрів України «Про внесення змін до Порядку електронного адміністрування реалізації пального та спирту етилового»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проєкт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</w:t>
      </w:r>
      <w:r w:rsidRPr="002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є </w:t>
      </w:r>
      <w:r w:rsidR="00146DD7">
        <w:rPr>
          <w:rFonts w:ascii="Times New Roman" w:hAnsi="Times New Roman" w:cs="Times New Roman"/>
          <w:sz w:val="28"/>
          <w:szCs w:val="28"/>
        </w:rPr>
        <w:t>приведення положень</w:t>
      </w:r>
      <w:r w:rsidR="00146DD7" w:rsidRPr="00146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DD7" w:rsidRPr="002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електронного адміністрування реалізації пального та спирту етилового</w:t>
      </w:r>
      <w:r w:rsidR="00F9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затвердженого постановою </w:t>
      </w:r>
      <w:r w:rsidR="00F951F6" w:rsidRPr="002B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Кабінету Міністрів України</w:t>
      </w:r>
      <w:r w:rsidR="00F9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 </w:t>
      </w:r>
      <w:r w:rsidR="00F951F6" w:rsidRPr="00F9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квітня 2019 р</w:t>
      </w:r>
      <w:r w:rsidR="00F9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</w:t>
      </w:r>
      <w:r w:rsidR="00F951F6" w:rsidRPr="00F9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951F6" w:rsidRPr="00F9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408</w:t>
      </w:r>
      <w:r w:rsidR="00F95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46DD7">
        <w:rPr>
          <w:rFonts w:ascii="Times New Roman" w:hAnsi="Times New Roman" w:cs="Times New Roman"/>
          <w:sz w:val="28"/>
          <w:szCs w:val="28"/>
        </w:rPr>
        <w:t xml:space="preserve"> у відповідність до положень Закону України від </w:t>
      </w:r>
      <w:r w:rsidR="00146DD7" w:rsidRPr="00146DD7">
        <w:rPr>
          <w:rFonts w:ascii="Times New Roman" w:hAnsi="Times New Roman" w:cs="Times New Roman"/>
          <w:sz w:val="28"/>
          <w:szCs w:val="28"/>
        </w:rPr>
        <w:t>18 грудня 2019 року</w:t>
      </w:r>
      <w:r w:rsidR="00146DD7">
        <w:rPr>
          <w:rFonts w:ascii="Times New Roman" w:hAnsi="Times New Roman" w:cs="Times New Roman"/>
          <w:sz w:val="28"/>
          <w:szCs w:val="28"/>
        </w:rPr>
        <w:t xml:space="preserve"> </w:t>
      </w:r>
      <w:r w:rsidR="00F951F6">
        <w:rPr>
          <w:rFonts w:ascii="Times New Roman" w:hAnsi="Times New Roman" w:cs="Times New Roman"/>
          <w:sz w:val="28"/>
          <w:szCs w:val="28"/>
        </w:rPr>
        <w:t xml:space="preserve">    </w:t>
      </w:r>
      <w:r w:rsidR="00146DD7">
        <w:rPr>
          <w:rFonts w:ascii="Times New Roman" w:hAnsi="Times New Roman" w:cs="Times New Roman"/>
          <w:sz w:val="28"/>
          <w:szCs w:val="28"/>
        </w:rPr>
        <w:t>№</w:t>
      </w:r>
      <w:r w:rsidR="00146DD7" w:rsidRPr="00146DD7">
        <w:rPr>
          <w:rFonts w:ascii="Times New Roman" w:hAnsi="Times New Roman" w:cs="Times New Roman"/>
          <w:sz w:val="28"/>
          <w:szCs w:val="28"/>
        </w:rPr>
        <w:t xml:space="preserve"> 391-IX</w:t>
      </w:r>
      <w:r w:rsidR="00146DD7" w:rsidRPr="00146DD7">
        <w:t xml:space="preserve"> </w:t>
      </w:r>
      <w:r w:rsidR="00146DD7" w:rsidRPr="00146DD7">
        <w:rPr>
          <w:rFonts w:ascii="Times New Roman" w:hAnsi="Times New Roman" w:cs="Times New Roman"/>
          <w:sz w:val="28"/>
          <w:szCs w:val="28"/>
        </w:rPr>
        <w:t>«Про внесення змін до Податкового кодексу України та деяких інших законодавчих актів України щодо покращення адміністрування акцизного податку</w:t>
      </w:r>
      <w:r w:rsidR="00146DD7">
        <w:rPr>
          <w:rFonts w:ascii="Times New Roman" w:hAnsi="Times New Roman" w:cs="Times New Roman"/>
          <w:sz w:val="28"/>
          <w:szCs w:val="28"/>
        </w:rPr>
        <w:t>»</w:t>
      </w:r>
      <w:r w:rsidR="00B1694F">
        <w:rPr>
          <w:rFonts w:ascii="Times New Roman" w:hAnsi="Times New Roman" w:cs="Times New Roman"/>
          <w:sz w:val="28"/>
          <w:szCs w:val="28"/>
        </w:rPr>
        <w:t xml:space="preserve"> (далі – Закон №</w:t>
      </w:r>
      <w:r w:rsidR="00B1694F" w:rsidRPr="00146DD7">
        <w:rPr>
          <w:rFonts w:ascii="Times New Roman" w:hAnsi="Times New Roman" w:cs="Times New Roman"/>
          <w:sz w:val="28"/>
          <w:szCs w:val="28"/>
        </w:rPr>
        <w:t xml:space="preserve"> 391</w:t>
      </w:r>
      <w:r w:rsidR="00B1694F">
        <w:rPr>
          <w:rFonts w:ascii="Times New Roman" w:hAnsi="Times New Roman" w:cs="Times New Roman"/>
          <w:sz w:val="28"/>
          <w:szCs w:val="28"/>
        </w:rPr>
        <w:t>)</w:t>
      </w:r>
      <w:r w:rsidR="00146DD7">
        <w:rPr>
          <w:rFonts w:ascii="Times New Roman" w:hAnsi="Times New Roman" w:cs="Times New Roman"/>
          <w:sz w:val="28"/>
          <w:szCs w:val="28"/>
        </w:rPr>
        <w:t>.</w:t>
      </w:r>
    </w:p>
    <w:p w:rsidR="00C86866" w:rsidRPr="00146DD7" w:rsidRDefault="00146DD7" w:rsidP="002C6FEB">
      <w:pPr>
        <w:spacing w:before="20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Проблема, яка потребує розв’</w:t>
      </w:r>
      <w:r w:rsidR="00C86866" w:rsidRPr="00146DD7">
        <w:rPr>
          <w:rFonts w:ascii="Times New Roman" w:hAnsi="Times New Roman" w:cs="Times New Roman"/>
          <w:b/>
          <w:sz w:val="28"/>
          <w:szCs w:val="28"/>
        </w:rPr>
        <w:t>язання</w:t>
      </w:r>
    </w:p>
    <w:p w:rsidR="00740DD8" w:rsidRDefault="004202BD" w:rsidP="00740DD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AA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липня 2019 року була запроваджена нова система електронного адміністрування реалізації пального та спирту етилового</w:t>
      </w:r>
      <w:r w:rsidR="0074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DD8" w:rsidRPr="00F63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СЕА</w:t>
      </w:r>
      <w:r w:rsidR="0051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DD8" w:rsidRPr="00F63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РПСЕ)</w:t>
      </w:r>
      <w:r w:rsidR="00726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136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процесі</w:t>
      </w:r>
      <w:r w:rsidR="00A90381"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роботи</w:t>
      </w:r>
      <w:r w:rsid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якої</w:t>
      </w:r>
      <w:r w:rsidR="00A90381"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бул</w:t>
      </w:r>
      <w:r w:rsidR="0074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90381"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виявлен</w:t>
      </w:r>
      <w:r w:rsidR="0074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AA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низку</w:t>
      </w:r>
      <w:r w:rsidR="00A90381"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проблемних питань, </w:t>
      </w:r>
      <w:r w:rsidR="0074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 потребували прийняття законодавчих змін.</w:t>
      </w:r>
      <w:r w:rsidR="00740DD8" w:rsidRPr="00740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6C" w:rsidRPr="00637C0C" w:rsidRDefault="00740DD8" w:rsidP="00637C0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Законом № 391</w:t>
      </w:r>
      <w:r w:rsidRPr="00F6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зміни до </w:t>
      </w:r>
      <w:r w:rsidRPr="00F6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Податкового </w:t>
      </w:r>
      <w:r w:rsidR="0063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кодексу України (далі – Кодекс), які, </w:t>
      </w:r>
      <w:r w:rsidR="00322C41"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зокрема,</w:t>
      </w:r>
      <w:r w:rsidR="00B8466C"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направлені на</w:t>
      </w:r>
      <w:r w:rsidR="00F63DFE"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466C"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удосконалення</w:t>
      </w:r>
      <w:r w:rsidR="00AB6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26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B6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</w:t>
      </w:r>
      <w:r w:rsidR="00726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6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спрощення)</w:t>
      </w:r>
      <w:r w:rsidR="00B8466C" w:rsidRPr="00C4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роботи системи</w:t>
      </w:r>
      <w:r w:rsidR="00B8466C" w:rsidRPr="00B8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електронного адміністрування реалізації пального та спирту етилового</w:t>
      </w:r>
      <w:r w:rsidR="0032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C41" w:rsidRPr="00F63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СЕА</w:t>
      </w:r>
      <w:r w:rsidR="0032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C41" w:rsidRPr="00F63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РПСЕ)</w:t>
      </w:r>
      <w:r w:rsidR="0090798A" w:rsidRPr="00BD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4C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07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врегулювання технічних</w:t>
      </w:r>
      <w:r w:rsidR="0063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B8466C" w:rsidRPr="00B84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044" w:rsidRPr="00377575" w:rsidRDefault="00DC6044" w:rsidP="00DC6044">
      <w:pPr>
        <w:pStyle w:val="StyleZakonu0"/>
        <w:spacing w:after="0" w:line="240" w:lineRule="auto"/>
        <w:ind w:firstLine="567"/>
        <w:rPr>
          <w:sz w:val="28"/>
          <w:szCs w:val="28"/>
          <w:lang w:val="uk-UA"/>
        </w:rPr>
      </w:pPr>
      <w:r w:rsidRPr="001E5DEE">
        <w:rPr>
          <w:sz w:val="28"/>
          <w:szCs w:val="28"/>
          <w:lang w:val="uk-UA"/>
        </w:rPr>
        <w:t>З метою забезпечення реалізації</w:t>
      </w:r>
      <w:r>
        <w:rPr>
          <w:sz w:val="28"/>
          <w:szCs w:val="28"/>
          <w:lang w:val="uk-UA"/>
        </w:rPr>
        <w:t xml:space="preserve"> норм</w:t>
      </w:r>
      <w:r w:rsidRPr="001E5DEE">
        <w:rPr>
          <w:sz w:val="28"/>
          <w:szCs w:val="28"/>
          <w:lang w:val="uk-UA"/>
        </w:rPr>
        <w:t xml:space="preserve"> Закону № </w:t>
      </w:r>
      <w:r>
        <w:rPr>
          <w:sz w:val="28"/>
          <w:szCs w:val="28"/>
          <w:lang w:val="uk-UA"/>
        </w:rPr>
        <w:t>391</w:t>
      </w:r>
      <w:r w:rsidRPr="001E5DEE">
        <w:rPr>
          <w:sz w:val="28"/>
          <w:szCs w:val="28"/>
          <w:lang w:val="uk-UA"/>
        </w:rPr>
        <w:t xml:space="preserve"> та приведення актів </w:t>
      </w:r>
      <w:r w:rsidRPr="00377575">
        <w:rPr>
          <w:sz w:val="28"/>
          <w:szCs w:val="28"/>
          <w:lang w:val="uk-UA"/>
        </w:rPr>
        <w:t>Кабінету Міністрів України у відповідність до нього розроблено проєкт постанови.</w:t>
      </w:r>
    </w:p>
    <w:p w:rsidR="00C86866" w:rsidRPr="00315394" w:rsidRDefault="00C86866" w:rsidP="002C6FEB">
      <w:pPr>
        <w:spacing w:before="20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15394">
        <w:rPr>
          <w:rFonts w:ascii="Times New Roman" w:hAnsi="Times New Roman" w:cs="Times New Roman"/>
          <w:b/>
          <w:sz w:val="28"/>
          <w:szCs w:val="28"/>
        </w:rPr>
        <w:t>3. Суть про</w:t>
      </w:r>
      <w:r w:rsidR="00A5474C">
        <w:rPr>
          <w:rFonts w:ascii="Times New Roman" w:hAnsi="Times New Roman" w:cs="Times New Roman"/>
          <w:b/>
          <w:sz w:val="28"/>
          <w:szCs w:val="28"/>
        </w:rPr>
        <w:t>є</w:t>
      </w:r>
      <w:r w:rsidRPr="00315394">
        <w:rPr>
          <w:rFonts w:ascii="Times New Roman" w:hAnsi="Times New Roman" w:cs="Times New Roman"/>
          <w:b/>
          <w:sz w:val="28"/>
          <w:szCs w:val="28"/>
        </w:rPr>
        <w:t>кту акта</w:t>
      </w:r>
    </w:p>
    <w:p w:rsidR="00A5474C" w:rsidRDefault="00A5474C" w:rsidP="00A547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ab/>
        <w:t xml:space="preserve">Проєкт постанови передбачає затвердження змін, прийняття яких приведе Порядок електронного адміністрування реалізації пального та спирту етилового </w:t>
      </w:r>
      <w:r w:rsidR="00377575">
        <w:rPr>
          <w:rFonts w:ascii="Times New Roman" w:eastAsiaTheme="majorEastAsia" w:hAnsi="Times New Roman" w:cs="Times New Roman"/>
          <w:bCs/>
          <w:sz w:val="28"/>
          <w:szCs w:val="28"/>
        </w:rPr>
        <w:t xml:space="preserve">(далі – Порядок)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у відповідність до норм </w:t>
      </w:r>
      <w:r w:rsidR="00377575">
        <w:rPr>
          <w:rFonts w:ascii="Times New Roman" w:hAnsi="Times New Roman" w:cs="Times New Roman"/>
          <w:sz w:val="28"/>
          <w:szCs w:val="28"/>
        </w:rPr>
        <w:t>Кодексу з урахуванням змін</w:t>
      </w:r>
      <w:r w:rsidR="00B222C6">
        <w:rPr>
          <w:rFonts w:ascii="Times New Roman" w:hAnsi="Times New Roman" w:cs="Times New Roman"/>
          <w:sz w:val="28"/>
          <w:szCs w:val="28"/>
        </w:rPr>
        <w:t>,</w:t>
      </w:r>
      <w:r w:rsidR="00377575">
        <w:rPr>
          <w:rFonts w:ascii="Times New Roman" w:hAnsi="Times New Roman" w:cs="Times New Roman"/>
          <w:sz w:val="28"/>
          <w:szCs w:val="28"/>
        </w:rPr>
        <w:t xml:space="preserve"> внесених Законом № 391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74C" w:rsidRPr="00A5474C" w:rsidRDefault="00A5474C" w:rsidP="00A5474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Запропонованими</w:t>
      </w:r>
      <w:r w:rsidRPr="00A5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A54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окрема, упорядков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ується</w:t>
      </w:r>
      <w:r w:rsidRPr="00A547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74C" w:rsidRDefault="00A5474C" w:rsidP="00A5474C">
      <w:pPr>
        <w:pStyle w:val="2"/>
        <w:ind w:firstLine="567"/>
        <w:jc w:val="both"/>
      </w:pPr>
      <w:r>
        <w:t>порядок реєстрації контролюючими органами</w:t>
      </w:r>
      <w:r w:rsidR="000F3DCC">
        <w:t xml:space="preserve"> постійних</w:t>
      </w:r>
      <w:r>
        <w:t xml:space="preserve"> </w:t>
      </w:r>
      <w:r w:rsidR="00013E8E">
        <w:t>представництв</w:t>
      </w:r>
      <w:r>
        <w:t>, які здійснюють реалізацію</w:t>
      </w:r>
      <w:r w:rsidR="003E4ECC">
        <w:t xml:space="preserve"> пального</w:t>
      </w:r>
      <w:r w:rsidR="00013E8E">
        <w:t xml:space="preserve"> та/або</w:t>
      </w:r>
      <w:r>
        <w:t xml:space="preserve"> спирту етилового; </w:t>
      </w:r>
    </w:p>
    <w:p w:rsidR="00327ABA" w:rsidRDefault="00E03A49" w:rsidP="00327ABA">
      <w:pPr>
        <w:pStyle w:val="2"/>
        <w:ind w:firstLine="567"/>
        <w:jc w:val="both"/>
      </w:pPr>
      <w:r w:rsidRPr="00E03A49">
        <w:t>реєстрація</w:t>
      </w:r>
      <w:r>
        <w:t xml:space="preserve"> в </w:t>
      </w:r>
      <w:r w:rsidRPr="00F63DFE">
        <w:t>СЕА</w:t>
      </w:r>
      <w:r w:rsidR="00513EE4">
        <w:t xml:space="preserve"> </w:t>
      </w:r>
      <w:r w:rsidRPr="00F63DFE">
        <w:t>РПСЕ</w:t>
      </w:r>
      <w:r w:rsidRPr="00E03A49">
        <w:t xml:space="preserve"> транспортн</w:t>
      </w:r>
      <w:r>
        <w:t>ого</w:t>
      </w:r>
      <w:r w:rsidRPr="00E03A49">
        <w:t xml:space="preserve"> зас</w:t>
      </w:r>
      <w:r>
        <w:t>о</w:t>
      </w:r>
      <w:r w:rsidRPr="00E03A49">
        <w:t>б</w:t>
      </w:r>
      <w:r>
        <w:t>у</w:t>
      </w:r>
      <w:r w:rsidRPr="00E03A49">
        <w:t>, в як</w:t>
      </w:r>
      <w:r>
        <w:t>ому</w:t>
      </w:r>
      <w:r w:rsidRPr="00E03A49">
        <w:t xml:space="preserve"> переміщується та/або зберігається пальне або спирт етиловий</w:t>
      </w:r>
      <w:r w:rsidR="00B02B02">
        <w:t>,</w:t>
      </w:r>
      <w:r>
        <w:t xml:space="preserve"> </w:t>
      </w:r>
      <w:r w:rsidRPr="00E03A49">
        <w:t>на який переходить право власності від одного суб’єкта господарювання до іншого</w:t>
      </w:r>
      <w:r w:rsidR="00377575">
        <w:t xml:space="preserve">, а також </w:t>
      </w:r>
      <w:r>
        <w:t>у разі</w:t>
      </w:r>
      <w:r w:rsidR="00B02B02">
        <w:t>,</w:t>
      </w:r>
      <w:r>
        <w:t xml:space="preserve"> коли право власності</w:t>
      </w:r>
      <w:r w:rsidRPr="00E03A49">
        <w:t xml:space="preserve"> на </w:t>
      </w:r>
      <w:r>
        <w:t>пальне або спирт етиловий</w:t>
      </w:r>
      <w:r w:rsidRPr="00E03A49">
        <w:t xml:space="preserve"> належить декільком розпорядникам акцизного складу пересувного</w:t>
      </w:r>
      <w:r w:rsidR="002675A1">
        <w:t>;</w:t>
      </w:r>
    </w:p>
    <w:p w:rsidR="00C67591" w:rsidRPr="00C67591" w:rsidRDefault="00C67591" w:rsidP="00C67591">
      <w:pPr>
        <w:pStyle w:val="2"/>
        <w:ind w:firstLine="567"/>
        <w:jc w:val="both"/>
      </w:pPr>
      <w:r w:rsidRPr="00C67591">
        <w:t xml:space="preserve">порядок обчислення </w:t>
      </w:r>
      <w:r>
        <w:t>с</w:t>
      </w:r>
      <w:r w:rsidRPr="00C67591">
        <w:t>ум</w:t>
      </w:r>
      <w:r>
        <w:t>и</w:t>
      </w:r>
      <w:r w:rsidRPr="00C67591">
        <w:t xml:space="preserve"> залишків акцизного податку, </w:t>
      </w:r>
      <w:r w:rsidR="001A2CF7">
        <w:t>у</w:t>
      </w:r>
      <w:r w:rsidRPr="00C67591">
        <w:t xml:space="preserve"> межах якої платник акцизного податку має право на реєстрацію заявки на поповнення обсягів зал</w:t>
      </w:r>
      <w:r>
        <w:t>ишку пального (ƩЗап) з урахуванням</w:t>
      </w:r>
      <w:r w:rsidRPr="00C67591">
        <w:t xml:space="preserve"> повернутих платнику сум акцизного податку, помилково сплачених таким платником на електронний рахунок</w:t>
      </w:r>
      <w:r>
        <w:t>;</w:t>
      </w:r>
      <w:r w:rsidRPr="00C67591">
        <w:t xml:space="preserve"> </w:t>
      </w:r>
    </w:p>
    <w:p w:rsidR="009B4969" w:rsidRDefault="009B4969" w:rsidP="00C67591">
      <w:pPr>
        <w:pStyle w:val="2"/>
        <w:ind w:firstLine="567"/>
        <w:jc w:val="both"/>
      </w:pPr>
      <w:r w:rsidRPr="009B4969">
        <w:lastRenderedPageBreak/>
        <w:t>оприлюднення інформації з реєстру платників із зазначенням</w:t>
      </w:r>
      <w:r w:rsidR="00A5474C" w:rsidRPr="009B4969">
        <w:t xml:space="preserve"> </w:t>
      </w:r>
      <w:r w:rsidRPr="009B4969">
        <w:t>даних щодо уніфікованих номерів та адреси мі</w:t>
      </w:r>
      <w:r w:rsidR="00C67591">
        <w:t>сцезнаходження акцизних складів;</w:t>
      </w:r>
    </w:p>
    <w:p w:rsidR="006B2A81" w:rsidRDefault="006B2A81" w:rsidP="00C67591">
      <w:pPr>
        <w:pStyle w:val="2"/>
        <w:ind w:firstLine="567"/>
        <w:jc w:val="both"/>
      </w:pPr>
      <w:r>
        <w:t xml:space="preserve">визначення умовного коду для ведення обліку в СЕА РПСЕ скрапленого газу </w:t>
      </w:r>
      <w:r w:rsidR="00C555A8">
        <w:t>(пропан або суміш пропану з бутаном), інших газів, бутану, ізобутану;</w:t>
      </w:r>
    </w:p>
    <w:p w:rsidR="00C67591" w:rsidRDefault="00F8062D" w:rsidP="00C67591">
      <w:pPr>
        <w:pStyle w:val="2"/>
        <w:ind w:firstLine="567"/>
        <w:jc w:val="both"/>
      </w:pPr>
      <w:r>
        <w:t xml:space="preserve">порядок та умови подання заяви на поповнення </w:t>
      </w:r>
      <w:r w:rsidRPr="00F8062D">
        <w:t>обсягу залишку пального</w:t>
      </w:r>
      <w:r>
        <w:t xml:space="preserve"> </w:t>
      </w:r>
      <w:r w:rsidRPr="00F8062D">
        <w:t>без сплати акцизного податку</w:t>
      </w:r>
      <w:r>
        <w:t xml:space="preserve"> суб’єктами господарювання</w:t>
      </w:r>
      <w:r w:rsidRPr="00F8062D">
        <w:t xml:space="preserve"> як</w:t>
      </w:r>
      <w:r>
        <w:t>і</w:t>
      </w:r>
      <w:r w:rsidRPr="00F8062D">
        <w:t xml:space="preserve"> до </w:t>
      </w:r>
      <w:r w:rsidR="00F54B36">
        <w:t>0</w:t>
      </w:r>
      <w:r w:rsidRPr="00F8062D">
        <w:t xml:space="preserve">1 липня </w:t>
      </w:r>
      <w:r w:rsidR="00F54B36">
        <w:t xml:space="preserve">   </w:t>
      </w:r>
      <w:r w:rsidRPr="00F8062D">
        <w:t>2019 року не підпа</w:t>
      </w:r>
      <w:r>
        <w:t>дали</w:t>
      </w:r>
      <w:r w:rsidRPr="00F8062D">
        <w:t xml:space="preserve"> під визначення платників податку відповідно </w:t>
      </w:r>
      <w:r w:rsidR="00010D9C">
        <w:t xml:space="preserve">                </w:t>
      </w:r>
      <w:r w:rsidRPr="00F8062D">
        <w:t xml:space="preserve">до пункту 212.1 статті 212 Кодексу, а з </w:t>
      </w:r>
      <w:r w:rsidR="00F54B36">
        <w:t>0</w:t>
      </w:r>
      <w:r w:rsidRPr="00F8062D">
        <w:t>1 липня 2019 року зареєстрован</w:t>
      </w:r>
      <w:r>
        <w:t>і</w:t>
      </w:r>
      <w:r w:rsidRPr="00F8062D">
        <w:t xml:space="preserve"> платник</w:t>
      </w:r>
      <w:r>
        <w:t>а</w:t>
      </w:r>
      <w:r w:rsidRPr="00F8062D">
        <w:t>м</w:t>
      </w:r>
      <w:r>
        <w:t>и</w:t>
      </w:r>
      <w:r w:rsidRPr="00F8062D">
        <w:t xml:space="preserve"> податку</w:t>
      </w:r>
      <w:r>
        <w:t xml:space="preserve"> тощо.</w:t>
      </w:r>
    </w:p>
    <w:p w:rsidR="00A5474C" w:rsidRDefault="00F8062D" w:rsidP="00B91E9C">
      <w:pPr>
        <w:pStyle w:val="2"/>
        <w:ind w:firstLine="567"/>
        <w:jc w:val="both"/>
      </w:pPr>
      <w:r>
        <w:t>Крім цього, Порядок</w:t>
      </w:r>
      <w:r w:rsidRPr="00F8062D">
        <w:t xml:space="preserve"> </w:t>
      </w:r>
      <w:r>
        <w:t>приводиться</w:t>
      </w:r>
      <w:r w:rsidRPr="00F8062D">
        <w:t xml:space="preserve"> у відповідність до норм Положення про Державну податкову</w:t>
      </w:r>
      <w:r w:rsidR="00F54B36">
        <w:t xml:space="preserve"> службу України, затвердженого п</w:t>
      </w:r>
      <w:r w:rsidRPr="00F8062D">
        <w:t xml:space="preserve">остановою </w:t>
      </w:r>
      <w:r w:rsidR="00F54B36">
        <w:t xml:space="preserve">Кабінету Міністрів України </w:t>
      </w:r>
      <w:r w:rsidRPr="00F8062D">
        <w:t xml:space="preserve">від </w:t>
      </w:r>
      <w:r w:rsidR="00010D9C">
        <w:t>0</w:t>
      </w:r>
      <w:r w:rsidRPr="00F8062D">
        <w:t>6 березня 2019 року № 227</w:t>
      </w:r>
      <w:r>
        <w:t>.</w:t>
      </w:r>
    </w:p>
    <w:p w:rsidR="009F59F3" w:rsidRDefault="009F59F3" w:rsidP="009F59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</w:pPr>
      <w:r w:rsidRPr="009F59F3"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>При цьому</w:t>
      </w:r>
      <w:r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 xml:space="preserve"> змінами</w:t>
      </w:r>
      <w:r w:rsidR="00F54B36"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 xml:space="preserve"> запропонованими </w:t>
      </w:r>
      <w:r w:rsidRPr="009F59F3"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>про</w:t>
      </w:r>
      <w:r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>є</w:t>
      </w:r>
      <w:r w:rsidRPr="009F59F3"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 xml:space="preserve">ктом </w:t>
      </w:r>
      <w:r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>постанови</w:t>
      </w:r>
      <w:r w:rsidR="00377575"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>,</w:t>
      </w:r>
      <w:r w:rsidRPr="009F59F3"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 xml:space="preserve"> не змінюється чинний Порядок.</w:t>
      </w:r>
    </w:p>
    <w:p w:rsidR="00377575" w:rsidRDefault="00377575" w:rsidP="0037757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86866" w:rsidRPr="00377575" w:rsidRDefault="00C86866" w:rsidP="0037757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77575">
        <w:rPr>
          <w:rFonts w:ascii="Times New Roman" w:hAnsi="Times New Roman" w:cs="Times New Roman"/>
          <w:b/>
          <w:sz w:val="28"/>
          <w:szCs w:val="28"/>
        </w:rPr>
        <w:t>4. Вплив на бюджет</w:t>
      </w:r>
    </w:p>
    <w:p w:rsidR="004B23FD" w:rsidRPr="004B23FD" w:rsidRDefault="004B23FD" w:rsidP="004B23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</w:pPr>
      <w:r w:rsidRPr="004B23FD">
        <w:rPr>
          <w:rFonts w:ascii="Times New Roman" w:eastAsia="Times New Roman" w:hAnsi="Times New Roman" w:cs="Verdana"/>
          <w:bCs/>
          <w:color w:val="000000"/>
          <w:spacing w:val="-1"/>
          <w:kern w:val="1"/>
          <w:sz w:val="28"/>
          <w:szCs w:val="28"/>
          <w:lang w:eastAsia="ar-SA"/>
        </w:rPr>
        <w:t>Прийняття та реалізація проєкту наказу не потребують виділення додаткових коштів з Державного бюджету України та місцевих бюджетів.</w:t>
      </w:r>
    </w:p>
    <w:p w:rsidR="004B23FD" w:rsidRPr="004B23FD" w:rsidRDefault="004B23FD" w:rsidP="004B23F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86866" w:rsidRDefault="00C86866" w:rsidP="004B23F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23FD">
        <w:rPr>
          <w:rFonts w:ascii="Times New Roman" w:hAnsi="Times New Roman" w:cs="Times New Roman"/>
          <w:b/>
          <w:sz w:val="28"/>
          <w:szCs w:val="28"/>
        </w:rPr>
        <w:t>5. Позиція заінтересованих сторін</w:t>
      </w:r>
    </w:p>
    <w:p w:rsidR="00780D87" w:rsidRDefault="00780D87" w:rsidP="004B23F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33C66" w:rsidRPr="00433C66" w:rsidRDefault="00433C66" w:rsidP="00433C6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D87">
        <w:rPr>
          <w:rFonts w:ascii="Times New Roman" w:hAnsi="Times New Roman" w:cs="Times New Roman"/>
          <w:sz w:val="28"/>
          <w:szCs w:val="28"/>
        </w:rPr>
        <w:lastRenderedPageBreak/>
        <w:t xml:space="preserve">Проєкт </w:t>
      </w:r>
      <w:r w:rsidRPr="00433C66">
        <w:rPr>
          <w:rFonts w:ascii="Times New Roman" w:hAnsi="Times New Roman" w:cs="Times New Roman"/>
          <w:sz w:val="28"/>
          <w:szCs w:val="28"/>
        </w:rPr>
        <w:t>постанови</w:t>
      </w:r>
      <w:r w:rsidRPr="00780D87">
        <w:rPr>
          <w:rFonts w:ascii="Times New Roman" w:hAnsi="Times New Roman" w:cs="Times New Roman"/>
          <w:sz w:val="28"/>
          <w:szCs w:val="28"/>
        </w:rPr>
        <w:t xml:space="preserve"> буде </w:t>
      </w:r>
      <w:r w:rsidR="000279DB">
        <w:rPr>
          <w:rFonts w:ascii="Times New Roman" w:hAnsi="Times New Roman" w:cs="Times New Roman"/>
          <w:sz w:val="28"/>
          <w:szCs w:val="28"/>
        </w:rPr>
        <w:t>оприлюднено</w:t>
      </w:r>
      <w:r w:rsidRPr="00780D87">
        <w:rPr>
          <w:rFonts w:ascii="Times New Roman" w:hAnsi="Times New Roman" w:cs="Times New Roman"/>
          <w:sz w:val="28"/>
          <w:szCs w:val="28"/>
        </w:rPr>
        <w:t xml:space="preserve"> на офіційних вебсайтах Міністерства фінансів України та Державної податкової служби України</w:t>
      </w:r>
      <w:r w:rsidRPr="00433C66">
        <w:rPr>
          <w:rFonts w:ascii="Times New Roman" w:hAnsi="Times New Roman" w:cs="Times New Roman"/>
          <w:sz w:val="28"/>
          <w:szCs w:val="28"/>
        </w:rPr>
        <w:t xml:space="preserve"> </w:t>
      </w:r>
      <w:r w:rsidRPr="00780D87">
        <w:rPr>
          <w:rFonts w:ascii="Times New Roman" w:hAnsi="Times New Roman" w:cs="Times New Roman"/>
          <w:sz w:val="28"/>
          <w:szCs w:val="28"/>
        </w:rPr>
        <w:t>для громадського обговорення та отримання пропозицій у режимі інтерактивного спілкування.</w:t>
      </w:r>
      <w:r w:rsidRPr="00433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C66" w:rsidRPr="00433C66" w:rsidRDefault="00780D87" w:rsidP="00433C6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D87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постанови</w:t>
      </w:r>
      <w:r w:rsidRPr="00780D87">
        <w:rPr>
          <w:rFonts w:ascii="Times New Roman" w:hAnsi="Times New Roman" w:cs="Times New Roman"/>
          <w:sz w:val="28"/>
          <w:szCs w:val="28"/>
        </w:rPr>
        <w:t xml:space="preserve"> не стосується сфери наукової та науково-технічної діяльності </w:t>
      </w:r>
      <w:r w:rsidR="008813C3">
        <w:rPr>
          <w:rFonts w:ascii="Times New Roman" w:hAnsi="Times New Roman" w:cs="Times New Roman"/>
          <w:sz w:val="28"/>
          <w:szCs w:val="28"/>
        </w:rPr>
        <w:t>і</w:t>
      </w:r>
      <w:r w:rsidRPr="00780D87">
        <w:rPr>
          <w:rFonts w:ascii="Times New Roman" w:hAnsi="Times New Roman" w:cs="Times New Roman"/>
          <w:sz w:val="28"/>
          <w:szCs w:val="28"/>
        </w:rPr>
        <w:t xml:space="preserve">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 </w:t>
      </w:r>
    </w:p>
    <w:p w:rsidR="00433C66" w:rsidRDefault="00433C66" w:rsidP="00433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66" w:rsidRPr="00433C66" w:rsidRDefault="00C86866" w:rsidP="00C6537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3C66">
        <w:rPr>
          <w:rFonts w:ascii="Times New Roman" w:hAnsi="Times New Roman" w:cs="Times New Roman"/>
          <w:b/>
          <w:sz w:val="28"/>
          <w:szCs w:val="28"/>
        </w:rPr>
        <w:t>6. Прогноз впливу</w:t>
      </w:r>
    </w:p>
    <w:p w:rsidR="00C00400" w:rsidRDefault="00C00400" w:rsidP="00C00400">
      <w:pPr>
        <w:pStyle w:val="2"/>
        <w:ind w:firstLine="567"/>
        <w:jc w:val="both"/>
      </w:pPr>
    </w:p>
    <w:p w:rsidR="00C00400" w:rsidRPr="00C65378" w:rsidRDefault="00C00400" w:rsidP="00C00400">
      <w:pPr>
        <w:pStyle w:val="2"/>
        <w:ind w:firstLine="567"/>
        <w:jc w:val="both"/>
      </w:pPr>
      <w:r w:rsidRPr="00C65378">
        <w:t xml:space="preserve">Проєкт </w:t>
      </w:r>
      <w:r>
        <w:t>постанови</w:t>
      </w:r>
      <w:r w:rsidRPr="00C65378">
        <w:t xml:space="preserve">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E373D8" w:rsidRDefault="00C65378" w:rsidP="00E373D8">
      <w:pPr>
        <w:pStyle w:val="2"/>
        <w:ind w:firstLine="567"/>
        <w:jc w:val="both"/>
      </w:pPr>
      <w:r w:rsidRPr="00C65378">
        <w:t xml:space="preserve">Реалізація проєкту </w:t>
      </w:r>
      <w:r w:rsidR="00C00400">
        <w:t>нормативно-правового акта</w:t>
      </w:r>
      <w:r w:rsidRPr="00C65378">
        <w:t xml:space="preserve"> за предметом правового регулювання не має впливу на забезпечення прав і інтересів суб’єктів господарювання, громадян і держави. Також дає змогу повністю досягнути поставлених цілей державного регулювання без збільшення будь-яких витрат </w:t>
      </w:r>
      <w:r w:rsidR="00E373D8">
        <w:t>з боку суб’єктів господарювання</w:t>
      </w:r>
      <w:r w:rsidRPr="00C65378">
        <w:t>.</w:t>
      </w:r>
      <w:r w:rsidR="00E373D8" w:rsidRPr="00E373D8">
        <w:t xml:space="preserve"> </w:t>
      </w:r>
    </w:p>
    <w:p w:rsidR="00E373D8" w:rsidRDefault="00E373D8" w:rsidP="00E373D8">
      <w:pPr>
        <w:pStyle w:val="2"/>
        <w:ind w:firstLine="567"/>
        <w:jc w:val="both"/>
      </w:pPr>
      <w:r>
        <w:t xml:space="preserve">Запровадження норм проєкту </w:t>
      </w:r>
      <w:r w:rsidR="00C00400">
        <w:t>постанови</w:t>
      </w:r>
      <w:r>
        <w:t xml:space="preserve"> матиме позитивний вплив на діяльність суб’єктів господарювання у сфері </w:t>
      </w:r>
      <w:r w:rsidR="00C00400">
        <w:t>реалізації пального та спирту етилового.</w:t>
      </w:r>
    </w:p>
    <w:p w:rsidR="00E373D8" w:rsidRPr="00377575" w:rsidRDefault="00E373D8" w:rsidP="00E37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та реалізація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проє</w:t>
      </w:r>
      <w:r w:rsidRPr="003775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постанови сприяти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3775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73D8" w:rsidRPr="00377575" w:rsidRDefault="00E373D8" w:rsidP="00E37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 норм Кодексу;</w:t>
      </w:r>
    </w:p>
    <w:p w:rsidR="00E373D8" w:rsidRPr="00317F03" w:rsidRDefault="00E373D8" w:rsidP="00317F03">
      <w:pPr>
        <w:pStyle w:val="2"/>
        <w:ind w:firstLine="567"/>
        <w:jc w:val="both"/>
      </w:pPr>
      <w:r w:rsidRPr="00377575">
        <w:lastRenderedPageBreak/>
        <w:t>забезпеченню загального контролю</w:t>
      </w:r>
      <w:r w:rsidR="00336129">
        <w:t xml:space="preserve"> за допомогою СЕА РПСЕ</w:t>
      </w:r>
      <w:r w:rsidRPr="00377575">
        <w:t xml:space="preserve"> за обігом усіх видів пального та спирту етилового, незалежно від умов оподаткування</w:t>
      </w:r>
      <w:r w:rsidR="00317F03" w:rsidRPr="00317F03">
        <w:t>;</w:t>
      </w:r>
    </w:p>
    <w:p w:rsidR="00317F03" w:rsidRPr="00377575" w:rsidRDefault="00317F03" w:rsidP="00317F03">
      <w:pPr>
        <w:pStyle w:val="2"/>
        <w:ind w:firstLine="567"/>
        <w:jc w:val="both"/>
      </w:pPr>
      <w:r w:rsidRPr="00317F03">
        <w:t xml:space="preserve">зменшенню кількості </w:t>
      </w:r>
      <w:r>
        <w:t>звернень платників податків до контролюючих органів за наданням роз’яснень з питань, що регулюються Порядком.</w:t>
      </w:r>
    </w:p>
    <w:p w:rsidR="00317F03" w:rsidRDefault="00317F03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66" w:rsidRPr="00317F03" w:rsidRDefault="00C86866" w:rsidP="00317F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17F03">
        <w:rPr>
          <w:rFonts w:ascii="Times New Roman" w:hAnsi="Times New Roman" w:cs="Times New Roman"/>
          <w:b/>
          <w:sz w:val="28"/>
          <w:szCs w:val="28"/>
        </w:rPr>
        <w:t>7. Позиція заінтересованих органів</w:t>
      </w:r>
    </w:p>
    <w:p w:rsidR="00C86866" w:rsidRPr="0051439F" w:rsidRDefault="00C86866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F03" w:rsidRPr="00433C66" w:rsidRDefault="00317F03" w:rsidP="00317F0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F03">
        <w:rPr>
          <w:rFonts w:ascii="Times New Roman" w:hAnsi="Times New Roman" w:cs="Times New Roman"/>
          <w:sz w:val="28"/>
          <w:szCs w:val="28"/>
        </w:rPr>
        <w:t>Проє</w:t>
      </w:r>
      <w:r w:rsidRPr="00433C66">
        <w:rPr>
          <w:rFonts w:ascii="Times New Roman" w:hAnsi="Times New Roman" w:cs="Times New Roman"/>
          <w:sz w:val="28"/>
          <w:szCs w:val="28"/>
        </w:rPr>
        <w:t xml:space="preserve">кт </w:t>
      </w:r>
      <w:r w:rsidRPr="00317F03">
        <w:rPr>
          <w:rFonts w:ascii="Times New Roman" w:hAnsi="Times New Roman" w:cs="Times New Roman"/>
          <w:sz w:val="28"/>
          <w:szCs w:val="28"/>
        </w:rPr>
        <w:t>постанови</w:t>
      </w:r>
      <w:r w:rsidRPr="00433C66">
        <w:rPr>
          <w:rFonts w:ascii="Times New Roman" w:hAnsi="Times New Roman" w:cs="Times New Roman"/>
          <w:sz w:val="28"/>
          <w:szCs w:val="28"/>
        </w:rPr>
        <w:t xml:space="preserve"> потребує погодження з </w:t>
      </w:r>
      <w:r w:rsidRPr="00317F03">
        <w:rPr>
          <w:rFonts w:ascii="Times New Roman" w:hAnsi="Times New Roman" w:cs="Times New Roman"/>
          <w:sz w:val="28"/>
          <w:szCs w:val="28"/>
        </w:rPr>
        <w:t xml:space="preserve">Міністерством </w:t>
      </w:r>
      <w:r w:rsidR="00BD7666">
        <w:rPr>
          <w:rFonts w:ascii="Times New Roman" w:hAnsi="Times New Roman" w:cs="Times New Roman"/>
          <w:sz w:val="28"/>
          <w:szCs w:val="28"/>
        </w:rPr>
        <w:t>енергетики та захисту довкілля</w:t>
      </w:r>
      <w:r w:rsidRPr="00317F0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433C66">
        <w:rPr>
          <w:rFonts w:ascii="Times New Roman" w:hAnsi="Times New Roman" w:cs="Times New Roman"/>
          <w:sz w:val="28"/>
          <w:szCs w:val="28"/>
        </w:rPr>
        <w:t>,</w:t>
      </w:r>
      <w:r w:rsidRPr="00317F03">
        <w:rPr>
          <w:rFonts w:ascii="Times New Roman" w:hAnsi="Times New Roman" w:cs="Times New Roman"/>
          <w:sz w:val="28"/>
          <w:szCs w:val="28"/>
        </w:rPr>
        <w:t xml:space="preserve"> Міністерством розвитку економіки, торгівлі та сільського господарства України,</w:t>
      </w:r>
      <w:r w:rsidRPr="00433C66">
        <w:rPr>
          <w:rFonts w:ascii="Times New Roman" w:hAnsi="Times New Roman" w:cs="Times New Roman"/>
          <w:sz w:val="28"/>
          <w:szCs w:val="28"/>
        </w:rPr>
        <w:t xml:space="preserve"> Державною </w:t>
      </w:r>
      <w:r w:rsidR="00BD7666">
        <w:rPr>
          <w:rFonts w:ascii="Times New Roman" w:hAnsi="Times New Roman" w:cs="Times New Roman"/>
          <w:sz w:val="28"/>
          <w:szCs w:val="28"/>
        </w:rPr>
        <w:t>податковою</w:t>
      </w:r>
      <w:r w:rsidRPr="00433C66">
        <w:rPr>
          <w:rFonts w:ascii="Times New Roman" w:hAnsi="Times New Roman" w:cs="Times New Roman"/>
          <w:sz w:val="28"/>
          <w:szCs w:val="28"/>
        </w:rPr>
        <w:t xml:space="preserve"> службою України та Міністерство</w:t>
      </w:r>
      <w:r w:rsidRPr="00317F03">
        <w:rPr>
          <w:rFonts w:ascii="Times New Roman" w:hAnsi="Times New Roman" w:cs="Times New Roman"/>
          <w:sz w:val="28"/>
          <w:szCs w:val="28"/>
        </w:rPr>
        <w:t>м</w:t>
      </w:r>
      <w:r w:rsidRPr="00433C66">
        <w:rPr>
          <w:rFonts w:ascii="Times New Roman" w:hAnsi="Times New Roman" w:cs="Times New Roman"/>
          <w:sz w:val="28"/>
          <w:szCs w:val="28"/>
        </w:rPr>
        <w:t xml:space="preserve"> юстиції України.</w:t>
      </w:r>
    </w:p>
    <w:p w:rsidR="00C86866" w:rsidRPr="0051439F" w:rsidRDefault="00C86866" w:rsidP="0031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66" w:rsidRPr="00317F03" w:rsidRDefault="00C86866" w:rsidP="00317F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17F03">
        <w:rPr>
          <w:rFonts w:ascii="Times New Roman" w:hAnsi="Times New Roman" w:cs="Times New Roman"/>
          <w:b/>
          <w:sz w:val="28"/>
          <w:szCs w:val="28"/>
        </w:rPr>
        <w:t>8. Ризики та обмеження</w:t>
      </w:r>
    </w:p>
    <w:p w:rsidR="00C86866" w:rsidRPr="0051439F" w:rsidRDefault="00C86866" w:rsidP="002857B7">
      <w:pPr>
        <w:pStyle w:val="2"/>
        <w:ind w:firstLine="567"/>
        <w:jc w:val="both"/>
      </w:pPr>
    </w:p>
    <w:p w:rsidR="009B1764" w:rsidRPr="002857B7" w:rsidRDefault="009B1764" w:rsidP="002857B7">
      <w:pPr>
        <w:pStyle w:val="2"/>
        <w:ind w:firstLine="567"/>
        <w:jc w:val="both"/>
      </w:pPr>
      <w:r w:rsidRPr="002857B7">
        <w:t xml:space="preserve">Проєкт </w:t>
      </w:r>
      <w:r w:rsidR="002857B7">
        <w:t>постанови</w:t>
      </w:r>
      <w:r w:rsidRPr="002857B7">
        <w:t xml:space="preserve"> не містить:</w:t>
      </w:r>
    </w:p>
    <w:p w:rsidR="009B1764" w:rsidRPr="002857B7" w:rsidRDefault="009B1764" w:rsidP="002857B7">
      <w:pPr>
        <w:pStyle w:val="2"/>
        <w:ind w:firstLine="567"/>
        <w:jc w:val="both"/>
      </w:pPr>
      <w:r w:rsidRPr="002857B7">
        <w:t>положень, що стосуються прав та свобод, гарантованих Конвенцією про захист прав людини і основоположних свобод;</w:t>
      </w:r>
    </w:p>
    <w:p w:rsidR="009B1764" w:rsidRPr="002857B7" w:rsidRDefault="009B1764" w:rsidP="002857B7">
      <w:pPr>
        <w:pStyle w:val="2"/>
        <w:ind w:firstLine="567"/>
        <w:jc w:val="both"/>
      </w:pPr>
      <w:r w:rsidRPr="002857B7">
        <w:t>положень, що впливають на забезпечення рівних прав та можливостей жінок і чоловіків;</w:t>
      </w:r>
    </w:p>
    <w:p w:rsidR="009B1764" w:rsidRPr="002857B7" w:rsidRDefault="009B1764" w:rsidP="002857B7">
      <w:pPr>
        <w:pStyle w:val="2"/>
        <w:ind w:firstLine="567"/>
        <w:jc w:val="both"/>
      </w:pPr>
      <w:r w:rsidRPr="002857B7">
        <w:t>положень, що створюють підстави для дискримінації;</w:t>
      </w:r>
    </w:p>
    <w:p w:rsidR="009B1764" w:rsidRPr="002857B7" w:rsidRDefault="009B1764" w:rsidP="002857B7">
      <w:pPr>
        <w:pStyle w:val="2"/>
        <w:ind w:firstLine="567"/>
        <w:jc w:val="both"/>
      </w:pPr>
      <w:r w:rsidRPr="002857B7">
        <w:t>положень, що стосуються інших ризиків та обмежень, які можуть виникнути під час реалізації акта;</w:t>
      </w:r>
    </w:p>
    <w:p w:rsidR="009B1764" w:rsidRPr="002857B7" w:rsidRDefault="009B1764" w:rsidP="002857B7">
      <w:pPr>
        <w:pStyle w:val="2"/>
        <w:ind w:firstLine="567"/>
        <w:jc w:val="both"/>
      </w:pPr>
      <w:r w:rsidRPr="002857B7">
        <w:t>ризиків вчинення корупційних правопорушень та правопорушень, пов’язаних з корупцією.</w:t>
      </w:r>
    </w:p>
    <w:p w:rsidR="009B1764" w:rsidRPr="002857B7" w:rsidRDefault="009B1764" w:rsidP="002857B7">
      <w:pPr>
        <w:pStyle w:val="2"/>
        <w:ind w:firstLine="567"/>
        <w:jc w:val="both"/>
      </w:pPr>
    </w:p>
    <w:p w:rsidR="00C86866" w:rsidRPr="002857B7" w:rsidRDefault="00C86866" w:rsidP="002857B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857B7">
        <w:rPr>
          <w:rFonts w:ascii="Times New Roman" w:hAnsi="Times New Roman" w:cs="Times New Roman"/>
          <w:b/>
          <w:sz w:val="28"/>
          <w:szCs w:val="28"/>
        </w:rPr>
        <w:t>9. Підстава розроблення про</w:t>
      </w:r>
      <w:r w:rsidR="002857B7">
        <w:rPr>
          <w:rFonts w:ascii="Times New Roman" w:hAnsi="Times New Roman" w:cs="Times New Roman"/>
          <w:b/>
          <w:sz w:val="28"/>
          <w:szCs w:val="28"/>
        </w:rPr>
        <w:t>є</w:t>
      </w:r>
      <w:r w:rsidRPr="002857B7">
        <w:rPr>
          <w:rFonts w:ascii="Times New Roman" w:hAnsi="Times New Roman" w:cs="Times New Roman"/>
          <w:b/>
          <w:sz w:val="28"/>
          <w:szCs w:val="28"/>
        </w:rPr>
        <w:t>кту акта</w:t>
      </w:r>
    </w:p>
    <w:p w:rsidR="00C86866" w:rsidRDefault="00DC0B85" w:rsidP="00F460D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B85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Pr="00DC0B85">
        <w:rPr>
          <w:rFonts w:ascii="Times New Roman" w:hAnsi="Times New Roman" w:cs="Times New Roman"/>
          <w:sz w:val="28"/>
          <w:szCs w:val="28"/>
        </w:rPr>
        <w:t>розроблено</w:t>
      </w:r>
      <w:r w:rsidR="00F460DC" w:rsidRPr="00F460DC">
        <w:rPr>
          <w:rFonts w:ascii="Times New Roman" w:hAnsi="Times New Roman" w:cs="Times New Roman"/>
          <w:sz w:val="28"/>
          <w:szCs w:val="28"/>
        </w:rPr>
        <w:t xml:space="preserve"> на виконання п. 2 доручення Прем’єр-міністра України від 13.01.2020 № 48500-1/1-19</w:t>
      </w:r>
      <w:r w:rsidRPr="00DC0B85">
        <w:rPr>
          <w:rFonts w:ascii="Times New Roman" w:hAnsi="Times New Roman" w:cs="Times New Roman"/>
          <w:sz w:val="28"/>
          <w:szCs w:val="28"/>
        </w:rPr>
        <w:t xml:space="preserve"> з метою приведення </w:t>
      </w:r>
      <w:r w:rsidRPr="00F460DC">
        <w:rPr>
          <w:rFonts w:ascii="Times New Roman" w:hAnsi="Times New Roman" w:cs="Times New Roman"/>
          <w:sz w:val="28"/>
          <w:szCs w:val="28"/>
        </w:rPr>
        <w:t>Порядку електронного адміністрування реалізації пального та спирту етилового</w:t>
      </w:r>
      <w:r w:rsidRPr="00DC0B85">
        <w:rPr>
          <w:rFonts w:ascii="Times New Roman" w:hAnsi="Times New Roman" w:cs="Times New Roman"/>
          <w:sz w:val="28"/>
          <w:szCs w:val="28"/>
        </w:rPr>
        <w:t xml:space="preserve"> у відповідність до </w:t>
      </w:r>
      <w:r w:rsidR="00C24751">
        <w:rPr>
          <w:rFonts w:ascii="Times New Roman" w:hAnsi="Times New Roman" w:cs="Times New Roman"/>
          <w:sz w:val="28"/>
          <w:szCs w:val="28"/>
        </w:rPr>
        <w:t xml:space="preserve">прийнятих Законом № 391 </w:t>
      </w:r>
      <w:r w:rsidR="00536BBC">
        <w:rPr>
          <w:rFonts w:ascii="Times New Roman" w:hAnsi="Times New Roman" w:cs="Times New Roman"/>
          <w:sz w:val="28"/>
          <w:szCs w:val="28"/>
        </w:rPr>
        <w:t>змін</w:t>
      </w:r>
      <w:r w:rsidR="00536BBC" w:rsidRPr="00536BBC">
        <w:rPr>
          <w:rFonts w:ascii="Times New Roman" w:hAnsi="Times New Roman" w:cs="Times New Roman"/>
          <w:sz w:val="28"/>
          <w:szCs w:val="28"/>
        </w:rPr>
        <w:t xml:space="preserve"> </w:t>
      </w:r>
      <w:r w:rsidR="00C24751">
        <w:rPr>
          <w:rFonts w:ascii="Times New Roman" w:hAnsi="Times New Roman" w:cs="Times New Roman"/>
          <w:sz w:val="28"/>
          <w:szCs w:val="28"/>
        </w:rPr>
        <w:t>до Податкового</w:t>
      </w:r>
      <w:r w:rsidR="00C24751" w:rsidRPr="00C24751">
        <w:rPr>
          <w:rFonts w:ascii="Times New Roman" w:hAnsi="Times New Roman" w:cs="Times New Roman"/>
          <w:sz w:val="28"/>
          <w:szCs w:val="28"/>
        </w:rPr>
        <w:t xml:space="preserve"> </w:t>
      </w:r>
      <w:r w:rsidR="00C24751">
        <w:rPr>
          <w:rFonts w:ascii="Times New Roman" w:hAnsi="Times New Roman" w:cs="Times New Roman"/>
          <w:sz w:val="28"/>
          <w:szCs w:val="28"/>
        </w:rPr>
        <w:t>к</w:t>
      </w:r>
      <w:r w:rsidR="00C24751" w:rsidRPr="00DC0B85">
        <w:rPr>
          <w:rFonts w:ascii="Times New Roman" w:hAnsi="Times New Roman" w:cs="Times New Roman"/>
          <w:sz w:val="28"/>
          <w:szCs w:val="28"/>
        </w:rPr>
        <w:t>одексу</w:t>
      </w:r>
      <w:r w:rsidR="00C24751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DC0B85" w:rsidRDefault="00DC0B85" w:rsidP="00C868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EF068B" w:rsidRPr="00EF068B" w:rsidTr="00EF068B">
        <w:tc>
          <w:tcPr>
            <w:tcW w:w="4927" w:type="dxa"/>
          </w:tcPr>
          <w:p w:rsidR="00EF068B" w:rsidRPr="00EF068B" w:rsidRDefault="001D73D8" w:rsidP="00C86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Міністр фінансів України</w:t>
            </w:r>
          </w:p>
        </w:tc>
        <w:tc>
          <w:tcPr>
            <w:tcW w:w="5104" w:type="dxa"/>
          </w:tcPr>
          <w:p w:rsidR="00EF068B" w:rsidRPr="00EF068B" w:rsidRDefault="00EF068B" w:rsidP="001D73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73D8">
              <w:rPr>
                <w:rFonts w:ascii="Times New Roman" w:hAnsi="Times New Roman" w:cs="Times New Roman"/>
                <w:b/>
                <w:sz w:val="28"/>
                <w:szCs w:val="28"/>
              </w:rPr>
              <w:t>Оксана МАРКАРОВА</w:t>
            </w:r>
          </w:p>
        </w:tc>
      </w:tr>
    </w:tbl>
    <w:p w:rsidR="00A75EA9" w:rsidRDefault="00A75EA9" w:rsidP="00C86866">
      <w:pPr>
        <w:rPr>
          <w:rFonts w:ascii="Times New Roman" w:hAnsi="Times New Roman" w:cs="Times New Roman"/>
          <w:sz w:val="28"/>
          <w:szCs w:val="28"/>
        </w:rPr>
      </w:pPr>
    </w:p>
    <w:p w:rsidR="00A75EA9" w:rsidRDefault="00A75EA9" w:rsidP="00C86866">
      <w:pPr>
        <w:rPr>
          <w:rFonts w:ascii="Times New Roman" w:hAnsi="Times New Roman" w:cs="Times New Roman"/>
          <w:sz w:val="28"/>
          <w:szCs w:val="28"/>
        </w:rPr>
      </w:pPr>
    </w:p>
    <w:p w:rsidR="00A75EA9" w:rsidRDefault="00A75EA9" w:rsidP="00C86866">
      <w:pPr>
        <w:rPr>
          <w:rFonts w:ascii="Times New Roman" w:hAnsi="Times New Roman" w:cs="Times New Roman"/>
          <w:sz w:val="28"/>
          <w:szCs w:val="28"/>
        </w:rPr>
      </w:pPr>
    </w:p>
    <w:p w:rsidR="00C86866" w:rsidRPr="0051439F" w:rsidRDefault="00EF068B" w:rsidP="00C86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____________ 2020</w:t>
      </w:r>
      <w:r w:rsidR="00C86866" w:rsidRPr="0051439F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86866" w:rsidRPr="0051439F" w:rsidRDefault="00C86866" w:rsidP="00C86866">
      <w:pPr>
        <w:rPr>
          <w:rFonts w:ascii="Times New Roman" w:hAnsi="Times New Roman" w:cs="Times New Roman"/>
          <w:sz w:val="28"/>
          <w:szCs w:val="28"/>
        </w:rPr>
      </w:pPr>
    </w:p>
    <w:sectPr w:rsidR="00C86866" w:rsidRPr="0051439F" w:rsidSect="00E0325B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A7" w:rsidRDefault="00072DA7" w:rsidP="00E0325B">
      <w:pPr>
        <w:spacing w:after="0" w:line="240" w:lineRule="auto"/>
      </w:pPr>
      <w:r>
        <w:separator/>
      </w:r>
    </w:p>
  </w:endnote>
  <w:endnote w:type="continuationSeparator" w:id="0">
    <w:p w:rsidR="00072DA7" w:rsidRDefault="00072DA7" w:rsidP="00E0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A7" w:rsidRDefault="00072DA7" w:rsidP="00E0325B">
      <w:pPr>
        <w:spacing w:after="0" w:line="240" w:lineRule="auto"/>
      </w:pPr>
      <w:r>
        <w:separator/>
      </w:r>
    </w:p>
  </w:footnote>
  <w:footnote w:type="continuationSeparator" w:id="0">
    <w:p w:rsidR="00072DA7" w:rsidRDefault="00072DA7" w:rsidP="00E0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863458"/>
      <w:docPartObj>
        <w:docPartGallery w:val="Page Numbers (Top of Page)"/>
        <w:docPartUnique/>
      </w:docPartObj>
    </w:sdtPr>
    <w:sdtEndPr/>
    <w:sdtContent>
      <w:p w:rsidR="00E0325B" w:rsidRDefault="00E032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10E" w:rsidRPr="0096210E">
          <w:rPr>
            <w:noProof/>
            <w:lang w:val="ru-RU"/>
          </w:rPr>
          <w:t>3</w:t>
        </w:r>
        <w:r>
          <w:fldChar w:fldCharType="end"/>
        </w:r>
      </w:p>
    </w:sdtContent>
  </w:sdt>
  <w:p w:rsidR="00E0325B" w:rsidRDefault="00E032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66"/>
    <w:rsid w:val="00010D9C"/>
    <w:rsid w:val="00013E8E"/>
    <w:rsid w:val="00017F2C"/>
    <w:rsid w:val="000279DB"/>
    <w:rsid w:val="00072DA7"/>
    <w:rsid w:val="000F3DCC"/>
    <w:rsid w:val="001248B2"/>
    <w:rsid w:val="00136ACC"/>
    <w:rsid w:val="00146DD7"/>
    <w:rsid w:val="001A2CF7"/>
    <w:rsid w:val="001D73D8"/>
    <w:rsid w:val="00265C56"/>
    <w:rsid w:val="002675A1"/>
    <w:rsid w:val="002857B7"/>
    <w:rsid w:val="002B0C6C"/>
    <w:rsid w:val="002B6AFB"/>
    <w:rsid w:val="002C6FEB"/>
    <w:rsid w:val="00315394"/>
    <w:rsid w:val="00317F03"/>
    <w:rsid w:val="00322C41"/>
    <w:rsid w:val="00327ABA"/>
    <w:rsid w:val="00336129"/>
    <w:rsid w:val="0034729F"/>
    <w:rsid w:val="003525E4"/>
    <w:rsid w:val="00377575"/>
    <w:rsid w:val="003E4ECC"/>
    <w:rsid w:val="004202BD"/>
    <w:rsid w:val="00433C66"/>
    <w:rsid w:val="004B23FD"/>
    <w:rsid w:val="004D0321"/>
    <w:rsid w:val="00513EE4"/>
    <w:rsid w:val="0051439F"/>
    <w:rsid w:val="00532DD7"/>
    <w:rsid w:val="005366A4"/>
    <w:rsid w:val="00536BBC"/>
    <w:rsid w:val="005D69B8"/>
    <w:rsid w:val="00637C0C"/>
    <w:rsid w:val="006B2A81"/>
    <w:rsid w:val="007260BD"/>
    <w:rsid w:val="007264C8"/>
    <w:rsid w:val="00740DD8"/>
    <w:rsid w:val="00757345"/>
    <w:rsid w:val="00780D87"/>
    <w:rsid w:val="008813C3"/>
    <w:rsid w:val="008B3BBB"/>
    <w:rsid w:val="008E7651"/>
    <w:rsid w:val="0090798A"/>
    <w:rsid w:val="009245A3"/>
    <w:rsid w:val="0096210E"/>
    <w:rsid w:val="009B1764"/>
    <w:rsid w:val="009B4969"/>
    <w:rsid w:val="009F59F3"/>
    <w:rsid w:val="00A5474C"/>
    <w:rsid w:val="00A75EA9"/>
    <w:rsid w:val="00A90381"/>
    <w:rsid w:val="00AA3B58"/>
    <w:rsid w:val="00AB63C0"/>
    <w:rsid w:val="00B02B02"/>
    <w:rsid w:val="00B1694F"/>
    <w:rsid w:val="00B222C6"/>
    <w:rsid w:val="00B2452B"/>
    <w:rsid w:val="00B6584D"/>
    <w:rsid w:val="00B77BD6"/>
    <w:rsid w:val="00B8466C"/>
    <w:rsid w:val="00B91E9C"/>
    <w:rsid w:val="00BD4CDA"/>
    <w:rsid w:val="00BD7666"/>
    <w:rsid w:val="00BF1AA9"/>
    <w:rsid w:val="00C00400"/>
    <w:rsid w:val="00C24751"/>
    <w:rsid w:val="00C40F6E"/>
    <w:rsid w:val="00C555A8"/>
    <w:rsid w:val="00C65378"/>
    <w:rsid w:val="00C67591"/>
    <w:rsid w:val="00C86866"/>
    <w:rsid w:val="00CB4BFF"/>
    <w:rsid w:val="00CC71A5"/>
    <w:rsid w:val="00CD390B"/>
    <w:rsid w:val="00CF46B0"/>
    <w:rsid w:val="00CF58D1"/>
    <w:rsid w:val="00D27530"/>
    <w:rsid w:val="00DC0B85"/>
    <w:rsid w:val="00DC6044"/>
    <w:rsid w:val="00E0325B"/>
    <w:rsid w:val="00E03A49"/>
    <w:rsid w:val="00E124E6"/>
    <w:rsid w:val="00E373D8"/>
    <w:rsid w:val="00E51682"/>
    <w:rsid w:val="00E744E4"/>
    <w:rsid w:val="00EF068B"/>
    <w:rsid w:val="00F03C73"/>
    <w:rsid w:val="00F35175"/>
    <w:rsid w:val="00F460DC"/>
    <w:rsid w:val="00F54B36"/>
    <w:rsid w:val="00F63DFE"/>
    <w:rsid w:val="00F8062D"/>
    <w:rsid w:val="00F90687"/>
    <w:rsid w:val="00F951F6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EC473-64A3-4A89-8D92-69F4E47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6C"/>
  </w:style>
  <w:style w:type="paragraph" w:styleId="3">
    <w:name w:val="heading 3"/>
    <w:basedOn w:val="a"/>
    <w:next w:val="a"/>
    <w:link w:val="31"/>
    <w:uiPriority w:val="99"/>
    <w:semiHidden/>
    <w:unhideWhenUsed/>
    <w:qFormat/>
    <w:rsid w:val="00A5474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Zakonu">
    <w:name w:val="StyleZakonu Знак"/>
    <w:link w:val="StyleZakonu0"/>
    <w:uiPriority w:val="99"/>
    <w:locked/>
    <w:rsid w:val="00DC604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Zakonu0">
    <w:name w:val="StyleZakonu"/>
    <w:basedOn w:val="a"/>
    <w:link w:val="StyleZakonu"/>
    <w:uiPriority w:val="99"/>
    <w:rsid w:val="00DC6044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rvts23">
    <w:name w:val="rvts23"/>
    <w:rsid w:val="00A5474C"/>
  </w:style>
  <w:style w:type="character" w:customStyle="1" w:styleId="30">
    <w:name w:val="Заголовок 3 Знак"/>
    <w:basedOn w:val="a0"/>
    <w:uiPriority w:val="9"/>
    <w:semiHidden/>
    <w:rsid w:val="00A547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uiPriority w:val="99"/>
    <w:unhideWhenUsed/>
    <w:rsid w:val="00A5474C"/>
    <w:pPr>
      <w:autoSpaceDE w:val="0"/>
      <w:autoSpaceDN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A547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A547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6537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C65378"/>
  </w:style>
  <w:style w:type="table" w:styleId="a5">
    <w:name w:val="Table Grid"/>
    <w:basedOn w:val="a1"/>
    <w:uiPriority w:val="59"/>
    <w:rsid w:val="00EF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65C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032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0325B"/>
  </w:style>
  <w:style w:type="paragraph" w:styleId="aa">
    <w:name w:val="footer"/>
    <w:basedOn w:val="a"/>
    <w:link w:val="ab"/>
    <w:uiPriority w:val="99"/>
    <w:unhideWhenUsed/>
    <w:rsid w:val="00E032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0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3976</Words>
  <Characters>2267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БОРТНИЦЬКА ОЛЕСЯ ІВАНІВНА</dc:creator>
  <cp:lastModifiedBy>Ганнисик Людмила Василівна</cp:lastModifiedBy>
  <cp:revision>2</cp:revision>
  <cp:lastPrinted>2020-01-22T15:10:00Z</cp:lastPrinted>
  <dcterms:created xsi:type="dcterms:W3CDTF">2020-02-28T07:53:00Z</dcterms:created>
  <dcterms:modified xsi:type="dcterms:W3CDTF">2020-02-28T07:53:00Z</dcterms:modified>
</cp:coreProperties>
</file>