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="3" w:beforeAutospacing="0" w:afterAutospacing="0"/>
        <w:rPr>
          <w:sz w:val="19"/>
        </w:rPr>
      </w:pPr>
    </w:p>
    <w:p>
      <w:pPr>
        <w:pStyle w:val="P2"/>
        <w:spacing w:before="88" w:beforeAutospacing="0" w:afterAutospacing="0"/>
      </w:pPr>
      <w:r>
        <w:t>ПОРІВНЯЛЬНА</w:t>
      </w:r>
      <w:r>
        <w:rPr>
          <w:spacing w:val="-3"/>
        </w:rPr>
        <w:t xml:space="preserve"> </w:t>
      </w:r>
      <w:r>
        <w:t>ТАБЛИЦЯ</w:t>
      </w:r>
    </w:p>
    <w:p>
      <w:pPr>
        <w:spacing w:before="0" w:beforeAutospacing="0" w:afterAutospacing="0"/>
        <w:ind w:firstLine="0" w:left="115" w:right="332"/>
        <w:jc w:val="center"/>
        <w:rPr>
          <w:b w:val="1"/>
          <w:sz w:val="28"/>
        </w:rPr>
      </w:pPr>
      <w:r>
        <w:rPr>
          <w:b w:val="1"/>
          <w:sz w:val="28"/>
        </w:rPr>
        <w:t>до</w:t>
      </w:r>
      <w:r>
        <w:rPr>
          <w:b w:val="1"/>
          <w:sz w:val="28"/>
          <w:spacing w:val="-3"/>
        </w:rPr>
        <w:t xml:space="preserve"> </w:t>
      </w:r>
      <w:r>
        <w:rPr>
          <w:b w:val="1"/>
          <w:sz w:val="28"/>
        </w:rPr>
        <w:t>проекту</w:t>
      </w:r>
      <w:r>
        <w:rPr>
          <w:b w:val="1"/>
          <w:sz w:val="28"/>
          <w:spacing w:val="-3"/>
        </w:rPr>
        <w:t xml:space="preserve"> </w:t>
      </w:r>
      <w:r>
        <w:rPr>
          <w:b w:val="1"/>
          <w:sz w:val="28"/>
        </w:rPr>
        <w:t>постанови</w:t>
      </w:r>
      <w:r>
        <w:rPr>
          <w:b w:val="1"/>
          <w:sz w:val="28"/>
          <w:spacing w:val="-2"/>
        </w:rPr>
        <w:t xml:space="preserve"> </w:t>
      </w:r>
      <w:r>
        <w:rPr>
          <w:b w:val="1"/>
          <w:sz w:val="28"/>
        </w:rPr>
        <w:t>Кабінету</w:t>
      </w:r>
      <w:r>
        <w:rPr>
          <w:b w:val="1"/>
          <w:sz w:val="28"/>
          <w:spacing w:val="-3"/>
        </w:rPr>
        <w:t xml:space="preserve"> </w:t>
      </w:r>
      <w:r>
        <w:rPr>
          <w:b w:val="1"/>
          <w:sz w:val="28"/>
        </w:rPr>
        <w:t>Міністрів</w:t>
      </w:r>
      <w:r>
        <w:rPr>
          <w:b w:val="1"/>
          <w:sz w:val="28"/>
          <w:spacing w:val="-3"/>
        </w:rPr>
        <w:t xml:space="preserve"> </w:t>
      </w:r>
      <w:r>
        <w:rPr>
          <w:b w:val="1"/>
          <w:sz w:val="28"/>
        </w:rPr>
        <w:t>України</w:t>
      </w:r>
    </w:p>
    <w:p>
      <w:pPr>
        <w:pStyle w:val="P2"/>
        <w:ind w:right="334"/>
      </w:pPr>
      <w:r>
        <w:t>«Про внесення змін до Порядку зупинення реєстрації податкової накладної/розрахунку коригування в Єдиному</w:t>
      </w:r>
      <w:r>
        <w:rPr>
          <w:spacing w:val="-68"/>
        </w:rPr>
        <w:t xml:space="preserve"> </w:t>
      </w:r>
      <w:r>
        <w:t>реєстрі</w:t>
      </w:r>
      <w:r>
        <w:rPr>
          <w:spacing w:val="-2"/>
        </w:rPr>
        <w:t xml:space="preserve"> </w:t>
      </w:r>
      <w:r>
        <w:t>податкових накладних»</w:t>
      </w:r>
    </w:p>
    <w:p>
      <w:pPr>
        <w:spacing w:lineRule="auto" w:line="240" w:before="0" w:after="1" w:beforeAutospacing="0" w:afterAutospacing="0"/>
        <w:rPr>
          <w:b w:val="1"/>
          <w:sz w:val="28"/>
        </w:rPr>
      </w:pPr>
    </w:p>
    <w:tbl>
      <w:tblPr>
        <w:tblW w:w="0" w:type="auto"/>
        <w:jc w:val="left"/>
        <w:tblInd w:w="247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321"/>
        </w:trPr>
        <w:tc>
          <w:tcPr>
            <w:tcW w:w="7393" w:type="dxa"/>
          </w:tcPr>
          <w:p>
            <w:pPr>
              <w:pStyle w:val="P4"/>
              <w:spacing w:lineRule="exact" w:line="302" w:beforeAutospacing="0" w:afterAutospacing="0"/>
              <w:ind w:left="1489" w:right="1475"/>
              <w:jc w:val="center"/>
              <w:rPr>
                <w:sz w:val="28"/>
              </w:rPr>
            </w:pPr>
            <w:r>
              <w:rPr>
                <w:sz w:val="28"/>
              </w:rPr>
              <w:t>Зміст</w:t>
            </w:r>
            <w:r>
              <w:rPr>
                <w:sz w:val="28"/>
                <w:spacing w:val="-1"/>
              </w:rPr>
              <w:t xml:space="preserve"> </w:t>
            </w:r>
            <w:r>
              <w:rPr>
                <w:sz w:val="28"/>
              </w:rPr>
              <w:t>положення</w:t>
            </w:r>
            <w:r>
              <w:rPr>
                <w:sz w:val="28"/>
                <w:spacing w:val="-2"/>
              </w:rPr>
              <w:t xml:space="preserve"> </w:t>
            </w:r>
            <w:r>
              <w:rPr>
                <w:sz w:val="28"/>
              </w:rPr>
              <w:t>акта</w:t>
            </w:r>
            <w:r>
              <w:rPr>
                <w:sz w:val="28"/>
                <w:spacing w:val="-1"/>
              </w:rPr>
              <w:t xml:space="preserve"> </w:t>
            </w:r>
            <w:r>
              <w:rPr>
                <w:sz w:val="28"/>
              </w:rPr>
              <w:t>законодавства</w:t>
            </w:r>
          </w:p>
        </w:tc>
        <w:tc>
          <w:tcPr>
            <w:tcW w:w="6947" w:type="dxa"/>
          </w:tcPr>
          <w:p>
            <w:pPr>
              <w:pStyle w:val="P4"/>
              <w:spacing w:lineRule="exact" w:line="302" w:beforeAutospacing="0" w:afterAutospacing="0"/>
              <w:ind w:left="834" w:right="820"/>
              <w:jc w:val="center"/>
              <w:rPr>
                <w:sz w:val="28"/>
              </w:rPr>
            </w:pPr>
            <w:r>
              <w:rPr>
                <w:sz w:val="28"/>
              </w:rPr>
              <w:t>Зміст</w:t>
            </w:r>
            <w:r>
              <w:rPr>
                <w:sz w:val="28"/>
                <w:spacing w:val="-4"/>
              </w:rPr>
              <w:t xml:space="preserve"> </w:t>
            </w:r>
            <w:r>
              <w:rPr>
                <w:sz w:val="28"/>
              </w:rPr>
              <w:t>відповідного</w:t>
            </w:r>
            <w:r>
              <w:rPr>
                <w:sz w:val="28"/>
                <w:spacing w:val="-3"/>
              </w:rPr>
              <w:t xml:space="preserve"> </w:t>
            </w:r>
            <w:r>
              <w:rPr>
                <w:sz w:val="28"/>
              </w:rPr>
              <w:t>положення</w:t>
            </w:r>
            <w:r>
              <w:rPr>
                <w:sz w:val="28"/>
                <w:spacing w:val="-5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z w:val="28"/>
                <w:spacing w:val="-4"/>
              </w:rPr>
              <w:t xml:space="preserve"> </w:t>
            </w:r>
            <w:r>
              <w:rPr>
                <w:sz w:val="28"/>
              </w:rPr>
              <w:t>акту</w:t>
            </w:r>
          </w:p>
        </w:tc>
      </w:tr>
      <w:tr>
        <w:trPr>
          <w:trHeight w:hRule="atLeast" w:val="643"/>
        </w:trPr>
        <w:tc>
          <w:tcPr>
            <w:tcW w:w="14340" w:type="dxa"/>
            <w:gridSpan w:val="2"/>
          </w:tcPr>
          <w:p>
            <w:pPr>
              <w:pStyle w:val="P4"/>
              <w:spacing w:lineRule="atLeast" w:line="320" w:beforeAutospacing="0" w:afterAutospacing="0"/>
              <w:ind w:hanging="2540" w:left="4534" w:right="1941"/>
              <w:jc w:val="lef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ПОРЯДОК зупинення реєстрації податкової накладної / розрахунку коригування</w:t>
            </w:r>
            <w:r>
              <w:rPr>
                <w:b w:val="1"/>
                <w:sz w:val="28"/>
                <w:spacing w:val="-68"/>
              </w:rPr>
              <w:t xml:space="preserve"> 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z w:val="28"/>
                <w:spacing w:val="-2"/>
              </w:rPr>
              <w:t xml:space="preserve"> </w:t>
            </w:r>
            <w:r>
              <w:rPr>
                <w:b w:val="1"/>
                <w:sz w:val="28"/>
              </w:rPr>
              <w:t>Єдиному реєстрі</w:t>
            </w:r>
            <w:r>
              <w:rPr>
                <w:b w:val="1"/>
                <w:sz w:val="28"/>
                <w:spacing w:val="-2"/>
              </w:rPr>
              <w:t xml:space="preserve"> </w:t>
            </w:r>
            <w:r>
              <w:rPr>
                <w:b w:val="1"/>
                <w:sz w:val="28"/>
              </w:rPr>
              <w:t>податкових</w:t>
            </w:r>
            <w:r>
              <w:rPr>
                <w:b w:val="1"/>
                <w:sz w:val="28"/>
                <w:spacing w:val="-1"/>
              </w:rPr>
              <w:t xml:space="preserve"> </w:t>
            </w:r>
            <w:r>
              <w:rPr>
                <w:b w:val="1"/>
                <w:sz w:val="28"/>
              </w:rPr>
              <w:t>накладних</w:t>
            </w:r>
          </w:p>
        </w:tc>
      </w:tr>
      <w:tr>
        <w:trPr>
          <w:trHeight w:hRule="atLeast" w:val="3185"/>
        </w:trPr>
        <w:tc>
          <w:tcPr>
            <w:tcW w:w="7393" w:type="dxa"/>
          </w:tcPr>
          <w:p>
            <w:pPr>
              <w:pStyle w:val="P4"/>
              <w:ind w:firstLine="58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hyperlink xmlns:r="http://schemas.openxmlformats.org/officeDocument/2006/relationships" r:id="R2">
              <w:r>
                <w:rPr>
                  <w:sz w:val="24"/>
                </w:rPr>
                <w:t>Податкові</w:t>
              </w:r>
              <w:r>
                <w:rPr>
                  <w:sz w:val="24"/>
                  <w:spacing w:val="1"/>
                </w:rPr>
                <w:t xml:space="preserve"> </w:t>
              </w:r>
              <w:r>
                <w:rPr>
                  <w:sz w:val="24"/>
                </w:rPr>
                <w:t>накла</w:t>
              </w:r>
            </w:hyperlink>
            <w:r>
              <w:rPr>
                <w:sz w:val="24"/>
              </w:rPr>
              <w:t>дні/розрахунки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коригування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(крім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розрахунків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коригування,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складених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у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разі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зменшення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суми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компенсації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вартості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товарів/послуг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їх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постачальнику</w:t>
            </w:r>
            <w:r>
              <w:rPr>
                <w:sz w:val="24"/>
              </w:rPr>
              <w:t>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розрахунків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коригування,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складених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неплатника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податку),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подаються</w:t>
            </w:r>
            <w:r>
              <w:rPr>
                <w:sz w:val="24"/>
                <w:spacing w:val="-12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  <w:spacing w:val="-10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z w:val="24"/>
                <w:spacing w:val="-11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-11"/>
              </w:rPr>
              <w:t xml:space="preserve"> </w:t>
            </w:r>
            <w:r>
              <w:rPr>
                <w:sz w:val="24"/>
              </w:rPr>
              <w:t>Реєстрі,</w:t>
            </w:r>
            <w:r>
              <w:rPr>
                <w:sz w:val="24"/>
                <w:spacing w:val="-11"/>
              </w:rPr>
              <w:t xml:space="preserve"> </w:t>
            </w:r>
            <w:r>
              <w:rPr>
                <w:sz w:val="24"/>
              </w:rPr>
              <w:t>перевіряються</w:t>
            </w:r>
            <w:r>
              <w:rPr>
                <w:sz w:val="24"/>
                <w:spacing w:val="-11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z w:val="24"/>
                <w:spacing w:val="-11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ознакам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безумовної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накладної/розрахунку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коригування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(далі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ознаки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безумовної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реєстрації):</w:t>
            </w:r>
          </w:p>
          <w:p>
            <w:pPr>
              <w:pStyle w:val="P4"/>
              <w:spacing w:before="150" w:beforeAutospacing="0" w:afterAutospacing="0"/>
              <w:ind w:left="695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…</w:t>
            </w:r>
          </w:p>
        </w:tc>
        <w:tc>
          <w:tcPr>
            <w:tcW w:w="6947" w:type="dxa"/>
          </w:tcPr>
          <w:p>
            <w:pPr>
              <w:pStyle w:val="P4"/>
              <w:ind w:left="694" w:right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  <w:spacing w:val="-2"/>
              </w:rPr>
              <w:t xml:space="preserve"> </w:t>
            </w:r>
            <w:hyperlink xmlns:r="http://schemas.openxmlformats.org/officeDocument/2006/relationships" r:id="R3">
              <w:r>
                <w:rPr>
                  <w:sz w:val="24"/>
                </w:rPr>
                <w:t>Податкові</w:t>
              </w:r>
            </w:hyperlink>
            <w:r>
              <w:rPr>
                <w:sz w:val="24"/>
              </w:rPr>
              <w:t xml:space="preserve">   </w:t>
            </w:r>
            <w:r>
              <w:rPr>
                <w:sz w:val="24"/>
                <w:spacing w:val="51"/>
              </w:rPr>
              <w:t xml:space="preserve"> </w:t>
            </w:r>
            <w:r>
              <w:rPr>
                <w:sz w:val="24"/>
              </w:rPr>
              <w:t xml:space="preserve">накладні/розрахунки   </w:t>
            </w:r>
            <w:r>
              <w:rPr>
                <w:sz w:val="24"/>
                <w:spacing w:val="51"/>
              </w:rPr>
              <w:t xml:space="preserve"> </w:t>
            </w:r>
            <w:r>
              <w:rPr>
                <w:sz w:val="24"/>
              </w:rPr>
              <w:t xml:space="preserve">коригування   </w:t>
            </w:r>
            <w:r>
              <w:rPr>
                <w:sz w:val="24"/>
                <w:spacing w:val="51"/>
              </w:rPr>
              <w:t xml:space="preserve"> </w:t>
            </w:r>
            <w:r>
              <w:rPr>
                <w:sz w:val="24"/>
              </w:rPr>
              <w:t>(крім</w:t>
            </w:r>
          </w:p>
          <w:p>
            <w:pPr>
              <w:pStyle w:val="P4"/>
              <w:ind w:right="0"/>
              <w:rPr>
                <w:b w:val="1"/>
                <w:sz w:val="24"/>
              </w:rPr>
            </w:pPr>
            <w:r>
              <w:rPr>
                <w:b w:val="1"/>
                <w:sz w:val="24"/>
                <w:spacing w:val="-1"/>
              </w:rPr>
              <w:t>розрахунків</w:t>
            </w:r>
            <w:r>
              <w:rPr>
                <w:b w:val="1"/>
                <w:sz w:val="24"/>
                <w:spacing w:val="-14"/>
              </w:rPr>
              <w:t xml:space="preserve"> </w:t>
            </w:r>
            <w:r>
              <w:rPr>
                <w:b w:val="1"/>
                <w:sz w:val="24"/>
                <w:spacing w:val="-1"/>
              </w:rPr>
              <w:t>коригування,</w:t>
            </w:r>
            <w:r>
              <w:rPr>
                <w:b w:val="1"/>
                <w:sz w:val="24"/>
                <w:spacing w:val="-14"/>
              </w:rPr>
              <w:t xml:space="preserve"> </w:t>
            </w:r>
            <w:r>
              <w:rPr>
                <w:b w:val="1"/>
                <w:sz w:val="24"/>
                <w:spacing w:val="-1"/>
              </w:rPr>
              <w:t>складених</w:t>
            </w:r>
            <w:r>
              <w:rPr>
                <w:b w:val="1"/>
                <w:sz w:val="24"/>
                <w:spacing w:val="-14"/>
              </w:rPr>
              <w:t xml:space="preserve"> </w:t>
            </w:r>
            <w:r>
              <w:rPr>
                <w:b w:val="1"/>
                <w:sz w:val="24"/>
                <w:spacing w:val="-1"/>
              </w:rPr>
              <w:t>постачальником</w:t>
            </w:r>
            <w:r>
              <w:rPr>
                <w:b w:val="1"/>
                <w:sz w:val="24"/>
                <w:spacing w:val="-14"/>
              </w:rPr>
              <w:t xml:space="preserve"> </w:t>
            </w:r>
            <w:r>
              <w:rPr>
                <w:b w:val="1"/>
                <w:sz w:val="24"/>
              </w:rPr>
              <w:t>товарів</w:t>
            </w:r>
          </w:p>
          <w:p>
            <w:pPr>
              <w:pStyle w:val="P4"/>
              <w:rPr>
                <w:sz w:val="24"/>
              </w:rPr>
            </w:pPr>
            <w:r>
              <w:rPr>
                <w:b w:val="1"/>
                <w:sz w:val="24"/>
              </w:rPr>
              <w:t>/ послуг до податкової накладної, складеної на отримувача –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платника податку, в яких передбачається зменшення суми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компенсації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вартості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хоча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б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одного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з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товарів/послуг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їх</w:t>
            </w:r>
            <w:r>
              <w:rPr>
                <w:b w:val="1"/>
                <w:sz w:val="24"/>
                <w:spacing w:val="-57"/>
              </w:rPr>
              <w:t xml:space="preserve"> </w:t>
            </w:r>
            <w:r>
              <w:rPr>
                <w:b w:val="1"/>
                <w:sz w:val="24"/>
              </w:rPr>
              <w:t>постачальнику,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розрахунків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коригування,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складених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неплатника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податку),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подаються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Реєстрі,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перевіряються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ознакам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безумовної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реєстрації податкової накладної/розрахунку коригування (далі -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ознаки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безумовної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реєстрації):</w:t>
            </w:r>
          </w:p>
          <w:p>
            <w:pPr>
              <w:pStyle w:val="P4"/>
              <w:ind w:left="694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…</w:t>
            </w:r>
          </w:p>
        </w:tc>
      </w:tr>
      <w:tr>
        <w:trPr>
          <w:trHeight w:hRule="atLeast" w:val="1931"/>
        </w:trPr>
        <w:tc>
          <w:tcPr>
            <w:tcW w:w="7393" w:type="dxa"/>
          </w:tcPr>
          <w:p>
            <w:pPr>
              <w:pStyle w:val="P4"/>
              <w:ind w:firstLine="587"/>
              <w:rPr>
                <w:sz w:val="24"/>
              </w:rPr>
            </w:pPr>
            <w:r>
              <w:rPr>
                <w:sz w:val="24"/>
              </w:rPr>
              <w:t>6. У разі коли за результатами автоматизованого моніторингу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 xml:space="preserve">платник податку, яким складено </w:t>
            </w:r>
            <w:r>
              <w:rPr>
                <w:b w:val="1"/>
                <w:sz w:val="24"/>
              </w:rPr>
              <w:t>податкову накладну/розрахунок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коригування</w:t>
            </w:r>
            <w:r>
              <w:rPr>
                <w:sz w:val="24"/>
              </w:rPr>
              <w:t>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хоча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критерію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ризиковості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платника</w:t>
            </w:r>
            <w:r>
              <w:rPr>
                <w:sz w:val="24"/>
                <w:spacing w:val="-11"/>
              </w:rPr>
              <w:t xml:space="preserve"> </w:t>
            </w:r>
            <w:r>
              <w:rPr>
                <w:sz w:val="24"/>
              </w:rPr>
              <w:t>податку,</w:t>
            </w:r>
            <w:r>
              <w:rPr>
                <w:sz w:val="24"/>
                <w:spacing w:val="-11"/>
              </w:rPr>
              <w:t xml:space="preserve"> </w:t>
            </w:r>
            <w:r>
              <w:rPr>
                <w:sz w:val="24"/>
              </w:rPr>
              <w:t>реєстрація</w:t>
            </w:r>
            <w:r>
              <w:rPr>
                <w:sz w:val="24"/>
                <w:spacing w:val="-10"/>
              </w:rPr>
              <w:t xml:space="preserve"> </w:t>
            </w:r>
            <w:r>
              <w:rPr>
                <w:b w:val="1"/>
                <w:sz w:val="24"/>
              </w:rPr>
              <w:t>таких</w:t>
            </w:r>
            <w:r>
              <w:rPr>
                <w:b w:val="1"/>
                <w:sz w:val="24"/>
                <w:spacing w:val="-11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z w:val="24"/>
                <w:spacing w:val="-11"/>
              </w:rPr>
              <w:t xml:space="preserve"> </w:t>
            </w:r>
            <w:r>
              <w:rPr>
                <w:sz w:val="24"/>
              </w:rPr>
              <w:t>накладної/розрахунку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коригування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зупиняється.</w:t>
            </w:r>
          </w:p>
          <w:p>
            <w:pPr>
              <w:pStyle w:val="P4"/>
              <w:ind w:left="695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…</w:t>
            </w:r>
          </w:p>
        </w:tc>
        <w:tc>
          <w:tcPr>
            <w:tcW w:w="6947" w:type="dxa"/>
          </w:tcPr>
          <w:p>
            <w:pPr>
              <w:pStyle w:val="P4"/>
              <w:ind w:firstLine="58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автоматизованого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платник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податку,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яким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складено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та/або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подано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  <w:spacing w:val="-1"/>
              </w:rPr>
              <w:t>податкову</w:t>
            </w:r>
            <w:r>
              <w:rPr>
                <w:b w:val="1"/>
                <w:sz w:val="24"/>
                <w:spacing w:val="-13"/>
              </w:rPr>
              <w:t xml:space="preserve"> </w:t>
            </w:r>
            <w:r>
              <w:rPr>
                <w:b w:val="1"/>
                <w:sz w:val="24"/>
                <w:spacing w:val="-1"/>
              </w:rPr>
              <w:t>накладну/розрахунок</w:t>
            </w:r>
            <w:r>
              <w:rPr>
                <w:b w:val="1"/>
                <w:sz w:val="24"/>
                <w:spacing w:val="-12"/>
              </w:rPr>
              <w:t xml:space="preserve"> </w:t>
            </w:r>
            <w:r>
              <w:rPr>
                <w:b w:val="1"/>
                <w:sz w:val="24"/>
              </w:rPr>
              <w:t>коригування</w:t>
            </w:r>
            <w:r>
              <w:rPr>
                <w:b w:val="1"/>
                <w:sz w:val="24"/>
                <w:spacing w:val="-13"/>
              </w:rPr>
              <w:t xml:space="preserve"> </w:t>
            </w:r>
            <w:r>
              <w:rPr>
                <w:b w:val="1"/>
                <w:sz w:val="24"/>
              </w:rPr>
              <w:t>для</w:t>
            </w:r>
            <w:r>
              <w:rPr>
                <w:b w:val="1"/>
                <w:sz w:val="24"/>
                <w:spacing w:val="-12"/>
              </w:rPr>
              <w:t xml:space="preserve"> </w:t>
            </w:r>
            <w:r>
              <w:rPr>
                <w:b w:val="1"/>
                <w:sz w:val="24"/>
              </w:rPr>
              <w:t>реєстрації</w:t>
            </w:r>
            <w:r>
              <w:rPr>
                <w:b w:val="1"/>
                <w:sz w:val="24"/>
                <w:spacing w:val="-12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z w:val="24"/>
                <w:spacing w:val="-58"/>
              </w:rPr>
              <w:t xml:space="preserve"> </w:t>
            </w:r>
            <w:r>
              <w:rPr>
                <w:b w:val="1"/>
                <w:sz w:val="24"/>
              </w:rPr>
              <w:t>Реєстрі</w:t>
            </w:r>
            <w:r>
              <w:rPr>
                <w:sz w:val="24"/>
              </w:rPr>
              <w:t>,</w:t>
            </w:r>
            <w:r>
              <w:rPr>
                <w:sz w:val="24"/>
                <w:spacing w:val="-9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z w:val="24"/>
                <w:spacing w:val="-9"/>
              </w:rPr>
              <w:t xml:space="preserve"> </w:t>
            </w:r>
            <w:r>
              <w:rPr>
                <w:sz w:val="24"/>
              </w:rPr>
              <w:t>хоча</w:t>
            </w:r>
            <w:r>
              <w:rPr>
                <w:sz w:val="24"/>
                <w:spacing w:val="-8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  <w:spacing w:val="-9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z w:val="24"/>
                <w:spacing w:val="-9"/>
              </w:rPr>
              <w:t xml:space="preserve"> </w:t>
            </w:r>
            <w:r>
              <w:rPr>
                <w:sz w:val="24"/>
              </w:rPr>
              <w:t>критерію</w:t>
            </w:r>
            <w:r>
              <w:rPr>
                <w:sz w:val="24"/>
                <w:spacing w:val="-8"/>
              </w:rPr>
              <w:t xml:space="preserve"> </w:t>
            </w:r>
            <w:r>
              <w:rPr>
                <w:sz w:val="24"/>
              </w:rPr>
              <w:t>ризиковості</w:t>
            </w:r>
            <w:r>
              <w:rPr>
                <w:sz w:val="24"/>
                <w:spacing w:val="-9"/>
              </w:rPr>
              <w:t xml:space="preserve"> </w:t>
            </w:r>
            <w:r>
              <w:rPr>
                <w:sz w:val="24"/>
              </w:rPr>
              <w:t>платника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податку,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реєстрація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такої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накладної/розрахунку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коригування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зупиняється.</w:t>
            </w:r>
          </w:p>
          <w:p>
            <w:pPr>
              <w:pStyle w:val="P4"/>
              <w:spacing w:lineRule="exact" w:line="256" w:beforeAutospacing="0" w:afterAutospacing="0"/>
              <w:ind w:left="694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…</w:t>
            </w:r>
          </w:p>
        </w:tc>
      </w:tr>
      <w:tr>
        <w:trPr>
          <w:trHeight w:hRule="atLeast" w:val="827"/>
        </w:trPr>
        <w:tc>
          <w:tcPr>
            <w:tcW w:w="7393" w:type="dxa"/>
          </w:tcPr>
          <w:p>
            <w:pPr>
              <w:pStyle w:val="P4"/>
              <w:spacing w:lineRule="atLeast" w:line="270" w:beforeAutospacing="0" w:afterAutospacing="0"/>
              <w:ind w:firstLine="480" w:left="108"/>
              <w:rPr>
                <w:b w:val="1"/>
                <w:sz w:val="24"/>
              </w:rPr>
            </w:pPr>
            <w:r>
              <w:rPr>
                <w:b w:val="1"/>
                <w:sz w:val="24"/>
                <w:spacing w:val="-1"/>
              </w:rPr>
              <w:t>19.</w:t>
            </w:r>
            <w:r>
              <w:rPr>
                <w:b w:val="1"/>
                <w:sz w:val="24"/>
                <w:spacing w:val="-14"/>
              </w:rPr>
              <w:t xml:space="preserve"> </w:t>
            </w:r>
            <w:r>
              <w:rPr>
                <w:b w:val="1"/>
                <w:sz w:val="24"/>
                <w:spacing w:val="-1"/>
              </w:rPr>
              <w:t>У</w:t>
            </w:r>
            <w:r>
              <w:rPr>
                <w:b w:val="1"/>
                <w:sz w:val="24"/>
                <w:spacing w:val="-13"/>
              </w:rPr>
              <w:t xml:space="preserve"> </w:t>
            </w:r>
            <w:r>
              <w:rPr>
                <w:b w:val="1"/>
                <w:sz w:val="24"/>
                <w:spacing w:val="-1"/>
              </w:rPr>
              <w:t>разі</w:t>
            </w:r>
            <w:r>
              <w:rPr>
                <w:b w:val="1"/>
                <w:sz w:val="24"/>
                <w:spacing w:val="-13"/>
              </w:rPr>
              <w:t xml:space="preserve"> </w:t>
            </w:r>
            <w:r>
              <w:rPr>
                <w:b w:val="1"/>
                <w:sz w:val="24"/>
                <w:spacing w:val="-1"/>
              </w:rPr>
              <w:t>коли</w:t>
            </w:r>
            <w:r>
              <w:rPr>
                <w:b w:val="1"/>
                <w:sz w:val="24"/>
                <w:spacing w:val="-13"/>
              </w:rPr>
              <w:t xml:space="preserve"> </w:t>
            </w:r>
            <w:r>
              <w:rPr>
                <w:b w:val="1"/>
                <w:sz w:val="24"/>
                <w:spacing w:val="-1"/>
              </w:rPr>
              <w:t>до</w:t>
            </w:r>
            <w:r>
              <w:rPr>
                <w:b w:val="1"/>
                <w:sz w:val="24"/>
                <w:spacing w:val="-13"/>
              </w:rPr>
              <w:t xml:space="preserve"> </w:t>
            </w:r>
            <w:r>
              <w:rPr>
                <w:b w:val="1"/>
                <w:sz w:val="24"/>
                <w:spacing w:val="-1"/>
              </w:rPr>
              <w:t>контролюючого</w:t>
            </w:r>
            <w:r>
              <w:rPr>
                <w:b w:val="1"/>
                <w:sz w:val="24"/>
                <w:spacing w:val="-13"/>
              </w:rPr>
              <w:t xml:space="preserve"> </w:t>
            </w:r>
            <w:r>
              <w:rPr>
                <w:b w:val="1"/>
                <w:sz w:val="24"/>
              </w:rPr>
              <w:t>органу</w:t>
            </w:r>
            <w:r>
              <w:rPr>
                <w:b w:val="1"/>
                <w:sz w:val="24"/>
                <w:spacing w:val="-13"/>
              </w:rPr>
              <w:t xml:space="preserve"> </w:t>
            </w:r>
            <w:r>
              <w:rPr>
                <w:b w:val="1"/>
                <w:sz w:val="24"/>
              </w:rPr>
              <w:t>надійшла</w:t>
            </w:r>
            <w:r>
              <w:rPr>
                <w:b w:val="1"/>
                <w:sz w:val="24"/>
                <w:spacing w:val="-13"/>
              </w:rPr>
              <w:t xml:space="preserve"> </w:t>
            </w:r>
            <w:r>
              <w:rPr>
                <w:b w:val="1"/>
                <w:sz w:val="24"/>
              </w:rPr>
              <w:t>податкова</w:t>
            </w:r>
            <w:r>
              <w:rPr>
                <w:b w:val="1"/>
                <w:sz w:val="24"/>
                <w:spacing w:val="-58"/>
              </w:rPr>
              <w:t xml:space="preserve"> </w:t>
            </w:r>
            <w:r>
              <w:rPr>
                <w:b w:val="1"/>
                <w:sz w:val="24"/>
              </w:rPr>
              <w:t>інформація,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що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свідчить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про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надання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платником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податку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недостовірної</w:t>
            </w:r>
            <w:r>
              <w:rPr>
                <w:b w:val="1"/>
                <w:sz w:val="24"/>
                <w:spacing w:val="4"/>
              </w:rPr>
              <w:t xml:space="preserve"> </w:t>
            </w:r>
            <w:r>
              <w:rPr>
                <w:b w:val="1"/>
                <w:sz w:val="24"/>
              </w:rPr>
              <w:t>інформації,</w:t>
            </w:r>
            <w:r>
              <w:rPr>
                <w:b w:val="1"/>
                <w:sz w:val="24"/>
                <w:spacing w:val="4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z w:val="24"/>
                <w:spacing w:val="4"/>
              </w:rPr>
              <w:t xml:space="preserve"> </w:t>
            </w:r>
            <w:r>
              <w:rPr>
                <w:b w:val="1"/>
                <w:sz w:val="24"/>
              </w:rPr>
              <w:t>таблиці</w:t>
            </w:r>
            <w:r>
              <w:rPr>
                <w:b w:val="1"/>
                <w:sz w:val="24"/>
                <w:spacing w:val="4"/>
              </w:rPr>
              <w:t xml:space="preserve"> </w:t>
            </w:r>
            <w:r>
              <w:rPr>
                <w:b w:val="1"/>
                <w:sz w:val="24"/>
              </w:rPr>
              <w:t>даних</w:t>
            </w:r>
            <w:r>
              <w:rPr>
                <w:b w:val="1"/>
                <w:sz w:val="24"/>
                <w:spacing w:val="4"/>
              </w:rPr>
              <w:t xml:space="preserve"> </w:t>
            </w:r>
            <w:r>
              <w:rPr>
                <w:b w:val="1"/>
                <w:sz w:val="24"/>
              </w:rPr>
              <w:t>платника</w:t>
            </w:r>
            <w:r>
              <w:rPr>
                <w:b w:val="1"/>
                <w:sz w:val="24"/>
                <w:spacing w:val="4"/>
              </w:rPr>
              <w:t xml:space="preserve"> </w:t>
            </w:r>
            <w:r>
              <w:rPr>
                <w:b w:val="1"/>
                <w:sz w:val="24"/>
              </w:rPr>
              <w:t>податку,</w:t>
            </w:r>
            <w:r>
              <w:rPr>
                <w:b w:val="1"/>
                <w:sz w:val="24"/>
                <w:spacing w:val="4"/>
              </w:rPr>
              <w:t xml:space="preserve"> </w:t>
            </w:r>
            <w:r>
              <w:rPr>
                <w:b w:val="1"/>
                <w:sz w:val="24"/>
              </w:rPr>
              <w:t>яка</w:t>
            </w:r>
          </w:p>
        </w:tc>
        <w:tc>
          <w:tcPr>
            <w:tcW w:w="6947" w:type="dxa"/>
          </w:tcPr>
          <w:p>
            <w:pPr>
              <w:pStyle w:val="P4"/>
              <w:spacing w:lineRule="atLeast" w:line="270" w:beforeAutospacing="0" w:afterAutospacing="0"/>
              <w:ind w:firstLine="540" w:right="9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19. Комісії контролюючих органів приймають рішення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про неврахування таблиці даних платника податку (додаток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7),</w:t>
            </w:r>
            <w:r>
              <w:rPr>
                <w:b w:val="1"/>
                <w:sz w:val="24"/>
                <w:spacing w:val="16"/>
              </w:rPr>
              <w:t xml:space="preserve"> </w:t>
            </w:r>
            <w:r>
              <w:rPr>
                <w:b w:val="1"/>
                <w:sz w:val="24"/>
              </w:rPr>
              <w:t>що</w:t>
            </w:r>
            <w:r>
              <w:rPr>
                <w:b w:val="1"/>
                <w:sz w:val="24"/>
                <w:spacing w:val="16"/>
              </w:rPr>
              <w:t xml:space="preserve"> </w:t>
            </w:r>
            <w:r>
              <w:rPr>
                <w:b w:val="1"/>
                <w:sz w:val="24"/>
              </w:rPr>
              <w:t>врахована,</w:t>
            </w:r>
            <w:r>
              <w:rPr>
                <w:b w:val="1"/>
                <w:sz w:val="24"/>
                <w:spacing w:val="16"/>
              </w:rPr>
              <w:t xml:space="preserve"> </w:t>
            </w:r>
            <w:r>
              <w:rPr>
                <w:b w:val="1"/>
                <w:sz w:val="24"/>
              </w:rPr>
              <w:t>зокрема,</w:t>
            </w:r>
            <w:r>
              <w:rPr>
                <w:b w:val="1"/>
                <w:sz w:val="24"/>
                <w:spacing w:val="16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z w:val="24"/>
                <w:spacing w:val="16"/>
              </w:rPr>
              <w:t xml:space="preserve"> </w:t>
            </w:r>
            <w:r>
              <w:rPr>
                <w:b w:val="1"/>
                <w:sz w:val="24"/>
              </w:rPr>
              <w:t>автоматичному</w:t>
            </w:r>
            <w:r>
              <w:rPr>
                <w:b w:val="1"/>
                <w:sz w:val="24"/>
                <w:spacing w:val="16"/>
              </w:rPr>
              <w:t xml:space="preserve"> </w:t>
            </w:r>
            <w:r>
              <w:rPr>
                <w:b w:val="1"/>
                <w:sz w:val="24"/>
              </w:rPr>
              <w:t>режимі,</w:t>
            </w:r>
            <w:r>
              <w:rPr>
                <w:b w:val="1"/>
                <w:sz w:val="24"/>
                <w:spacing w:val="16"/>
              </w:rPr>
              <w:t xml:space="preserve"> </w:t>
            </w:r>
            <w:r>
              <w:rPr>
                <w:b w:val="1"/>
                <w:sz w:val="24"/>
              </w:rPr>
              <w:t>яке</w:t>
            </w:r>
          </w:p>
        </w:tc>
      </w:tr>
    </w:tbl>
    <w:p>
      <w:pPr>
        <w:spacing w:lineRule="auto" w:line="240" w:before="4" w:beforeAutospacing="0" w:afterAutospacing="0"/>
        <w:rPr>
          <w:b w:val="1"/>
          <w:sz w:val="28"/>
        </w:rPr>
      </w:pPr>
    </w:p>
    <w:p>
      <w:pPr>
        <w:spacing w:lineRule="auto" w:line="240" w:after="0" w:beforeAutospacing="0" w:afterAutospacing="0"/>
        <w:rPr>
          <w:sz w:val="28"/>
        </w:rPr>
        <w:sectPr>
          <w:type w:val="continuous"/>
          <w:pgSz w:w="16840" w:h="11910" w:code="0" w:orient="landscape"/>
          <w:pgMar w:left="1180" w:right="960" w:top="1100" w:bottom="0" w:header="708" w:footer="708" w:gutter="0"/>
        </w:sectPr>
      </w:pPr>
    </w:p>
    <w:p>
      <w:pPr>
        <w:pStyle w:val="P1"/>
        <w:spacing w:before="64" w:beforeAutospacing="0" w:afterAutospacing="0"/>
        <w:ind w:left="4050"/>
        <w:rPr>
          <w:sz w:val="25"/>
        </w:rPr>
      </w:pPr>
    </w:p>
    <w:tbl>
      <w:tblPr>
        <w:tblW w:w="0" w:type="auto"/>
        <w:jc w:val="left"/>
        <w:tblInd w:w="247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4691"/>
        </w:trPr>
        <w:tc>
          <w:tcPr>
            <w:tcW w:w="7393" w:type="dxa"/>
          </w:tcPr>
          <w:p>
            <w:pPr>
              <w:pStyle w:val="P4"/>
              <w:ind w:left="108" w:right="9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врахована,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зокрема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автоматичному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режимі,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комісії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контролюючих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органів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мають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право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прийняти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рішення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про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неврахування таблиці даних платника податку, яке надсилається</w:t>
            </w:r>
            <w:r>
              <w:rPr>
                <w:b w:val="1"/>
                <w:sz w:val="24"/>
                <w:spacing w:val="-58"/>
              </w:rPr>
              <w:t xml:space="preserve"> </w:t>
            </w:r>
            <w:r>
              <w:rPr>
                <w:b w:val="1"/>
                <w:sz w:val="24"/>
              </w:rPr>
              <w:t>платнику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податку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порядку,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визначеному статтею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42 Кодексу</w:t>
            </w:r>
            <w:r>
              <w:rPr>
                <w:b w:val="1"/>
                <w:sz w:val="24"/>
                <w:spacing w:val="-57"/>
              </w:rPr>
              <w:t xml:space="preserve"> </w:t>
            </w:r>
            <w:r>
              <w:rPr>
                <w:b w:val="1"/>
                <w:sz w:val="24"/>
              </w:rPr>
              <w:t>(додаток 7).</w:t>
            </w:r>
          </w:p>
        </w:tc>
        <w:tc>
          <w:tcPr>
            <w:tcW w:w="6947" w:type="dxa"/>
          </w:tcPr>
          <w:p>
            <w:pPr>
              <w:pStyle w:val="P4"/>
              <w:ind w:right="9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надсилається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платнику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податку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у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порядку,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визначеному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статтею</w:t>
            </w:r>
            <w:r>
              <w:rPr>
                <w:b w:val="1"/>
                <w:sz w:val="24"/>
                <w:spacing w:val="-1"/>
              </w:rPr>
              <w:t xml:space="preserve"> </w:t>
            </w:r>
            <w:r>
              <w:rPr>
                <w:b w:val="1"/>
                <w:sz w:val="24"/>
              </w:rPr>
              <w:t>42 Кодексу, у разі</w:t>
            </w:r>
            <w:r>
              <w:rPr>
                <w:b w:val="1"/>
                <w:sz w:val="24"/>
                <w:spacing w:val="-1"/>
              </w:rPr>
              <w:t xml:space="preserve"> </w:t>
            </w:r>
            <w:r>
              <w:rPr>
                <w:b w:val="1"/>
                <w:sz w:val="24"/>
              </w:rPr>
              <w:t>коли:</w:t>
            </w:r>
          </w:p>
          <w:p>
            <w:pPr>
              <w:pStyle w:val="P4"/>
              <w:ind w:firstLine="59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стосовно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платника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податку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прийнято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рішення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про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відповідність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критеріям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ризиковості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платника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податку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(додаток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4),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визначених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у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пунктах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1-5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додатка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до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цього</w:t>
            </w:r>
            <w:r>
              <w:rPr>
                <w:b w:val="1"/>
                <w:sz w:val="24"/>
                <w:spacing w:val="-57"/>
              </w:rPr>
              <w:t xml:space="preserve"> </w:t>
            </w:r>
            <w:r>
              <w:rPr>
                <w:b w:val="1"/>
                <w:sz w:val="24"/>
              </w:rPr>
              <w:t>Порядку;</w:t>
            </w:r>
          </w:p>
          <w:p>
            <w:pPr>
              <w:pStyle w:val="P4"/>
              <w:spacing w:lineRule="atLeast" w:line="270" w:beforeAutospacing="0" w:afterAutospacing="0"/>
              <w:ind w:firstLine="590" w:right="8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контролюючого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органу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надійшла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податкова</w:t>
            </w:r>
            <w:r>
              <w:rPr>
                <w:b w:val="1"/>
                <w:sz w:val="24"/>
                <w:spacing w:val="-57"/>
              </w:rPr>
              <w:t xml:space="preserve"> </w:t>
            </w:r>
            <w:r>
              <w:rPr>
                <w:b w:val="1"/>
                <w:sz w:val="24"/>
              </w:rPr>
              <w:t>інформація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щодо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невідповідності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інформації,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зазначеної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таблиці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даних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платника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податків,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видам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економічної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діяльності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відповідно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до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Класифікатора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видів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економічної</w:t>
            </w:r>
            <w:r>
              <w:rPr>
                <w:b w:val="1"/>
                <w:sz w:val="24"/>
                <w:spacing w:val="-57"/>
              </w:rPr>
              <w:t xml:space="preserve"> </w:t>
            </w:r>
            <w:r>
              <w:rPr>
                <w:b w:val="1"/>
                <w:sz w:val="24"/>
              </w:rPr>
              <w:t>діяльності,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кодам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товарів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згідно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з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УКТЗЕД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та/або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кодам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послуг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згідно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з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Державним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класифікатором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продукції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та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послуг,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що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постачаються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та/або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придбаваються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(отримуються)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платником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податку,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ввозяться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на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митну</w:t>
            </w:r>
            <w:r>
              <w:rPr>
                <w:b w:val="1"/>
                <w:sz w:val="24"/>
                <w:spacing w:val="-57"/>
              </w:rPr>
              <w:t xml:space="preserve"> </w:t>
            </w:r>
            <w:r>
              <w:rPr>
                <w:b w:val="1"/>
                <w:sz w:val="24"/>
              </w:rPr>
              <w:t>територію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України,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яка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свідчить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про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надання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платником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податку недостовірної інформації в таблиці даних платника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податку.</w:t>
            </w:r>
          </w:p>
        </w:tc>
      </w:tr>
      <w:tr>
        <w:trPr>
          <w:trHeight w:hRule="atLeast" w:val="1287"/>
        </w:trPr>
        <w:tc>
          <w:tcPr>
            <w:tcW w:w="14340" w:type="dxa"/>
            <w:gridSpan w:val="2"/>
          </w:tcPr>
          <w:p>
            <w:pPr>
              <w:pStyle w:val="P4"/>
              <w:ind w:left="1082" w:right="597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Додаток 3</w:t>
            </w:r>
          </w:p>
          <w:p>
            <w:pPr>
              <w:pStyle w:val="P4"/>
              <w:ind w:left="1082" w:right="598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до</w:t>
            </w:r>
            <w:r>
              <w:rPr>
                <w:b w:val="1"/>
                <w:sz w:val="28"/>
                <w:spacing w:val="-5"/>
              </w:rPr>
              <w:t xml:space="preserve"> </w:t>
            </w:r>
            <w:r>
              <w:rPr>
                <w:b w:val="1"/>
                <w:sz w:val="28"/>
              </w:rPr>
              <w:t>Порядку</w:t>
            </w:r>
            <w:r>
              <w:rPr>
                <w:b w:val="1"/>
                <w:sz w:val="28"/>
                <w:spacing w:val="-5"/>
              </w:rPr>
              <w:t xml:space="preserve"> </w:t>
            </w:r>
            <w:r>
              <w:rPr>
                <w:b w:val="1"/>
                <w:sz w:val="28"/>
              </w:rPr>
              <w:t>зупинення</w:t>
            </w:r>
            <w:r>
              <w:rPr>
                <w:b w:val="1"/>
                <w:sz w:val="28"/>
                <w:spacing w:val="-4"/>
              </w:rPr>
              <w:t xml:space="preserve"> </w:t>
            </w:r>
            <w:r>
              <w:rPr>
                <w:b w:val="1"/>
                <w:sz w:val="28"/>
              </w:rPr>
              <w:t>реєстрації</w:t>
            </w:r>
            <w:r>
              <w:rPr>
                <w:b w:val="1"/>
                <w:sz w:val="28"/>
                <w:spacing w:val="-6"/>
              </w:rPr>
              <w:t xml:space="preserve"> </w:t>
            </w:r>
            <w:r>
              <w:rPr>
                <w:b w:val="1"/>
                <w:sz w:val="28"/>
              </w:rPr>
              <w:t>податкової</w:t>
            </w:r>
            <w:r>
              <w:rPr>
                <w:b w:val="1"/>
                <w:sz w:val="28"/>
                <w:spacing w:val="-5"/>
              </w:rPr>
              <w:t xml:space="preserve"> </w:t>
            </w:r>
            <w:r>
              <w:rPr>
                <w:b w:val="1"/>
                <w:sz w:val="28"/>
              </w:rPr>
              <w:t>накладної/розрахунку</w:t>
            </w:r>
            <w:r>
              <w:rPr>
                <w:b w:val="1"/>
                <w:sz w:val="28"/>
                <w:spacing w:val="-6"/>
              </w:rPr>
              <w:t xml:space="preserve"> </w:t>
            </w:r>
            <w:r>
              <w:rPr>
                <w:b w:val="1"/>
                <w:sz w:val="28"/>
              </w:rPr>
              <w:t>коригування</w:t>
            </w:r>
            <w:r>
              <w:rPr>
                <w:b w:val="1"/>
                <w:sz w:val="28"/>
                <w:spacing w:val="-4"/>
              </w:rPr>
              <w:t xml:space="preserve"> 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z w:val="28"/>
                <w:spacing w:val="-5"/>
              </w:rPr>
              <w:t xml:space="preserve"> </w:t>
            </w:r>
            <w:r>
              <w:rPr>
                <w:b w:val="1"/>
                <w:sz w:val="28"/>
              </w:rPr>
              <w:t>Єдиному</w:t>
            </w:r>
            <w:r>
              <w:rPr>
                <w:b w:val="1"/>
                <w:sz w:val="28"/>
                <w:spacing w:val="-5"/>
              </w:rPr>
              <w:t xml:space="preserve"> </w:t>
            </w:r>
            <w:r>
              <w:rPr>
                <w:b w:val="1"/>
                <w:sz w:val="28"/>
              </w:rPr>
              <w:t>реєстрі</w:t>
            </w:r>
          </w:p>
          <w:p>
            <w:pPr>
              <w:pStyle w:val="P4"/>
              <w:ind w:left="632" w:right="598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податкових</w:t>
            </w:r>
            <w:r>
              <w:rPr>
                <w:b w:val="1"/>
                <w:sz w:val="28"/>
                <w:spacing w:val="-8"/>
              </w:rPr>
              <w:t xml:space="preserve"> </w:t>
            </w:r>
            <w:r>
              <w:rPr>
                <w:b w:val="1"/>
                <w:sz w:val="28"/>
              </w:rPr>
              <w:t>накладних</w:t>
            </w:r>
          </w:p>
          <w:p>
            <w:pPr>
              <w:pStyle w:val="P4"/>
              <w:spacing w:lineRule="exact" w:line="302" w:beforeAutospacing="0" w:afterAutospacing="0"/>
              <w:ind w:left="1082" w:right="598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КРИТЕРІЇ</w:t>
            </w:r>
            <w:r>
              <w:rPr>
                <w:b w:val="1"/>
                <w:sz w:val="28"/>
                <w:spacing w:val="-5"/>
              </w:rPr>
              <w:t xml:space="preserve"> </w:t>
            </w:r>
            <w:r>
              <w:rPr>
                <w:b w:val="1"/>
                <w:sz w:val="28"/>
              </w:rPr>
              <w:t>ризиковості</w:t>
            </w:r>
            <w:r>
              <w:rPr>
                <w:b w:val="1"/>
                <w:sz w:val="28"/>
                <w:spacing w:val="-5"/>
              </w:rPr>
              <w:t xml:space="preserve"> </w:t>
            </w:r>
            <w:r>
              <w:rPr>
                <w:b w:val="1"/>
                <w:sz w:val="28"/>
              </w:rPr>
              <w:t>здійснення</w:t>
            </w:r>
            <w:r>
              <w:rPr>
                <w:b w:val="1"/>
                <w:sz w:val="28"/>
                <w:spacing w:val="-4"/>
              </w:rPr>
              <w:t xml:space="preserve"> </w:t>
            </w:r>
            <w:r>
              <w:rPr>
                <w:b w:val="1"/>
                <w:sz w:val="28"/>
              </w:rPr>
              <w:t>операцій</w:t>
            </w:r>
          </w:p>
        </w:tc>
      </w:tr>
      <w:tr>
        <w:trPr>
          <w:trHeight w:hRule="atLeast" w:val="2483"/>
        </w:trPr>
        <w:tc>
          <w:tcPr>
            <w:tcW w:w="7393" w:type="dxa"/>
          </w:tcPr>
          <w:p>
            <w:pPr>
              <w:pStyle w:val="P4"/>
              <w:spacing w:lineRule="atLeast" w:line="270" w:beforeAutospacing="0" w:afterAutospacing="0"/>
              <w:ind w:firstLine="587"/>
              <w:rPr>
                <w:sz w:val="24"/>
              </w:rPr>
            </w:pPr>
            <w:r>
              <w:rPr>
                <w:sz w:val="24"/>
              </w:rPr>
              <w:t xml:space="preserve">1. Відсутність         товару/послуги,         зазначеного/зазначеної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 xml:space="preserve">в </w:t>
            </w:r>
            <w:hyperlink xmlns:r="http://schemas.openxmlformats.org/officeDocument/2006/relationships" r:id="R4">
              <w:r>
                <w:rPr>
                  <w:sz w:val="24"/>
                </w:rPr>
                <w:t>податковій накладній</w:t>
              </w:r>
            </w:hyperlink>
            <w:r>
              <w:rPr>
                <w:sz w:val="24"/>
              </w:rPr>
              <w:t>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поданій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в Єдиному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накладних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(далі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Реєстр),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таблиці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платника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  <w:spacing w:val="-1"/>
              </w:rPr>
              <w:t>податку</w:t>
            </w:r>
            <w:r>
              <w:rPr>
                <w:sz w:val="24"/>
                <w:spacing w:val="-15"/>
              </w:rPr>
              <w:t xml:space="preserve"> </w:t>
            </w:r>
            <w:r>
              <w:rPr>
                <w:sz w:val="24"/>
                <w:spacing w:val="-1"/>
              </w:rPr>
              <w:t>на</w:t>
            </w:r>
            <w:r>
              <w:rPr>
                <w:sz w:val="24"/>
                <w:spacing w:val="-16"/>
              </w:rPr>
              <w:t xml:space="preserve"> </w:t>
            </w:r>
            <w:r>
              <w:rPr>
                <w:sz w:val="24"/>
                <w:spacing w:val="-1"/>
              </w:rPr>
              <w:t>додану</w:t>
            </w:r>
            <w:r>
              <w:rPr>
                <w:sz w:val="24"/>
                <w:spacing w:val="-15"/>
              </w:rPr>
              <w:t xml:space="preserve"> </w:t>
            </w:r>
            <w:r>
              <w:rPr>
                <w:sz w:val="24"/>
              </w:rPr>
              <w:t>вартість</w:t>
            </w:r>
            <w:r>
              <w:rPr>
                <w:sz w:val="24"/>
                <w:spacing w:val="-15"/>
              </w:rPr>
              <w:t xml:space="preserve"> </w:t>
            </w:r>
            <w:r>
              <w:rPr>
                <w:sz w:val="24"/>
              </w:rPr>
              <w:t>(далі</w:t>
            </w:r>
            <w:r>
              <w:rPr>
                <w:sz w:val="24"/>
                <w:spacing w:val="-15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spacing w:val="-16"/>
              </w:rPr>
              <w:t xml:space="preserve"> </w:t>
            </w:r>
            <w:r>
              <w:rPr>
                <w:sz w:val="24"/>
              </w:rPr>
              <w:t>платник</w:t>
            </w:r>
            <w:r>
              <w:rPr>
                <w:sz w:val="24"/>
                <w:spacing w:val="-16"/>
              </w:rPr>
              <w:t xml:space="preserve"> </w:t>
            </w:r>
            <w:r>
              <w:rPr>
                <w:sz w:val="24"/>
              </w:rPr>
              <w:t>податку)</w:t>
            </w:r>
            <w:r>
              <w:rPr>
                <w:sz w:val="24"/>
                <w:spacing w:val="-15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z w:val="24"/>
                <w:spacing w:val="-15"/>
              </w:rPr>
              <w:t xml:space="preserve"> </w:t>
            </w:r>
            <w:r>
              <w:rPr>
                <w:sz w:val="24"/>
              </w:rPr>
              <w:t>товару/послуги,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постійній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постачається,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обсяг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постачання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товару/послуги,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зазначений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податковій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накладній/розрахунку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коригування до податкової накладної на збільшення суми податкових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зобов’язань, яку/який подано для реєстрації в Реєстрі, дорівнює або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перевищує</w:t>
            </w:r>
            <w:r>
              <w:rPr>
                <w:sz w:val="24"/>
                <w:spacing w:val="41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z w:val="24"/>
                <w:spacing w:val="41"/>
              </w:rPr>
              <w:t xml:space="preserve"> </w:t>
            </w:r>
            <w:r>
              <w:rPr>
                <w:sz w:val="24"/>
              </w:rPr>
              <w:t>залишку,</w:t>
            </w:r>
            <w:r>
              <w:rPr>
                <w:sz w:val="24"/>
                <w:spacing w:val="41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z w:val="24"/>
                <w:spacing w:val="41"/>
              </w:rPr>
              <w:t xml:space="preserve"> </w:t>
            </w:r>
            <w:r>
              <w:rPr>
                <w:sz w:val="24"/>
              </w:rPr>
              <w:t>визначається</w:t>
            </w:r>
            <w:r>
              <w:rPr>
                <w:sz w:val="24"/>
                <w:spacing w:val="41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z w:val="24"/>
                <w:spacing w:val="41"/>
              </w:rPr>
              <w:t xml:space="preserve"> </w:t>
            </w:r>
            <w:r>
              <w:rPr>
                <w:sz w:val="24"/>
              </w:rPr>
              <w:t>різниця</w:t>
            </w:r>
            <w:r>
              <w:rPr>
                <w:sz w:val="24"/>
                <w:spacing w:val="41"/>
              </w:rPr>
              <w:t xml:space="preserve"> </w:t>
            </w:r>
            <w:r>
              <w:rPr>
                <w:sz w:val="24"/>
              </w:rPr>
              <w:t>між</w:t>
            </w:r>
          </w:p>
        </w:tc>
        <w:tc>
          <w:tcPr>
            <w:tcW w:w="6947" w:type="dxa"/>
          </w:tcPr>
          <w:p>
            <w:pPr>
              <w:pStyle w:val="P4"/>
              <w:spacing w:lineRule="atLeast" w:line="270" w:beforeAutospacing="0" w:afterAutospacing="0"/>
              <w:ind w:firstLine="587"/>
              <w:rPr>
                <w:sz w:val="24"/>
              </w:rPr>
            </w:pPr>
            <w:r>
              <w:rPr>
                <w:sz w:val="24"/>
              </w:rPr>
              <w:t>1. Відсутність товару/послуги, зазначеного/зазначеної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податковій накладній, поданій для реєстрації в Єдиному реєстрі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податкових накладних (далі - Реєстр), у таблиці даних платника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додану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вартість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(далі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платник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податку)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товару/послуги, що на постійній основі постачається, та обсяг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постачання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товару/послуги,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зазначений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податковій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накладній/розрахунку коригування до податкової накладної на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збільшення суми податкових зобов’язань, яку/який подано для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z w:val="24"/>
                <w:spacing w:val="6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6"/>
              </w:rPr>
              <w:t xml:space="preserve"> </w:t>
            </w:r>
            <w:r>
              <w:rPr>
                <w:sz w:val="24"/>
              </w:rPr>
              <w:t>Реєстрі,</w:t>
            </w:r>
            <w:r>
              <w:rPr>
                <w:sz w:val="24"/>
                <w:spacing w:val="6"/>
              </w:rPr>
              <w:t xml:space="preserve"> </w:t>
            </w:r>
            <w:r>
              <w:rPr>
                <w:sz w:val="24"/>
              </w:rPr>
              <w:t>дорівнює</w:t>
            </w:r>
            <w:r>
              <w:rPr>
                <w:sz w:val="24"/>
                <w:spacing w:val="6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z w:val="24"/>
                <w:spacing w:val="7"/>
              </w:rPr>
              <w:t xml:space="preserve"> </w:t>
            </w:r>
            <w:r>
              <w:rPr>
                <w:sz w:val="24"/>
              </w:rPr>
              <w:t>перевищує</w:t>
            </w:r>
            <w:r>
              <w:rPr>
                <w:sz w:val="24"/>
                <w:spacing w:val="6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z w:val="24"/>
                <w:spacing w:val="6"/>
              </w:rPr>
              <w:t xml:space="preserve"> </w:t>
            </w:r>
            <w:r>
              <w:rPr>
                <w:sz w:val="24"/>
              </w:rPr>
              <w:t>залишку,</w:t>
            </w:r>
          </w:p>
        </w:tc>
      </w:tr>
    </w:tbl>
    <w:p>
      <w:pPr>
        <w:spacing w:lineRule="atLeast" w:line="270" w:after="0" w:beforeAutospacing="0" w:afterAutospacing="0"/>
        <w:rPr>
          <w:sz w:val="24"/>
        </w:rPr>
        <w:sectPr>
          <w:headerReference xmlns:r="http://schemas.openxmlformats.org/officeDocument/2006/relationships" w:type="default" r:id="RelHdr1"/>
          <w:type w:val="nextPage"/>
          <w:pgSz w:w="16840" w:h="11910" w:code="0" w:orient="landscape"/>
          <w:pgMar w:left="1180" w:right="960" w:top="1100" w:bottom="280" w:header="719" w:footer="0" w:gutter="0"/>
          <w:pgNumType w:start="2" w:chapSep="period"/>
        </w:sectPr>
      </w:pPr>
    </w:p>
    <w:p>
      <w:pPr>
        <w:pStyle w:val="P1"/>
        <w:spacing w:before="4" w:after="1" w:beforeAutospacing="0" w:afterAutospacing="0"/>
        <w:rPr>
          <w:sz w:val="25"/>
        </w:rPr>
      </w:pPr>
    </w:p>
    <w:tbl>
      <w:tblPr>
        <w:tblW w:w="0" w:type="auto"/>
        <w:jc w:val="left"/>
        <w:tblInd w:w="247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3863"/>
        </w:trPr>
        <w:tc>
          <w:tcPr>
            <w:tcW w:w="7393" w:type="dxa"/>
          </w:tcPr>
          <w:p>
            <w:pPr>
              <w:pStyle w:val="P4"/>
              <w:ind w:left="108"/>
              <w:rPr>
                <w:b w:val="1"/>
                <w:sz w:val="24"/>
              </w:rPr>
            </w:pPr>
            <w:r>
              <w:rPr>
                <w:sz w:val="24"/>
              </w:rPr>
              <w:t>обсягом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придбання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митній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такого/такої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товару/послуги (крім обсягу придбання товарів/послуг за операціями,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звільнені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оподаткування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підлягають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оподаткуванню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нульовою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ставкою)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ввезення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митну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територію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такого товару, зазначеного з 1 січня 2017 р. в отриманих податкових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накладних/розрахунках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коригування,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зареєстрованих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Реєстрі,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митних деклараціях, збільшеного у 1,5 раза, та обсягом постачання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товару/послуги,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зазначеного/зазначеної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накладних/розрахунках коригування, зареєстрованих з 1 січня 2017 р.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у Реєстрі</w:t>
            </w:r>
            <w:r>
              <w:rPr>
                <w:b w:val="1"/>
                <w:sz w:val="24"/>
              </w:rPr>
              <w:t>, і переважання в такому залишку (більше 50 відсотків)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груп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товарів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(продукції),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визначених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ДПС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та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затверджених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відповідним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наказом,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оприлюдненим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на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офіційному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веб-сайті</w:t>
            </w:r>
            <w:r>
              <w:rPr>
                <w:b w:val="1"/>
                <w:sz w:val="24"/>
                <w:spacing w:val="1"/>
              </w:rPr>
              <w:t xml:space="preserve"> </w:t>
            </w:r>
            <w:r>
              <w:rPr>
                <w:b w:val="1"/>
                <w:sz w:val="24"/>
              </w:rPr>
              <w:t>ДПС.</w:t>
            </w:r>
          </w:p>
        </w:tc>
        <w:tc>
          <w:tcPr>
            <w:tcW w:w="6947" w:type="dxa"/>
          </w:tcPr>
          <w:p>
            <w:pPr>
              <w:pStyle w:val="P4"/>
              <w:rPr>
                <w:sz w:val="24"/>
              </w:rPr>
            </w:pPr>
            <w:r>
              <w:rPr>
                <w:sz w:val="24"/>
              </w:rPr>
              <w:t>що визначається як різниця між обсягом придбання на митній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такого/такої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товару/послуги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(крім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обсягу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придбання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товарів/послуг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операціями,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звільнені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оподаткування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підлягають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оподаткуванню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нульовою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ставкою)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ввезення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митну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територію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товару, зазначеного з 1 січня 2017 р. в отриманих податкових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накладних/розрахунках коригування, зареєстрованих у Реєстрі, і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митних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деклараціях,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збільшеного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раза,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обсягом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постачання відповідного товару/послуги, зазначеного/зазначеної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накладних/розрахунках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коригування,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зареєстрованих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з 1 січня 2017 р.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у Реєстрі.</w:t>
            </w:r>
          </w:p>
        </w:tc>
      </w:tr>
    </w:tbl>
    <w:p>
      <w:pPr>
        <w:pStyle w:val="P1"/>
        <w:spacing w:before="1" w:beforeAutospacing="0" w:afterAutospacing="0"/>
        <w:rPr>
          <w:sz w:val="19"/>
        </w:rPr>
      </w:pPr>
    </w:p>
    <w:p>
      <w:pPr>
        <w:pStyle w:val="P2"/>
        <w:tabs>
          <w:tab w:val="left" w:pos="11709" w:leader="none"/>
        </w:tabs>
        <w:spacing w:before="89" w:beforeAutospacing="0" w:afterAutospacing="0"/>
        <w:ind w:left="160" w:right="0"/>
        <w:jc w:val="left"/>
      </w:pPr>
      <w:r>
        <w:t>Міністр фінансів України</w:t>
        <w:tab/>
        <w:t>Сергій</w:t>
      </w:r>
      <w:r>
        <w:rPr>
          <w:spacing w:val="-4"/>
        </w:rPr>
        <w:t xml:space="preserve"> </w:t>
      </w:r>
      <w:r>
        <w:t>МАРЧЕНКО</w:t>
      </w:r>
    </w:p>
    <w:p>
      <w:pPr>
        <w:spacing w:lineRule="auto" w:line="240" w:before="0" w:beforeAutospacing="0" w:afterAutospacing="0"/>
        <w:rPr>
          <w:b w:val="1"/>
          <w:sz w:val="24"/>
        </w:rPr>
      </w:pPr>
    </w:p>
    <w:p>
      <w:pPr>
        <w:tabs>
          <w:tab w:val="left" w:pos="929" w:leader="none"/>
          <w:tab w:val="left" w:pos="2844" w:leader="none"/>
        </w:tabs>
        <w:spacing w:before="0" w:beforeAutospacing="0" w:afterAutospacing="0"/>
        <w:ind w:firstLine="0" w:left="210" w:right="0"/>
        <w:jc w:val="left"/>
        <w:rPr>
          <w:b w:val="1"/>
          <w:sz w:val="24"/>
        </w:rPr>
      </w:pPr>
      <w:r>
        <w:rPr>
          <w:b w:val="1"/>
          <w:color w:val="333333"/>
          <w:sz w:val="24"/>
        </w:rPr>
        <w:t>«</w:t>
      </w:r>
      <w:r>
        <w:rPr>
          <w:b w:val="1"/>
          <w:color w:val="333333"/>
          <w:sz w:val="24"/>
          <w:u w:val="single" w:color="323232"/>
        </w:rPr>
        <w:tab/>
      </w:r>
      <w:r>
        <w:rPr>
          <w:b w:val="1"/>
          <w:color w:val="333333"/>
          <w:sz w:val="24"/>
        </w:rPr>
        <w:t>»</w:t>
      </w:r>
      <w:r>
        <w:rPr>
          <w:b w:val="1"/>
          <w:color w:val="333333"/>
          <w:sz w:val="24"/>
          <w:u w:val="single" w:color="323232"/>
        </w:rPr>
        <w:tab/>
      </w:r>
      <w:r>
        <w:rPr>
          <w:b w:val="1"/>
          <w:color w:val="333333"/>
          <w:sz w:val="24"/>
        </w:rPr>
        <w:t>2022</w:t>
      </w:r>
      <w:r>
        <w:rPr>
          <w:b w:val="1"/>
          <w:color w:val="333333"/>
          <w:sz w:val="24"/>
          <w:spacing w:val="-2"/>
        </w:rPr>
        <w:t xml:space="preserve"> </w:t>
      </w:r>
      <w:r>
        <w:rPr>
          <w:b w:val="1"/>
          <w:color w:val="333333"/>
          <w:sz w:val="24"/>
        </w:rPr>
        <w:t>року</w:t>
      </w:r>
    </w:p>
    <w:sectPr>
      <w:type w:val="nextPage"/>
      <w:pgSz w:w="16840" w:h="11910" w:code="0" w:orient="landscape"/>
      <w:pgMar w:left="1180" w:right="960" w:top="1100" w:bottom="280" w:header="719" w:footer="0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"/>
      <w:spacing w:lineRule="auto" w:line="14" w:beforeAutospacing="0" w:afterAutospacing="0"/>
      <w:rPr>
        <w:sz w:val="20"/>
      </w:rPr>
    </w:pPr>
    <w:r>
      <mc:AlternateContent>
        <mc:Choice Requires="wps">
          <w:drawing>
            <wp:anchor xmlns:wp="http://schemas.openxmlformats.org/drawingml/2006/wordprocessingDrawing" distT="0" distB="0" distL="114300" distR="114300" simplePos="0" relativeHeight="1" behindDoc="1" locked="0" layoutInCell="1" allowOverlap="1">
              <wp:simplePos x="0" y="0"/>
              <wp:positionH relativeFrom="page">
                <wp:posOffset>5269865</wp:posOffset>
              </wp:positionH>
              <wp:positionV relativeFrom="page">
                <wp:posOffset>443865</wp:posOffset>
              </wp:positionV>
              <wp:extent cx="152400" cy="194310"/>
              <wp:effectExtent l="0" t="0" r="0" b="0"/>
              <wp:wrapNone/>
              <wp:docPr id="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52400" cy="194310"/>
                      </a:xfrm>
                      <a:prstGeom prst="rect"/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>
                          <w:pPr>
                            <w:spacing w:before="10" w:beforeAutospacing="0" w:afterAutospacing="0"/>
                            <w:ind w:firstLine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xmlns:o="urn:schemas-microsoft-com:office:office" id="Text Box 1" o:spid="_x0000_s1026" style="position:absolute;width:12pt;height:15.3pt;z-index:1;mso-wrap-distance-left:9pt;mso-wrap-distance-top:0pt;mso-wrap-distance-right:9pt;mso-wrap-distance-bottom:0pt;margin-left:414.95pt;margin-top:34.95pt;mso-position-horizontal:absolute;mso-position-horizontal-relative:page;mso-position-vertical:absolute;mso-position-vertical-relative:page" o:allowincell="t" filled="f" stroked="f">
              <v:textbox inset="0mm,0mm,0mm,0mm">
                <w:txbxContent>
                  <w:p>
                    <w:pPr>
                      <w:spacing w:before="10" w:beforeAutospacing="0" w:afterAutospacing="0"/>
                      <w:ind w:firstLine="0" w:left="60" w:right="0"/>
                      <w:jc w:val="left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shapeLayoutLikeWW8/>
    <w:compatSetting w:name="compatibilityMode" w:uri="http://schemas.microsoft.com/office/word" w:val="14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rFonts w:ascii="Times New Roman" w:hAnsi="Times New Roman"/>
      <w:lang w:val="uk-UA" w:bidi="ar-SA" w:eastAsia="en-US"/>
    </w:rPr>
  </w:style>
  <w:style w:type="paragraph" w:styleId="P1">
    <w:name w:val="Body Text"/>
    <w:basedOn w:val="P0"/>
    <w:qFormat/>
    <w:pPr/>
    <w:rPr>
      <w:rFonts w:ascii="Calibri" w:hAnsi="Calibri"/>
      <w:sz w:val="18"/>
      <w:szCs w:val="18"/>
      <w:lang w:val="uk-UA" w:bidi="ar-SA" w:eastAsia="en-US"/>
    </w:rPr>
  </w:style>
  <w:style w:type="paragraph" w:styleId="P2">
    <w:name w:val="Heading 1"/>
    <w:basedOn w:val="P0"/>
    <w:qFormat/>
    <w:pPr>
      <w:ind w:left="115" w:right="332"/>
      <w:jc w:val="center"/>
      <w:outlineLvl w:val="1"/>
    </w:pPr>
    <w:rPr>
      <w:rFonts w:ascii="Times New Roman" w:hAnsi="Times New Roman"/>
      <w:b w:val="1"/>
      <w:bCs w:val="1"/>
      <w:sz w:val="28"/>
      <w:szCs w:val="28"/>
      <w:lang w:val="uk-UA" w:bidi="ar-SA" w:eastAsia="en-US"/>
    </w:rPr>
  </w:style>
  <w:style w:type="paragraph" w:styleId="P3">
    <w:name w:val="List Paragraph"/>
    <w:basedOn w:val="P0"/>
    <w:qFormat/>
    <w:pPr/>
    <w:rPr>
      <w:lang w:val="uk-UA" w:bidi="ar-SA" w:eastAsia="en-US"/>
    </w:rPr>
  </w:style>
  <w:style w:type="paragraph" w:styleId="P4">
    <w:name w:val="Table Paragraph"/>
    <w:basedOn w:val="P0"/>
    <w:qFormat/>
    <w:pPr>
      <w:ind w:left="107" w:right="90"/>
      <w:jc w:val="both"/>
    </w:pPr>
    <w:rPr>
      <w:rFonts w:ascii="Times New Roman" w:hAnsi="Times New Roman"/>
      <w:lang w:val="uk-UA" w:bidi="ar-SA" w:eastAsia="en-US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https://zakon.rada.gov.ua/laws/show/z0137-16#n20" TargetMode="External" /><Relationship Id="R3" Type="http://schemas.openxmlformats.org/officeDocument/2006/relationships/hyperlink" Target="https://zakon.rada.gov.ua/laws/show/z0137-16#n20" TargetMode="External" /><Relationship Id="R4" Type="http://schemas.openxmlformats.org/officeDocument/2006/relationships/hyperlink" Target="https://zakon.rada.gov.ua/laws/show/z0137-16#n20" TargetMode="External" /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Жук Маргарита Сергіївна</dc:creator>
  <dcterms:created xsi:type="dcterms:W3CDTF">2022-05-30T13:51:30Z</dcterms:created>
  <cp:lastModifiedBy>tech_user</cp:lastModifiedBy>
  <dcterms:modified xsi:type="dcterms:W3CDTF">2022-05-30T13:55:01Z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2022-05-19T00:00:00Z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2022-05-30T00:00:00Z</vt:filetime>
  </property>
</Properties>
</file>