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698" w:rsidRDefault="00BE1025">
      <w:pPr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86740" cy="660400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dpi="0"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698" w:rsidRDefault="00EC3698">
      <w:pPr>
        <w:jc w:val="center"/>
        <w:rPr>
          <w:b/>
          <w:sz w:val="28"/>
          <w:szCs w:val="28"/>
          <w:lang w:val="uk-UA"/>
        </w:rPr>
      </w:pPr>
    </w:p>
    <w:p w:rsidR="00EC3698" w:rsidRDefault="00BE102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ФІНАНСІВ УКРАЇНИ</w:t>
      </w:r>
    </w:p>
    <w:p w:rsidR="00EC3698" w:rsidRDefault="00EC3698">
      <w:pPr>
        <w:jc w:val="center"/>
        <w:rPr>
          <w:b/>
          <w:sz w:val="28"/>
          <w:szCs w:val="28"/>
          <w:lang w:val="uk-UA"/>
        </w:rPr>
      </w:pPr>
    </w:p>
    <w:p w:rsidR="00EC3698" w:rsidRDefault="00BE102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НАКАЗ</w:t>
      </w:r>
    </w:p>
    <w:p w:rsidR="00EC3698" w:rsidRDefault="00EC3698">
      <w:pPr>
        <w:pBdr>
          <w:between w:val="single" w:sz="4" w:space="1" w:color="auto"/>
        </w:pBdr>
        <w:jc w:val="center"/>
        <w:rPr>
          <w:sz w:val="28"/>
          <w:szCs w:val="28"/>
          <w:lang w:val="uk-UA"/>
        </w:rPr>
      </w:pPr>
    </w:p>
    <w:p w:rsidR="00EC3698" w:rsidRDefault="00BE1025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Pr="00BE1025">
        <w:rPr>
          <w:sz w:val="28"/>
          <w:szCs w:val="28"/>
          <w:u w:val="single"/>
          <w:lang w:val="uk-UA"/>
        </w:rPr>
        <w:t>09.02.2024</w:t>
      </w:r>
      <w:r>
        <w:rPr>
          <w:sz w:val="28"/>
          <w:szCs w:val="28"/>
          <w:lang w:val="uk-UA"/>
        </w:rPr>
        <w:t xml:space="preserve">                                         Київ                                   № </w:t>
      </w:r>
      <w:r w:rsidRPr="00BE1025">
        <w:rPr>
          <w:sz w:val="28"/>
          <w:szCs w:val="28"/>
          <w:u w:val="single"/>
          <w:lang w:val="uk-UA"/>
        </w:rPr>
        <w:t>60</w:t>
      </w:r>
    </w:p>
    <w:p w:rsidR="00D91A3F" w:rsidRPr="00672D35" w:rsidRDefault="00BE1025" w:rsidP="00D91A3F">
      <w:pPr>
        <w:jc w:val="center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91A3F" w:rsidRPr="00672D35">
        <w:rPr>
          <w:sz w:val="20"/>
          <w:szCs w:val="20"/>
          <w:lang w:val="uk-UA"/>
        </w:rPr>
        <w:t>Зареєстровано в Міністерстві юстиції України</w:t>
      </w:r>
    </w:p>
    <w:p w:rsidR="00EC3698" w:rsidRDefault="00D91A3F" w:rsidP="00D91A3F">
      <w:pPr>
        <w:pBdr>
          <w:between w:val="single" w:sz="4" w:space="1" w:color="auto"/>
        </w:pBdr>
        <w:ind w:left="3261"/>
        <w:rPr>
          <w:sz w:val="28"/>
          <w:szCs w:val="28"/>
          <w:lang w:val="uk-UA"/>
        </w:rPr>
      </w:pPr>
      <w:r w:rsidRPr="00672D35">
        <w:rPr>
          <w:sz w:val="20"/>
          <w:szCs w:val="20"/>
          <w:lang w:val="uk-UA"/>
        </w:rPr>
        <w:t xml:space="preserve"> </w:t>
      </w:r>
      <w:bookmarkStart w:id="0" w:name="_GoBack"/>
      <w:bookmarkEnd w:id="0"/>
      <w:r w:rsidRPr="00D91A3F">
        <w:rPr>
          <w:sz w:val="20"/>
          <w:szCs w:val="20"/>
          <w:lang w:val="uk-UA"/>
        </w:rPr>
        <w:t>26 лютого 2024 року за № 283/41628</w:t>
      </w:r>
    </w:p>
    <w:p w:rsidR="00EC3698" w:rsidRDefault="00BE1025">
      <w:pPr>
        <w:ind w:right="566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 внесення змін до наказів Міністерства фінансів України від 29 грудня 2002 року </w:t>
      </w:r>
      <w:hyperlink r:id="rId9" w:tgtFrame="_blank">
        <w:r>
          <w:rPr>
            <w:rStyle w:val="af"/>
            <w:b/>
            <w:bCs/>
            <w:color w:val="auto"/>
            <w:sz w:val="28"/>
            <w:szCs w:val="28"/>
            <w:u w:val="none"/>
            <w:lang w:val="uk-UA"/>
          </w:rPr>
          <w:t>№ 1098</w:t>
        </w:r>
      </w:hyperlink>
      <w:r>
        <w:rPr>
          <w:b/>
          <w:bCs/>
          <w:sz w:val="28"/>
          <w:szCs w:val="28"/>
          <w:lang w:val="uk-UA"/>
        </w:rPr>
        <w:t>,</w:t>
      </w:r>
      <w:r>
        <w:rPr>
          <w:b/>
          <w:sz w:val="28"/>
          <w:szCs w:val="22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від 19 травня 2020 року № 223</w:t>
      </w:r>
    </w:p>
    <w:p w:rsidR="00EC3698" w:rsidRDefault="00EC3698">
      <w:pPr>
        <w:rPr>
          <w:lang w:val="uk-UA"/>
        </w:rPr>
      </w:pPr>
    </w:p>
    <w:p w:rsidR="00EC3698" w:rsidRDefault="00BE1025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20 Бюджетного кодексу України, </w:t>
      </w:r>
      <w:r>
        <w:rPr>
          <w:bCs/>
          <w:sz w:val="28"/>
          <w:szCs w:val="28"/>
          <w:lang w:val="uk-UA"/>
        </w:rPr>
        <w:t>постан</w:t>
      </w:r>
      <w:r>
        <w:rPr>
          <w:bCs/>
          <w:color w:val="000000"/>
          <w:sz w:val="28"/>
          <w:szCs w:val="28"/>
          <w:lang w:val="uk-UA"/>
        </w:rPr>
        <w:t>ов</w:t>
      </w:r>
      <w:r>
        <w:rPr>
          <w:bCs/>
          <w:sz w:val="28"/>
          <w:szCs w:val="28"/>
          <w:lang w:val="uk-UA"/>
        </w:rPr>
        <w:t xml:space="preserve"> Кабінету Міністрів України від 06 січня 2023 року № 14 «Деякі питання виконання </w:t>
      </w:r>
      <w:r>
        <w:rPr>
          <w:bCs/>
          <w:spacing w:val="-4"/>
          <w:sz w:val="28"/>
          <w:szCs w:val="28"/>
          <w:lang w:val="uk-UA"/>
        </w:rPr>
        <w:t xml:space="preserve">Державного бюджету України у 2023 році в умовах воєнного стану», </w:t>
      </w:r>
      <w:r>
        <w:rPr>
          <w:bCs/>
          <w:color w:val="000000"/>
          <w:spacing w:val="-4"/>
          <w:sz w:val="28"/>
          <w:szCs w:val="28"/>
          <w:lang w:val="uk-UA"/>
        </w:rPr>
        <w:t>в</w:t>
      </w:r>
      <w:r>
        <w:rPr>
          <w:bCs/>
          <w:spacing w:val="-4"/>
          <w:sz w:val="28"/>
          <w:szCs w:val="28"/>
          <w:lang w:val="uk-UA"/>
        </w:rPr>
        <w:t>ід 22 грудня</w:t>
      </w:r>
      <w:r>
        <w:rPr>
          <w:bCs/>
          <w:sz w:val="28"/>
          <w:szCs w:val="28"/>
          <w:lang w:val="uk-UA"/>
        </w:rPr>
        <w:t xml:space="preserve"> 2023 року № 1361 «Деякі питання виконання Державного бюджету України в умовах воєнного стану», </w:t>
      </w:r>
      <w:r>
        <w:rPr>
          <w:sz w:val="28"/>
          <w:szCs w:val="28"/>
          <w:lang w:val="uk-UA"/>
        </w:rPr>
        <w:t xml:space="preserve">пункту 4 Положення про Міністерство фінансів України, затвердженого постановою Кабінету Міністрів України від 20 серпня 2014 року № 375, ураховуючи умови воєнного стану, введеного Указом Президента України від 24 лютого 2022 року № 64 «Про введення воєнного стану </w:t>
      </w:r>
      <w:r>
        <w:rPr>
          <w:spacing w:val="-6"/>
          <w:sz w:val="28"/>
          <w:szCs w:val="28"/>
          <w:lang w:val="uk-UA"/>
        </w:rPr>
        <w:t>в Україні», затверджен</w:t>
      </w:r>
      <w:r>
        <w:rPr>
          <w:color w:val="000000"/>
          <w:spacing w:val="-6"/>
          <w:sz w:val="28"/>
          <w:szCs w:val="28"/>
          <w:lang w:val="uk-UA"/>
        </w:rPr>
        <w:t>им</w:t>
      </w:r>
      <w:r>
        <w:rPr>
          <w:spacing w:val="-6"/>
          <w:sz w:val="28"/>
          <w:szCs w:val="28"/>
          <w:lang w:val="uk-UA"/>
        </w:rPr>
        <w:t xml:space="preserve"> Законом України від 24 лютого 2022 року </w:t>
      </w:r>
      <w:hyperlink r:id="rId10" w:tgtFrame="_blank">
        <w:r>
          <w:rPr>
            <w:rStyle w:val="af"/>
            <w:color w:val="auto"/>
            <w:spacing w:val="-6"/>
            <w:sz w:val="28"/>
            <w:szCs w:val="28"/>
            <w:u w:val="none"/>
            <w:lang w:val="uk-UA"/>
          </w:rPr>
          <w:t>№ 2102-IX</w:t>
        </w:r>
      </w:hyperlink>
      <w:r>
        <w:rPr>
          <w:sz w:val="28"/>
          <w:szCs w:val="28"/>
          <w:lang w:val="uk-UA"/>
        </w:rPr>
        <w:t xml:space="preserve"> «Про затвердження Указу Президента України </w:t>
      </w:r>
      <w:r>
        <w:rPr>
          <w:color w:val="000000"/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Про введення воєнного стану в Україні</w:t>
      </w:r>
      <w:r>
        <w:rPr>
          <w:color w:val="000000"/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»,</w:t>
      </w:r>
    </w:p>
    <w:p w:rsidR="00EC3698" w:rsidRDefault="00EC3698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EC3698" w:rsidRDefault="00BE1025">
      <w:pPr>
        <w:widowControl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НАКАЗУЮ:</w:t>
      </w:r>
    </w:p>
    <w:p w:rsidR="00EC3698" w:rsidRDefault="00EC3698">
      <w:pPr>
        <w:widowControl w:val="0"/>
        <w:jc w:val="both"/>
        <w:rPr>
          <w:b/>
          <w:sz w:val="28"/>
          <w:szCs w:val="28"/>
          <w:lang w:val="uk-UA"/>
        </w:rPr>
      </w:pPr>
    </w:p>
    <w:p w:rsidR="00EC3698" w:rsidRDefault="00BE1025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Пункт 5 наказу </w:t>
      </w:r>
      <w:r>
        <w:rPr>
          <w:sz w:val="28"/>
          <w:szCs w:val="28"/>
          <w:lang w:val="uk-UA" w:eastAsia="uk-UA"/>
        </w:rPr>
        <w:t xml:space="preserve">Міністерства фінансів України від 29 грудня 2002 року </w:t>
      </w:r>
      <w:hyperlink r:id="rId11" w:tgtFrame="_blank">
        <w:r>
          <w:rPr>
            <w:sz w:val="28"/>
            <w:szCs w:val="28"/>
            <w:lang w:val="uk-UA" w:eastAsia="uk-UA"/>
          </w:rPr>
          <w:t>№ 1098</w:t>
        </w:r>
      </w:hyperlink>
      <w:r>
        <w:rPr>
          <w:sz w:val="28"/>
          <w:szCs w:val="28"/>
          <w:lang w:val="uk-UA" w:eastAsia="uk-UA"/>
        </w:rPr>
        <w:t xml:space="preserve"> «Про паспорти бюджетних програм», зареєстрованого в Міністерстві юстиції України 21 січня 2003 року за № 47/7368, викласти в </w:t>
      </w:r>
      <w:r>
        <w:rPr>
          <w:color w:val="000000"/>
          <w:sz w:val="28"/>
          <w:szCs w:val="28"/>
          <w:lang w:val="uk-UA" w:eastAsia="uk-UA"/>
        </w:rPr>
        <w:t xml:space="preserve">такій </w:t>
      </w:r>
      <w:r>
        <w:rPr>
          <w:sz w:val="28"/>
          <w:szCs w:val="28"/>
          <w:lang w:val="uk-UA" w:eastAsia="uk-UA"/>
        </w:rPr>
        <w:t>редакції:</w:t>
      </w:r>
    </w:p>
    <w:p w:rsidR="00EC3698" w:rsidRDefault="00BE102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«5. Установити, що з 2024 року, як виняток із Правил складання паспортів бюджетних програм та звітів про їх виконання, затверджених цим наказом, </w:t>
      </w:r>
      <w:r>
        <w:rPr>
          <w:sz w:val="28"/>
          <w:szCs w:val="28"/>
          <w:highlight w:val="white"/>
          <w:lang w:val="uk-UA"/>
        </w:rPr>
        <w:t>головні розпорядники</w:t>
      </w:r>
      <w:r>
        <w:rPr>
          <w:sz w:val="28"/>
          <w:szCs w:val="28"/>
          <w:lang w:val="uk-UA"/>
        </w:rPr>
        <w:t xml:space="preserve">, що належать до сектору безпеки і оборони, за бюджетними програмами, видатки за якими спрямовуються на національну безпеку і оборону, складають звіти про виконання паспортів бюджетних програм на </w:t>
      </w:r>
      <w:r>
        <w:rPr>
          <w:sz w:val="28"/>
          <w:szCs w:val="28"/>
          <w:lang w:val="uk-UA" w:eastAsia="uk-UA"/>
        </w:rPr>
        <w:t xml:space="preserve">відповідні роки, в яких діяв </w:t>
      </w:r>
      <w:r>
        <w:rPr>
          <w:sz w:val="28"/>
          <w:szCs w:val="28"/>
          <w:lang w:val="uk-UA"/>
        </w:rPr>
        <w:t>воєнний стан, введений Указом Президента України від 24 лютого 2022 року </w:t>
      </w:r>
      <w:hyperlink r:id="rId12" w:anchor="n32" w:tgtFrame="_blank">
        <w:r>
          <w:rPr>
            <w:rStyle w:val="af"/>
            <w:color w:val="auto"/>
            <w:sz w:val="28"/>
            <w:szCs w:val="28"/>
            <w:u w:val="none"/>
            <w:lang w:val="uk-UA"/>
          </w:rPr>
          <w:t>№ 64</w:t>
        </w:r>
      </w:hyperlink>
      <w:r>
        <w:rPr>
          <w:sz w:val="28"/>
          <w:szCs w:val="28"/>
          <w:lang w:val="uk-UA"/>
        </w:rPr>
        <w:t> “Про введення воєнного стану в Україні”, включаючи рік, в якому його припинено чи скасовано, з урахуванням підпунктів 1–3 пункту 4 цього наказу.».</w:t>
      </w:r>
    </w:p>
    <w:p w:rsidR="00EC3698" w:rsidRDefault="00EC3698">
      <w:pPr>
        <w:ind w:firstLine="567"/>
        <w:jc w:val="both"/>
        <w:rPr>
          <w:color w:val="2E74B5" w:themeColor="accent1" w:themeShade="BF"/>
          <w:sz w:val="28"/>
          <w:szCs w:val="28"/>
          <w:lang w:val="uk-UA"/>
        </w:rPr>
      </w:pPr>
    </w:p>
    <w:p w:rsidR="00EC3698" w:rsidRDefault="00BE1025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Доповнити наказ Міністерства фінансів України від </w:t>
      </w:r>
      <w:r>
        <w:rPr>
          <w:bCs/>
          <w:sz w:val="28"/>
          <w:szCs w:val="28"/>
          <w:lang w:val="uk-UA"/>
        </w:rPr>
        <w:t>19 травня 2020 року № 223</w:t>
      </w:r>
      <w:r>
        <w:rPr>
          <w:sz w:val="28"/>
          <w:szCs w:val="28"/>
          <w:lang w:val="uk-UA"/>
        </w:rPr>
        <w:t xml:space="preserve"> «</w:t>
      </w:r>
      <w:r>
        <w:rPr>
          <w:bCs/>
          <w:sz w:val="28"/>
          <w:szCs w:val="28"/>
          <w:lang w:val="uk-UA"/>
        </w:rPr>
        <w:t>Про оцінку ефективності бюджетних програм державного бюджету</w:t>
      </w:r>
      <w:r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lastRenderedPageBreak/>
        <w:t xml:space="preserve">зареєстрований у Міністерстві юстиції України 09 липня 2020 року за № 646/34929, після пункту 2 пунктом 3 такого змісту: </w:t>
      </w:r>
    </w:p>
    <w:p w:rsidR="00EC3698" w:rsidRDefault="00BE1025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«3. Установити, що з </w:t>
      </w: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highlight w:val="white"/>
          <w:lang w:val="uk-UA"/>
        </w:rPr>
        <w:t>г</w:t>
      </w:r>
      <w:r>
        <w:rPr>
          <w:sz w:val="28"/>
          <w:szCs w:val="28"/>
          <w:highlight w:val="white"/>
          <w:lang w:val="uk-UA" w:eastAsia="uk-UA"/>
        </w:rPr>
        <w:t>оловні розпорядники коштів державного бюджету,</w:t>
      </w:r>
      <w:r>
        <w:rPr>
          <w:sz w:val="28"/>
          <w:szCs w:val="28"/>
          <w:lang w:val="uk-UA" w:eastAsia="uk-UA"/>
        </w:rPr>
        <w:t xml:space="preserve"> що належать до сектору безпеки і оборони, здійснюють оцінку ефективності бюджетних програм за роки, в яких діяв воєнний стан, введений Указом Президента України від 24 лютого 2022 року </w:t>
      </w:r>
      <w:hyperlink r:id="rId13" w:anchor="n32" w:tgtFrame="_blank">
        <w:r>
          <w:rPr>
            <w:rStyle w:val="af"/>
            <w:color w:val="auto"/>
            <w:sz w:val="28"/>
            <w:szCs w:val="28"/>
            <w:u w:val="none"/>
            <w:lang w:val="uk-UA" w:eastAsia="uk-UA"/>
          </w:rPr>
          <w:t>№ 64</w:t>
        </w:r>
      </w:hyperlink>
      <w:r>
        <w:rPr>
          <w:sz w:val="28"/>
          <w:szCs w:val="28"/>
          <w:lang w:val="uk-UA" w:eastAsia="uk-UA"/>
        </w:rPr>
        <w:t xml:space="preserve"> “Про введення воєнного стану в Україні”, включаючи рік, в якому його припинено чи скасовано, з урахуванням звітів про виконання паспортів бюджетних програм на відповідні роки, складених відповідно до пункту 5 наказу Міністерства фінансів України від 29 грудня 2002 року № 1098 </w:t>
      </w:r>
      <w:r>
        <w:rPr>
          <w:color w:val="000000"/>
          <w:sz w:val="28"/>
          <w:szCs w:val="28"/>
          <w:lang w:val="uk-UA" w:eastAsia="uk-UA"/>
        </w:rPr>
        <w:t>“</w:t>
      </w:r>
      <w:r>
        <w:rPr>
          <w:sz w:val="28"/>
          <w:szCs w:val="28"/>
          <w:lang w:val="uk-UA" w:eastAsia="uk-UA"/>
        </w:rPr>
        <w:t>Про паспорти бюджетних програм</w:t>
      </w:r>
      <w:r>
        <w:rPr>
          <w:color w:val="000000"/>
          <w:sz w:val="28"/>
          <w:szCs w:val="28"/>
          <w:lang w:val="uk-UA" w:eastAsia="uk-UA"/>
        </w:rPr>
        <w:t>”</w:t>
      </w:r>
      <w:r>
        <w:rPr>
          <w:sz w:val="28"/>
          <w:szCs w:val="28"/>
          <w:lang w:val="uk-UA" w:eastAsia="uk-UA"/>
        </w:rPr>
        <w:t>, зареєстрованого в Міністерстві юстиції України 21 січня 2003 року за № 47/7368.</w:t>
      </w:r>
    </w:p>
    <w:p w:rsidR="00EC3698" w:rsidRDefault="00BE1025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Під час </w:t>
      </w:r>
      <w:r>
        <w:rPr>
          <w:sz w:val="28"/>
          <w:szCs w:val="28"/>
          <w:highlight w:val="white"/>
          <w:lang w:val="uk-UA" w:eastAsia="uk-UA"/>
        </w:rPr>
        <w:t>складання результатів</w:t>
      </w:r>
      <w:r>
        <w:rPr>
          <w:sz w:val="28"/>
          <w:szCs w:val="28"/>
          <w:lang w:val="uk-UA" w:eastAsia="uk-UA"/>
        </w:rPr>
        <w:t xml:space="preserve"> оцінки ефективності бюджетних програм за </w:t>
      </w:r>
      <w:r>
        <w:rPr>
          <w:color w:val="000000"/>
          <w:sz w:val="28"/>
          <w:szCs w:val="28"/>
          <w:lang w:val="uk-UA" w:eastAsia="uk-UA"/>
        </w:rPr>
        <w:t>такі</w:t>
      </w:r>
      <w:r>
        <w:rPr>
          <w:color w:val="FF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роки </w:t>
      </w:r>
      <w:r>
        <w:rPr>
          <w:sz w:val="28"/>
          <w:szCs w:val="28"/>
          <w:highlight w:val="white"/>
          <w:lang w:val="uk-UA" w:eastAsia="uk-UA"/>
        </w:rPr>
        <w:t>відповідно до Порядку здійснення</w:t>
      </w:r>
      <w:r>
        <w:rPr>
          <w:sz w:val="28"/>
          <w:szCs w:val="28"/>
          <w:lang w:val="uk-UA" w:eastAsia="uk-UA"/>
        </w:rPr>
        <w:t xml:space="preserve"> оцінки ефективності бюджетних програм головними розпорядниками коштів державного бюджету, затвердженого цим наказом, головні розпорядники коштів державного бюджету, що належать до сектору безпеки і оборони, у поясненнях щодо відхилень планових показників видатків та надання кредитів з урахуванням змін, внесених протягом звітного періоду, від планових показників видатків та надання кредитів, визначених </w:t>
      </w:r>
      <w:r>
        <w:rPr>
          <w:color w:val="000000"/>
          <w:sz w:val="28"/>
          <w:szCs w:val="22"/>
          <w:lang w:val="uk-UA" w:eastAsia="uk-UA"/>
        </w:rPr>
        <w:t>відповідно до</w:t>
      </w:r>
      <w:r>
        <w:rPr>
          <w:sz w:val="28"/>
          <w:szCs w:val="28"/>
          <w:lang w:val="uk-UA" w:eastAsia="uk-UA"/>
        </w:rPr>
        <w:t xml:space="preserve"> закону про Державний бюджет України, зазначають </w:t>
      </w:r>
      <w:r>
        <w:rPr>
          <w:sz w:val="28"/>
          <w:szCs w:val="28"/>
          <w:highlight w:val="white"/>
          <w:lang w:val="uk-UA" w:eastAsia="uk-UA"/>
        </w:rPr>
        <w:t>номе</w:t>
      </w:r>
      <w:r>
        <w:rPr>
          <w:color w:val="000000"/>
          <w:sz w:val="28"/>
          <w:szCs w:val="28"/>
          <w:highlight w:val="white"/>
          <w:lang w:val="uk-UA" w:eastAsia="uk-UA"/>
        </w:rPr>
        <w:t>ри</w:t>
      </w:r>
      <w:r>
        <w:rPr>
          <w:color w:val="FF0000"/>
          <w:sz w:val="28"/>
          <w:szCs w:val="28"/>
          <w:highlight w:val="white"/>
          <w:lang w:val="uk-UA" w:eastAsia="uk-UA"/>
        </w:rPr>
        <w:t xml:space="preserve"> </w:t>
      </w:r>
      <w:r>
        <w:rPr>
          <w:sz w:val="28"/>
          <w:szCs w:val="28"/>
          <w:highlight w:val="white"/>
          <w:lang w:val="uk-UA" w:eastAsia="uk-UA"/>
        </w:rPr>
        <w:t xml:space="preserve">та дати </w:t>
      </w:r>
      <w:r>
        <w:rPr>
          <w:sz w:val="28"/>
          <w:szCs w:val="28"/>
          <w:lang w:val="uk-UA" w:eastAsia="uk-UA"/>
        </w:rPr>
        <w:t>відповідних нормативно-правових актів.».</w:t>
      </w:r>
    </w:p>
    <w:p w:rsidR="00EC3698" w:rsidRDefault="00BE102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bookmarkStart w:id="1" w:name="n10"/>
      <w:bookmarkEnd w:id="1"/>
      <w:r>
        <w:rPr>
          <w:sz w:val="28"/>
          <w:szCs w:val="28"/>
          <w:lang w:val="uk-UA" w:eastAsia="uk-UA"/>
        </w:rPr>
        <w:t xml:space="preserve">У зв’язку з цим </w:t>
      </w:r>
      <w:r>
        <w:rPr>
          <w:sz w:val="28"/>
          <w:szCs w:val="28"/>
          <w:lang w:eastAsia="uk-UA"/>
        </w:rPr>
        <w:t>пункт</w:t>
      </w:r>
      <w:r>
        <w:rPr>
          <w:sz w:val="28"/>
          <w:szCs w:val="28"/>
          <w:lang w:val="uk-UA" w:eastAsia="uk-UA"/>
        </w:rPr>
        <w:t>и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 w:eastAsia="uk-UA"/>
        </w:rPr>
        <w:t>3–6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 w:eastAsia="uk-UA"/>
        </w:rPr>
        <w:t>вважати</w:t>
      </w:r>
      <w:r>
        <w:rPr>
          <w:sz w:val="28"/>
          <w:szCs w:val="28"/>
          <w:lang w:eastAsia="uk-UA"/>
        </w:rPr>
        <w:t xml:space="preserve"> пункт</w:t>
      </w:r>
      <w:proofErr w:type="spellStart"/>
      <w:r>
        <w:rPr>
          <w:sz w:val="28"/>
          <w:szCs w:val="28"/>
          <w:lang w:val="uk-UA" w:eastAsia="uk-UA"/>
        </w:rPr>
        <w:t>ами</w:t>
      </w:r>
      <w:proofErr w:type="spellEnd"/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2"/>
          <w:lang w:val="uk-UA" w:eastAsia="uk-UA"/>
        </w:rPr>
        <w:t>4–7 відповідно</w:t>
      </w:r>
      <w:r>
        <w:rPr>
          <w:sz w:val="28"/>
          <w:szCs w:val="28"/>
          <w:lang w:eastAsia="uk-UA"/>
        </w:rPr>
        <w:t>.</w:t>
      </w:r>
    </w:p>
    <w:p w:rsidR="00EC3698" w:rsidRDefault="00EC3698">
      <w:pPr>
        <w:pStyle w:val="a5"/>
        <w:ind w:firstLine="567"/>
        <w:rPr>
          <w:sz w:val="28"/>
          <w:szCs w:val="28"/>
          <w:lang w:val="uk-UA"/>
        </w:rPr>
      </w:pPr>
    </w:p>
    <w:p w:rsidR="00EC3698" w:rsidRDefault="00BE1025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Департаменту державного бюджету в установленому порядку забезпечити: </w:t>
      </w:r>
    </w:p>
    <w:p w:rsidR="00EC3698" w:rsidRDefault="00BE1025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EC3698" w:rsidRDefault="00BE1025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оприлюднення цього наказу. </w:t>
      </w:r>
    </w:p>
    <w:p w:rsidR="00EC3698" w:rsidRDefault="00EC3698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</w:p>
    <w:p w:rsidR="00EC3698" w:rsidRDefault="00BE1025">
      <w:pPr>
        <w:pStyle w:val="a5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Цей наказ набирає чинності з дня його офіційного опублікування.</w:t>
      </w:r>
    </w:p>
    <w:p w:rsidR="00EC3698" w:rsidRDefault="00EC3698">
      <w:pPr>
        <w:ind w:firstLine="567"/>
        <w:jc w:val="both"/>
        <w:rPr>
          <w:sz w:val="28"/>
          <w:szCs w:val="28"/>
          <w:lang w:val="uk-UA"/>
        </w:rPr>
      </w:pPr>
    </w:p>
    <w:p w:rsidR="00EC3698" w:rsidRDefault="00BE1025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наказу залишаю за собою та покладаю на заступників Міністра відповідно до розподілу обов’язків. </w:t>
      </w:r>
    </w:p>
    <w:p w:rsidR="00EC3698" w:rsidRDefault="00EC3698">
      <w:pPr>
        <w:jc w:val="both"/>
        <w:rPr>
          <w:sz w:val="28"/>
          <w:szCs w:val="28"/>
          <w:lang w:val="uk-UA"/>
        </w:rPr>
      </w:pPr>
    </w:p>
    <w:p w:rsidR="00EC3698" w:rsidRDefault="00EC3698">
      <w:pPr>
        <w:jc w:val="both"/>
        <w:rPr>
          <w:sz w:val="28"/>
          <w:szCs w:val="28"/>
          <w:lang w:val="uk-UA"/>
        </w:rPr>
      </w:pPr>
    </w:p>
    <w:p w:rsidR="00EC3698" w:rsidRDefault="00BE102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Міністр                                                                                      Сергій МАРЧЕНКО</w:t>
      </w:r>
    </w:p>
    <w:sectPr w:rsidR="00EC3698">
      <w:headerReference w:type="default" r:id="rId14"/>
      <w:pgSz w:w="11906" w:h="16838"/>
      <w:pgMar w:top="397" w:right="567" w:bottom="1985" w:left="1701" w:header="170" w:footer="14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698" w:rsidRDefault="00EC3698"/>
  </w:endnote>
  <w:endnote w:type="continuationSeparator" w:id="0">
    <w:p w:rsidR="00EC3698" w:rsidRDefault="00EC36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698" w:rsidRDefault="00EC3698"/>
  </w:footnote>
  <w:footnote w:type="continuationSeparator" w:id="0">
    <w:p w:rsidR="00EC3698" w:rsidRDefault="00EC36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698" w:rsidRDefault="00BE10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91A3F" w:rsidRPr="00D91A3F">
      <w:rPr>
        <w:noProof/>
        <w:lang w:val="uk-UA"/>
      </w:rPr>
      <w:t>2</w:t>
    </w:r>
    <w:r>
      <w:fldChar w:fldCharType="end"/>
    </w:r>
  </w:p>
  <w:p w:rsidR="00EC3698" w:rsidRDefault="00EC36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C5A6D"/>
    <w:multiLevelType w:val="hybridMultilevel"/>
    <w:tmpl w:val="A3604C54"/>
    <w:lvl w:ilvl="0" w:tplc="127ED498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AC3E39"/>
    <w:multiLevelType w:val="hybridMultilevel"/>
    <w:tmpl w:val="36BC2C24"/>
    <w:lvl w:ilvl="0" w:tplc="D6C864D2">
      <w:start w:val="1"/>
      <w:numFmt w:val="decimal"/>
      <w:lvlText w:val="%1)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85ACB"/>
    <w:multiLevelType w:val="hybridMultilevel"/>
    <w:tmpl w:val="5DC6D5A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A3F23"/>
    <w:multiLevelType w:val="multilevel"/>
    <w:tmpl w:val="2C368A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"/>
      <w:lvlJc w:val="left"/>
      <w:pPr>
        <w:ind w:left="942" w:hanging="375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abstractNum w:abstractNumId="4" w15:restartNumberingAfterBreak="0">
    <w:nsid w:val="407D300A"/>
    <w:multiLevelType w:val="hybridMultilevel"/>
    <w:tmpl w:val="1234CC18"/>
    <w:lvl w:ilvl="0" w:tplc="9C84E750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9E16FB"/>
    <w:multiLevelType w:val="hybridMultilevel"/>
    <w:tmpl w:val="7AB4BB44"/>
    <w:lvl w:ilvl="0" w:tplc="567E773C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6E0A1B"/>
    <w:multiLevelType w:val="hybridMultilevel"/>
    <w:tmpl w:val="47D8806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4523B"/>
    <w:multiLevelType w:val="hybridMultilevel"/>
    <w:tmpl w:val="0158C928"/>
    <w:lvl w:ilvl="0" w:tplc="35E2A116">
      <w:start w:val="1"/>
      <w:numFmt w:val="decimal"/>
      <w:lvlText w:val="%1)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867AA5"/>
    <w:multiLevelType w:val="hybridMultilevel"/>
    <w:tmpl w:val="E3D269FE"/>
    <w:lvl w:ilvl="0" w:tplc="1480CCDA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E0179E1"/>
    <w:multiLevelType w:val="hybridMultilevel"/>
    <w:tmpl w:val="C4800FC6"/>
    <w:lvl w:ilvl="0" w:tplc="63541246">
      <w:start w:val="3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CF64B98"/>
    <w:multiLevelType w:val="hybridMultilevel"/>
    <w:tmpl w:val="8A8E0584"/>
    <w:lvl w:ilvl="0" w:tplc="FC061946">
      <w:start w:val="1"/>
      <w:numFmt w:val="decimal"/>
      <w:lvlText w:val="%1)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530" w:hanging="360"/>
      </w:pPr>
    </w:lvl>
    <w:lvl w:ilvl="2" w:tplc="0422001B">
      <w:start w:val="1"/>
      <w:numFmt w:val="lowerRoman"/>
      <w:lvlText w:val="%3."/>
      <w:lvlJc w:val="right"/>
      <w:pPr>
        <w:ind w:left="2250" w:hanging="180"/>
      </w:pPr>
    </w:lvl>
    <w:lvl w:ilvl="3" w:tplc="0422000F">
      <w:start w:val="1"/>
      <w:numFmt w:val="decimal"/>
      <w:lvlText w:val="%4."/>
      <w:lvlJc w:val="left"/>
      <w:pPr>
        <w:ind w:left="2970" w:hanging="360"/>
      </w:pPr>
    </w:lvl>
    <w:lvl w:ilvl="4" w:tplc="04220019">
      <w:start w:val="1"/>
      <w:numFmt w:val="lowerLetter"/>
      <w:lvlText w:val="%5."/>
      <w:lvlJc w:val="left"/>
      <w:pPr>
        <w:ind w:left="3690" w:hanging="360"/>
      </w:pPr>
    </w:lvl>
    <w:lvl w:ilvl="5" w:tplc="0422001B">
      <w:start w:val="1"/>
      <w:numFmt w:val="lowerRoman"/>
      <w:lvlText w:val="%6."/>
      <w:lvlJc w:val="right"/>
      <w:pPr>
        <w:ind w:left="4410" w:hanging="180"/>
      </w:pPr>
    </w:lvl>
    <w:lvl w:ilvl="6" w:tplc="0422000F">
      <w:start w:val="1"/>
      <w:numFmt w:val="decimal"/>
      <w:lvlText w:val="%7."/>
      <w:lvlJc w:val="left"/>
      <w:pPr>
        <w:ind w:left="5130" w:hanging="360"/>
      </w:pPr>
    </w:lvl>
    <w:lvl w:ilvl="7" w:tplc="04220019">
      <w:start w:val="1"/>
      <w:numFmt w:val="lowerLetter"/>
      <w:lvlText w:val="%8."/>
      <w:lvlJc w:val="left"/>
      <w:pPr>
        <w:ind w:left="5850" w:hanging="360"/>
      </w:pPr>
    </w:lvl>
    <w:lvl w:ilvl="8" w:tplc="0422001B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E167712"/>
    <w:multiLevelType w:val="hybridMultilevel"/>
    <w:tmpl w:val="BA2EF232"/>
    <w:lvl w:ilvl="0" w:tplc="35E2A116">
      <w:start w:val="1"/>
      <w:numFmt w:val="decimal"/>
      <w:lvlText w:val="%1)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11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98"/>
    <w:rsid w:val="008E73C1"/>
    <w:rsid w:val="00BE1025"/>
    <w:rsid w:val="00D91A3F"/>
    <w:rsid w:val="00EC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8D2F"/>
  <w15:docId w15:val="{6FBE3024-6A37-417F-BD6E-D31EE498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Balloon Text"/>
    <w:basedOn w:val="a"/>
    <w:link w:val="a7"/>
    <w:semiHidden/>
    <w:rPr>
      <w:rFonts w:ascii="Segoe UI" w:hAnsi="Segoe UI"/>
      <w:sz w:val="18"/>
      <w:szCs w:val="18"/>
    </w:rPr>
  </w:style>
  <w:style w:type="paragraph" w:customStyle="1" w:styleId="rvps7">
    <w:name w:val="rvps7"/>
    <w:basedOn w:val="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lang w:val="uk-UA" w:eastAsia="uk-UA"/>
    </w:rPr>
  </w:style>
  <w:style w:type="paragraph" w:styleId="a8">
    <w:name w:val="footer"/>
    <w:basedOn w:val="a"/>
    <w:link w:val="a9"/>
    <w:pPr>
      <w:tabs>
        <w:tab w:val="center" w:pos="4819"/>
        <w:tab w:val="right" w:pos="9639"/>
      </w:tabs>
    </w:pPr>
  </w:style>
  <w:style w:type="paragraph" w:styleId="aa">
    <w:name w:val="footnote text"/>
    <w:link w:val="ab"/>
    <w:semiHidden/>
    <w:pPr>
      <w:spacing w:after="0" w:line="240" w:lineRule="auto"/>
    </w:pPr>
    <w:rPr>
      <w:sz w:val="20"/>
      <w:szCs w:val="20"/>
    </w:rPr>
  </w:style>
  <w:style w:type="paragraph" w:styleId="ac">
    <w:name w:val="endnote text"/>
    <w:link w:val="ad"/>
    <w:semiHidden/>
    <w:pPr>
      <w:spacing w:after="0" w:line="240" w:lineRule="auto"/>
    </w:pPr>
    <w:rPr>
      <w:sz w:val="20"/>
      <w:szCs w:val="20"/>
    </w:rPr>
  </w:style>
  <w:style w:type="character" w:styleId="ae">
    <w:name w:val="line number"/>
    <w:basedOn w:val="a0"/>
    <w:semiHidden/>
  </w:style>
  <w:style w:type="character" w:styleId="af">
    <w:name w:val="Hyperlink"/>
    <w:basedOn w:val="a0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  <w:rPr>
      <w:rFonts w:ascii="Times New Roman" w:hAnsi="Times New Roman"/>
      <w:sz w:val="24"/>
      <w:szCs w:val="24"/>
      <w:lang w:val="ru-RU" w:eastAsia="ru-RU"/>
    </w:rPr>
  </w:style>
  <w:style w:type="character" w:customStyle="1" w:styleId="a7">
    <w:name w:val="Текст у виносці Знак"/>
    <w:basedOn w:val="a0"/>
    <w:link w:val="a6"/>
    <w:semiHidden/>
    <w:rPr>
      <w:rFonts w:ascii="Segoe UI" w:hAnsi="Segoe UI"/>
      <w:sz w:val="18"/>
      <w:szCs w:val="18"/>
      <w:lang w:val="ru-RU" w:eastAsia="ru-RU"/>
    </w:rPr>
  </w:style>
  <w:style w:type="character" w:customStyle="1" w:styleId="rvts9">
    <w:name w:val="rvts9"/>
    <w:basedOn w:val="a0"/>
  </w:style>
  <w:style w:type="character" w:customStyle="1" w:styleId="rvts23">
    <w:name w:val="rvts23"/>
    <w:basedOn w:val="a0"/>
  </w:style>
  <w:style w:type="character" w:customStyle="1" w:styleId="rvts52">
    <w:name w:val="rvts52"/>
    <w:basedOn w:val="a0"/>
  </w:style>
  <w:style w:type="character" w:customStyle="1" w:styleId="a9">
    <w:name w:val="Нижній колонтитул Знак"/>
    <w:basedOn w:val="a0"/>
    <w:link w:val="a8"/>
    <w:rPr>
      <w:rFonts w:ascii="Times New Roman" w:hAnsi="Times New Roman"/>
      <w:sz w:val="24"/>
      <w:szCs w:val="24"/>
      <w:lang w:val="ru-RU" w:eastAsia="ru-RU"/>
    </w:rPr>
  </w:style>
  <w:style w:type="character" w:styleId="af0">
    <w:name w:val="footnote reference"/>
    <w:semiHidden/>
    <w:rPr>
      <w:vertAlign w:val="superscript"/>
    </w:rPr>
  </w:style>
  <w:style w:type="character" w:customStyle="1" w:styleId="ab">
    <w:name w:val="Текст виноски Знак"/>
    <w:link w:val="aa"/>
    <w:semiHidden/>
    <w:rPr>
      <w:sz w:val="20"/>
      <w:szCs w:val="20"/>
    </w:rPr>
  </w:style>
  <w:style w:type="character" w:styleId="af1">
    <w:name w:val="endnote reference"/>
    <w:semiHidden/>
    <w:rPr>
      <w:vertAlign w:val="superscript"/>
    </w:rPr>
  </w:style>
  <w:style w:type="character" w:customStyle="1" w:styleId="ad">
    <w:name w:val="Текст кінцевої виноски Знак"/>
    <w:link w:val="ac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kon.rada.gov.ua/laws/show/64/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64/202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z0047-0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2102-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047-0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C44B9-A912-4E82-A16F-794C4004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2815</Words>
  <Characters>1606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Бойченко Людмила Олександрівна</dc:creator>
  <cp:lastModifiedBy>ДИБКО Наталія Миколаївна</cp:lastModifiedBy>
  <cp:revision>4</cp:revision>
  <cp:lastPrinted>2024-01-11T07:48:00Z</cp:lastPrinted>
  <dcterms:created xsi:type="dcterms:W3CDTF">2024-02-27T16:31:00Z</dcterms:created>
  <dcterms:modified xsi:type="dcterms:W3CDTF">2024-02-28T10:31:00Z</dcterms:modified>
</cp:coreProperties>
</file>