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FF" w:rsidRDefault="002417FF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8"/>
          <w:lang w:val="uk-UA" w:eastAsia="ru-RU"/>
        </w:rPr>
      </w:pPr>
    </w:p>
    <w:p w:rsidR="002417FF" w:rsidRDefault="00734904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0550" cy="65722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</w:p>
    <w:p w:rsidR="002417FF" w:rsidRDefault="002417F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417FF" w:rsidRDefault="002417F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417FF" w:rsidRDefault="00734904">
      <w:pPr>
        <w:spacing w:line="240" w:lineRule="auto"/>
        <w:jc w:val="center"/>
        <w:rPr>
          <w:rFonts w:ascii="Times New Roman" w:hAnsi="Times New Roman"/>
          <w:b/>
          <w:sz w:val="28"/>
          <w:lang w:val="uk-UA" w:eastAsia="ru-RU"/>
        </w:rPr>
      </w:pPr>
      <w:r>
        <w:rPr>
          <w:rFonts w:ascii="Times New Roman" w:hAnsi="Times New Roman"/>
          <w:b/>
          <w:sz w:val="28"/>
          <w:lang w:val="uk-UA" w:eastAsia="ru-RU"/>
        </w:rPr>
        <w:t>МІНІСТЕРСТВО ФІНАНСІВ УКРАЇНИ</w:t>
      </w:r>
    </w:p>
    <w:p w:rsidR="002417FF" w:rsidRDefault="002417FF">
      <w:pPr>
        <w:spacing w:line="240" w:lineRule="auto"/>
        <w:jc w:val="center"/>
        <w:rPr>
          <w:rFonts w:ascii="Times New Roman" w:hAnsi="Times New Roman"/>
          <w:b/>
          <w:sz w:val="24"/>
          <w:szCs w:val="32"/>
          <w:lang w:val="uk-UA" w:eastAsia="ru-RU"/>
        </w:rPr>
      </w:pPr>
    </w:p>
    <w:p w:rsidR="002417FF" w:rsidRDefault="00734904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2417FF" w:rsidRDefault="0073490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3B4B1B" w:rsidRPr="003B4B1B" w:rsidRDefault="003B4B1B" w:rsidP="003B4B1B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B4B1B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3B4B1B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01</w:t>
      </w:r>
      <w:r w:rsidRPr="003B4B1B">
        <w:rPr>
          <w:rFonts w:ascii="Times New Roman" w:hAnsi="Times New Roman"/>
          <w:sz w:val="28"/>
          <w:szCs w:val="28"/>
          <w:lang w:val="uk-UA" w:eastAsia="ru-RU"/>
        </w:rPr>
        <w:t>.202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3B4B1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Pr="003B4B1B">
        <w:rPr>
          <w:rFonts w:ascii="Times New Roman" w:hAnsi="Times New Roman"/>
          <w:sz w:val="24"/>
          <w:szCs w:val="24"/>
          <w:lang w:val="uk-UA" w:eastAsia="ru-RU"/>
        </w:rPr>
        <w:t>Київ</w:t>
      </w:r>
      <w:r w:rsidRPr="003B4B1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№ 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bookmarkStart w:id="0" w:name="_GoBack"/>
      <w:bookmarkEnd w:id="0"/>
    </w:p>
    <w:p w:rsidR="002417FF" w:rsidRDefault="002417FF">
      <w:pPr>
        <w:spacing w:line="240" w:lineRule="auto"/>
        <w:rPr>
          <w:rFonts w:ascii="Times New Roman" w:hAnsi="Times New Roman"/>
          <w:sz w:val="24"/>
          <w:szCs w:val="28"/>
          <w:lang w:val="uk-UA" w:eastAsia="ru-RU"/>
        </w:rPr>
      </w:pPr>
    </w:p>
    <w:p w:rsidR="002417FF" w:rsidRDefault="002417FF">
      <w:pPr>
        <w:spacing w:line="240" w:lineRule="auto"/>
        <w:rPr>
          <w:rFonts w:ascii="Times New Roman" w:hAnsi="Times New Roman"/>
          <w:sz w:val="24"/>
          <w:szCs w:val="28"/>
          <w:lang w:val="uk-UA" w:eastAsia="ru-RU"/>
        </w:rPr>
      </w:pPr>
    </w:p>
    <w:p w:rsidR="002417FF" w:rsidRDefault="00734904">
      <w:pPr>
        <w:spacing w:line="240" w:lineRule="auto"/>
        <w:ind w:right="553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внесення змін до наказу Міністерства фінансів України від 21 грудня 2023 року № 709</w:t>
      </w:r>
    </w:p>
    <w:p w:rsidR="002417FF" w:rsidRDefault="002417FF">
      <w:pPr>
        <w:pStyle w:val="11"/>
        <w:spacing w:before="0" w:after="0"/>
        <w:jc w:val="center"/>
        <w:rPr>
          <w:sz w:val="28"/>
          <w:szCs w:val="28"/>
        </w:rPr>
      </w:pPr>
    </w:p>
    <w:p w:rsidR="002417FF" w:rsidRDefault="00734904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 грудня 1992 року № 731,</w:t>
      </w:r>
    </w:p>
    <w:p w:rsidR="002417FF" w:rsidRDefault="002417FF">
      <w:pPr>
        <w:pStyle w:val="11"/>
        <w:spacing w:before="0" w:after="0"/>
        <w:jc w:val="both"/>
        <w:rPr>
          <w:sz w:val="28"/>
          <w:szCs w:val="28"/>
        </w:rPr>
      </w:pPr>
    </w:p>
    <w:p w:rsidR="002417FF" w:rsidRDefault="0073490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2417FF" w:rsidRDefault="002417F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17FF" w:rsidRDefault="00734904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Унести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Змін до Порядку заповнення Звіту в розрізі країн міжнародної групи компаній, затвердженого наказом Міністерства фінансів України від 14 грудня 2020 року № 764, зареєстрованого </w:t>
      </w:r>
      <w:r>
        <w:rPr>
          <w:color w:val="000000"/>
          <w:sz w:val="28"/>
          <w:szCs w:val="22"/>
        </w:rPr>
        <w:t>у</w:t>
      </w:r>
      <w:r>
        <w:rPr>
          <w:sz w:val="28"/>
          <w:szCs w:val="28"/>
        </w:rPr>
        <w:t xml:space="preserve"> Міністерстві юстиції України 04 лютого 2021 року за № 155/35777, затверджених </w:t>
      </w:r>
      <w:r>
        <w:rPr>
          <w:sz w:val="28"/>
          <w:szCs w:val="28"/>
        </w:rPr>
        <w:t>наказом Міністерства фінансів України від 21 грудня 2023 року № 709, зареєстрованих у Міністерстві юстиції України 04 січня 2024 року за № 28/41373, такі зміни:</w:t>
      </w:r>
    </w:p>
    <w:p w:rsidR="002417FF" w:rsidRDefault="002417FF">
      <w:pPr>
        <w:pStyle w:val="11"/>
        <w:spacing w:before="0" w:after="0"/>
        <w:jc w:val="both"/>
        <w:rPr>
          <w:sz w:val="28"/>
          <w:szCs w:val="28"/>
        </w:rPr>
      </w:pPr>
    </w:p>
    <w:p w:rsidR="002417FF" w:rsidRDefault="00734904">
      <w:pPr>
        <w:pStyle w:val="11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 пункті 1:</w:t>
      </w:r>
    </w:p>
    <w:p w:rsidR="002417FF" w:rsidRDefault="00734904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абзацах третьому – сьомому підпункту 2 літери «а)» – «ґ)» замінити цифрами «1)» </w:t>
      </w:r>
      <w:r>
        <w:rPr>
          <w:sz w:val="28"/>
          <w:szCs w:val="28"/>
        </w:rPr>
        <w:t>– «5)» відповідно;</w:t>
      </w:r>
    </w:p>
    <w:p w:rsidR="002417FF" w:rsidRDefault="00734904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десятому, одинадцятому підпункту 2 літери «а)», «б)» виключити;</w:t>
      </w:r>
    </w:p>
    <w:p w:rsidR="002417FF" w:rsidRDefault="00734904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третьому, четвертому підпункту 7 літери «а)», “«а»”, «б)», “«б» – «ґ»” замінити цифрами «1)», «1», «2)», «2–5» відповідно;</w:t>
      </w:r>
    </w:p>
    <w:p w:rsidR="002417FF" w:rsidRDefault="00734904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підпункті 6, в абзаці першом</w:t>
      </w:r>
      <w:r>
        <w:rPr>
          <w:sz w:val="28"/>
          <w:szCs w:val="28"/>
        </w:rPr>
        <w:t>у підпункту 7 цифри та слова</w:t>
      </w:r>
      <w:r>
        <w:rPr>
          <w:sz w:val="28"/>
          <w:szCs w:val="28"/>
        </w:rPr>
        <w:br/>
        <w:t>«6)       перше», «7)       пункт» замінити цифрами та словами «6) перше», «7) пункт» відповідно;</w:t>
      </w:r>
    </w:p>
    <w:p w:rsidR="002417FF" w:rsidRDefault="002417FF">
      <w:pPr>
        <w:pStyle w:val="11"/>
        <w:spacing w:before="0" w:after="0"/>
        <w:jc w:val="both"/>
        <w:rPr>
          <w:sz w:val="28"/>
          <w:szCs w:val="28"/>
        </w:rPr>
      </w:pPr>
    </w:p>
    <w:p w:rsidR="002417FF" w:rsidRDefault="00734904">
      <w:pPr>
        <w:pStyle w:val="11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 пунктах 4, 5:</w:t>
      </w:r>
    </w:p>
    <w:p w:rsidR="002417FF" w:rsidRDefault="00734904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абзаці першому слова “основної частини («Окремі звіти в розрізі країн») Звіту” виключити;</w:t>
      </w:r>
    </w:p>
    <w:p w:rsidR="002417FF" w:rsidRDefault="00734904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підпункті 1 слова </w:t>
      </w:r>
      <w:r>
        <w:rPr>
          <w:sz w:val="28"/>
          <w:szCs w:val="28"/>
        </w:rPr>
        <w:t>«відповідної держави (території)», «кожної юрисдикції (держави, території)» замінити словами «</w:t>
      </w:r>
      <w:r>
        <w:rPr>
          <w:b/>
          <w:sz w:val="28"/>
          <w:szCs w:val="28"/>
        </w:rPr>
        <w:t>відповідної держави (території)</w:t>
      </w:r>
      <w:r>
        <w:rPr>
          <w:sz w:val="28"/>
          <w:szCs w:val="28"/>
        </w:rPr>
        <w:t>», «</w:t>
      </w:r>
      <w:r>
        <w:rPr>
          <w:b/>
          <w:sz w:val="28"/>
          <w:szCs w:val="28"/>
        </w:rPr>
        <w:t>кожної юрисдикції (держави, території)</w:t>
      </w:r>
      <w:r>
        <w:rPr>
          <w:sz w:val="28"/>
          <w:szCs w:val="28"/>
        </w:rPr>
        <w:t>» відповідно.</w:t>
      </w:r>
    </w:p>
    <w:p w:rsidR="002417FF" w:rsidRDefault="002417FF">
      <w:pPr>
        <w:pStyle w:val="11"/>
        <w:spacing w:before="0" w:after="0"/>
        <w:ind w:firstLine="567"/>
        <w:jc w:val="both"/>
        <w:rPr>
          <w:sz w:val="28"/>
          <w:szCs w:val="28"/>
        </w:rPr>
      </w:pPr>
    </w:p>
    <w:p w:rsidR="002417FF" w:rsidRDefault="00734904">
      <w:pPr>
        <w:pStyle w:val="11"/>
        <w:spacing w:before="0" w:after="0"/>
        <w:ind w:firstLine="567"/>
        <w:jc w:val="both"/>
        <w:rPr>
          <w:sz w:val="28"/>
          <w:szCs w:val="28"/>
          <w:lang w:eastAsia="uk-UA"/>
        </w:rPr>
      </w:pPr>
      <w:r>
        <w:rPr>
          <w:spacing w:val="-3"/>
          <w:sz w:val="28"/>
          <w:szCs w:val="28"/>
        </w:rPr>
        <w:t>2. </w:t>
      </w:r>
      <w:r>
        <w:rPr>
          <w:sz w:val="28"/>
          <w:szCs w:val="28"/>
          <w:lang w:eastAsia="uk-UA"/>
        </w:rPr>
        <w:t>Департаменту міжнародного оподаткування Міністерства фінансів України в</w:t>
      </w:r>
      <w:r>
        <w:rPr>
          <w:sz w:val="28"/>
          <w:szCs w:val="28"/>
          <w:lang w:eastAsia="uk-UA"/>
        </w:rPr>
        <w:t xml:space="preserve"> установленому порядку забезпечити:</w:t>
      </w:r>
    </w:p>
    <w:p w:rsidR="002417FF" w:rsidRDefault="00734904">
      <w:pPr>
        <w:pStyle w:val="11"/>
        <w:spacing w:before="0" w:after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2417FF" w:rsidRDefault="00734904">
      <w:pPr>
        <w:pStyle w:val="11"/>
        <w:spacing w:before="0" w:after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оприлюднення цього наказу.</w:t>
      </w:r>
    </w:p>
    <w:p w:rsidR="002417FF" w:rsidRDefault="002417FF">
      <w:pPr>
        <w:pStyle w:val="11"/>
        <w:spacing w:before="0" w:after="0"/>
        <w:ind w:firstLine="567"/>
        <w:jc w:val="both"/>
        <w:rPr>
          <w:spacing w:val="-3"/>
          <w:sz w:val="28"/>
          <w:szCs w:val="28"/>
        </w:rPr>
      </w:pPr>
    </w:p>
    <w:p w:rsidR="002417FF" w:rsidRDefault="00734904">
      <w:pPr>
        <w:pStyle w:val="10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Цей наказ набирає чинності з дня його офіційного опублікування.</w:t>
      </w:r>
    </w:p>
    <w:p w:rsidR="002417FF" w:rsidRDefault="002417FF">
      <w:pPr>
        <w:pStyle w:val="11"/>
        <w:spacing w:before="0" w:after="0"/>
        <w:ind w:firstLine="567"/>
        <w:jc w:val="both"/>
        <w:rPr>
          <w:spacing w:val="-3"/>
          <w:sz w:val="28"/>
          <w:szCs w:val="28"/>
          <w:highlight w:val="yellow"/>
        </w:rPr>
      </w:pPr>
    </w:p>
    <w:p w:rsidR="002417FF" w:rsidRDefault="00734904">
      <w:pPr>
        <w:pStyle w:val="11"/>
        <w:tabs>
          <w:tab w:val="left" w:pos="993"/>
          <w:tab w:val="left" w:pos="1276"/>
        </w:tabs>
        <w:spacing w:before="0" w:after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lang w:val="ru-RU"/>
        </w:rPr>
        <w:t>4</w:t>
      </w:r>
      <w:r>
        <w:rPr>
          <w:spacing w:val="-3"/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Контроль за виконанням цього наказу покласти</w:t>
      </w:r>
      <w:r>
        <w:rPr>
          <w:sz w:val="28"/>
          <w:szCs w:val="28"/>
          <w:shd w:val="clear" w:color="auto" w:fill="FFFFFF"/>
        </w:rPr>
        <w:t xml:space="preserve"> на заступника Міністра фінансів України Воробей С. І. та Голову Державної податкової служби України.</w:t>
      </w:r>
    </w:p>
    <w:p w:rsidR="002417FF" w:rsidRDefault="002417FF">
      <w:pPr>
        <w:pStyle w:val="11"/>
        <w:tabs>
          <w:tab w:val="left" w:pos="993"/>
          <w:tab w:val="left" w:pos="1276"/>
        </w:tabs>
        <w:spacing w:before="0" w:after="0"/>
        <w:ind w:firstLine="567"/>
        <w:jc w:val="both"/>
      </w:pPr>
    </w:p>
    <w:p w:rsidR="002417FF" w:rsidRDefault="002417FF">
      <w:pPr>
        <w:pStyle w:val="11"/>
        <w:tabs>
          <w:tab w:val="left" w:pos="993"/>
          <w:tab w:val="left" w:pos="1276"/>
        </w:tabs>
        <w:spacing w:before="0" w:after="0"/>
        <w:ind w:firstLine="567"/>
        <w:jc w:val="both"/>
      </w:pPr>
    </w:p>
    <w:p w:rsidR="002417FF" w:rsidRDefault="00734904">
      <w:pPr>
        <w:pStyle w:val="10"/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Міністр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Сергій МАРЧЕНКО</w:t>
      </w:r>
    </w:p>
    <w:sectPr w:rsidR="002417FF">
      <w:headerReference w:type="default" r:id="rId9"/>
      <w:pgSz w:w="11909" w:h="16834"/>
      <w:pgMar w:top="1134" w:right="567" w:bottom="1588" w:left="1701" w:header="142" w:footer="720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04" w:rsidRDefault="00734904">
      <w:pPr>
        <w:spacing w:line="240" w:lineRule="auto"/>
      </w:pPr>
    </w:p>
  </w:endnote>
  <w:endnote w:type="continuationSeparator" w:id="0">
    <w:p w:rsidR="00734904" w:rsidRDefault="007349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04" w:rsidRDefault="00734904">
      <w:pPr>
        <w:spacing w:line="240" w:lineRule="auto"/>
      </w:pPr>
    </w:p>
  </w:footnote>
  <w:footnote w:type="continuationSeparator" w:id="0">
    <w:p w:rsidR="00734904" w:rsidRDefault="007349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FF" w:rsidRDefault="002417FF">
    <w:pPr>
      <w:pStyle w:val="a5"/>
      <w:jc w:val="center"/>
      <w:rPr>
        <w:rFonts w:ascii="Times New Roman" w:hAnsi="Times New Roman"/>
        <w:sz w:val="24"/>
        <w:szCs w:val="24"/>
      </w:rPr>
    </w:pPr>
  </w:p>
  <w:p w:rsidR="002417FF" w:rsidRDefault="00734904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3B4B1B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2417FF" w:rsidRDefault="002417FF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6EB"/>
    <w:multiLevelType w:val="hybridMultilevel"/>
    <w:tmpl w:val="3A1A570C"/>
    <w:lvl w:ilvl="0" w:tplc="7A3A9D4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2F7687"/>
    <w:multiLevelType w:val="hybridMultilevel"/>
    <w:tmpl w:val="775A1C18"/>
    <w:lvl w:ilvl="0" w:tplc="8196D412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AB2891"/>
    <w:multiLevelType w:val="hybridMultilevel"/>
    <w:tmpl w:val="3D4AC2A8"/>
    <w:lvl w:ilvl="0" w:tplc="E178383E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345C5E"/>
    <w:multiLevelType w:val="hybridMultilevel"/>
    <w:tmpl w:val="F6829822"/>
    <w:lvl w:ilvl="0" w:tplc="1816732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F"/>
    <w:rsid w:val="001477B4"/>
    <w:rsid w:val="002417FF"/>
    <w:rsid w:val="003B4B1B"/>
    <w:rsid w:val="00734904"/>
    <w:rsid w:val="00E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CDE3"/>
  <w15:docId w15:val="{B19C510F-C906-4050-9143-801784E8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lang w:val="ru"/>
    </w:rPr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line="276" w:lineRule="auto"/>
    </w:pPr>
    <w:rPr>
      <w:sz w:val="22"/>
      <w:lang w:val="ru"/>
    </w:rPr>
  </w:style>
  <w:style w:type="paragraph" w:styleId="a3">
    <w:name w:val="Title"/>
    <w:basedOn w:val="10"/>
    <w:next w:val="1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Normal (Web)"/>
    <w:basedOn w:val="a"/>
    <w:link w:val="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pPr>
      <w:spacing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">
    <w:name w:val="Обычный (веб)1"/>
    <w:basedOn w:val="a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ad">
    <w:name w:val="Body Text Indent"/>
    <w:basedOn w:val="a"/>
    <w:link w:val="ae"/>
    <w:semiHidden/>
    <w:pPr>
      <w:spacing w:after="120"/>
      <w:ind w:left="283"/>
    </w:p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0">
    <w:name w:val="Заголовок 11"/>
    <w:basedOn w:val="a"/>
    <w:qFormat/>
    <w:pPr>
      <w:widowControl w:val="0"/>
      <w:spacing w:before="2" w:line="240" w:lineRule="auto"/>
      <w:ind w:right="2442"/>
      <w:jc w:val="right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21">
    <w:name w:val="Заголовок 21"/>
    <w:basedOn w:val="a"/>
    <w:qFormat/>
    <w:pPr>
      <w:widowControl w:val="0"/>
      <w:spacing w:line="240" w:lineRule="auto"/>
      <w:ind w:left="218"/>
      <w:outlineLvl w:val="2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qFormat/>
    <w:pPr>
      <w:widowControl w:val="0"/>
      <w:spacing w:line="240" w:lineRule="auto"/>
    </w:pPr>
    <w:rPr>
      <w:rFonts w:ascii="Times New Roman" w:hAnsi="Times New Roman"/>
      <w:lang w:val="en-US" w:eastAsia="en-US"/>
    </w:rPr>
  </w:style>
  <w:style w:type="paragraph" w:styleId="af">
    <w:name w:val="Balloon Text"/>
    <w:basedOn w:val="a"/>
    <w:link w:val="af0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f1">
    <w:name w:val="footnote text"/>
    <w:link w:val="af2"/>
    <w:semiHidden/>
    <w:rPr>
      <w:szCs w:val="20"/>
    </w:rPr>
  </w:style>
  <w:style w:type="paragraph" w:styleId="af3">
    <w:name w:val="endnote text"/>
    <w:link w:val="af4"/>
    <w:semiHidden/>
    <w:rPr>
      <w:szCs w:val="20"/>
    </w:rPr>
  </w:style>
  <w:style w:type="character" w:styleId="af5">
    <w:name w:val="line number"/>
    <w:basedOn w:val="a0"/>
    <w:semiHidden/>
  </w:style>
  <w:style w:type="character" w:styleId="af6">
    <w:name w:val="Hyperlink"/>
    <w:rPr>
      <w:color w:val="0000FF"/>
      <w:u w:val="single"/>
    </w:rPr>
  </w:style>
  <w:style w:type="character" w:customStyle="1" w:styleId="a6">
    <w:name w:val="Верхній колонтитул Знак"/>
    <w:link w:val="a5"/>
    <w:rPr>
      <w:sz w:val="22"/>
      <w:szCs w:val="22"/>
      <w:lang w:val="ru"/>
    </w:rPr>
  </w:style>
  <w:style w:type="character" w:customStyle="1" w:styleId="a8">
    <w:name w:val="Нижній колонтитул Знак"/>
    <w:link w:val="a7"/>
    <w:rPr>
      <w:sz w:val="22"/>
      <w:szCs w:val="22"/>
      <w:lang w:val="ru"/>
    </w:rPr>
  </w:style>
  <w:style w:type="character" w:customStyle="1" w:styleId="ac">
    <w:name w:val="Основний текст Знак"/>
    <w:link w:val="ab"/>
    <w:rPr>
      <w:rFonts w:ascii="Times New Roman" w:hAnsi="Times New Roman"/>
      <w:sz w:val="28"/>
      <w:lang w:eastAsia="ru-RU"/>
    </w:rPr>
  </w:style>
  <w:style w:type="character" w:customStyle="1" w:styleId="ae">
    <w:name w:val="Основний текст з відступом Знак"/>
    <w:link w:val="ad"/>
    <w:semiHidden/>
    <w:rPr>
      <w:sz w:val="22"/>
      <w:szCs w:val="22"/>
      <w:lang w:val="ru"/>
    </w:rPr>
  </w:style>
  <w:style w:type="character" w:customStyle="1" w:styleId="aa">
    <w:name w:val="Звичайний (веб) Знак"/>
    <w:link w:val="a9"/>
    <w:rPr>
      <w:rFonts w:ascii="Times New Roman" w:hAnsi="Times New Roman"/>
      <w:sz w:val="24"/>
      <w:szCs w:val="24"/>
      <w:lang w:val="ru-RU" w:eastAsia="ru-RU"/>
    </w:rPr>
  </w:style>
  <w:style w:type="character" w:customStyle="1" w:styleId="af0">
    <w:name w:val="Текст у виносці Знак"/>
    <w:basedOn w:val="a0"/>
    <w:link w:val="af"/>
    <w:semiHidden/>
    <w:rPr>
      <w:rFonts w:ascii="Tahoma" w:hAnsi="Tahoma"/>
      <w:sz w:val="16"/>
      <w:szCs w:val="16"/>
      <w:lang w:val="ru"/>
    </w:rPr>
  </w:style>
  <w:style w:type="character" w:styleId="af7">
    <w:name w:val="footnote reference"/>
    <w:semiHidden/>
    <w:rPr>
      <w:vertAlign w:val="superscript"/>
    </w:rPr>
  </w:style>
  <w:style w:type="character" w:customStyle="1" w:styleId="af2">
    <w:name w:val="Текст виноски Знак"/>
    <w:link w:val="af1"/>
    <w:semiHidden/>
    <w:rPr>
      <w:sz w:val="20"/>
      <w:szCs w:val="20"/>
    </w:rPr>
  </w:style>
  <w:style w:type="character" w:styleId="af8">
    <w:name w:val="endnote reference"/>
    <w:semiHidden/>
    <w:rPr>
      <w:vertAlign w:val="superscript"/>
    </w:rPr>
  </w:style>
  <w:style w:type="character" w:customStyle="1" w:styleId="af4">
    <w:name w:val="Текст кінцевої виноски Знак"/>
    <w:link w:val="af3"/>
    <w:semiHidden/>
    <w:rPr>
      <w:sz w:val="20"/>
      <w:szCs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spacing w:line="276" w:lineRule="auto"/>
    </w:pPr>
    <w:rPr>
      <w:sz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ітка таблиці1"/>
    <w:basedOn w:val="a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AE0F-55D2-4CF9-A30A-3CDB979A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1432</Words>
  <Characters>817</Characters>
  <Application>Microsoft Office Word</Application>
  <DocSecurity>0</DocSecurity>
  <Lines>6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Синявський Віталій Вячеславович</cp:lastModifiedBy>
  <cp:revision>223</cp:revision>
  <cp:lastPrinted>2023-06-12T07:27:00Z</cp:lastPrinted>
  <dcterms:created xsi:type="dcterms:W3CDTF">2023-09-25T06:39:00Z</dcterms:created>
  <dcterms:modified xsi:type="dcterms:W3CDTF">2024-01-17T08:19:00Z</dcterms:modified>
</cp:coreProperties>
</file>