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9F" w:rsidRPr="00A32182" w:rsidRDefault="00353902">
      <w:pPr>
        <w:pStyle w:val="2"/>
        <w:jc w:val="center"/>
        <w:rPr>
          <w:color w:val="000000" w:themeColor="text1"/>
          <w:sz w:val="28"/>
          <w:szCs w:val="28"/>
        </w:rPr>
      </w:pPr>
      <w:r w:rsidRPr="00A32182">
        <w:rPr>
          <w:color w:val="000000" w:themeColor="text1"/>
          <w:sz w:val="28"/>
          <w:szCs w:val="28"/>
        </w:rPr>
        <w:t xml:space="preserve">                                                                                   </w:t>
      </w:r>
    </w:p>
    <w:p w:rsidR="00626806" w:rsidRPr="00A32182" w:rsidRDefault="00626806">
      <w:pPr>
        <w:pStyle w:val="2"/>
        <w:jc w:val="center"/>
        <w:rPr>
          <w:color w:val="000000" w:themeColor="text1"/>
          <w:sz w:val="28"/>
          <w:szCs w:val="28"/>
          <w:lang w:val="en-US"/>
        </w:rPr>
      </w:pPr>
    </w:p>
    <w:p w:rsidR="00626806" w:rsidRPr="00A32182" w:rsidRDefault="00626806">
      <w:pPr>
        <w:pStyle w:val="2"/>
        <w:jc w:val="center"/>
        <w:rPr>
          <w:color w:val="000000" w:themeColor="text1"/>
          <w:sz w:val="28"/>
          <w:szCs w:val="28"/>
          <w:lang w:val="en-US"/>
        </w:rPr>
      </w:pPr>
    </w:p>
    <w:p w:rsidR="00626806" w:rsidRPr="00A32182" w:rsidRDefault="00626806">
      <w:pPr>
        <w:pStyle w:val="2"/>
        <w:jc w:val="center"/>
        <w:rPr>
          <w:color w:val="000000" w:themeColor="text1"/>
          <w:sz w:val="28"/>
          <w:szCs w:val="28"/>
          <w:lang w:val="en-US"/>
        </w:rPr>
      </w:pPr>
    </w:p>
    <w:p w:rsidR="00626806" w:rsidRPr="00A32182" w:rsidRDefault="00626806">
      <w:pPr>
        <w:pStyle w:val="2"/>
        <w:jc w:val="center"/>
        <w:rPr>
          <w:color w:val="000000" w:themeColor="text1"/>
          <w:sz w:val="28"/>
          <w:szCs w:val="28"/>
          <w:lang w:val="en-US"/>
        </w:rPr>
      </w:pPr>
    </w:p>
    <w:p w:rsidR="00626806" w:rsidRPr="00A32182" w:rsidRDefault="00626806">
      <w:pPr>
        <w:pStyle w:val="2"/>
        <w:jc w:val="center"/>
        <w:rPr>
          <w:color w:val="000000" w:themeColor="text1"/>
          <w:sz w:val="28"/>
          <w:szCs w:val="28"/>
          <w:lang w:val="en-US"/>
        </w:rPr>
      </w:pPr>
    </w:p>
    <w:p w:rsidR="005D779F" w:rsidRPr="00A32182" w:rsidRDefault="005D779F">
      <w:pPr>
        <w:pStyle w:val="2"/>
        <w:jc w:val="center"/>
        <w:rPr>
          <w:color w:val="000000" w:themeColor="text1"/>
          <w:sz w:val="28"/>
          <w:szCs w:val="28"/>
        </w:rPr>
      </w:pPr>
    </w:p>
    <w:p w:rsidR="00CA140F" w:rsidRDefault="00CA140F">
      <w:pPr>
        <w:pStyle w:val="2"/>
        <w:jc w:val="center"/>
        <w:rPr>
          <w:color w:val="000000" w:themeColor="text1"/>
          <w:sz w:val="28"/>
          <w:szCs w:val="28"/>
        </w:rPr>
      </w:pPr>
    </w:p>
    <w:p w:rsidR="003710B4" w:rsidRDefault="003710B4" w:rsidP="004913AF">
      <w:pPr>
        <w:pStyle w:val="2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4913AF" w:rsidRDefault="004913AF" w:rsidP="004913AF">
      <w:pPr>
        <w:pStyle w:val="2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4913AF" w:rsidRPr="00A32182" w:rsidRDefault="004913AF" w:rsidP="004913AF">
      <w:pPr>
        <w:pStyle w:val="2"/>
        <w:jc w:val="center"/>
        <w:rPr>
          <w:color w:val="000000" w:themeColor="text1"/>
          <w:sz w:val="28"/>
          <w:szCs w:val="28"/>
        </w:rPr>
      </w:pPr>
    </w:p>
    <w:p w:rsidR="00CB279A" w:rsidRPr="00A32182" w:rsidRDefault="0096499C" w:rsidP="00FA5BFA">
      <w:pPr>
        <w:pStyle w:val="2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32182">
        <w:rPr>
          <w:color w:val="000000" w:themeColor="text1"/>
          <w:sz w:val="28"/>
          <w:szCs w:val="28"/>
        </w:rPr>
        <w:t xml:space="preserve">Про затвердження Критеріїв, за якими </w:t>
      </w:r>
      <w:r w:rsidR="008E6F31" w:rsidRPr="003710B4">
        <w:rPr>
          <w:color w:val="000000" w:themeColor="text1"/>
          <w:sz w:val="28"/>
          <w:szCs w:val="28"/>
        </w:rPr>
        <w:t>М</w:t>
      </w:r>
      <w:r w:rsidR="008E6F31">
        <w:rPr>
          <w:color w:val="000000" w:themeColor="text1"/>
          <w:sz w:val="28"/>
          <w:szCs w:val="28"/>
        </w:rPr>
        <w:t xml:space="preserve">іністерством фінансів України </w:t>
      </w:r>
      <w:r w:rsidR="00EE6090" w:rsidRPr="00A32182">
        <w:rPr>
          <w:color w:val="000000" w:themeColor="text1"/>
          <w:sz w:val="28"/>
          <w:szCs w:val="28"/>
        </w:rPr>
        <w:t>оцінюється</w:t>
      </w:r>
      <w:r w:rsidRPr="00A32182">
        <w:rPr>
          <w:color w:val="000000" w:themeColor="text1"/>
          <w:sz w:val="28"/>
          <w:szCs w:val="28"/>
        </w:rPr>
        <w:t xml:space="preserve"> </w:t>
      </w:r>
      <w:r w:rsidR="00EE6090" w:rsidRPr="00A32182">
        <w:rPr>
          <w:color w:val="000000" w:themeColor="text1"/>
          <w:sz w:val="28"/>
          <w:szCs w:val="28"/>
        </w:rPr>
        <w:t xml:space="preserve">рівень </w:t>
      </w:r>
      <w:r w:rsidRPr="00A32182">
        <w:rPr>
          <w:color w:val="000000" w:themeColor="text1"/>
          <w:sz w:val="28"/>
          <w:szCs w:val="28"/>
        </w:rPr>
        <w:t>ризик</w:t>
      </w:r>
      <w:r w:rsidR="00A95894" w:rsidRPr="00A32182">
        <w:rPr>
          <w:color w:val="000000" w:themeColor="text1"/>
          <w:sz w:val="28"/>
          <w:szCs w:val="28"/>
        </w:rPr>
        <w:t>у</w:t>
      </w:r>
      <w:r w:rsidRPr="00A32182">
        <w:rPr>
          <w:color w:val="000000" w:themeColor="text1"/>
          <w:sz w:val="28"/>
          <w:szCs w:val="28"/>
        </w:rPr>
        <w:t xml:space="preserve"> суб</w:t>
      </w:r>
      <w:r w:rsidR="00F70519" w:rsidRPr="00A32182">
        <w:rPr>
          <w:color w:val="000000" w:themeColor="text1"/>
          <w:sz w:val="28"/>
          <w:szCs w:val="28"/>
        </w:rPr>
        <w:t>’</w:t>
      </w:r>
      <w:r w:rsidRPr="00A32182">
        <w:rPr>
          <w:color w:val="000000" w:themeColor="text1"/>
          <w:sz w:val="28"/>
          <w:szCs w:val="28"/>
        </w:rPr>
        <w:t xml:space="preserve">єкта первинного фінансового моніторингу бути використаним з метою легалізації (відмивання) доходів, одержаних злочинним шляхом, </w:t>
      </w:r>
      <w:r w:rsidR="00625665" w:rsidRPr="00A32182">
        <w:rPr>
          <w:color w:val="000000" w:themeColor="text1"/>
          <w:sz w:val="28"/>
          <w:szCs w:val="28"/>
        </w:rPr>
        <w:t>фінансування тероризму та фінансування розповсюдження зброї масового знищення</w:t>
      </w:r>
    </w:p>
    <w:p w:rsidR="00B6101E" w:rsidRPr="004913AF" w:rsidRDefault="00B6101E" w:rsidP="00FA5BF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16"/>
          <w:szCs w:val="16"/>
        </w:rPr>
      </w:pPr>
    </w:p>
    <w:p w:rsidR="0096499C" w:rsidRPr="00A32182" w:rsidRDefault="0096499C" w:rsidP="001C69FE">
      <w:pPr>
        <w:pStyle w:val="a3"/>
        <w:spacing w:before="0" w:beforeAutospacing="0" w:after="12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2182">
        <w:rPr>
          <w:color w:val="000000" w:themeColor="text1"/>
          <w:sz w:val="28"/>
          <w:szCs w:val="28"/>
        </w:rPr>
        <w:t>Відповідно до пунктів 1 і 3 частини другої статті 14 Закону України «</w:t>
      </w:r>
      <w:r w:rsidRPr="00A32182">
        <w:rPr>
          <w:color w:val="000000" w:themeColor="text1"/>
          <w:sz w:val="28"/>
        </w:rPr>
        <w:t>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</w:t>
      </w:r>
      <w:r w:rsidRPr="00A32182">
        <w:rPr>
          <w:color w:val="000000" w:themeColor="text1"/>
          <w:sz w:val="28"/>
          <w:szCs w:val="28"/>
        </w:rPr>
        <w:t xml:space="preserve">» та з метою здійснення </w:t>
      </w:r>
      <w:r w:rsidR="003710B4" w:rsidRPr="003710B4">
        <w:rPr>
          <w:color w:val="000000" w:themeColor="text1"/>
          <w:sz w:val="28"/>
          <w:szCs w:val="28"/>
        </w:rPr>
        <w:t>М</w:t>
      </w:r>
      <w:r w:rsidR="003710B4">
        <w:rPr>
          <w:color w:val="000000" w:themeColor="text1"/>
          <w:sz w:val="28"/>
          <w:szCs w:val="28"/>
        </w:rPr>
        <w:t xml:space="preserve">іністерством фінансів України </w:t>
      </w:r>
      <w:r w:rsidRPr="00A32182">
        <w:rPr>
          <w:color w:val="000000" w:themeColor="text1"/>
          <w:sz w:val="28"/>
          <w:szCs w:val="28"/>
        </w:rPr>
        <w:t>нагляду за суб</w:t>
      </w:r>
      <w:r w:rsidR="00F70519" w:rsidRPr="00A32182">
        <w:rPr>
          <w:color w:val="000000" w:themeColor="text1"/>
          <w:sz w:val="28"/>
          <w:szCs w:val="28"/>
        </w:rPr>
        <w:t>’</w:t>
      </w:r>
      <w:r w:rsidRPr="00A32182">
        <w:rPr>
          <w:color w:val="000000" w:themeColor="text1"/>
          <w:sz w:val="28"/>
          <w:szCs w:val="28"/>
        </w:rPr>
        <w:t>єктами первинного фінансового моніторингу</w:t>
      </w:r>
    </w:p>
    <w:p w:rsidR="00CB279A" w:rsidRPr="00A32182" w:rsidRDefault="005E6DBA" w:rsidP="001C69FE">
      <w:pPr>
        <w:pStyle w:val="a3"/>
        <w:spacing w:before="0" w:beforeAutospacing="0" w:after="120" w:afterAutospacing="0"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A32182">
        <w:rPr>
          <w:b/>
          <w:bCs/>
          <w:color w:val="000000" w:themeColor="text1"/>
          <w:sz w:val="28"/>
          <w:szCs w:val="28"/>
        </w:rPr>
        <w:t>НАКАЗУ</w:t>
      </w:r>
      <w:r w:rsidR="0096499C" w:rsidRPr="00A32182">
        <w:rPr>
          <w:b/>
          <w:bCs/>
          <w:color w:val="000000" w:themeColor="text1"/>
          <w:sz w:val="28"/>
          <w:szCs w:val="28"/>
        </w:rPr>
        <w:t>Ю</w:t>
      </w:r>
      <w:r w:rsidRPr="00A32182">
        <w:rPr>
          <w:b/>
          <w:bCs/>
          <w:color w:val="000000" w:themeColor="text1"/>
          <w:sz w:val="28"/>
          <w:szCs w:val="28"/>
        </w:rPr>
        <w:t>:</w:t>
      </w:r>
    </w:p>
    <w:p w:rsidR="0096499C" w:rsidRPr="00A32182" w:rsidRDefault="00625665" w:rsidP="00FA5BFA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32182">
        <w:rPr>
          <w:color w:val="000000" w:themeColor="text1"/>
          <w:sz w:val="28"/>
          <w:szCs w:val="28"/>
        </w:rPr>
        <w:t xml:space="preserve">Затвердити Критерії, за якими </w:t>
      </w:r>
      <w:r w:rsidR="008E6F31" w:rsidRPr="003710B4">
        <w:rPr>
          <w:color w:val="000000" w:themeColor="text1"/>
          <w:sz w:val="28"/>
          <w:szCs w:val="28"/>
        </w:rPr>
        <w:t>М</w:t>
      </w:r>
      <w:r w:rsidR="008E6F31">
        <w:rPr>
          <w:color w:val="000000" w:themeColor="text1"/>
          <w:sz w:val="28"/>
          <w:szCs w:val="28"/>
        </w:rPr>
        <w:t xml:space="preserve">іністерством фінансів України </w:t>
      </w:r>
      <w:r w:rsidR="00EE6090" w:rsidRPr="00A32182">
        <w:rPr>
          <w:color w:val="000000" w:themeColor="text1"/>
          <w:sz w:val="28"/>
          <w:szCs w:val="28"/>
        </w:rPr>
        <w:t>оцінюється</w:t>
      </w:r>
      <w:r w:rsidR="002F2641" w:rsidRPr="00A32182">
        <w:rPr>
          <w:color w:val="000000" w:themeColor="text1"/>
          <w:sz w:val="28"/>
          <w:szCs w:val="28"/>
        </w:rPr>
        <w:t xml:space="preserve"> </w:t>
      </w:r>
      <w:r w:rsidR="00EE6090" w:rsidRPr="00A32182">
        <w:rPr>
          <w:color w:val="000000" w:themeColor="text1"/>
          <w:sz w:val="28"/>
          <w:szCs w:val="28"/>
        </w:rPr>
        <w:t xml:space="preserve">рівень </w:t>
      </w:r>
      <w:r w:rsidR="002F2641" w:rsidRPr="00A32182">
        <w:rPr>
          <w:color w:val="000000" w:themeColor="text1"/>
          <w:sz w:val="28"/>
          <w:szCs w:val="28"/>
        </w:rPr>
        <w:t>ризик</w:t>
      </w:r>
      <w:r w:rsidR="00EE6090" w:rsidRPr="00A32182">
        <w:rPr>
          <w:color w:val="000000" w:themeColor="text1"/>
          <w:sz w:val="28"/>
          <w:szCs w:val="28"/>
        </w:rPr>
        <w:t>у</w:t>
      </w:r>
      <w:r w:rsidRPr="00A32182">
        <w:rPr>
          <w:color w:val="000000" w:themeColor="text1"/>
          <w:sz w:val="28"/>
          <w:szCs w:val="28"/>
        </w:rPr>
        <w:t xml:space="preserve"> суб</w:t>
      </w:r>
      <w:r w:rsidR="00F70519" w:rsidRPr="00A32182">
        <w:rPr>
          <w:color w:val="000000" w:themeColor="text1"/>
          <w:sz w:val="28"/>
          <w:szCs w:val="28"/>
        </w:rPr>
        <w:t>’</w:t>
      </w:r>
      <w:r w:rsidRPr="00A32182">
        <w:rPr>
          <w:color w:val="000000" w:themeColor="text1"/>
          <w:sz w:val="28"/>
          <w:szCs w:val="28"/>
        </w:rPr>
        <w:t>єкта первинного фінансового моніторингу бути використаним з метою легалізації (відмивання) доходів, одержаних злочинним шляхом, фінансування тероризму та фінансування розповсюдження зброї масового знищення, що додаються</w:t>
      </w:r>
      <w:r w:rsidRPr="00A32182">
        <w:rPr>
          <w:color w:val="000000" w:themeColor="text1"/>
          <w:sz w:val="28"/>
        </w:rPr>
        <w:t>.</w:t>
      </w:r>
    </w:p>
    <w:p w:rsidR="00830438" w:rsidRPr="00830438" w:rsidRDefault="00830438" w:rsidP="00830438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12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30438">
        <w:rPr>
          <w:color w:val="000000" w:themeColor="text1"/>
          <w:sz w:val="28"/>
          <w:szCs w:val="28"/>
        </w:rPr>
        <w:lastRenderedPageBreak/>
        <w:t xml:space="preserve">Департаменту податкової, митної політики та методології бухгалтерського обліку Міністерства фінансів України </w:t>
      </w:r>
      <w:r w:rsidR="00F16635">
        <w:rPr>
          <w:color w:val="000000" w:themeColor="text1"/>
          <w:sz w:val="28"/>
          <w:szCs w:val="28"/>
        </w:rPr>
        <w:t xml:space="preserve">   </w:t>
      </w:r>
      <w:r w:rsidRPr="00830438">
        <w:rPr>
          <w:color w:val="000000" w:themeColor="text1"/>
          <w:sz w:val="28"/>
          <w:szCs w:val="28"/>
        </w:rPr>
        <w:t>(</w:t>
      </w:r>
      <w:r w:rsidR="00F16635">
        <w:rPr>
          <w:color w:val="000000" w:themeColor="text1"/>
          <w:sz w:val="28"/>
          <w:szCs w:val="28"/>
        </w:rPr>
        <w:t>Романюк</w:t>
      </w:r>
      <w:r w:rsidRPr="00830438">
        <w:rPr>
          <w:color w:val="000000" w:themeColor="text1"/>
          <w:sz w:val="28"/>
          <w:szCs w:val="28"/>
        </w:rPr>
        <w:t xml:space="preserve"> </w:t>
      </w:r>
      <w:r w:rsidR="00F16635">
        <w:rPr>
          <w:color w:val="000000" w:themeColor="text1"/>
          <w:sz w:val="28"/>
          <w:szCs w:val="28"/>
        </w:rPr>
        <w:t>Ю</w:t>
      </w:r>
      <w:r w:rsidRPr="00830438">
        <w:rPr>
          <w:color w:val="000000" w:themeColor="text1"/>
          <w:sz w:val="28"/>
          <w:szCs w:val="28"/>
        </w:rPr>
        <w:t>. </w:t>
      </w:r>
      <w:r w:rsidR="00F16635">
        <w:rPr>
          <w:color w:val="000000" w:themeColor="text1"/>
          <w:sz w:val="28"/>
          <w:szCs w:val="28"/>
        </w:rPr>
        <w:t>П</w:t>
      </w:r>
      <w:r w:rsidRPr="00830438">
        <w:rPr>
          <w:color w:val="000000" w:themeColor="text1"/>
          <w:sz w:val="28"/>
          <w:szCs w:val="28"/>
        </w:rPr>
        <w:t xml:space="preserve">.) в установленому порядку забезпечити: </w:t>
      </w:r>
    </w:p>
    <w:p w:rsidR="00830438" w:rsidRPr="00830438" w:rsidRDefault="00830438" w:rsidP="00830438">
      <w:pPr>
        <w:pStyle w:val="a3"/>
        <w:tabs>
          <w:tab w:val="left" w:pos="1134"/>
        </w:tabs>
        <w:spacing w:before="0" w:beforeAutospacing="0" w:after="120" w:afterAutospacing="0"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830438">
        <w:rPr>
          <w:color w:val="000000" w:themeColor="text1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830438" w:rsidRPr="00830438" w:rsidRDefault="00830438" w:rsidP="00830438">
      <w:pPr>
        <w:pStyle w:val="a3"/>
        <w:tabs>
          <w:tab w:val="left" w:pos="1134"/>
        </w:tabs>
        <w:spacing w:before="0" w:beforeAutospacing="0" w:after="120" w:afterAutospacing="0"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830438">
        <w:rPr>
          <w:color w:val="000000" w:themeColor="text1"/>
          <w:sz w:val="28"/>
          <w:szCs w:val="28"/>
        </w:rPr>
        <w:t>оприлюднення цього наказу.</w:t>
      </w:r>
    </w:p>
    <w:p w:rsidR="00830438" w:rsidRPr="00830438" w:rsidRDefault="00830438" w:rsidP="00830438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12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30438">
        <w:rPr>
          <w:color w:val="000000" w:themeColor="text1"/>
          <w:sz w:val="28"/>
          <w:szCs w:val="28"/>
        </w:rPr>
        <w:t xml:space="preserve">Цей наказ набирає чинності з дня його офіційного опублікування. </w:t>
      </w:r>
    </w:p>
    <w:p w:rsidR="00830438" w:rsidRPr="00830438" w:rsidRDefault="00830438" w:rsidP="007E460A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30438">
        <w:rPr>
          <w:color w:val="000000" w:themeColor="text1"/>
          <w:sz w:val="28"/>
          <w:szCs w:val="28"/>
        </w:rPr>
        <w:t xml:space="preserve">Контроль за виконанням цього наказу покласти на заступника Міністра фінансів України </w:t>
      </w:r>
      <w:proofErr w:type="spellStart"/>
      <w:r w:rsidRPr="00830438">
        <w:rPr>
          <w:color w:val="000000" w:themeColor="text1"/>
          <w:sz w:val="28"/>
          <w:szCs w:val="28"/>
        </w:rPr>
        <w:t>Макеєву</w:t>
      </w:r>
      <w:proofErr w:type="spellEnd"/>
      <w:r w:rsidRPr="00830438">
        <w:rPr>
          <w:color w:val="000000" w:themeColor="text1"/>
          <w:sz w:val="28"/>
          <w:szCs w:val="28"/>
        </w:rPr>
        <w:t xml:space="preserve"> О. Л. </w:t>
      </w:r>
    </w:p>
    <w:p w:rsidR="00830438" w:rsidRDefault="00830438" w:rsidP="007E460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164252" w:rsidRPr="003710B4" w:rsidRDefault="00164252" w:rsidP="005D779F">
      <w:pPr>
        <w:pStyle w:val="a3"/>
        <w:spacing w:before="12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6DED" w:rsidRPr="00A32182" w:rsidTr="006E1109">
        <w:tc>
          <w:tcPr>
            <w:tcW w:w="4785" w:type="dxa"/>
          </w:tcPr>
          <w:p w:rsidR="005E50F3" w:rsidRPr="00A32182" w:rsidRDefault="005E50F3" w:rsidP="00CA140F">
            <w:pPr>
              <w:pStyle w:val="a3"/>
              <w:spacing w:before="12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32182">
              <w:rPr>
                <w:b/>
                <w:bCs/>
                <w:color w:val="000000" w:themeColor="text1"/>
                <w:sz w:val="28"/>
                <w:szCs w:val="28"/>
              </w:rPr>
              <w:t xml:space="preserve">Міністр </w:t>
            </w:r>
          </w:p>
        </w:tc>
        <w:tc>
          <w:tcPr>
            <w:tcW w:w="4786" w:type="dxa"/>
          </w:tcPr>
          <w:p w:rsidR="005E50F3" w:rsidRPr="00A32182" w:rsidRDefault="00D04284" w:rsidP="005551A2">
            <w:pPr>
              <w:pStyle w:val="a3"/>
              <w:spacing w:before="120" w:beforeAutospacing="0" w:after="0" w:afterAutospacing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A32182">
              <w:rPr>
                <w:b/>
                <w:color w:val="000000" w:themeColor="text1"/>
                <w:sz w:val="28"/>
                <w:szCs w:val="28"/>
              </w:rPr>
              <w:t xml:space="preserve">Н. </w:t>
            </w:r>
            <w:r w:rsidRPr="00A32182">
              <w:rPr>
                <w:b/>
                <w:caps/>
                <w:color w:val="000000" w:themeColor="text1"/>
                <w:sz w:val="28"/>
                <w:szCs w:val="28"/>
              </w:rPr>
              <w:t>Я</w:t>
            </w:r>
            <w:r w:rsidR="005551A2" w:rsidRPr="00A32182">
              <w:rPr>
                <w:b/>
                <w:color w:val="000000" w:themeColor="text1"/>
                <w:sz w:val="28"/>
                <w:szCs w:val="28"/>
              </w:rPr>
              <w:t>РЕСЬКО</w:t>
            </w:r>
          </w:p>
        </w:tc>
      </w:tr>
    </w:tbl>
    <w:p w:rsidR="00AB13CE" w:rsidRDefault="00AB13CE" w:rsidP="00164252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AB13CE" w:rsidRPr="00AB13CE" w:rsidRDefault="00AB13CE" w:rsidP="00AB13CE">
      <w:pPr>
        <w:rPr>
          <w:rFonts w:ascii="Arial" w:hAnsi="Arial" w:cs="Arial"/>
          <w:sz w:val="28"/>
          <w:szCs w:val="28"/>
        </w:rPr>
      </w:pPr>
    </w:p>
    <w:p w:rsidR="00AB13CE" w:rsidRPr="00AB13CE" w:rsidRDefault="00AB13CE" w:rsidP="00AB13CE">
      <w:pPr>
        <w:rPr>
          <w:rFonts w:ascii="Arial" w:hAnsi="Arial" w:cs="Arial"/>
          <w:sz w:val="28"/>
          <w:szCs w:val="28"/>
        </w:rPr>
      </w:pPr>
    </w:p>
    <w:p w:rsidR="00AB13CE" w:rsidRPr="00AB13CE" w:rsidRDefault="00AB13CE" w:rsidP="00AB13CE">
      <w:pPr>
        <w:rPr>
          <w:rFonts w:ascii="Arial" w:hAnsi="Arial" w:cs="Arial"/>
          <w:sz w:val="28"/>
          <w:szCs w:val="28"/>
        </w:rPr>
      </w:pPr>
    </w:p>
    <w:p w:rsidR="00AB13CE" w:rsidRPr="00AB13CE" w:rsidRDefault="00AB13CE" w:rsidP="00AB13CE">
      <w:pPr>
        <w:rPr>
          <w:rFonts w:ascii="Arial" w:hAnsi="Arial" w:cs="Arial"/>
          <w:sz w:val="28"/>
          <w:szCs w:val="28"/>
        </w:rPr>
      </w:pPr>
    </w:p>
    <w:p w:rsidR="00AB13CE" w:rsidRPr="00AB13CE" w:rsidRDefault="00AB13CE" w:rsidP="00AB13CE">
      <w:pPr>
        <w:rPr>
          <w:rFonts w:ascii="Arial" w:hAnsi="Arial" w:cs="Arial"/>
          <w:sz w:val="28"/>
          <w:szCs w:val="28"/>
        </w:rPr>
      </w:pPr>
    </w:p>
    <w:p w:rsidR="00AB13CE" w:rsidRDefault="00AB13CE" w:rsidP="00AB13CE">
      <w:pPr>
        <w:rPr>
          <w:rFonts w:ascii="Arial" w:hAnsi="Arial" w:cs="Arial"/>
          <w:sz w:val="28"/>
          <w:szCs w:val="28"/>
        </w:rPr>
      </w:pPr>
    </w:p>
    <w:p w:rsidR="00AB13CE" w:rsidRDefault="00AB13CE" w:rsidP="00AB13CE">
      <w:pPr>
        <w:rPr>
          <w:rFonts w:ascii="Arial" w:hAnsi="Arial" w:cs="Arial"/>
          <w:sz w:val="28"/>
          <w:szCs w:val="28"/>
        </w:rPr>
      </w:pPr>
    </w:p>
    <w:p w:rsidR="00AB13CE" w:rsidRDefault="00AB13CE" w:rsidP="00AB13CE">
      <w:pPr>
        <w:tabs>
          <w:tab w:val="left" w:pos="399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br w:type="page"/>
      </w:r>
    </w:p>
    <w:p w:rsidR="00AB13CE" w:rsidRPr="0003074E" w:rsidRDefault="00AB13CE" w:rsidP="00AB13CE">
      <w:pPr>
        <w:ind w:left="5103"/>
        <w:rPr>
          <w:color w:val="000000" w:themeColor="text1"/>
          <w:sz w:val="28"/>
          <w:szCs w:val="28"/>
        </w:rPr>
      </w:pPr>
      <w:r w:rsidRPr="0003074E">
        <w:rPr>
          <w:color w:val="000000" w:themeColor="text1"/>
          <w:sz w:val="28"/>
          <w:szCs w:val="28"/>
        </w:rPr>
        <w:lastRenderedPageBreak/>
        <w:t xml:space="preserve">ЗАТВЕРДЖЕНО </w:t>
      </w:r>
    </w:p>
    <w:p w:rsidR="00AB13CE" w:rsidRPr="0003074E" w:rsidRDefault="00AB13CE" w:rsidP="00AB13CE">
      <w:pPr>
        <w:ind w:left="5103"/>
        <w:rPr>
          <w:color w:val="000000" w:themeColor="text1"/>
          <w:sz w:val="28"/>
          <w:szCs w:val="28"/>
        </w:rPr>
      </w:pPr>
      <w:r w:rsidRPr="0003074E">
        <w:rPr>
          <w:color w:val="000000" w:themeColor="text1"/>
          <w:sz w:val="28"/>
          <w:szCs w:val="28"/>
        </w:rPr>
        <w:t xml:space="preserve">Наказ Міністерства фінансів України </w:t>
      </w:r>
    </w:p>
    <w:p w:rsidR="00AB13CE" w:rsidRPr="0003074E" w:rsidRDefault="00AB13CE" w:rsidP="00AB13CE">
      <w:pPr>
        <w:ind w:left="5103"/>
        <w:rPr>
          <w:color w:val="000000" w:themeColor="text1"/>
          <w:sz w:val="28"/>
          <w:szCs w:val="28"/>
        </w:rPr>
      </w:pPr>
      <w:r w:rsidRPr="00AB13CE">
        <w:rPr>
          <w:color w:val="000000" w:themeColor="text1"/>
          <w:sz w:val="28"/>
          <w:szCs w:val="28"/>
          <w:lang w:val="ru-RU"/>
        </w:rPr>
        <w:t>__________</w:t>
      </w:r>
      <w:r>
        <w:rPr>
          <w:color w:val="000000" w:themeColor="text1"/>
          <w:sz w:val="28"/>
          <w:szCs w:val="28"/>
        </w:rPr>
        <w:t xml:space="preserve"> </w:t>
      </w:r>
      <w:r w:rsidRPr="0003074E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6</w:t>
      </w:r>
      <w:r w:rsidRPr="0003074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року</w:t>
      </w:r>
      <w:r w:rsidRPr="0003074E">
        <w:rPr>
          <w:color w:val="000000" w:themeColor="text1"/>
          <w:sz w:val="28"/>
          <w:szCs w:val="28"/>
        </w:rPr>
        <w:t xml:space="preserve"> № </w:t>
      </w:r>
      <w:r w:rsidRPr="00AB13CE">
        <w:rPr>
          <w:color w:val="000000" w:themeColor="text1"/>
          <w:sz w:val="28"/>
          <w:szCs w:val="28"/>
          <w:lang w:val="ru-RU"/>
        </w:rPr>
        <w:t>_____</w:t>
      </w:r>
    </w:p>
    <w:p w:rsidR="00AB13CE" w:rsidRPr="0003074E" w:rsidRDefault="00AB13CE" w:rsidP="00AB13CE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AB13CE" w:rsidRPr="0003074E" w:rsidRDefault="00AB13CE" w:rsidP="00AB13CE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AB13CE" w:rsidRPr="0003074E" w:rsidRDefault="00AB13CE" w:rsidP="00AB13CE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AB13CE" w:rsidRPr="0003074E" w:rsidRDefault="00AB13CE" w:rsidP="00AB13CE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AB13CE" w:rsidRDefault="00AB13CE" w:rsidP="00AB13CE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AB13CE" w:rsidRDefault="00AB13CE" w:rsidP="00AB13CE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AB13CE" w:rsidRDefault="00AB13CE" w:rsidP="00AB13CE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AB13CE" w:rsidRPr="00B55EFD" w:rsidRDefault="00AB13CE" w:rsidP="00AB13CE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12"/>
          <w:szCs w:val="12"/>
        </w:rPr>
      </w:pPr>
    </w:p>
    <w:p w:rsidR="00AB13CE" w:rsidRDefault="00AB13CE" w:rsidP="00AB13CE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03074E">
        <w:rPr>
          <w:b/>
          <w:color w:val="000000" w:themeColor="text1"/>
          <w:sz w:val="28"/>
          <w:szCs w:val="28"/>
        </w:rPr>
        <w:t xml:space="preserve">Критерії, </w:t>
      </w:r>
      <w:r w:rsidRPr="0003074E">
        <w:rPr>
          <w:b/>
          <w:color w:val="000000" w:themeColor="text1"/>
          <w:sz w:val="28"/>
          <w:szCs w:val="28"/>
        </w:rPr>
        <w:br/>
      </w:r>
      <w:r w:rsidRPr="00205BFC">
        <w:rPr>
          <w:b/>
          <w:color w:val="000000" w:themeColor="text1"/>
          <w:spacing w:val="-4"/>
          <w:sz w:val="28"/>
          <w:szCs w:val="28"/>
        </w:rPr>
        <w:t>за якими Міністерством фінансів України оцінюється рівень ризику суб’єкта</w:t>
      </w:r>
      <w:r w:rsidRPr="0003074E">
        <w:rPr>
          <w:b/>
          <w:color w:val="000000" w:themeColor="text1"/>
          <w:sz w:val="28"/>
          <w:szCs w:val="28"/>
        </w:rPr>
        <w:t xml:space="preserve"> </w:t>
      </w:r>
      <w:r w:rsidRPr="00036F43">
        <w:rPr>
          <w:b/>
          <w:color w:val="000000" w:themeColor="text1"/>
          <w:spacing w:val="-4"/>
          <w:sz w:val="28"/>
          <w:szCs w:val="28"/>
        </w:rPr>
        <w:t>первинного фінансового моніторингу бути використаним з метою легалізації</w:t>
      </w:r>
      <w:r w:rsidRPr="0003074E">
        <w:rPr>
          <w:b/>
          <w:color w:val="000000" w:themeColor="text1"/>
          <w:sz w:val="28"/>
          <w:szCs w:val="28"/>
        </w:rPr>
        <w:t xml:space="preserve"> (відмивання) доходів, одержаних злочинним шляхом, фінансування тероризму та фінансування розповсюдження зброї масового знищення</w:t>
      </w:r>
    </w:p>
    <w:p w:rsidR="00AB13CE" w:rsidRPr="00BA12E0" w:rsidRDefault="00AB13CE" w:rsidP="00AB13CE">
      <w:pPr>
        <w:pStyle w:val="a3"/>
        <w:spacing w:before="0" w:beforeAutospacing="0" w:after="0" w:afterAutospacing="0" w:line="360" w:lineRule="auto"/>
        <w:jc w:val="center"/>
        <w:rPr>
          <w:b/>
          <w:color w:val="000000" w:themeColor="text1"/>
          <w:sz w:val="12"/>
          <w:szCs w:val="12"/>
        </w:rPr>
      </w:pPr>
    </w:p>
    <w:p w:rsidR="00AB13CE" w:rsidRDefault="00AB13CE" w:rsidP="00AB13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3074E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 xml:space="preserve">Ці </w:t>
      </w:r>
      <w:r w:rsidRPr="0003074E">
        <w:rPr>
          <w:color w:val="000000" w:themeColor="text1"/>
          <w:sz w:val="28"/>
          <w:szCs w:val="28"/>
        </w:rPr>
        <w:t xml:space="preserve">Критерії, за якими </w:t>
      </w:r>
      <w:r w:rsidRPr="007F799F">
        <w:rPr>
          <w:color w:val="000000" w:themeColor="text1"/>
          <w:sz w:val="28"/>
          <w:szCs w:val="28"/>
        </w:rPr>
        <w:t xml:space="preserve">Міністерством фінансів України </w:t>
      </w:r>
      <w:r w:rsidRPr="0003074E">
        <w:rPr>
          <w:color w:val="000000" w:themeColor="text1"/>
          <w:sz w:val="28"/>
          <w:szCs w:val="28"/>
        </w:rPr>
        <w:t>оцінюється рівень ризику суб’єкта первинного фінансового моніторингу бути використаними з метою легалізації (відмивання) доходів, одержаних злочинним шляхом, фінансування тероризму та фінансування розповсюдження зброї масового знищення (далі – Критерії), розроблено відповідно до вимог пунктів 1 і 3 частини другої статті 14 Закону України «</w:t>
      </w:r>
      <w:r w:rsidRPr="0003074E">
        <w:rPr>
          <w:color w:val="000000" w:themeColor="text1"/>
          <w:sz w:val="28"/>
        </w:rPr>
        <w:t>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</w:t>
      </w:r>
      <w:r w:rsidRPr="0003074E">
        <w:rPr>
          <w:color w:val="000000" w:themeColor="text1"/>
          <w:sz w:val="28"/>
          <w:szCs w:val="28"/>
        </w:rPr>
        <w:t xml:space="preserve">» (далі – Закон) з метою формування планів перевірок суб’єктів первинного фінансового моніторингу, державне регулювання і нагляд за діяльністю яких здійснює </w:t>
      </w:r>
      <w:r>
        <w:rPr>
          <w:color w:val="000000" w:themeColor="text1"/>
          <w:sz w:val="28"/>
          <w:szCs w:val="28"/>
        </w:rPr>
        <w:t xml:space="preserve">Міністерство </w:t>
      </w:r>
      <w:r w:rsidRPr="0003074E">
        <w:rPr>
          <w:color w:val="000000" w:themeColor="text1"/>
          <w:sz w:val="28"/>
          <w:szCs w:val="28"/>
        </w:rPr>
        <w:t>фінанс</w:t>
      </w:r>
      <w:r>
        <w:rPr>
          <w:color w:val="000000" w:themeColor="text1"/>
          <w:sz w:val="28"/>
          <w:szCs w:val="28"/>
        </w:rPr>
        <w:t>ів</w:t>
      </w:r>
      <w:r w:rsidRPr="0003074E">
        <w:rPr>
          <w:color w:val="000000" w:themeColor="text1"/>
          <w:sz w:val="28"/>
          <w:szCs w:val="28"/>
        </w:rPr>
        <w:t xml:space="preserve"> України (далі – </w:t>
      </w:r>
      <w:r>
        <w:rPr>
          <w:color w:val="000000" w:themeColor="text1"/>
          <w:sz w:val="28"/>
          <w:szCs w:val="28"/>
        </w:rPr>
        <w:t>Мінфін</w:t>
      </w:r>
      <w:r w:rsidRPr="0003074E">
        <w:rPr>
          <w:color w:val="000000" w:themeColor="text1"/>
          <w:sz w:val="28"/>
          <w:szCs w:val="28"/>
        </w:rPr>
        <w:t>).</w:t>
      </w:r>
    </w:p>
    <w:p w:rsidR="00AB13CE" w:rsidRDefault="00AB13CE" w:rsidP="00AB13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3074E">
        <w:rPr>
          <w:color w:val="000000" w:themeColor="text1"/>
          <w:sz w:val="28"/>
          <w:szCs w:val="28"/>
        </w:rPr>
        <w:t>2. Терміни в цих Критеріях вживаються у значеннях, наведених у Законі.</w:t>
      </w:r>
    </w:p>
    <w:p w:rsidR="00AB13CE" w:rsidRPr="007F3052" w:rsidRDefault="00AB13CE" w:rsidP="00AB13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3074E">
        <w:rPr>
          <w:color w:val="000000" w:themeColor="text1"/>
          <w:sz w:val="28"/>
          <w:szCs w:val="28"/>
        </w:rPr>
        <w:lastRenderedPageBreak/>
        <w:t xml:space="preserve">3. Дія цих Критеріїв поширюється на суб’єктів первинного фінансового моніторингу, державне регулювання і нагляд за якими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 здійснюється </w:t>
      </w:r>
      <w:r>
        <w:rPr>
          <w:color w:val="000000" w:themeColor="text1"/>
          <w:sz w:val="28"/>
          <w:szCs w:val="28"/>
        </w:rPr>
        <w:t>Мінфіном,</w:t>
      </w:r>
      <w:r w:rsidRPr="0003074E">
        <w:rPr>
          <w:color w:val="000000" w:themeColor="text1"/>
          <w:sz w:val="28"/>
          <w:szCs w:val="28"/>
        </w:rPr>
        <w:t xml:space="preserve"> </w:t>
      </w:r>
      <w:r w:rsidRPr="007F3052">
        <w:rPr>
          <w:color w:val="000000" w:themeColor="text1"/>
          <w:sz w:val="28"/>
          <w:szCs w:val="28"/>
        </w:rPr>
        <w:t xml:space="preserve">а саме: </w:t>
      </w:r>
    </w:p>
    <w:p w:rsidR="00AB13CE" w:rsidRPr="007F3052" w:rsidRDefault="00AB13CE" w:rsidP="00AB13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F3052">
        <w:rPr>
          <w:color w:val="000000" w:themeColor="text1"/>
          <w:sz w:val="28"/>
          <w:szCs w:val="28"/>
        </w:rPr>
        <w:t>суб'єкт</w:t>
      </w:r>
      <w:r>
        <w:rPr>
          <w:color w:val="000000" w:themeColor="text1"/>
          <w:sz w:val="28"/>
          <w:szCs w:val="28"/>
        </w:rPr>
        <w:t>ів</w:t>
      </w:r>
      <w:r w:rsidRPr="007F3052">
        <w:rPr>
          <w:color w:val="000000" w:themeColor="text1"/>
          <w:sz w:val="28"/>
          <w:szCs w:val="28"/>
        </w:rPr>
        <w:t xml:space="preserve"> господарювання, які проводять лотереї та азартні ігри, у тому числі казино, елек</w:t>
      </w:r>
      <w:r>
        <w:rPr>
          <w:color w:val="000000" w:themeColor="text1"/>
          <w:sz w:val="28"/>
          <w:szCs w:val="28"/>
        </w:rPr>
        <w:t>тронні (віртуальні) казино;</w:t>
      </w:r>
    </w:p>
    <w:p w:rsidR="00AB13CE" w:rsidRPr="007F3052" w:rsidRDefault="00AB13CE" w:rsidP="00AB13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F3052">
        <w:rPr>
          <w:color w:val="000000" w:themeColor="text1"/>
          <w:sz w:val="28"/>
          <w:szCs w:val="28"/>
        </w:rPr>
        <w:t>суб'єкт</w:t>
      </w:r>
      <w:r>
        <w:rPr>
          <w:color w:val="000000" w:themeColor="text1"/>
          <w:sz w:val="28"/>
          <w:szCs w:val="28"/>
        </w:rPr>
        <w:t>ів</w:t>
      </w:r>
      <w:r w:rsidRPr="007F3052">
        <w:rPr>
          <w:color w:val="000000" w:themeColor="text1"/>
          <w:sz w:val="28"/>
          <w:szCs w:val="28"/>
        </w:rPr>
        <w:t xml:space="preserve"> господарювання, які здійснюють торгівлю за готівку дорогоцінними металами і дорогоцінним камінням та виробами з них; </w:t>
      </w:r>
    </w:p>
    <w:p w:rsidR="00AB13CE" w:rsidRPr="007F3052" w:rsidRDefault="00AB13CE" w:rsidP="00AB13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F3052">
        <w:rPr>
          <w:color w:val="000000" w:themeColor="text1"/>
          <w:sz w:val="28"/>
          <w:szCs w:val="28"/>
        </w:rPr>
        <w:t>аудитор</w:t>
      </w:r>
      <w:r>
        <w:rPr>
          <w:color w:val="000000" w:themeColor="text1"/>
          <w:sz w:val="28"/>
          <w:szCs w:val="28"/>
        </w:rPr>
        <w:t>ів</w:t>
      </w:r>
      <w:r w:rsidRPr="007F3052">
        <w:rPr>
          <w:color w:val="000000" w:themeColor="text1"/>
          <w:sz w:val="28"/>
          <w:szCs w:val="28"/>
        </w:rPr>
        <w:t>, аудиторськ</w:t>
      </w:r>
      <w:r>
        <w:rPr>
          <w:color w:val="000000" w:themeColor="text1"/>
          <w:sz w:val="28"/>
          <w:szCs w:val="28"/>
        </w:rPr>
        <w:t>і</w:t>
      </w:r>
      <w:r w:rsidRPr="007F3052">
        <w:rPr>
          <w:color w:val="000000" w:themeColor="text1"/>
          <w:sz w:val="28"/>
          <w:szCs w:val="28"/>
        </w:rPr>
        <w:t xml:space="preserve"> фірми, </w:t>
      </w:r>
      <w:r w:rsidRPr="00676B16">
        <w:rPr>
          <w:color w:val="000000" w:themeColor="text1"/>
          <w:sz w:val="28"/>
          <w:szCs w:val="28"/>
        </w:rPr>
        <w:t xml:space="preserve">під час проведення аудиту </w:t>
      </w:r>
      <w:r w:rsidRPr="007F3052">
        <w:rPr>
          <w:color w:val="000000" w:themeColor="text1"/>
          <w:sz w:val="28"/>
          <w:szCs w:val="28"/>
        </w:rPr>
        <w:t>та наданні послуг з бухгалтерського обліку;</w:t>
      </w:r>
    </w:p>
    <w:p w:rsidR="00AB13CE" w:rsidRDefault="00AB13CE" w:rsidP="00AB13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F3052">
        <w:rPr>
          <w:color w:val="000000" w:themeColor="text1"/>
          <w:sz w:val="28"/>
          <w:szCs w:val="28"/>
        </w:rPr>
        <w:t>суб’єкт</w:t>
      </w:r>
      <w:r>
        <w:rPr>
          <w:color w:val="000000" w:themeColor="text1"/>
          <w:sz w:val="28"/>
          <w:szCs w:val="28"/>
        </w:rPr>
        <w:t>ів</w:t>
      </w:r>
      <w:r w:rsidRPr="007F3052">
        <w:rPr>
          <w:color w:val="000000" w:themeColor="text1"/>
          <w:sz w:val="28"/>
          <w:szCs w:val="28"/>
        </w:rPr>
        <w:t xml:space="preserve"> господарювання (фізични</w:t>
      </w:r>
      <w:r>
        <w:rPr>
          <w:color w:val="000000" w:themeColor="text1"/>
          <w:sz w:val="28"/>
          <w:szCs w:val="28"/>
        </w:rPr>
        <w:t>х</w:t>
      </w:r>
      <w:r w:rsidRPr="007F3052">
        <w:rPr>
          <w:color w:val="000000" w:themeColor="text1"/>
          <w:sz w:val="28"/>
          <w:szCs w:val="28"/>
        </w:rPr>
        <w:t xml:space="preserve"> ос</w:t>
      </w:r>
      <w:r>
        <w:rPr>
          <w:color w:val="000000" w:themeColor="text1"/>
          <w:sz w:val="28"/>
          <w:szCs w:val="28"/>
        </w:rPr>
        <w:t>і</w:t>
      </w:r>
      <w:r w:rsidRPr="007F3052">
        <w:rPr>
          <w:color w:val="000000" w:themeColor="text1"/>
          <w:sz w:val="28"/>
          <w:szCs w:val="28"/>
        </w:rPr>
        <w:t>б – підприємц</w:t>
      </w:r>
      <w:r>
        <w:rPr>
          <w:color w:val="000000" w:themeColor="text1"/>
          <w:sz w:val="28"/>
          <w:szCs w:val="28"/>
        </w:rPr>
        <w:t>ів</w:t>
      </w:r>
      <w:r w:rsidRPr="007F3052">
        <w:rPr>
          <w:color w:val="000000" w:themeColor="text1"/>
          <w:sz w:val="28"/>
          <w:szCs w:val="28"/>
        </w:rPr>
        <w:t>), що надають послуги з бухгалтерського обліку</w:t>
      </w:r>
      <w:r>
        <w:rPr>
          <w:color w:val="000000" w:themeColor="text1"/>
          <w:sz w:val="28"/>
          <w:szCs w:val="28"/>
        </w:rPr>
        <w:t xml:space="preserve"> </w:t>
      </w:r>
      <w:r w:rsidRPr="00676B16">
        <w:rPr>
          <w:color w:val="000000" w:themeColor="text1"/>
          <w:sz w:val="28"/>
          <w:szCs w:val="28"/>
        </w:rPr>
        <w:t>(за винятком осіб, що надають послуги у рамках трудових правовідносин)</w:t>
      </w:r>
      <w:r>
        <w:rPr>
          <w:color w:val="000000" w:themeColor="text1"/>
          <w:sz w:val="28"/>
          <w:szCs w:val="28"/>
        </w:rPr>
        <w:t xml:space="preserve"> (далі – суб’єкти).</w:t>
      </w:r>
    </w:p>
    <w:p w:rsidR="00AB13CE" w:rsidRPr="0003074E" w:rsidRDefault="00AB13CE" w:rsidP="00AB13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3074E">
        <w:rPr>
          <w:color w:val="000000" w:themeColor="text1"/>
          <w:sz w:val="28"/>
          <w:szCs w:val="28"/>
        </w:rPr>
        <w:t xml:space="preserve">4. </w:t>
      </w:r>
      <w:r w:rsidRPr="00036F43">
        <w:rPr>
          <w:color w:val="000000" w:themeColor="text1"/>
          <w:spacing w:val="-4"/>
          <w:sz w:val="28"/>
          <w:szCs w:val="28"/>
        </w:rPr>
        <w:t>Ризики суб’єктів бути використаними з метою легалізації (відмивання) доходів, одержаних злочинним шляхом, фінансування тероризму та фінансування</w:t>
      </w:r>
      <w:r w:rsidRPr="0003074E">
        <w:rPr>
          <w:color w:val="000000" w:themeColor="text1"/>
          <w:sz w:val="28"/>
          <w:szCs w:val="28"/>
        </w:rPr>
        <w:t xml:space="preserve"> розповсюдження зброї масового знищення оцінюються за такими критеріями:</w:t>
      </w:r>
    </w:p>
    <w:p w:rsidR="00AB13CE" w:rsidRPr="0003074E" w:rsidRDefault="00AB13CE" w:rsidP="00AB13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03074E">
        <w:rPr>
          <w:color w:val="000000" w:themeColor="text1"/>
          <w:sz w:val="28"/>
          <w:szCs w:val="28"/>
        </w:rPr>
        <w:t xml:space="preserve">строк здійснення </w:t>
      </w:r>
      <w:r>
        <w:rPr>
          <w:color w:val="000000" w:themeColor="text1"/>
          <w:sz w:val="28"/>
          <w:szCs w:val="28"/>
        </w:rPr>
        <w:t xml:space="preserve">суб’єктами своєї </w:t>
      </w:r>
      <w:r w:rsidRPr="0003074E">
        <w:rPr>
          <w:color w:val="000000" w:themeColor="text1"/>
          <w:sz w:val="28"/>
          <w:szCs w:val="28"/>
        </w:rPr>
        <w:t>діяльності</w:t>
      </w:r>
      <w:r w:rsidRPr="0003074E">
        <w:rPr>
          <w:color w:val="000000" w:themeColor="text1"/>
          <w:sz w:val="28"/>
        </w:rPr>
        <w:t>;</w:t>
      </w:r>
    </w:p>
    <w:p w:rsidR="00AB13CE" w:rsidRPr="0003074E" w:rsidRDefault="00AB13CE" w:rsidP="00AB13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3074E">
        <w:rPr>
          <w:color w:val="000000" w:themeColor="text1"/>
          <w:sz w:val="28"/>
          <w:szCs w:val="28"/>
        </w:rPr>
        <w:t>наявність фактів порушень законодавства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знищення;</w:t>
      </w:r>
    </w:p>
    <w:p w:rsidR="00AB13CE" w:rsidRDefault="00AB13CE" w:rsidP="00AB13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3074E">
        <w:rPr>
          <w:color w:val="000000" w:themeColor="text1"/>
          <w:sz w:val="28"/>
          <w:szCs w:val="28"/>
        </w:rPr>
        <w:t>наявність відокремлених підрозділів (філій, інших підрозділів суб’єкта).</w:t>
      </w:r>
    </w:p>
    <w:p w:rsidR="00AB13CE" w:rsidRPr="0003074E" w:rsidRDefault="00AB13CE" w:rsidP="00AB13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3074E">
        <w:rPr>
          <w:color w:val="000000" w:themeColor="text1"/>
          <w:sz w:val="28"/>
          <w:szCs w:val="28"/>
        </w:rPr>
        <w:t>5. За результатами оцінювання суб’єктів встановлюється низький, середній або високий ризик</w:t>
      </w:r>
      <w:r>
        <w:rPr>
          <w:color w:val="000000" w:themeColor="text1"/>
          <w:sz w:val="28"/>
          <w:szCs w:val="28"/>
        </w:rPr>
        <w:t>:</w:t>
      </w:r>
    </w:p>
    <w:p w:rsidR="00AB13CE" w:rsidRPr="0003074E" w:rsidRDefault="00AB13CE" w:rsidP="00AB13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3074E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)</w:t>
      </w:r>
      <w:r w:rsidRPr="0003074E">
        <w:rPr>
          <w:color w:val="000000" w:themeColor="text1"/>
          <w:sz w:val="28"/>
          <w:szCs w:val="28"/>
        </w:rPr>
        <w:t xml:space="preserve"> до суб’єктів з низьким ризиком належать </w:t>
      </w:r>
      <w:r w:rsidRPr="0003074E">
        <w:rPr>
          <w:color w:val="000000" w:themeColor="text1"/>
          <w:sz w:val="28"/>
        </w:rPr>
        <w:t>такі</w:t>
      </w:r>
      <w:r w:rsidRPr="0003074E">
        <w:rPr>
          <w:color w:val="000000" w:themeColor="text1"/>
          <w:sz w:val="28"/>
          <w:szCs w:val="28"/>
        </w:rPr>
        <w:t>, що відповідають усім нижченаведеним критеріям:</w:t>
      </w:r>
    </w:p>
    <w:p w:rsidR="00AB13CE" w:rsidRPr="0003074E" w:rsidRDefault="00AB13CE" w:rsidP="00AB13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здійснення суб’єктами своєї </w:t>
      </w:r>
      <w:r w:rsidRPr="0003074E">
        <w:rPr>
          <w:color w:val="000000" w:themeColor="text1"/>
          <w:sz w:val="28"/>
          <w:szCs w:val="28"/>
        </w:rPr>
        <w:t xml:space="preserve">діяльності понад п’ять років; </w:t>
      </w:r>
    </w:p>
    <w:p w:rsidR="00AB13CE" w:rsidRPr="0003074E" w:rsidRDefault="00AB13CE" w:rsidP="00AB13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3074E">
        <w:rPr>
          <w:color w:val="000000" w:themeColor="text1"/>
          <w:sz w:val="28"/>
          <w:szCs w:val="28"/>
        </w:rPr>
        <w:lastRenderedPageBreak/>
        <w:t xml:space="preserve">відсутність протягом останніх трьох років фактів порушень законодавства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знищення; </w:t>
      </w:r>
    </w:p>
    <w:p w:rsidR="00AB13CE" w:rsidRPr="0003074E" w:rsidRDefault="00AB13CE" w:rsidP="00AB13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3074E">
        <w:rPr>
          <w:color w:val="000000" w:themeColor="text1"/>
          <w:sz w:val="28"/>
          <w:szCs w:val="28"/>
        </w:rPr>
        <w:t>відсутність відокремлених підрозділів (філій)</w:t>
      </w:r>
      <w:r>
        <w:rPr>
          <w:color w:val="000000" w:themeColor="text1"/>
          <w:sz w:val="28"/>
          <w:szCs w:val="28"/>
        </w:rPr>
        <w:t>;</w:t>
      </w:r>
    </w:p>
    <w:p w:rsidR="00AB13CE" w:rsidRPr="0003074E" w:rsidRDefault="00AB13CE" w:rsidP="00AB13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3074E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) </w:t>
      </w:r>
      <w:r w:rsidRPr="0003074E">
        <w:rPr>
          <w:color w:val="000000" w:themeColor="text1"/>
          <w:sz w:val="28"/>
          <w:szCs w:val="28"/>
        </w:rPr>
        <w:t>до суб’єктів з високим ризиком належать такі, що відповідають нижченаведеним критеріям:</w:t>
      </w:r>
    </w:p>
    <w:p w:rsidR="00AB13CE" w:rsidRPr="0003074E" w:rsidRDefault="00AB13CE" w:rsidP="00AB13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здійснення суб’єктами своєї </w:t>
      </w:r>
      <w:r w:rsidRPr="0003074E">
        <w:rPr>
          <w:color w:val="000000" w:themeColor="text1"/>
          <w:sz w:val="28"/>
          <w:szCs w:val="28"/>
        </w:rPr>
        <w:t xml:space="preserve">діяльності менше ніж три роки; </w:t>
      </w:r>
    </w:p>
    <w:p w:rsidR="00AB13CE" w:rsidRPr="0003074E" w:rsidRDefault="00AB13CE" w:rsidP="00AB13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3074E">
        <w:rPr>
          <w:color w:val="000000" w:themeColor="text1"/>
          <w:sz w:val="28"/>
          <w:szCs w:val="28"/>
        </w:rPr>
        <w:t>протягом останнього року встановлено два і більше порушення законодавства у сфері запобігання та протидії легалізації (відмиванню) доходів, одержаних злочинним шляхом, фінансуванн</w:t>
      </w:r>
      <w:r>
        <w:rPr>
          <w:color w:val="000000" w:themeColor="text1"/>
          <w:sz w:val="28"/>
          <w:szCs w:val="28"/>
        </w:rPr>
        <w:t>ю</w:t>
      </w:r>
      <w:r w:rsidRPr="0003074E">
        <w:rPr>
          <w:color w:val="000000" w:themeColor="text1"/>
          <w:sz w:val="28"/>
          <w:szCs w:val="28"/>
        </w:rPr>
        <w:t xml:space="preserve"> тероризму та фінансуванн</w:t>
      </w:r>
      <w:r>
        <w:rPr>
          <w:color w:val="000000" w:themeColor="text1"/>
          <w:sz w:val="28"/>
          <w:szCs w:val="28"/>
        </w:rPr>
        <w:t>ю</w:t>
      </w:r>
      <w:r w:rsidRPr="0003074E">
        <w:rPr>
          <w:color w:val="000000" w:themeColor="text1"/>
          <w:sz w:val="28"/>
          <w:szCs w:val="28"/>
        </w:rPr>
        <w:t xml:space="preserve"> розповсюдження зброї масового знищення; </w:t>
      </w:r>
    </w:p>
    <w:p w:rsidR="00AB13CE" w:rsidRPr="0003074E" w:rsidRDefault="00AB13CE" w:rsidP="00AB13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3074E">
        <w:rPr>
          <w:color w:val="000000" w:themeColor="text1"/>
          <w:sz w:val="28"/>
          <w:szCs w:val="28"/>
        </w:rPr>
        <w:t>наявні більше ніж три відокремлені підрозділи (філії).</w:t>
      </w:r>
    </w:p>
    <w:p w:rsidR="00AB13CE" w:rsidRPr="0003074E" w:rsidRDefault="00AB13CE" w:rsidP="00AB13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3074E">
        <w:rPr>
          <w:color w:val="000000" w:themeColor="text1"/>
          <w:sz w:val="28"/>
          <w:szCs w:val="28"/>
        </w:rPr>
        <w:t xml:space="preserve">6. До суб’єктів із середнім ризиком належать </w:t>
      </w:r>
      <w:r w:rsidRPr="0003074E">
        <w:rPr>
          <w:color w:val="000000" w:themeColor="text1"/>
          <w:sz w:val="28"/>
        </w:rPr>
        <w:t>такі</w:t>
      </w:r>
      <w:r w:rsidRPr="0003074E">
        <w:rPr>
          <w:color w:val="000000" w:themeColor="text1"/>
          <w:sz w:val="28"/>
          <w:szCs w:val="28"/>
        </w:rPr>
        <w:t>, яких не можна віднести ні до низького, ні до високого рівня ризику.</w:t>
      </w:r>
    </w:p>
    <w:p w:rsidR="00AB13CE" w:rsidRPr="0003074E" w:rsidRDefault="00AB13CE" w:rsidP="00AB13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3074E">
        <w:rPr>
          <w:color w:val="000000" w:themeColor="text1"/>
          <w:sz w:val="28"/>
          <w:szCs w:val="28"/>
        </w:rPr>
        <w:t>7. Суб’єкти, що мають низький рівень ризику, перевіряються не частіше одного разу на три роки.</w:t>
      </w:r>
    </w:p>
    <w:p w:rsidR="00AB13CE" w:rsidRPr="0003074E" w:rsidRDefault="00AB13CE" w:rsidP="00AB13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3074E">
        <w:rPr>
          <w:color w:val="000000" w:themeColor="text1"/>
          <w:sz w:val="28"/>
          <w:szCs w:val="28"/>
        </w:rPr>
        <w:t>Суб’єкти, що мають середній рівень ризику, перевіряються не частіше одного разу на два роки.</w:t>
      </w:r>
    </w:p>
    <w:p w:rsidR="00AB13CE" w:rsidRPr="0003074E" w:rsidRDefault="00AB13CE" w:rsidP="00AB13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3074E">
        <w:rPr>
          <w:color w:val="000000" w:themeColor="text1"/>
          <w:sz w:val="28"/>
          <w:szCs w:val="28"/>
        </w:rPr>
        <w:t>Суб’єкти, що мають високий рівень ризику, перевіряються не частіше одного разу на рік.</w:t>
      </w:r>
    </w:p>
    <w:p w:rsidR="00AB13CE" w:rsidRPr="0003074E" w:rsidRDefault="00AB13CE" w:rsidP="00AB13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</w:p>
    <w:p w:rsidR="00AB13CE" w:rsidRPr="0003074E" w:rsidRDefault="00AB13CE" w:rsidP="00AB13C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</w:p>
    <w:p w:rsidR="005E50F3" w:rsidRPr="00AB13CE" w:rsidRDefault="005E50F3" w:rsidP="00AB13CE">
      <w:pPr>
        <w:tabs>
          <w:tab w:val="left" w:pos="3990"/>
        </w:tabs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5E50F3" w:rsidRPr="00AB13CE" w:rsidSect="004913AF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851" w:rsidRDefault="00800851" w:rsidP="00596DED">
      <w:r>
        <w:separator/>
      </w:r>
    </w:p>
  </w:endnote>
  <w:endnote w:type="continuationSeparator" w:id="0">
    <w:p w:rsidR="00800851" w:rsidRDefault="00800851" w:rsidP="0059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851" w:rsidRDefault="00800851" w:rsidP="00596DED">
      <w:r>
        <w:separator/>
      </w:r>
    </w:p>
  </w:footnote>
  <w:footnote w:type="continuationSeparator" w:id="0">
    <w:p w:rsidR="00800851" w:rsidRDefault="00800851" w:rsidP="00596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464" w:rsidRDefault="009E0E9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B13CE" w:rsidRPr="00AB13CE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D05464" w:rsidRDefault="00D0546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E645D"/>
    <w:multiLevelType w:val="hybridMultilevel"/>
    <w:tmpl w:val="36F84C04"/>
    <w:lvl w:ilvl="0" w:tplc="0422000F">
      <w:start w:val="1"/>
      <w:numFmt w:val="decimal"/>
      <w:lvlText w:val="%1."/>
      <w:lvlJc w:val="left"/>
      <w:pPr>
        <w:ind w:left="1494" w:hanging="360"/>
      </w:p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740D7818"/>
    <w:multiLevelType w:val="hybridMultilevel"/>
    <w:tmpl w:val="CB5AF59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D7"/>
    <w:rsid w:val="00031815"/>
    <w:rsid w:val="0003678B"/>
    <w:rsid w:val="000A78F0"/>
    <w:rsid w:val="000C10C3"/>
    <w:rsid w:val="00133B37"/>
    <w:rsid w:val="00146253"/>
    <w:rsid w:val="00164252"/>
    <w:rsid w:val="001C5CB3"/>
    <w:rsid w:val="001C69FE"/>
    <w:rsid w:val="001E4A79"/>
    <w:rsid w:val="00257507"/>
    <w:rsid w:val="002B3529"/>
    <w:rsid w:val="002B3635"/>
    <w:rsid w:val="002F2641"/>
    <w:rsid w:val="002F6468"/>
    <w:rsid w:val="003401A0"/>
    <w:rsid w:val="00344EA8"/>
    <w:rsid w:val="00353902"/>
    <w:rsid w:val="003710B4"/>
    <w:rsid w:val="00376D3D"/>
    <w:rsid w:val="00380C02"/>
    <w:rsid w:val="00387C75"/>
    <w:rsid w:val="003C192F"/>
    <w:rsid w:val="003E0043"/>
    <w:rsid w:val="00415881"/>
    <w:rsid w:val="00424E2F"/>
    <w:rsid w:val="004334D8"/>
    <w:rsid w:val="00434CEF"/>
    <w:rsid w:val="00445589"/>
    <w:rsid w:val="004913AF"/>
    <w:rsid w:val="004C0209"/>
    <w:rsid w:val="00513C2F"/>
    <w:rsid w:val="005230BC"/>
    <w:rsid w:val="00525AD7"/>
    <w:rsid w:val="005551A2"/>
    <w:rsid w:val="005718BE"/>
    <w:rsid w:val="005776CD"/>
    <w:rsid w:val="00596773"/>
    <w:rsid w:val="00596DED"/>
    <w:rsid w:val="005D779F"/>
    <w:rsid w:val="005E50F3"/>
    <w:rsid w:val="005E6DBA"/>
    <w:rsid w:val="005E73AE"/>
    <w:rsid w:val="00625665"/>
    <w:rsid w:val="00626806"/>
    <w:rsid w:val="006C3D86"/>
    <w:rsid w:val="006E1109"/>
    <w:rsid w:val="006E25C9"/>
    <w:rsid w:val="0074679D"/>
    <w:rsid w:val="00756850"/>
    <w:rsid w:val="00761C58"/>
    <w:rsid w:val="007A5819"/>
    <w:rsid w:val="007E460A"/>
    <w:rsid w:val="007F7679"/>
    <w:rsid w:val="00800851"/>
    <w:rsid w:val="00830438"/>
    <w:rsid w:val="00841EA5"/>
    <w:rsid w:val="00842347"/>
    <w:rsid w:val="008851D1"/>
    <w:rsid w:val="008A46AC"/>
    <w:rsid w:val="008B7EFC"/>
    <w:rsid w:val="008E6F31"/>
    <w:rsid w:val="00924D4F"/>
    <w:rsid w:val="00952A53"/>
    <w:rsid w:val="0096499C"/>
    <w:rsid w:val="009C54A3"/>
    <w:rsid w:val="009C6DDD"/>
    <w:rsid w:val="009E0E98"/>
    <w:rsid w:val="00A04017"/>
    <w:rsid w:val="00A32182"/>
    <w:rsid w:val="00A42C06"/>
    <w:rsid w:val="00A9030B"/>
    <w:rsid w:val="00A95894"/>
    <w:rsid w:val="00AB13CE"/>
    <w:rsid w:val="00B131AB"/>
    <w:rsid w:val="00B42B4F"/>
    <w:rsid w:val="00B53D0C"/>
    <w:rsid w:val="00B6101E"/>
    <w:rsid w:val="00BA69A7"/>
    <w:rsid w:val="00C2331B"/>
    <w:rsid w:val="00C5053C"/>
    <w:rsid w:val="00C50624"/>
    <w:rsid w:val="00CA140F"/>
    <w:rsid w:val="00CA2CFC"/>
    <w:rsid w:val="00CB279A"/>
    <w:rsid w:val="00CE18FA"/>
    <w:rsid w:val="00CF3D60"/>
    <w:rsid w:val="00D04284"/>
    <w:rsid w:val="00D05464"/>
    <w:rsid w:val="00DB6EC7"/>
    <w:rsid w:val="00DC1ED8"/>
    <w:rsid w:val="00E3545A"/>
    <w:rsid w:val="00E35D44"/>
    <w:rsid w:val="00E54320"/>
    <w:rsid w:val="00E70305"/>
    <w:rsid w:val="00EE6090"/>
    <w:rsid w:val="00F16635"/>
    <w:rsid w:val="00F63AD7"/>
    <w:rsid w:val="00F70519"/>
    <w:rsid w:val="00FA5BFA"/>
    <w:rsid w:val="00FF1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9A"/>
    <w:rPr>
      <w:sz w:val="24"/>
      <w:szCs w:val="24"/>
      <w:lang w:val="uk-UA" w:eastAsia="uk-UA"/>
    </w:rPr>
  </w:style>
  <w:style w:type="paragraph" w:styleId="2">
    <w:name w:val="heading 2"/>
    <w:basedOn w:val="a"/>
    <w:link w:val="20"/>
    <w:uiPriority w:val="9"/>
    <w:qFormat/>
    <w:rsid w:val="00CB27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B27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CB279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B279A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paragraph" w:styleId="a3">
    <w:name w:val="Normal (Web)"/>
    <w:basedOn w:val="a"/>
    <w:uiPriority w:val="99"/>
    <w:unhideWhenUsed/>
    <w:rsid w:val="00CB279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B279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CB279A"/>
    <w:rPr>
      <w:rFonts w:ascii="Tahoma" w:eastAsia="Times New Roman" w:hAnsi="Tahoma" w:cs="Tahoma" w:hint="default"/>
      <w:sz w:val="16"/>
      <w:szCs w:val="16"/>
    </w:rPr>
  </w:style>
  <w:style w:type="character" w:customStyle="1" w:styleId="a6">
    <w:name w:val="Текст выноски Знак"/>
    <w:basedOn w:val="a0"/>
    <w:link w:val="1"/>
    <w:uiPriority w:val="99"/>
    <w:semiHidden/>
    <w:locked/>
    <w:rsid w:val="00CB279A"/>
    <w:rPr>
      <w:rFonts w:ascii="Tahoma" w:eastAsia="Times New Roman" w:hAnsi="Tahoma" w:cs="Tahoma" w:hint="default"/>
      <w:sz w:val="16"/>
      <w:szCs w:val="16"/>
    </w:rPr>
  </w:style>
  <w:style w:type="paragraph" w:customStyle="1" w:styleId="1">
    <w:name w:val="Текст выноски1"/>
    <w:basedOn w:val="a"/>
    <w:link w:val="a6"/>
    <w:uiPriority w:val="99"/>
    <w:rsid w:val="00CB279A"/>
  </w:style>
  <w:style w:type="table" w:customStyle="1" w:styleId="10">
    <w:name w:val="Обычная таблица1"/>
    <w:uiPriority w:val="99"/>
    <w:semiHidden/>
    <w:qFormat/>
    <w:rsid w:val="00CB279A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505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96DE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96DED"/>
    <w:rPr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596DE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596DED"/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9A"/>
    <w:rPr>
      <w:sz w:val="24"/>
      <w:szCs w:val="24"/>
      <w:lang w:val="uk-UA" w:eastAsia="uk-UA"/>
    </w:rPr>
  </w:style>
  <w:style w:type="paragraph" w:styleId="2">
    <w:name w:val="heading 2"/>
    <w:basedOn w:val="a"/>
    <w:link w:val="20"/>
    <w:uiPriority w:val="9"/>
    <w:qFormat/>
    <w:rsid w:val="00CB27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B27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CB279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B279A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paragraph" w:styleId="a3">
    <w:name w:val="Normal (Web)"/>
    <w:basedOn w:val="a"/>
    <w:uiPriority w:val="99"/>
    <w:unhideWhenUsed/>
    <w:rsid w:val="00CB279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B279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CB279A"/>
    <w:rPr>
      <w:rFonts w:ascii="Tahoma" w:eastAsia="Times New Roman" w:hAnsi="Tahoma" w:cs="Tahoma" w:hint="default"/>
      <w:sz w:val="16"/>
      <w:szCs w:val="16"/>
    </w:rPr>
  </w:style>
  <w:style w:type="character" w:customStyle="1" w:styleId="a6">
    <w:name w:val="Текст выноски Знак"/>
    <w:basedOn w:val="a0"/>
    <w:link w:val="1"/>
    <w:uiPriority w:val="99"/>
    <w:semiHidden/>
    <w:locked/>
    <w:rsid w:val="00CB279A"/>
    <w:rPr>
      <w:rFonts w:ascii="Tahoma" w:eastAsia="Times New Roman" w:hAnsi="Tahoma" w:cs="Tahoma" w:hint="default"/>
      <w:sz w:val="16"/>
      <w:szCs w:val="16"/>
    </w:rPr>
  </w:style>
  <w:style w:type="paragraph" w:customStyle="1" w:styleId="1">
    <w:name w:val="Текст выноски1"/>
    <w:basedOn w:val="a"/>
    <w:link w:val="a6"/>
    <w:uiPriority w:val="99"/>
    <w:rsid w:val="00CB279A"/>
  </w:style>
  <w:style w:type="table" w:customStyle="1" w:styleId="10">
    <w:name w:val="Обычная таблица1"/>
    <w:uiPriority w:val="99"/>
    <w:semiHidden/>
    <w:qFormat/>
    <w:rsid w:val="00CB279A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505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96DE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96DED"/>
    <w:rPr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596DE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596DED"/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82481-1E66-4A8D-B65C-1C467701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3536</Words>
  <Characters>2016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scfmu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internet304</dc:creator>
  <cp:lastModifiedBy>Користувач Windows</cp:lastModifiedBy>
  <cp:revision>5</cp:revision>
  <cp:lastPrinted>2016-01-26T11:33:00Z</cp:lastPrinted>
  <dcterms:created xsi:type="dcterms:W3CDTF">2015-10-09T08:01:00Z</dcterms:created>
  <dcterms:modified xsi:type="dcterms:W3CDTF">2016-02-17T09:19:00Z</dcterms:modified>
</cp:coreProperties>
</file>