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widowControl w:val="0"/>
        <w:spacing w:lineRule="auto" w:line="360" w:beforeAutospacing="0" w:afterAutospacing="0"/>
        <w:ind w:left="5103"/>
        <w:rPr>
          <w:color w:val="000000"/>
          <w:sz w:val="28"/>
          <w:szCs w:val="28"/>
          <w:lang w:val="uk-UA"/>
        </w:rPr>
      </w:pPr>
      <w:r>
        <w:rPr>
          <w:color w:val="000000"/>
          <w:sz w:val="28"/>
          <w:szCs w:val="28"/>
          <w:lang w:val="uk-UA"/>
        </w:rPr>
        <w:t>ЗАТВЕРДЖЕНО</w:t>
      </w:r>
    </w:p>
    <w:p>
      <w:pPr>
        <w:widowControl w:val="0"/>
        <w:spacing w:lineRule="auto" w:line="360" w:beforeAutospacing="0" w:afterAutospacing="0"/>
        <w:ind w:left="5103"/>
        <w:rPr>
          <w:color w:val="000000"/>
          <w:sz w:val="28"/>
          <w:szCs w:val="28"/>
          <w:lang w:val="uk-UA"/>
        </w:rPr>
      </w:pPr>
      <w:r>
        <w:rPr>
          <w:color w:val="000000"/>
          <w:sz w:val="28"/>
          <w:szCs w:val="28"/>
          <w:lang w:val="uk-UA"/>
        </w:rPr>
        <w:t>Наказ Міністерства фінансів України</w:t>
      </w:r>
    </w:p>
    <w:p>
      <w:pPr>
        <w:widowControl w:val="0"/>
        <w:tabs>
          <w:tab w:val="left" w:pos="5103" w:leader="none"/>
        </w:tabs>
        <w:spacing w:lineRule="auto" w:line="360" w:beforeAutospacing="0" w:afterAutospacing="0"/>
        <w:ind w:left="5103"/>
        <w:rPr>
          <w:color w:val="000000"/>
          <w:sz w:val="28"/>
          <w:szCs w:val="28"/>
          <w:lang w:val="uk-UA"/>
        </w:rPr>
      </w:pPr>
      <w:r>
        <w:rPr>
          <w:color w:val="000000"/>
          <w:sz w:val="28"/>
          <w:szCs w:val="28"/>
          <w:lang w:val="uk-UA"/>
        </w:rPr>
        <w:t>________________ 2022 року № ____</w:t>
      </w:r>
    </w:p>
    <w:p>
      <w:pPr>
        <w:widowControl w:val="0"/>
        <w:ind w:firstLine="567"/>
        <w:rPr>
          <w:color w:val="000000"/>
          <w:sz w:val="28"/>
          <w:szCs w:val="28"/>
          <w:lang w:val="uk-UA"/>
        </w:rPr>
      </w:pPr>
    </w:p>
    <w:p>
      <w:pPr>
        <w:widowControl w:val="0"/>
        <w:jc w:val="center"/>
        <w:rPr>
          <w:color w:val="000000"/>
          <w:sz w:val="28"/>
          <w:szCs w:val="28"/>
          <w:lang w:val="uk-UA"/>
        </w:rPr>
      </w:pPr>
    </w:p>
    <w:p>
      <w:pPr>
        <w:widowControl w:val="0"/>
        <w:jc w:val="center"/>
        <w:rPr>
          <w:b w:val="1"/>
          <w:color w:val="000000"/>
          <w:sz w:val="28"/>
          <w:szCs w:val="28"/>
          <w:lang w:val="uk-UA"/>
        </w:rPr>
      </w:pPr>
      <w:r>
        <w:rPr>
          <w:b w:val="1"/>
          <w:color w:val="000000"/>
          <w:sz w:val="28"/>
          <w:szCs w:val="28"/>
          <w:lang w:val="uk-UA"/>
        </w:rPr>
        <w:t>ЗМІНИ</w:t>
      </w:r>
    </w:p>
    <w:p>
      <w:pPr>
        <w:widowControl w:val="0"/>
        <w:tabs>
          <w:tab w:val="left" w:pos="993" w:leader="none"/>
        </w:tabs>
        <w:ind w:firstLine="567"/>
        <w:jc w:val="center"/>
        <w:rPr>
          <w:b w:val="1"/>
          <w:color w:val="000000"/>
          <w:sz w:val="28"/>
          <w:szCs w:val="28"/>
          <w:lang w:val="uk-UA"/>
        </w:rPr>
      </w:pPr>
      <w:r>
        <w:rPr>
          <w:b w:val="1"/>
          <w:color w:val="000000"/>
          <w:sz w:val="28"/>
          <w:szCs w:val="28"/>
          <w:lang w:val="uk-UA"/>
        </w:rPr>
        <w:t xml:space="preserve">до форми звітності № 1-ДВА “Звіт (зведений звіт) про результати діяльності підрозділу внутрішнього аудиту” та Інструкції про складання та подання форми звітності № 1-ДВА “Звіт (зведений звіт) про результати діяльності підрозділу внутрішнього аудиту”, затверджених наказом Міністерства фінансів України від 27 березня 2014 року № 347, зареєстрованим у Міністерстві юстиції України 11 квітня 2014 року за </w:t>
      </w:r>
    </w:p>
    <w:p>
      <w:pPr>
        <w:widowControl w:val="0"/>
        <w:tabs>
          <w:tab w:val="left" w:pos="993" w:leader="none"/>
        </w:tabs>
        <w:ind w:firstLine="567"/>
        <w:jc w:val="center"/>
        <w:rPr>
          <w:b w:val="1"/>
          <w:color w:val="000000"/>
          <w:sz w:val="28"/>
          <w:szCs w:val="28"/>
          <w:lang w:val="uk-UA"/>
        </w:rPr>
      </w:pPr>
      <w:r>
        <w:rPr>
          <w:b w:val="1"/>
          <w:color w:val="000000"/>
          <w:sz w:val="28"/>
          <w:szCs w:val="28"/>
          <w:lang w:val="uk-UA"/>
        </w:rPr>
        <w:t xml:space="preserve">№ 410/25187 (у редакції наказу Міністерства фінансів України </w:t>
      </w:r>
    </w:p>
    <w:p>
      <w:pPr>
        <w:widowControl w:val="0"/>
        <w:tabs>
          <w:tab w:val="left" w:pos="993" w:leader="none"/>
        </w:tabs>
        <w:ind w:firstLine="567"/>
        <w:jc w:val="center"/>
        <w:rPr>
          <w:b w:val="1"/>
          <w:color w:val="000000"/>
          <w:sz w:val="28"/>
          <w:szCs w:val="28"/>
          <w:lang w:val="uk-UA"/>
        </w:rPr>
      </w:pPr>
      <w:r>
        <w:rPr>
          <w:b w:val="1"/>
          <w:color w:val="000000"/>
          <w:sz w:val="28"/>
          <w:szCs w:val="28"/>
          <w:lang w:val="uk-UA"/>
        </w:rPr>
        <w:t>від 31 липня 2019 року № 329)</w:t>
      </w:r>
    </w:p>
    <w:p>
      <w:pPr>
        <w:widowControl w:val="0"/>
        <w:tabs>
          <w:tab w:val="left" w:pos="993" w:leader="none"/>
        </w:tabs>
        <w:ind w:firstLine="567"/>
        <w:jc w:val="center"/>
        <w:rPr>
          <w:b w:val="1"/>
          <w:color w:val="000000"/>
          <w:sz w:val="28"/>
          <w:szCs w:val="28"/>
          <w:lang w:val="uk-UA"/>
        </w:rPr>
      </w:pPr>
    </w:p>
    <w:p>
      <w:pPr>
        <w:widowControl w:val="0"/>
        <w:tabs>
          <w:tab w:val="left" w:pos="993" w:leader="none"/>
        </w:tabs>
        <w:ind w:firstLine="567"/>
        <w:jc w:val="center"/>
        <w:rPr>
          <w:b w:val="1"/>
          <w:color w:val="000000"/>
          <w:sz w:val="28"/>
          <w:szCs w:val="28"/>
          <w:lang w:val="uk-UA"/>
        </w:rPr>
      </w:pPr>
    </w:p>
    <w:p>
      <w:pPr>
        <w:widowControl w:val="0"/>
        <w:numPr>
          <w:ilvl w:val="0"/>
          <w:numId w:val="8"/>
        </w:numPr>
        <w:tabs>
          <w:tab w:val="left" w:pos="851" w:leader="none"/>
        </w:tabs>
        <w:ind w:firstLine="567" w:left="0"/>
        <w:contextualSpacing w:val="1"/>
        <w:jc w:val="both"/>
        <w:rPr>
          <w:color w:val="000000"/>
          <w:sz w:val="28"/>
          <w:szCs w:val="28"/>
          <w:lang w:val="uk-UA"/>
        </w:rPr>
      </w:pPr>
      <w:r>
        <w:rPr>
          <w:color w:val="000000"/>
          <w:sz w:val="28"/>
          <w:szCs w:val="28"/>
          <w:lang w:val="uk-UA"/>
        </w:rPr>
        <w:t>У формі звітності № 1-ДВА “Звіт (зведений звіт) про результати діяльності підрозділу внутрішнього аудиту”:</w:t>
      </w:r>
    </w:p>
    <w:p>
      <w:pPr>
        <w:widowControl w:val="0"/>
        <w:tabs>
          <w:tab w:val="left" w:pos="851" w:leader="none"/>
        </w:tabs>
        <w:ind w:left="567"/>
        <w:contextualSpacing w:val="1"/>
        <w:jc w:val="both"/>
        <w:rPr>
          <w:color w:val="000000"/>
          <w:sz w:val="28"/>
          <w:szCs w:val="28"/>
          <w:lang w:val="uk-UA"/>
        </w:rPr>
      </w:pPr>
    </w:p>
    <w:p>
      <w:pPr>
        <w:widowControl w:val="0"/>
        <w:numPr>
          <w:ilvl w:val="0"/>
          <w:numId w:val="9"/>
        </w:numPr>
        <w:tabs>
          <w:tab w:val="left" w:pos="851" w:leader="none"/>
        </w:tabs>
        <w:ind w:firstLine="567" w:left="0"/>
        <w:contextualSpacing w:val="1"/>
        <w:jc w:val="both"/>
        <w:rPr>
          <w:color w:val="000000"/>
          <w:sz w:val="28"/>
          <w:szCs w:val="28"/>
          <w:lang w:val="uk-UA"/>
        </w:rPr>
      </w:pPr>
      <w:r>
        <w:rPr>
          <w:color w:val="000000"/>
          <w:sz w:val="28"/>
          <w:szCs w:val="28"/>
          <w:lang w:val="uk-UA"/>
        </w:rPr>
        <w:t>у главі 1 розділу І:</w:t>
      </w:r>
    </w:p>
    <w:p>
      <w:pPr>
        <w:widowControl w:val="0"/>
        <w:tabs>
          <w:tab w:val="left" w:pos="851" w:leader="none"/>
        </w:tabs>
        <w:ind w:firstLine="567"/>
        <w:jc w:val="both"/>
        <w:rPr>
          <w:color w:val="000000"/>
          <w:sz w:val="28"/>
          <w:szCs w:val="28"/>
          <w:lang w:val="uk-UA"/>
        </w:rPr>
      </w:pPr>
      <w:r>
        <w:rPr>
          <w:color w:val="000000"/>
          <w:sz w:val="28"/>
          <w:szCs w:val="28"/>
          <w:lang w:val="uk-UA"/>
        </w:rPr>
        <w:t>у графі 1 назву показника “2.2. Фактична чисельність працівників” доповнити словами “, з них:”;</w:t>
      </w:r>
    </w:p>
    <w:p>
      <w:pPr>
        <w:widowControl w:val="0"/>
        <w:tabs>
          <w:tab w:val="left" w:pos="851" w:leader="none"/>
        </w:tabs>
        <w:ind w:firstLine="567"/>
        <w:jc w:val="both"/>
        <w:rPr>
          <w:color w:val="000000"/>
          <w:sz w:val="28"/>
          <w:szCs w:val="28"/>
          <w:lang w:val="uk-UA"/>
        </w:rPr>
      </w:pPr>
      <w:r>
        <w:rPr>
          <w:color w:val="000000"/>
          <w:sz w:val="28"/>
          <w:szCs w:val="28"/>
          <w:lang w:val="uk-UA"/>
        </w:rPr>
        <w:t>після показника “2.2. Фактична чисельність працівників” (рядок 2200) доповнити новим показником такого змісту:</w:t>
      </w:r>
    </w:p>
    <w:tbl>
      <w:tblPr>
        <w:tblW w:w="5000" w:type="pct"/>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left w:w="0" w:type="dxa"/>
          <w:right w:w="0" w:type="dxa"/>
        </w:tblCellMar>
        <w:tblLook w:val="04A0"/>
      </w:tblPr>
      <w:tblGrid/>
      <w:tr>
        <w:trPr>
          <w:trHeight w:hRule="atLeast" w:val="60"/>
        </w:trPr>
        <w:tc>
          <w:tcPr>
            <w:tcW w:w="2280" w:type="pct"/>
            <w:tcBorders>
              <w:top w:val="single" w:sz="4" w:space="0" w:shadow="0" w:frame="0"/>
              <w:left w:val="single" w:sz="4" w:space="0" w:shadow="0" w:frame="0"/>
              <w:bottom w:val="single" w:sz="4" w:space="0" w:shadow="0" w:frame="0"/>
              <w:right w:val="single" w:sz="4" w:space="0" w:shadow="0" w:frame="0"/>
            </w:tcBorders>
            <w:tcMar>
              <w:top w:w="68" w:type="dxa"/>
              <w:left w:w="68" w:type="dxa"/>
              <w:bottom w:w="68" w:type="dxa"/>
              <w:right w:w="68" w:type="dxa"/>
            </w:tcMar>
            <w:hideMark/>
          </w:tcPr>
          <w:p>
            <w:pPr>
              <w:widowControl w:val="0"/>
              <w:tabs>
                <w:tab w:val="right" w:pos="7767" w:leader="none"/>
              </w:tabs>
              <w:suppressAutoHyphens w:val="1"/>
              <w:rPr>
                <w:color w:val="000000"/>
                <w:sz w:val="28"/>
                <w:szCs w:val="28"/>
                <w:lang w:val="uk-UA" w:eastAsia="en-US"/>
              </w:rPr>
            </w:pPr>
            <w:r>
              <w:rPr>
                <w:color w:val="000000"/>
                <w:sz w:val="28"/>
                <w:szCs w:val="28"/>
                <w:lang w:val="uk-UA" w:eastAsia="en-US"/>
              </w:rPr>
              <w:t>2.2.1. Чисельність сертифікованих працівників</w:t>
            </w:r>
          </w:p>
        </w:tc>
        <w:tc>
          <w:tcPr>
            <w:tcW w:w="441" w:type="pct"/>
            <w:tcBorders>
              <w:top w:val="single" w:sz="4" w:space="0" w:shadow="0" w:frame="0"/>
              <w:left w:val="single" w:sz="4" w:space="0" w:shadow="0" w:frame="0"/>
              <w:bottom w:val="single" w:sz="4" w:space="0" w:shadow="0" w:frame="0"/>
              <w:right w:val="single" w:sz="4" w:space="0" w:shadow="0" w:frame="0"/>
            </w:tcBorders>
            <w:tcMar>
              <w:top w:w="68" w:type="dxa"/>
              <w:left w:w="68" w:type="dxa"/>
              <w:bottom w:w="68" w:type="dxa"/>
              <w:right w:w="68" w:type="dxa"/>
            </w:tcMar>
            <w:vAlign w:val="center"/>
            <w:hideMark/>
          </w:tcPr>
          <w:p>
            <w:pPr>
              <w:widowControl w:val="0"/>
              <w:tabs>
                <w:tab w:val="right" w:pos="7767" w:leader="none"/>
              </w:tabs>
              <w:suppressAutoHyphens w:val="1"/>
              <w:jc w:val="center"/>
              <w:rPr>
                <w:color w:val="000000"/>
                <w:sz w:val="28"/>
                <w:szCs w:val="28"/>
                <w:lang w:val="uk-UA" w:eastAsia="en-US"/>
              </w:rPr>
            </w:pPr>
            <w:r>
              <w:rPr>
                <w:color w:val="000000"/>
                <w:sz w:val="28"/>
                <w:szCs w:val="28"/>
                <w:lang w:val="uk-UA" w:eastAsia="en-US"/>
              </w:rPr>
              <w:t>2210</w:t>
            </w:r>
          </w:p>
        </w:tc>
        <w:tc>
          <w:tcPr>
            <w:tcW w:w="516" w:type="pct"/>
            <w:tcBorders>
              <w:top w:val="single" w:sz="4" w:space="0" w:shadow="0" w:frame="0"/>
              <w:left w:val="single" w:sz="4" w:space="0" w:shadow="0" w:frame="0"/>
              <w:bottom w:val="single" w:sz="4" w:space="0" w:shadow="0" w:frame="0"/>
              <w:right w:val="single" w:sz="4" w:space="0" w:shadow="0" w:frame="0"/>
            </w:tcBorders>
            <w:tcMar>
              <w:top w:w="68" w:type="dxa"/>
              <w:left w:w="68" w:type="dxa"/>
              <w:bottom w:w="68" w:type="dxa"/>
              <w:right w:w="68" w:type="dxa"/>
            </w:tcMar>
          </w:tcPr>
          <w:p>
            <w:pPr>
              <w:widowControl w:val="0"/>
              <w:rPr>
                <w:color w:val="000000"/>
                <w:sz w:val="28"/>
                <w:szCs w:val="28"/>
                <w:lang w:val="uk-UA" w:eastAsia="en-US"/>
              </w:rPr>
            </w:pPr>
          </w:p>
        </w:tc>
        <w:tc>
          <w:tcPr>
            <w:tcW w:w="590" w:type="pct"/>
            <w:tcBorders>
              <w:top w:val="single" w:sz="4" w:space="0" w:shadow="0" w:frame="0"/>
              <w:left w:val="single" w:sz="4" w:space="0" w:shadow="0" w:frame="0"/>
              <w:bottom w:val="single" w:sz="4" w:space="0" w:shadow="0" w:frame="0"/>
              <w:right w:val="single" w:sz="4" w:space="0" w:shadow="0" w:frame="0"/>
            </w:tcBorders>
            <w:tcMar>
              <w:top w:w="68" w:type="dxa"/>
              <w:left w:w="68" w:type="dxa"/>
              <w:bottom w:w="68" w:type="dxa"/>
              <w:right w:w="68" w:type="dxa"/>
            </w:tcMar>
          </w:tcPr>
          <w:p>
            <w:pPr>
              <w:widowControl w:val="0"/>
              <w:rPr>
                <w:color w:val="000000"/>
                <w:sz w:val="28"/>
                <w:szCs w:val="28"/>
                <w:lang w:val="uk-UA" w:eastAsia="en-US"/>
              </w:rPr>
            </w:pPr>
          </w:p>
        </w:tc>
        <w:tc>
          <w:tcPr>
            <w:tcW w:w="589" w:type="pct"/>
            <w:tcBorders>
              <w:top w:val="single" w:sz="4" w:space="0" w:shadow="0" w:frame="0"/>
              <w:left w:val="single" w:sz="4" w:space="0" w:shadow="0" w:frame="0"/>
              <w:bottom w:val="single" w:sz="4" w:space="0" w:shadow="0" w:frame="0"/>
              <w:right w:val="single" w:sz="4" w:space="0" w:shadow="0" w:frame="0"/>
            </w:tcBorders>
            <w:tcMar>
              <w:top w:w="68" w:type="dxa"/>
              <w:left w:w="68" w:type="dxa"/>
              <w:bottom w:w="68" w:type="dxa"/>
              <w:right w:w="68" w:type="dxa"/>
            </w:tcMar>
          </w:tcPr>
          <w:p>
            <w:pPr>
              <w:widowControl w:val="0"/>
              <w:rPr>
                <w:color w:val="000000"/>
                <w:sz w:val="28"/>
                <w:szCs w:val="28"/>
                <w:lang w:val="uk-UA" w:eastAsia="en-US"/>
              </w:rPr>
            </w:pPr>
          </w:p>
        </w:tc>
        <w:tc>
          <w:tcPr>
            <w:tcW w:w="584" w:type="pct"/>
            <w:tcBorders>
              <w:top w:val="single" w:sz="4" w:space="0" w:shadow="0" w:frame="0"/>
              <w:left w:val="single" w:sz="4" w:space="0" w:shadow="0" w:frame="0"/>
              <w:bottom w:val="single" w:sz="4" w:space="0" w:shadow="0" w:frame="0"/>
              <w:right w:val="single" w:sz="4" w:space="0" w:shadow="0" w:frame="0"/>
            </w:tcBorders>
            <w:tcMar>
              <w:top w:w="68" w:type="dxa"/>
              <w:left w:w="68" w:type="dxa"/>
              <w:bottom w:w="68" w:type="dxa"/>
              <w:right w:w="68" w:type="dxa"/>
            </w:tcMar>
          </w:tcPr>
          <w:p>
            <w:pPr>
              <w:widowControl w:val="0"/>
              <w:rPr>
                <w:color w:val="000000"/>
                <w:sz w:val="28"/>
                <w:szCs w:val="28"/>
                <w:lang w:val="uk-UA" w:eastAsia="en-US"/>
              </w:rPr>
            </w:pPr>
          </w:p>
        </w:tc>
      </w:tr>
    </w:tbl>
    <w:p>
      <w:pPr>
        <w:widowControl w:val="0"/>
        <w:tabs>
          <w:tab w:val="left" w:pos="851" w:leader="none"/>
        </w:tabs>
        <w:ind w:firstLine="567"/>
        <w:jc w:val="right"/>
        <w:rPr>
          <w:color w:val="000000"/>
          <w:sz w:val="28"/>
          <w:szCs w:val="28"/>
          <w:lang w:val="uk-UA"/>
        </w:rPr>
      </w:pPr>
      <w:r>
        <w:rPr>
          <w:color w:val="000000"/>
          <w:sz w:val="28"/>
          <w:szCs w:val="28"/>
          <w:lang w:val="uk-UA"/>
        </w:rPr>
        <w:t>;</w:t>
      </w:r>
    </w:p>
    <w:p>
      <w:pPr>
        <w:widowControl w:val="0"/>
        <w:tabs>
          <w:tab w:val="left" w:pos="851" w:leader="none"/>
        </w:tabs>
        <w:ind w:firstLine="567"/>
        <w:jc w:val="both"/>
        <w:rPr>
          <w:color w:val="000000"/>
          <w:sz w:val="28"/>
          <w:szCs w:val="28"/>
          <w:lang w:val="uk-UA"/>
        </w:rPr>
      </w:pPr>
      <w:r>
        <w:rPr>
          <w:color w:val="000000"/>
          <w:sz w:val="28"/>
          <w:szCs w:val="28"/>
          <w:lang w:val="uk-UA"/>
        </w:rPr>
        <w:t>показник “6. Кількість об’єктів внутрішнього аудиту” (рядок 6000) замінити показниками такого змісту:</w:t>
      </w:r>
    </w:p>
    <w:tbl>
      <w:tblPr>
        <w:tblW w:w="5000" w:type="pct"/>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left w:w="0" w:type="dxa"/>
          <w:right w:w="0" w:type="dxa"/>
        </w:tblCellMar>
        <w:tblLook w:val="04A0"/>
      </w:tblPr>
      <w:tblGrid/>
      <w:tr>
        <w:trPr>
          <w:trHeight w:hRule="atLeast" w:val="60"/>
        </w:trPr>
        <w:tc>
          <w:tcPr>
            <w:tcW w:w="2206"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hideMark/>
          </w:tcPr>
          <w:p>
            <w:pPr>
              <w:widowControl w:val="0"/>
              <w:tabs>
                <w:tab w:val="right" w:pos="7767" w:leader="none"/>
              </w:tabs>
              <w:suppressAutoHyphens w:val="1"/>
              <w:rPr>
                <w:color w:val="000000"/>
                <w:sz w:val="28"/>
                <w:szCs w:val="28"/>
                <w:lang w:val="uk-UA" w:eastAsia="en-US"/>
              </w:rPr>
            </w:pPr>
            <w:r>
              <w:rPr>
                <w:color w:val="000000"/>
                <w:sz w:val="28"/>
                <w:szCs w:val="28"/>
                <w:lang w:val="uk-UA" w:eastAsia="en-US"/>
              </w:rPr>
              <w:t>6. Інформація про об’єкти внутрішнього аудиту, включені до бази даних:</w:t>
            </w:r>
          </w:p>
        </w:tc>
        <w:tc>
          <w:tcPr>
            <w:tcW w:w="442"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tcPr>
          <w:p>
            <w:pPr>
              <w:widowControl w:val="0"/>
              <w:tabs>
                <w:tab w:val="right" w:pos="7767" w:leader="none"/>
              </w:tabs>
              <w:suppressAutoHyphens w:val="1"/>
              <w:jc w:val="center"/>
              <w:rPr>
                <w:color w:val="000000"/>
                <w:sz w:val="28"/>
                <w:szCs w:val="28"/>
                <w:lang w:val="uk-UA" w:eastAsia="en-US"/>
              </w:rPr>
            </w:pPr>
          </w:p>
        </w:tc>
        <w:tc>
          <w:tcPr>
            <w:tcW w:w="590"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jc w:val="center"/>
              <w:rPr>
                <w:color w:val="000000"/>
                <w:sz w:val="28"/>
                <w:szCs w:val="28"/>
                <w:lang w:val="uk-UA" w:eastAsia="en-US"/>
              </w:rPr>
            </w:pPr>
            <w:r>
              <w:rPr>
                <w:color w:val="000000"/>
                <w:sz w:val="28"/>
                <w:szCs w:val="28"/>
                <w:lang w:val="uk-UA" w:eastAsia="en-US"/>
              </w:rPr>
              <w:t>х</w:t>
            </w:r>
          </w:p>
        </w:tc>
        <w:tc>
          <w:tcPr>
            <w:tcW w:w="589"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jc w:val="center"/>
              <w:rPr>
                <w:color w:val="000000"/>
                <w:sz w:val="28"/>
                <w:szCs w:val="28"/>
                <w:lang w:val="uk-UA" w:eastAsia="en-US"/>
              </w:rPr>
            </w:pPr>
            <w:r>
              <w:rPr>
                <w:color w:val="000000"/>
                <w:sz w:val="28"/>
                <w:szCs w:val="28"/>
                <w:lang w:val="uk-UA" w:eastAsia="en-US"/>
              </w:rPr>
              <w:t>х</w:t>
            </w:r>
          </w:p>
        </w:tc>
        <w:tc>
          <w:tcPr>
            <w:tcW w:w="589"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jc w:val="center"/>
              <w:rPr>
                <w:color w:val="000000"/>
                <w:sz w:val="28"/>
                <w:szCs w:val="28"/>
                <w:lang w:val="uk-UA" w:eastAsia="en-US"/>
              </w:rPr>
            </w:pPr>
            <w:r>
              <w:rPr>
                <w:color w:val="000000"/>
                <w:sz w:val="28"/>
                <w:szCs w:val="28"/>
                <w:lang w:val="uk-UA" w:eastAsia="en-US"/>
              </w:rPr>
              <w:t>х</w:t>
            </w:r>
          </w:p>
        </w:tc>
        <w:tc>
          <w:tcPr>
            <w:tcW w:w="584"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jc w:val="center"/>
              <w:rPr>
                <w:color w:val="000000"/>
                <w:sz w:val="28"/>
                <w:szCs w:val="28"/>
                <w:lang w:val="uk-UA" w:eastAsia="en-US"/>
              </w:rPr>
            </w:pPr>
            <w:r>
              <w:rPr>
                <w:color w:val="000000"/>
                <w:sz w:val="28"/>
                <w:szCs w:val="28"/>
                <w:lang w:val="uk-UA" w:eastAsia="en-US"/>
              </w:rPr>
              <w:t>х</w:t>
            </w:r>
          </w:p>
        </w:tc>
      </w:tr>
      <w:tr>
        <w:trPr>
          <w:trHeight w:hRule="atLeast" w:val="60"/>
        </w:trPr>
        <w:tc>
          <w:tcPr>
            <w:tcW w:w="2206"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hideMark/>
          </w:tcPr>
          <w:p>
            <w:pPr>
              <w:widowControl w:val="0"/>
              <w:tabs>
                <w:tab w:val="right" w:pos="7767" w:leader="none"/>
              </w:tabs>
              <w:suppressAutoHyphens w:val="1"/>
              <w:rPr>
                <w:color w:val="000000"/>
                <w:sz w:val="28"/>
                <w:szCs w:val="28"/>
                <w:lang w:val="uk-UA" w:eastAsia="en-US"/>
              </w:rPr>
            </w:pPr>
            <w:r>
              <w:rPr>
                <w:color w:val="000000"/>
                <w:sz w:val="28"/>
                <w:szCs w:val="28"/>
                <w:lang w:val="uk-UA" w:eastAsia="en-US"/>
              </w:rPr>
              <w:t>6.1 Кількість об’єктів внутрішнього аудиту</w:t>
            </w:r>
          </w:p>
        </w:tc>
        <w:tc>
          <w:tcPr>
            <w:tcW w:w="442"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tabs>
                <w:tab w:val="right" w:pos="7767" w:leader="none"/>
              </w:tabs>
              <w:suppressAutoHyphens w:val="1"/>
              <w:jc w:val="center"/>
              <w:rPr>
                <w:color w:val="000000"/>
                <w:sz w:val="28"/>
                <w:szCs w:val="28"/>
                <w:lang w:val="uk-UA" w:eastAsia="en-US"/>
              </w:rPr>
            </w:pPr>
            <w:r>
              <w:rPr>
                <w:color w:val="000000"/>
                <w:sz w:val="28"/>
                <w:szCs w:val="28"/>
                <w:lang w:val="uk-UA" w:eastAsia="en-US"/>
              </w:rPr>
              <w:t>6100</w:t>
            </w:r>
          </w:p>
        </w:tc>
        <w:tc>
          <w:tcPr>
            <w:tcW w:w="590"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tcPr>
          <w:p>
            <w:pPr>
              <w:widowControl w:val="0"/>
              <w:rPr>
                <w:color w:val="000000"/>
                <w:sz w:val="28"/>
                <w:szCs w:val="28"/>
                <w:lang w:val="uk-UA" w:eastAsia="en-US"/>
              </w:rPr>
            </w:pPr>
          </w:p>
        </w:tc>
        <w:tc>
          <w:tcPr>
            <w:tcW w:w="589"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tcPr>
          <w:p>
            <w:pPr>
              <w:widowControl w:val="0"/>
              <w:rPr>
                <w:color w:val="000000"/>
                <w:sz w:val="28"/>
                <w:szCs w:val="28"/>
                <w:lang w:val="uk-UA" w:eastAsia="en-US"/>
              </w:rPr>
            </w:pPr>
          </w:p>
        </w:tc>
        <w:tc>
          <w:tcPr>
            <w:tcW w:w="589"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tcPr>
          <w:p>
            <w:pPr>
              <w:widowControl w:val="0"/>
              <w:rPr>
                <w:color w:val="000000"/>
                <w:sz w:val="28"/>
                <w:szCs w:val="28"/>
                <w:lang w:val="uk-UA" w:eastAsia="en-US"/>
              </w:rPr>
            </w:pPr>
          </w:p>
        </w:tc>
        <w:tc>
          <w:tcPr>
            <w:tcW w:w="584"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tcPr>
          <w:p>
            <w:pPr>
              <w:widowControl w:val="0"/>
              <w:rPr>
                <w:color w:val="000000"/>
                <w:sz w:val="28"/>
                <w:szCs w:val="28"/>
                <w:lang w:val="uk-UA" w:eastAsia="en-US"/>
              </w:rPr>
            </w:pPr>
          </w:p>
        </w:tc>
      </w:tr>
      <w:tr>
        <w:trPr>
          <w:trHeight w:hRule="atLeast" w:val="60"/>
        </w:trPr>
        <w:tc>
          <w:tcPr>
            <w:tcW w:w="2206"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hideMark/>
          </w:tcPr>
          <w:p>
            <w:pPr>
              <w:widowControl w:val="0"/>
              <w:tabs>
                <w:tab w:val="right" w:pos="7767" w:leader="none"/>
              </w:tabs>
              <w:suppressAutoHyphens w:val="1"/>
              <w:rPr>
                <w:color w:val="000000"/>
                <w:sz w:val="28"/>
                <w:szCs w:val="28"/>
                <w:lang w:val="uk-UA" w:eastAsia="en-US"/>
              </w:rPr>
            </w:pPr>
            <w:r>
              <w:rPr>
                <w:color w:val="000000"/>
                <w:sz w:val="28"/>
                <w:szCs w:val="28"/>
                <w:lang w:val="uk-UA" w:eastAsia="en-US"/>
              </w:rPr>
              <w:t>6.2. Кількість структурних підрозділів апарату та підприємств, установ і організацій, які належать до сфери управління</w:t>
            </w:r>
          </w:p>
        </w:tc>
        <w:tc>
          <w:tcPr>
            <w:tcW w:w="442"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tabs>
                <w:tab w:val="right" w:pos="7767" w:leader="none"/>
              </w:tabs>
              <w:suppressAutoHyphens w:val="1"/>
              <w:jc w:val="center"/>
              <w:rPr>
                <w:color w:val="000000"/>
                <w:sz w:val="28"/>
                <w:szCs w:val="28"/>
                <w:lang w:val="uk-UA" w:eastAsia="en-US"/>
              </w:rPr>
            </w:pPr>
            <w:r>
              <w:rPr>
                <w:color w:val="000000"/>
                <w:sz w:val="28"/>
                <w:szCs w:val="28"/>
                <w:lang w:val="uk-UA" w:eastAsia="en-US"/>
              </w:rPr>
              <w:t>6200</w:t>
            </w:r>
          </w:p>
        </w:tc>
        <w:tc>
          <w:tcPr>
            <w:tcW w:w="590"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tcPr>
          <w:p>
            <w:pPr>
              <w:widowControl w:val="0"/>
              <w:rPr>
                <w:color w:val="000000"/>
                <w:sz w:val="28"/>
                <w:szCs w:val="28"/>
                <w:lang w:val="uk-UA" w:eastAsia="en-US"/>
              </w:rPr>
            </w:pPr>
          </w:p>
        </w:tc>
        <w:tc>
          <w:tcPr>
            <w:tcW w:w="589"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tcPr>
          <w:p>
            <w:pPr>
              <w:widowControl w:val="0"/>
              <w:rPr>
                <w:color w:val="000000"/>
                <w:sz w:val="28"/>
                <w:szCs w:val="28"/>
                <w:lang w:val="uk-UA" w:eastAsia="en-US"/>
              </w:rPr>
            </w:pPr>
          </w:p>
        </w:tc>
        <w:tc>
          <w:tcPr>
            <w:tcW w:w="589"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tcPr>
          <w:p>
            <w:pPr>
              <w:widowControl w:val="0"/>
              <w:rPr>
                <w:color w:val="000000"/>
                <w:sz w:val="28"/>
                <w:szCs w:val="28"/>
                <w:lang w:val="uk-UA" w:eastAsia="en-US"/>
              </w:rPr>
            </w:pPr>
          </w:p>
        </w:tc>
        <w:tc>
          <w:tcPr>
            <w:tcW w:w="584"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tcPr>
          <w:p>
            <w:pPr>
              <w:widowControl w:val="0"/>
              <w:rPr>
                <w:color w:val="000000"/>
                <w:sz w:val="28"/>
                <w:szCs w:val="28"/>
                <w:lang w:val="uk-UA" w:eastAsia="en-US"/>
              </w:rPr>
            </w:pPr>
          </w:p>
        </w:tc>
      </w:tr>
    </w:tbl>
    <w:p>
      <w:pPr>
        <w:widowControl w:val="0"/>
        <w:tabs>
          <w:tab w:val="left" w:pos="851" w:leader="none"/>
        </w:tabs>
        <w:ind w:left="567"/>
        <w:contextualSpacing w:val="1"/>
        <w:jc w:val="right"/>
        <w:rPr>
          <w:color w:val="000000"/>
          <w:sz w:val="28"/>
          <w:szCs w:val="28"/>
          <w:lang w:val="uk-UA"/>
        </w:rPr>
      </w:pPr>
      <w:r>
        <w:rPr>
          <w:color w:val="000000"/>
          <w:sz w:val="28"/>
          <w:szCs w:val="28"/>
          <w:lang w:val="uk-UA"/>
        </w:rPr>
        <w:t>;</w:t>
      </w:r>
    </w:p>
    <w:p>
      <w:pPr>
        <w:widowControl w:val="0"/>
        <w:numPr>
          <w:ilvl w:val="0"/>
          <w:numId w:val="9"/>
        </w:numPr>
        <w:tabs>
          <w:tab w:val="left" w:pos="851" w:leader="none"/>
        </w:tabs>
        <w:ind w:firstLine="567" w:left="0"/>
        <w:contextualSpacing w:val="1"/>
        <w:jc w:val="both"/>
        <w:rPr>
          <w:color w:val="000000"/>
          <w:sz w:val="28"/>
          <w:szCs w:val="28"/>
          <w:lang w:val="uk-UA"/>
        </w:rPr>
      </w:pPr>
      <w:r>
        <w:rPr>
          <w:color w:val="000000"/>
          <w:sz w:val="28"/>
          <w:szCs w:val="28"/>
          <w:lang w:val="uk-UA"/>
        </w:rPr>
        <w:t>у главі 2 розділу ІІ:</w:t>
      </w:r>
    </w:p>
    <w:p>
      <w:pPr>
        <w:widowControl w:val="0"/>
        <w:tabs>
          <w:tab w:val="left" w:pos="851" w:leader="none"/>
        </w:tabs>
        <w:ind w:firstLine="567"/>
        <w:jc w:val="both"/>
        <w:rPr>
          <w:color w:val="000000"/>
          <w:sz w:val="28"/>
          <w:szCs w:val="28"/>
          <w:lang w:val="uk-UA"/>
        </w:rPr>
      </w:pPr>
      <w:r>
        <w:rPr>
          <w:color w:val="000000"/>
          <w:sz w:val="28"/>
          <w:szCs w:val="28"/>
          <w:lang w:val="uk-UA"/>
        </w:rPr>
        <w:t>показник “ІІІ. Відомості про усунення виявлених недоліків/проблем (всього), з них щодо:” (рядок 2300) замінити показниками такого змісту:</w:t>
      </w:r>
    </w:p>
    <w:tbl>
      <w:tblPr>
        <w:tblW w:w="5000" w:type="pct"/>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left w:w="0" w:type="dxa"/>
          <w:right w:w="0" w:type="dxa"/>
        </w:tblCellMar>
        <w:tblLook w:val="04A0"/>
      </w:tblPr>
      <w:tblGrid/>
      <w:tr>
        <w:trPr>
          <w:trHeight w:hRule="atLeast" w:val="60"/>
        </w:trPr>
        <w:tc>
          <w:tcPr>
            <w:tcW w:w="2206"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hideMark/>
          </w:tcPr>
          <w:p>
            <w:pPr>
              <w:widowControl w:val="0"/>
              <w:tabs>
                <w:tab w:val="right" w:pos="7767" w:leader="none"/>
              </w:tabs>
              <w:suppressAutoHyphens w:val="1"/>
              <w:rPr>
                <w:color w:val="000000"/>
                <w:sz w:val="28"/>
                <w:szCs w:val="28"/>
                <w:lang w:val="uk-UA" w:eastAsia="en-US"/>
              </w:rPr>
            </w:pPr>
            <w:r>
              <w:rPr>
                <w:b w:val="1"/>
                <w:bCs w:val="1"/>
                <w:color w:val="000000"/>
                <w:sz w:val="28"/>
                <w:szCs w:val="28"/>
                <w:lang w:val="uk-UA" w:eastAsia="en-US"/>
              </w:rPr>
              <w:t>ІІІ. Відомості про усунення виявлених недоліків/проблем</w:t>
            </w:r>
          </w:p>
        </w:tc>
        <w:tc>
          <w:tcPr>
            <w:tcW w:w="442"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tcPr>
          <w:p>
            <w:pPr>
              <w:widowControl w:val="0"/>
              <w:tabs>
                <w:tab w:val="right" w:pos="7767" w:leader="none"/>
              </w:tabs>
              <w:suppressAutoHyphens w:val="1"/>
              <w:jc w:val="center"/>
              <w:rPr>
                <w:color w:val="000000"/>
                <w:sz w:val="28"/>
                <w:szCs w:val="28"/>
                <w:lang w:val="uk-UA" w:eastAsia="en-US"/>
              </w:rPr>
            </w:pPr>
          </w:p>
        </w:tc>
        <w:tc>
          <w:tcPr>
            <w:tcW w:w="589"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jc w:val="center"/>
              <w:rPr>
                <w:color w:val="000000"/>
                <w:sz w:val="28"/>
                <w:szCs w:val="28"/>
                <w:lang w:val="uk-UA" w:eastAsia="en-US"/>
              </w:rPr>
            </w:pPr>
            <w:r>
              <w:rPr>
                <w:color w:val="000000"/>
                <w:sz w:val="28"/>
                <w:szCs w:val="28"/>
                <w:lang w:val="uk-UA" w:eastAsia="en-US"/>
              </w:rPr>
              <w:t>х</w:t>
            </w:r>
          </w:p>
        </w:tc>
        <w:tc>
          <w:tcPr>
            <w:tcW w:w="589"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tabs>
                <w:tab w:val="right" w:pos="7767" w:leader="none"/>
              </w:tabs>
              <w:suppressAutoHyphens w:val="1"/>
              <w:jc w:val="center"/>
              <w:rPr>
                <w:color w:val="000000"/>
                <w:sz w:val="28"/>
                <w:szCs w:val="28"/>
                <w:lang w:val="uk-UA" w:eastAsia="en-US"/>
              </w:rPr>
            </w:pPr>
            <w:r>
              <w:rPr>
                <w:color w:val="000000"/>
                <w:sz w:val="28"/>
                <w:szCs w:val="28"/>
                <w:lang w:val="uk-UA" w:eastAsia="en-US"/>
              </w:rPr>
              <w:t>х</w:t>
            </w:r>
          </w:p>
        </w:tc>
        <w:tc>
          <w:tcPr>
            <w:tcW w:w="589"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jc w:val="center"/>
              <w:rPr>
                <w:color w:val="000000"/>
                <w:sz w:val="28"/>
                <w:szCs w:val="28"/>
                <w:lang w:val="uk-UA" w:eastAsia="en-US"/>
              </w:rPr>
            </w:pPr>
            <w:r>
              <w:rPr>
                <w:color w:val="000000"/>
                <w:sz w:val="28"/>
                <w:szCs w:val="28"/>
                <w:lang w:val="uk-UA" w:eastAsia="en-US"/>
              </w:rPr>
              <w:t>х</w:t>
            </w:r>
          </w:p>
        </w:tc>
        <w:tc>
          <w:tcPr>
            <w:tcW w:w="585"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tabs>
                <w:tab w:val="right" w:pos="7767" w:leader="none"/>
              </w:tabs>
              <w:suppressAutoHyphens w:val="1"/>
              <w:jc w:val="center"/>
              <w:rPr>
                <w:color w:val="000000"/>
                <w:sz w:val="28"/>
                <w:szCs w:val="28"/>
                <w:lang w:val="uk-UA" w:eastAsia="en-US"/>
              </w:rPr>
            </w:pPr>
            <w:r>
              <w:rPr>
                <w:color w:val="000000"/>
                <w:sz w:val="28"/>
                <w:szCs w:val="28"/>
                <w:lang w:val="uk-UA" w:eastAsia="en-US"/>
              </w:rPr>
              <w:t>х</w:t>
            </w:r>
          </w:p>
        </w:tc>
      </w:tr>
      <w:tr>
        <w:trPr>
          <w:trHeight w:hRule="atLeast" w:val="60"/>
        </w:trPr>
        <w:tc>
          <w:tcPr>
            <w:tcW w:w="2206"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hideMark/>
          </w:tcPr>
          <w:p>
            <w:pPr>
              <w:widowControl w:val="0"/>
              <w:tabs>
                <w:tab w:val="right" w:pos="7767" w:leader="none"/>
              </w:tabs>
              <w:suppressAutoHyphens w:val="1"/>
              <w:rPr>
                <w:rFonts w:ascii="HeliosCond" w:hAnsi="HeliosCond"/>
                <w:bCs w:val="1"/>
                <w:color w:val="000000"/>
                <w:sz w:val="17"/>
                <w:szCs w:val="17"/>
                <w:spacing w:val="-2"/>
                <w:lang w:val="uk-UA" w:eastAsia="uk-UA"/>
              </w:rPr>
            </w:pPr>
            <w:r>
              <w:rPr>
                <w:b w:val="1"/>
                <w:bCs w:val="1"/>
                <w:color w:val="000000"/>
                <w:sz w:val="28"/>
                <w:szCs w:val="28"/>
                <w:lang w:val="uk-UA" w:eastAsia="en-US"/>
              </w:rPr>
              <w:t>3.1. Усунуто недоліків/проблем, виявлених за результатами завершених у звітному періоді внутрішніх аудитів (всього), з них щодо:</w:t>
            </w:r>
          </w:p>
        </w:tc>
        <w:tc>
          <w:tcPr>
            <w:tcW w:w="442"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tabs>
                <w:tab w:val="right" w:pos="7767" w:leader="none"/>
              </w:tabs>
              <w:suppressAutoHyphens w:val="1"/>
              <w:jc w:val="center"/>
              <w:rPr>
                <w:rFonts w:ascii="HeliosCond" w:hAnsi="HeliosCond"/>
                <w:color w:val="000000"/>
                <w:sz w:val="17"/>
                <w:szCs w:val="17"/>
                <w:spacing w:val="-2"/>
                <w:lang w:val="uk-UA" w:eastAsia="uk-UA"/>
              </w:rPr>
            </w:pPr>
            <w:r>
              <w:rPr>
                <w:color w:val="000000"/>
                <w:sz w:val="28"/>
                <w:szCs w:val="28"/>
                <w:lang w:val="uk-UA" w:eastAsia="en-US"/>
              </w:rPr>
              <w:t>2300</w:t>
            </w:r>
          </w:p>
        </w:tc>
        <w:tc>
          <w:tcPr>
            <w:tcW w:w="589"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tcPr>
          <w:p>
            <w:pPr>
              <w:widowControl w:val="0"/>
              <w:rPr>
                <w:color w:val="000000"/>
                <w:sz w:val="28"/>
                <w:szCs w:val="28"/>
                <w:lang w:val="uk-UA" w:eastAsia="en-US"/>
              </w:rPr>
            </w:pPr>
          </w:p>
        </w:tc>
        <w:tc>
          <w:tcPr>
            <w:tcW w:w="589"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tabs>
                <w:tab w:val="right" w:pos="7767" w:leader="none"/>
              </w:tabs>
              <w:suppressAutoHyphens w:val="1"/>
              <w:jc w:val="center"/>
              <w:rPr>
                <w:color w:val="000000"/>
                <w:sz w:val="28"/>
                <w:szCs w:val="28"/>
                <w:lang w:val="uk-UA" w:eastAsia="en-US"/>
              </w:rPr>
            </w:pPr>
            <w:r>
              <w:rPr>
                <w:color w:val="000000"/>
                <w:sz w:val="28"/>
                <w:szCs w:val="28"/>
                <w:lang w:val="uk-UA" w:eastAsia="en-US"/>
              </w:rPr>
              <w:t>х</w:t>
            </w:r>
          </w:p>
        </w:tc>
        <w:tc>
          <w:tcPr>
            <w:tcW w:w="589"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tcPr>
          <w:p>
            <w:pPr>
              <w:widowControl w:val="0"/>
              <w:rPr>
                <w:color w:val="000000"/>
                <w:sz w:val="28"/>
                <w:szCs w:val="28"/>
                <w:lang w:val="uk-UA" w:eastAsia="en-US"/>
              </w:rPr>
            </w:pPr>
          </w:p>
        </w:tc>
        <w:tc>
          <w:tcPr>
            <w:tcW w:w="585"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tabs>
                <w:tab w:val="right" w:pos="7767" w:leader="none"/>
              </w:tabs>
              <w:suppressAutoHyphens w:val="1"/>
              <w:jc w:val="center"/>
              <w:rPr>
                <w:color w:val="000000"/>
                <w:sz w:val="28"/>
                <w:szCs w:val="28"/>
                <w:lang w:val="uk-UA" w:eastAsia="en-US"/>
              </w:rPr>
            </w:pPr>
            <w:r>
              <w:rPr>
                <w:color w:val="000000"/>
                <w:sz w:val="28"/>
                <w:szCs w:val="28"/>
                <w:lang w:val="uk-UA" w:eastAsia="en-US"/>
              </w:rPr>
              <w:t>х</w:t>
            </w:r>
          </w:p>
        </w:tc>
      </w:tr>
    </w:tbl>
    <w:p>
      <w:pPr>
        <w:tabs>
          <w:tab w:val="left" w:pos="851" w:leader="none"/>
        </w:tabs>
        <w:ind w:firstLine="567"/>
        <w:jc w:val="right"/>
        <w:rPr>
          <w:color w:val="000000"/>
          <w:sz w:val="28"/>
          <w:szCs w:val="28"/>
          <w:lang w:val="uk-UA"/>
        </w:rPr>
      </w:pPr>
      <w:r>
        <w:rPr>
          <w:color w:val="000000"/>
          <w:sz w:val="28"/>
          <w:szCs w:val="28"/>
          <w:lang w:val="uk-UA"/>
        </w:rPr>
        <w:t>;</w:t>
      </w:r>
    </w:p>
    <w:p>
      <w:pPr>
        <w:tabs>
          <w:tab w:val="left" w:pos="851" w:leader="none"/>
        </w:tabs>
        <w:ind w:firstLine="567"/>
        <w:jc w:val="both"/>
        <w:rPr>
          <w:color w:val="000000"/>
          <w:sz w:val="28"/>
          <w:szCs w:val="28"/>
          <w:lang w:val="uk-UA"/>
        </w:rPr>
      </w:pPr>
      <w:r>
        <w:rPr>
          <w:color w:val="000000"/>
          <w:sz w:val="28"/>
          <w:szCs w:val="28"/>
          <w:lang w:val="uk-UA"/>
        </w:rPr>
        <w:t xml:space="preserve">у графі 1 цифри </w:t>
      </w:r>
      <w:r>
        <w:rPr>
          <w:color w:val="000000"/>
          <w:sz w:val="28"/>
          <w:szCs w:val="28"/>
          <w:lang w:val="uk-UA"/>
        </w:rPr>
        <w:t xml:space="preserve">“3.1.”, “3.2.”, “3.3.”, “3.4.”, “3.5.”, “3.6.”, “3.7.”, “3.8.” та “3.9.” замінити цифрами </w:t>
      </w:r>
      <w:r>
        <w:rPr>
          <w:color w:val="000000"/>
          <w:sz w:val="28"/>
          <w:szCs w:val="28"/>
          <w:lang w:val="uk-UA"/>
        </w:rPr>
        <w:t>“3.1.1.”, “3.1.2.”, “3.1.3.”, “3.1.4.”, “3.1.5.”, “3.1.6.”, “3.1.7.”, “3.1.8.” та “3.1.9.” відповідно;</w:t>
      </w:r>
    </w:p>
    <w:p>
      <w:pPr>
        <w:tabs>
          <w:tab w:val="left" w:pos="993" w:leader="none"/>
        </w:tabs>
        <w:ind w:firstLine="567"/>
        <w:jc w:val="both"/>
        <w:rPr>
          <w:color w:val="000000"/>
          <w:sz w:val="28"/>
          <w:szCs w:val="28"/>
          <w:lang w:val="uk-UA"/>
        </w:rPr>
      </w:pPr>
      <w:r>
        <w:rPr>
          <w:color w:val="000000"/>
          <w:sz w:val="28"/>
          <w:szCs w:val="28"/>
          <w:lang w:val="uk-UA"/>
        </w:rPr>
        <w:t>після показника “3.1.9. Правильності ведення бухгалтерського обліку та достовірності фінансової і бюджетної звітності” (рядок 2390) доповнити новим показником такого змісту:</w:t>
      </w:r>
    </w:p>
    <w:tbl>
      <w:tblPr>
        <w:tblW w:w="5000" w:type="pct"/>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left w:w="0" w:type="dxa"/>
          <w:right w:w="0" w:type="dxa"/>
        </w:tblCellMar>
        <w:tblLook w:val="04A0"/>
      </w:tblPr>
      <w:tblGrid/>
      <w:tr>
        <w:trPr>
          <w:trHeight w:hRule="atLeast" w:val="60"/>
        </w:trPr>
        <w:tc>
          <w:tcPr>
            <w:tcW w:w="2353"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hideMark/>
          </w:tcPr>
          <w:p>
            <w:pPr>
              <w:widowControl w:val="0"/>
              <w:tabs>
                <w:tab w:val="right" w:pos="7767" w:leader="none"/>
              </w:tabs>
              <w:suppressAutoHyphens w:val="1"/>
              <w:rPr>
                <w:b w:val="1"/>
                <w:color w:val="000000"/>
                <w:sz w:val="28"/>
                <w:szCs w:val="28"/>
                <w:lang w:val="uk-UA" w:eastAsia="en-US"/>
              </w:rPr>
            </w:pPr>
            <w:r>
              <w:rPr>
                <w:color w:val="000000"/>
                <w:sz w:val="28"/>
                <w:szCs w:val="28"/>
                <w:lang w:val="uk-UA" w:eastAsia="en-US"/>
              </w:rPr>
              <w:t>3.2.</w:t>
            </w:r>
            <w:r>
              <w:rPr>
                <w:b w:val="1"/>
                <w:color w:val="000000"/>
                <w:sz w:val="28"/>
                <w:szCs w:val="28"/>
                <w:lang w:val="uk-UA" w:eastAsia="en-US"/>
              </w:rPr>
              <w:t xml:space="preserve"> </w:t>
            </w:r>
            <w:r>
              <w:rPr>
                <w:b w:val="1"/>
                <w:bCs w:val="1"/>
                <w:color w:val="000000"/>
                <w:sz w:val="28"/>
                <w:szCs w:val="28"/>
                <w:lang w:val="uk-UA" w:eastAsia="en-US"/>
              </w:rPr>
              <w:t xml:space="preserve">Усунуто недоліків/проблем, виявлених </w:t>
            </w:r>
            <w:r>
              <w:rPr>
                <w:color w:val="000000"/>
                <w:sz w:val="28"/>
                <w:szCs w:val="28"/>
                <w:lang w:val="uk-UA" w:eastAsia="en-US"/>
              </w:rPr>
              <w:t>у попередніх періодах</w:t>
            </w:r>
          </w:p>
        </w:tc>
        <w:tc>
          <w:tcPr>
            <w:tcW w:w="589"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tabs>
                <w:tab w:val="right" w:pos="7767" w:leader="none"/>
              </w:tabs>
              <w:suppressAutoHyphens w:val="1"/>
              <w:jc w:val="center"/>
              <w:rPr>
                <w:color w:val="000000"/>
                <w:sz w:val="28"/>
                <w:szCs w:val="28"/>
                <w:lang w:val="uk-UA" w:eastAsia="en-US"/>
              </w:rPr>
            </w:pPr>
            <w:r>
              <w:rPr>
                <w:color w:val="000000"/>
                <w:sz w:val="28"/>
                <w:szCs w:val="28"/>
                <w:lang w:val="uk-UA" w:eastAsia="en-US"/>
              </w:rPr>
              <w:t>2301</w:t>
            </w:r>
          </w:p>
        </w:tc>
        <w:tc>
          <w:tcPr>
            <w:tcW w:w="442"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tcPr>
          <w:p>
            <w:pPr>
              <w:widowControl w:val="0"/>
              <w:rPr>
                <w:color w:val="000000"/>
                <w:sz w:val="28"/>
                <w:szCs w:val="28"/>
                <w:lang w:val="uk-UA" w:eastAsia="en-US"/>
              </w:rPr>
            </w:pPr>
          </w:p>
        </w:tc>
        <w:tc>
          <w:tcPr>
            <w:tcW w:w="515"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tabs>
                <w:tab w:val="right" w:pos="7767" w:leader="none"/>
              </w:tabs>
              <w:suppressAutoHyphens w:val="1"/>
              <w:jc w:val="center"/>
              <w:rPr>
                <w:color w:val="000000"/>
                <w:sz w:val="28"/>
                <w:szCs w:val="28"/>
                <w:lang w:val="uk-UA" w:eastAsia="en-US"/>
              </w:rPr>
            </w:pPr>
            <w:r>
              <w:rPr>
                <w:color w:val="000000"/>
                <w:sz w:val="28"/>
                <w:szCs w:val="28"/>
                <w:lang w:val="uk-UA" w:eastAsia="en-US"/>
              </w:rPr>
              <w:t>х</w:t>
            </w:r>
          </w:p>
        </w:tc>
        <w:tc>
          <w:tcPr>
            <w:tcW w:w="553"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tcPr>
          <w:p>
            <w:pPr>
              <w:widowControl w:val="0"/>
              <w:rPr>
                <w:color w:val="000000"/>
                <w:sz w:val="28"/>
                <w:szCs w:val="28"/>
                <w:lang w:val="uk-UA" w:eastAsia="en-US"/>
              </w:rPr>
            </w:pPr>
          </w:p>
        </w:tc>
        <w:tc>
          <w:tcPr>
            <w:tcW w:w="548"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tabs>
                <w:tab w:val="right" w:pos="7767" w:leader="none"/>
              </w:tabs>
              <w:suppressAutoHyphens w:val="1"/>
              <w:jc w:val="center"/>
              <w:rPr>
                <w:color w:val="000000"/>
                <w:sz w:val="28"/>
                <w:szCs w:val="28"/>
                <w:lang w:val="uk-UA" w:eastAsia="en-US"/>
              </w:rPr>
            </w:pPr>
            <w:r>
              <w:rPr>
                <w:color w:val="000000"/>
                <w:sz w:val="28"/>
                <w:szCs w:val="28"/>
                <w:lang w:val="uk-UA" w:eastAsia="en-US"/>
              </w:rPr>
              <w:t>х</w:t>
            </w:r>
          </w:p>
        </w:tc>
      </w:tr>
    </w:tbl>
    <w:p>
      <w:pPr>
        <w:widowControl w:val="0"/>
        <w:tabs>
          <w:tab w:val="left" w:pos="851" w:leader="none"/>
          <w:tab w:val="left" w:pos="993" w:leader="none"/>
        </w:tabs>
        <w:ind w:left="567"/>
        <w:contextualSpacing w:val="1"/>
        <w:jc w:val="right"/>
        <w:rPr>
          <w:color w:val="000000"/>
          <w:sz w:val="28"/>
          <w:szCs w:val="28"/>
          <w:lang w:val="uk-UA"/>
        </w:rPr>
      </w:pPr>
      <w:r>
        <w:rPr>
          <w:color w:val="000000"/>
          <w:sz w:val="28"/>
          <w:szCs w:val="28"/>
          <w:lang w:val="uk-UA"/>
        </w:rPr>
        <w:t>;</w:t>
      </w:r>
    </w:p>
    <w:p>
      <w:pPr>
        <w:widowControl w:val="0"/>
        <w:numPr>
          <w:ilvl w:val="0"/>
          <w:numId w:val="9"/>
        </w:numPr>
        <w:tabs>
          <w:tab w:val="left" w:pos="851" w:leader="none"/>
          <w:tab w:val="left" w:pos="993" w:leader="none"/>
        </w:tabs>
        <w:ind w:firstLine="567" w:left="0"/>
        <w:contextualSpacing w:val="1"/>
        <w:jc w:val="both"/>
        <w:rPr>
          <w:color w:val="000000"/>
          <w:sz w:val="28"/>
          <w:szCs w:val="28"/>
          <w:lang w:val="uk-UA"/>
        </w:rPr>
      </w:pPr>
      <w:r>
        <w:rPr>
          <w:color w:val="000000"/>
          <w:sz w:val="28"/>
          <w:szCs w:val="28"/>
          <w:lang w:val="uk-UA"/>
        </w:rPr>
        <w:t>у розділі IІІ:</w:t>
      </w:r>
    </w:p>
    <w:p>
      <w:pPr>
        <w:widowControl w:val="0"/>
        <w:tabs>
          <w:tab w:val="left" w:pos="851" w:leader="none"/>
          <w:tab w:val="left" w:pos="993" w:leader="none"/>
        </w:tabs>
        <w:ind w:firstLine="567"/>
        <w:contextualSpacing w:val="1"/>
        <w:jc w:val="both"/>
        <w:rPr>
          <w:color w:val="000000"/>
          <w:sz w:val="28"/>
          <w:szCs w:val="28"/>
          <w:lang w:val="uk-UA"/>
        </w:rPr>
      </w:pPr>
      <w:r>
        <w:rPr>
          <w:color w:val="000000"/>
          <w:sz w:val="28"/>
          <w:szCs w:val="28"/>
          <w:lang w:val="uk-UA"/>
        </w:rPr>
        <w:t>у графі 1 назву показника “ІІ. Виконані рекомендації, які було надано в попередніх періодах” доповнити словами “(всього), з них:”;</w:t>
      </w:r>
    </w:p>
    <w:p>
      <w:pPr>
        <w:widowControl w:val="0"/>
        <w:tabs>
          <w:tab w:val="left" w:pos="851" w:leader="none"/>
          <w:tab w:val="left" w:pos="993" w:leader="none"/>
        </w:tabs>
        <w:ind w:firstLine="567"/>
        <w:contextualSpacing w:val="1"/>
        <w:jc w:val="both"/>
        <w:rPr>
          <w:color w:val="000000"/>
          <w:sz w:val="28"/>
          <w:szCs w:val="28"/>
          <w:lang w:val="uk-UA"/>
        </w:rPr>
      </w:pPr>
      <w:r>
        <w:rPr>
          <w:color w:val="000000"/>
          <w:sz w:val="28"/>
          <w:szCs w:val="28"/>
          <w:lang w:val="uk-UA"/>
        </w:rPr>
        <w:t xml:space="preserve">після показника “ІІ. Виконані рекомендації, які було надано </w:t>
      </w:r>
      <w:r>
        <w:rPr>
          <w:smallCaps w:val="0"/>
          <w:color w:val="000000"/>
          <w:sz w:val="28"/>
          <w:szCs w:val="22"/>
          <w:cs w:val="0"/>
          <w:spacing w:val="0"/>
          <w:w w:val="100"/>
          <w:position w:val="0"/>
          <w:snapToGrid w:val="1"/>
          <w:lang w:val="uk-UA"/>
        </w:rPr>
        <w:t>в</w:t>
      </w:r>
      <w:r>
        <w:rPr>
          <w:color w:val="000000"/>
          <w:sz w:val="28"/>
          <w:szCs w:val="28"/>
          <w:lang w:val="uk-UA"/>
        </w:rPr>
        <w:t xml:space="preserve"> попередніх періодах (всього), з них:” (рядок 2000) доповнити новим показником такого змісту:</w:t>
      </w:r>
    </w:p>
    <w:tbl>
      <w:tblPr>
        <w:tblW w:w="5000" w:type="pct"/>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left w:w="0" w:type="dxa"/>
          <w:right w:w="0" w:type="dxa"/>
        </w:tblCellMar>
        <w:tblLook w:val="04A0"/>
      </w:tblPr>
      <w:tblGrid/>
      <w:tr>
        <w:trPr>
          <w:trHeight w:hRule="atLeast" w:val="60"/>
        </w:trPr>
        <w:tc>
          <w:tcPr>
            <w:tcW w:w="2295"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hideMark/>
          </w:tcPr>
          <w:p>
            <w:pPr>
              <w:widowControl w:val="0"/>
              <w:tabs>
                <w:tab w:val="right" w:pos="7767" w:leader="none"/>
              </w:tabs>
              <w:suppressAutoHyphens w:val="1"/>
              <w:rPr>
                <w:bCs w:val="1"/>
                <w:color w:val="000000"/>
                <w:sz w:val="17"/>
                <w:szCs w:val="17"/>
                <w:lang w:val="uk-UA" w:eastAsia="en-US"/>
              </w:rPr>
            </w:pPr>
            <w:r>
              <w:rPr>
                <w:b w:val="1"/>
                <w:bCs w:val="1"/>
                <w:color w:val="000000"/>
                <w:sz w:val="28"/>
                <w:szCs w:val="28"/>
                <w:lang w:val="uk-UA" w:eastAsia="en-US"/>
              </w:rPr>
              <w:t>2.1. Виконані рекомендації, за якими досягнуто результативність</w:t>
            </w:r>
          </w:p>
        </w:tc>
        <w:tc>
          <w:tcPr>
            <w:tcW w:w="652"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vAlign w:val="center"/>
            <w:hideMark/>
          </w:tcPr>
          <w:p>
            <w:pPr>
              <w:widowControl w:val="0"/>
              <w:tabs>
                <w:tab w:val="right" w:pos="7767" w:leader="none"/>
              </w:tabs>
              <w:suppressAutoHyphens w:val="1"/>
              <w:jc w:val="center"/>
              <w:rPr>
                <w:rFonts w:ascii="HeliosCond" w:hAnsi="HeliosCond"/>
                <w:color w:val="000000"/>
                <w:sz w:val="17"/>
                <w:szCs w:val="17"/>
                <w:spacing w:val="-2"/>
                <w:lang w:val="uk-UA" w:eastAsia="uk-UA"/>
              </w:rPr>
            </w:pPr>
            <w:r>
              <w:rPr>
                <w:color w:val="000000"/>
                <w:sz w:val="28"/>
                <w:szCs w:val="28"/>
                <w:lang w:val="uk-UA" w:eastAsia="en-US"/>
              </w:rPr>
              <w:t>2100</w:t>
            </w:r>
          </w:p>
        </w:tc>
        <w:tc>
          <w:tcPr>
            <w:tcW w:w="947"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tcPr>
          <w:p>
            <w:pPr>
              <w:widowControl w:val="0"/>
              <w:rPr>
                <w:color w:val="000000"/>
                <w:sz w:val="28"/>
                <w:szCs w:val="28"/>
                <w:lang w:val="uk-UA" w:eastAsia="en-US"/>
              </w:rPr>
            </w:pPr>
          </w:p>
        </w:tc>
        <w:tc>
          <w:tcPr>
            <w:tcW w:w="1106" w:type="pct"/>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tcMar>
              <w:top w:w="68" w:type="dxa"/>
              <w:left w:w="68" w:type="dxa"/>
              <w:bottom w:w="68" w:type="dxa"/>
              <w:right w:w="68" w:type="dxa"/>
            </w:tcMar>
          </w:tcPr>
          <w:p>
            <w:pPr>
              <w:widowControl w:val="0"/>
              <w:rPr>
                <w:color w:val="000000"/>
                <w:sz w:val="28"/>
                <w:szCs w:val="28"/>
                <w:lang w:val="uk-UA" w:eastAsia="en-US"/>
              </w:rPr>
            </w:pPr>
          </w:p>
        </w:tc>
      </w:tr>
    </w:tbl>
    <w:p>
      <w:pPr>
        <w:widowControl w:val="0"/>
        <w:tabs>
          <w:tab w:val="left" w:pos="851" w:leader="none"/>
        </w:tabs>
        <w:ind w:left="567"/>
        <w:contextualSpacing w:val="1"/>
        <w:jc w:val="right"/>
        <w:rPr>
          <w:color w:val="000000"/>
          <w:sz w:val="28"/>
          <w:szCs w:val="28"/>
          <w:lang w:val="uk-UA"/>
        </w:rPr>
      </w:pPr>
      <w:r>
        <w:rPr>
          <w:color w:val="000000"/>
          <w:sz w:val="28"/>
          <w:szCs w:val="28"/>
          <w:lang w:val="uk-UA"/>
        </w:rPr>
        <w:t>.</w:t>
      </w:r>
    </w:p>
    <w:p>
      <w:pPr>
        <w:widowControl w:val="0"/>
        <w:numPr>
          <w:ilvl w:val="0"/>
          <w:numId w:val="8"/>
        </w:numPr>
        <w:tabs>
          <w:tab w:val="left" w:pos="851" w:leader="none"/>
        </w:tabs>
        <w:ind w:firstLine="567" w:left="0"/>
        <w:contextualSpacing w:val="1"/>
        <w:jc w:val="both"/>
        <w:rPr>
          <w:color w:val="000000"/>
          <w:sz w:val="28"/>
          <w:szCs w:val="28"/>
          <w:lang w:val="uk-UA"/>
        </w:rPr>
      </w:pPr>
      <w:r>
        <w:rPr>
          <w:color w:val="000000"/>
          <w:sz w:val="28"/>
          <w:szCs w:val="28"/>
          <w:lang w:val="uk-UA"/>
        </w:rPr>
        <w:t>В Інструкції про складання та подання форми звітності № 1-ДВА “Звіт (зведений звіт) про результати діяльності підрозділу внутрішнього аудиту”:</w:t>
      </w:r>
    </w:p>
    <w:p>
      <w:pPr>
        <w:widowControl w:val="0"/>
        <w:tabs>
          <w:tab w:val="left" w:pos="851" w:leader="none"/>
        </w:tabs>
        <w:ind w:left="567"/>
        <w:contextualSpacing w:val="1"/>
        <w:jc w:val="both"/>
        <w:rPr>
          <w:color w:val="000000"/>
          <w:sz w:val="28"/>
          <w:szCs w:val="28"/>
          <w:lang w:val="uk-UA"/>
        </w:rPr>
      </w:pPr>
    </w:p>
    <w:p>
      <w:pPr>
        <w:widowControl w:val="0"/>
        <w:numPr>
          <w:ilvl w:val="0"/>
          <w:numId w:val="10"/>
        </w:numPr>
        <w:tabs>
          <w:tab w:val="left" w:pos="851" w:leader="none"/>
        </w:tabs>
        <w:ind w:firstLine="567" w:left="0"/>
        <w:contextualSpacing w:val="1"/>
        <w:jc w:val="both"/>
        <w:rPr>
          <w:color w:val="000000"/>
          <w:sz w:val="28"/>
          <w:szCs w:val="28"/>
          <w:lang w:val="uk-UA"/>
        </w:rPr>
      </w:pPr>
      <w:r>
        <w:rPr>
          <w:color w:val="000000"/>
          <w:sz w:val="28"/>
          <w:szCs w:val="28"/>
          <w:lang w:val="uk-UA"/>
        </w:rPr>
        <w:t xml:space="preserve"> у загальних положеннях:</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пункт 4 після абзацу другого доповнити новим абзацом такого змісту: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“З метою встановлення єдиних підходів до заповнення звітності, спрощення процесу складання звіту та зменшення ризиків допущення помилок під час його заповнення Мінфін розробляє шаблон форми звіту у форматі Excel, який доводиться до державних органів та розміщується на офіційному вебсайті Мінфіну.”.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зв’язку з цим абзац третій вважати абзацом четвертим відповідно;</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в абзаці другому пункту 7 слова “кількість об’єктів внутрішнього аудиту в системі державного органу, інформація про” замінити словами “об’єкти внутрішнього аудиту, включені до бази даних,”;</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пункт 8 після слів “ставиться прочерк” доповнити словами “(наприклад, відсутність підрозділів внутрішнього аудиту в територіальних органах та/або бюджетних установах тощо); у разі коли показник має нульове значення, під час заповнення поля відповідного показника проставляється нуль (наприклад, у разі повного невиконання запланованих у плані заходів тощо)”;</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пункт 8 доповнити другим абзацом такого змісту: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пояснювальній записці до звіту (зведеного звіту) заповнюються всі розділи та пункти, визначені її структурою (із збереженням визначеної додатком до цієї Інструкції нумерації). У разі відсутності того чи іншого показника або інформації, що передбачені структурою пояснювальної записки, про це зазначається у відповідному її пункті.”;</w:t>
      </w:r>
    </w:p>
    <w:p>
      <w:pPr>
        <w:widowControl w:val="0"/>
        <w:tabs>
          <w:tab w:val="left" w:pos="851" w:leader="none"/>
        </w:tabs>
        <w:ind w:firstLine="567"/>
        <w:contextualSpacing w:val="1"/>
        <w:jc w:val="both"/>
        <w:rPr>
          <w:color w:val="000000"/>
          <w:sz w:val="28"/>
          <w:szCs w:val="28"/>
          <w:lang w:val="uk-UA"/>
        </w:rPr>
      </w:pPr>
    </w:p>
    <w:p>
      <w:pPr>
        <w:widowControl w:val="0"/>
        <w:numPr>
          <w:ilvl w:val="0"/>
          <w:numId w:val="10"/>
        </w:numPr>
        <w:tabs>
          <w:tab w:val="left" w:pos="851" w:leader="none"/>
        </w:tabs>
        <w:ind w:firstLine="567" w:left="0"/>
        <w:contextualSpacing w:val="1"/>
        <w:jc w:val="both"/>
        <w:rPr>
          <w:color w:val="000000"/>
          <w:sz w:val="28"/>
          <w:szCs w:val="28"/>
          <w:lang w:val="uk-UA"/>
        </w:rPr>
      </w:pPr>
      <w:r>
        <w:rPr>
          <w:color w:val="000000"/>
          <w:sz w:val="28"/>
          <w:szCs w:val="28"/>
          <w:lang w:val="uk-UA"/>
        </w:rPr>
        <w:t>у главі 1 розділу І:</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 xml:space="preserve">абзац четвертий після слів “працівників (рядок 2200)” доповнити словами </w:t>
        <w:br w:type="textWrapping"/>
        <w:t xml:space="preserve">“, а також чисельність працівників, які мають сертифікат внутрішнього аудитора, виданий Міністерством фінансів та/або міжнародним Інститутом </w:t>
      </w:r>
      <w:r>
        <w:rPr>
          <w:color w:val="000000"/>
          <w:sz w:val="28"/>
          <w:szCs w:val="28"/>
          <w:lang w:val="uk-UA"/>
        </w:rPr>
        <w:t>Внутрішніх Аудиторів (ІІА) (рядок 2210)”;</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абзац шостий після цифр “2200” доповнити цифрами “, 2210”;</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абзац сьомий після слів “таких функцій” доповнити словами “(окрім фактів проведення/участі у проведенні комісійних перевірок, службових розслідувань, інших контрольних заходів, не пов’язаних із внутрішнім аудитом, у яких брали участь працівники підрозділів ВА протягом звітного періоду, які включаються до рядка 5200)”;</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абзац десятий замінити двома абзацами такого змісту: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“Інформація про об’єкти внутрішнього аудиту, включені до бази даних протягом звітного періоду, зокрема, кількість об’єктів внутрішнього аудиту відображається у рядку 6100, кількість структурних підрозділів апарату державного органу та його територіальних органів, а також кількість таких територіальних органів, підприємств, установ та організацій, які належать до сфери його управління, – у рядку 6200.</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графі 3 відображається загальна кількість об’єктів внутрішнього аудиту (рядок 6100), структурних підрозділів апарату державного органу та його територіальних органів, а також кількість таких територіальних органів, підприємств, установ та організацій, які належать до сфери його управління (рядок 6200) за системою державного органу, а у графі 4 – відповідна кількість в апараті державного органу.”.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зв’язку з цим абзаци одинадцятий і дванадцятий вважати абзацами дванадцятим і тринадцятим відповідно;</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в абзаці дванадцятому слова “, а також кількість об’єктів внутрішнього аудиту (рядок 6000)” виключити, а цифри “6000” замінити цифрами “6200”;</w:t>
      </w:r>
    </w:p>
    <w:p>
      <w:pPr>
        <w:widowControl w:val="0"/>
        <w:tabs>
          <w:tab w:val="left" w:pos="851" w:leader="none"/>
        </w:tabs>
        <w:ind w:firstLine="567"/>
        <w:contextualSpacing w:val="1"/>
        <w:jc w:val="both"/>
        <w:rPr>
          <w:color w:val="000000"/>
          <w:sz w:val="28"/>
          <w:szCs w:val="28"/>
          <w:lang w:val="uk-UA"/>
        </w:rPr>
      </w:pPr>
    </w:p>
    <w:p>
      <w:pPr>
        <w:widowControl w:val="0"/>
        <w:numPr>
          <w:ilvl w:val="0"/>
          <w:numId w:val="10"/>
        </w:numPr>
        <w:tabs>
          <w:tab w:val="left" w:pos="851" w:leader="none"/>
        </w:tabs>
        <w:ind w:firstLine="567" w:left="0"/>
        <w:contextualSpacing w:val="1"/>
        <w:jc w:val="both"/>
        <w:rPr>
          <w:color w:val="000000"/>
          <w:sz w:val="28"/>
          <w:szCs w:val="28"/>
          <w:lang w:val="uk-UA"/>
        </w:rPr>
      </w:pPr>
      <w:r>
        <w:rPr>
          <w:color w:val="000000"/>
          <w:sz w:val="28"/>
          <w:szCs w:val="28"/>
          <w:lang w:val="uk-UA"/>
        </w:rPr>
        <w:t>у главі 2 розділу І:</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абзац перший після слів “(зведеного плану)” доповнити словами “протягом звітного періоду”;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абзац другий після слів “системою державного органу” доповнити словами “на звітний період”;</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абзац сьомий після слів “використаний на їх проведення” доповнити словами “за звітний період”, а слова “на відповідний” замінити словами “на звітний”;</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абзац восьмий та одинадцятий після слів “кількості запланованих” доповнити словами “у плані (зведеному плані)”;</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в абзаці дев’ятому – одинадцятому слова “на відповідний” замінити словами “на звітний”;</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абзац п’ятнадцятий після слів “їх виконання” доповнити словами</w:t>
      </w:r>
      <w:r>
        <w:rPr>
          <w:color w:val="000000"/>
          <w:lang w:val="uk-UA"/>
        </w:rPr>
        <w:t xml:space="preserve"> </w:t>
      </w:r>
      <w:r>
        <w:rPr>
          <w:color w:val="000000"/>
          <w:sz w:val="28"/>
          <w:szCs w:val="28"/>
          <w:lang w:val="uk-UA"/>
        </w:rPr>
        <w:t>“стисло в текстовому вигляді за формою, наведеною в таблиці 1.1 пояснювальної записки”, а слова “(у разі їх визначення)” виключити;</w:t>
      </w:r>
    </w:p>
    <w:p>
      <w:pPr>
        <w:widowControl w:val="0"/>
        <w:tabs>
          <w:tab w:val="left" w:pos="851" w:leader="none"/>
        </w:tabs>
        <w:ind w:firstLine="567"/>
        <w:contextualSpacing w:val="1"/>
        <w:jc w:val="both"/>
        <w:rPr>
          <w:color w:val="000000"/>
          <w:sz w:val="28"/>
          <w:szCs w:val="28"/>
          <w:lang w:val="uk-UA"/>
        </w:rPr>
      </w:pPr>
    </w:p>
    <w:p>
      <w:pPr>
        <w:widowControl w:val="0"/>
        <w:numPr>
          <w:ilvl w:val="0"/>
          <w:numId w:val="10"/>
        </w:numPr>
        <w:tabs>
          <w:tab w:val="left" w:pos="851" w:leader="none"/>
        </w:tabs>
        <w:ind w:firstLine="567" w:left="0"/>
        <w:contextualSpacing w:val="1"/>
        <w:jc w:val="both"/>
        <w:rPr>
          <w:color w:val="000000"/>
          <w:sz w:val="28"/>
          <w:szCs w:val="28"/>
          <w:lang w:val="uk-UA"/>
        </w:rPr>
      </w:pPr>
      <w:r>
        <w:rPr>
          <w:color w:val="000000"/>
          <w:sz w:val="28"/>
          <w:szCs w:val="28"/>
          <w:lang w:val="uk-UA"/>
        </w:rPr>
        <w:t xml:space="preserve">у розділі ІІ: </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главі 1:</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після абзацу четвертого доповнити новим абзацом такого змісту: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“До показників проведених внутрішніх аудитів (рядки 1100 – 1120) включаються дані щодо завершених упродовж звітного періоду аудиторських досліджень (у тому числі розпочатих в попередньому звітному періоді), за якими складено та оформлено в установленому порядку офіційні документи (аудиторські звіти).”.</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зв’язку з цим абзаци п’ятий – десятий вважати абзацами шостим – одинадцятим відповідно;</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після абзацу одинадцятого доповнити новим абзацом такого змісту: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“Інформація, внесена до показників рядка 1300, має відповідати інформації показників рядка 1100.”.</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зв’язку з цим абзаци дванадцятий – чотирнадцятий вважати абзацами тринадцятим – п’ятнадцятим відповідно;</w:t>
      </w:r>
    </w:p>
    <w:p>
      <w:pPr>
        <w:widowControl w:val="0"/>
        <w:tabs>
          <w:tab w:val="left" w:pos="851" w:leader="none"/>
        </w:tabs>
        <w:contextualSpacing w:val="1"/>
        <w:jc w:val="both"/>
        <w:rPr>
          <w:color w:val="000000"/>
          <w:sz w:val="28"/>
          <w:szCs w:val="28"/>
          <w:lang w:val="uk-UA"/>
        </w:rPr>
      </w:pPr>
      <w:r>
        <w:rPr>
          <w:color w:val="000000"/>
          <w:sz w:val="28"/>
          <w:szCs w:val="28"/>
          <w:lang w:val="uk-UA"/>
        </w:rPr>
        <w:t>у главі 2:</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після абзацу п’ятнадцятого доповнити новим абзацом такого змісту: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“Загальна кількість усунутих у звітному періоді недоліків/проблем, що були виявлені у попередніх періодах, відображається у рядку 2301.”.</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зв’язку з цим абзаци шістнадцятий – тридцять восьмий вважати абзацами сімнадцятим – тридцять дев’ятим відповідно;</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в абзаці сімнадцятому цифри “2390” замінити цифрами “2301”, а слова “та зазначених у рядках 2200</w:t>
      </w:r>
      <w:r>
        <w:rPr>
          <w:color w:val="000000"/>
          <w:sz w:val="28"/>
          <w:szCs w:val="28"/>
          <w:lang w:val="en-US"/>
        </w:rPr>
        <w:t> </w:t>
      </w:r>
      <w:r>
        <w:rPr>
          <w:color w:val="000000"/>
          <w:sz w:val="28"/>
          <w:szCs w:val="28"/>
        </w:rPr>
        <w:t>–</w:t>
      </w:r>
      <w:r>
        <w:rPr>
          <w:color w:val="000000"/>
          <w:sz w:val="28"/>
          <w:szCs w:val="28"/>
          <w:lang w:val="en-US"/>
        </w:rPr>
        <w:t> </w:t>
      </w:r>
      <w:r>
        <w:rPr>
          <w:color w:val="000000"/>
          <w:sz w:val="28"/>
          <w:szCs w:val="28"/>
          <w:lang w:val="uk-UA"/>
        </w:rPr>
        <w:t>2290 відповідно” виключити;</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абзац тридцять сьомий після слів “а також” доповнити словами “підстави їх проведення (доручення, звернення тощо із відповідним обґрунтуванням) та”;</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після абзацу тридцять сьомого доповнити новим абзацом такого змісту: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“інформація про теми планових внутрішніх аудитів, розпочатих і не завершених на кінець звітного періоду, а також загальну кількість витраченого робочого часу (людино-днів) на їх проведення за звітний період;”.</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зв’язку з цим абзаци тридцять восьмий і тридцять дев’ятий вважати абзацами тридцять дев’ятим і сороковим відповідно;</w:t>
      </w:r>
    </w:p>
    <w:p>
      <w:pPr>
        <w:widowControl w:val="0"/>
        <w:tabs>
          <w:tab w:val="left" w:pos="851" w:leader="none"/>
        </w:tabs>
        <w:ind w:firstLine="567"/>
        <w:contextualSpacing w:val="1"/>
        <w:jc w:val="both"/>
        <w:rPr>
          <w:color w:val="000000"/>
          <w:sz w:val="28"/>
          <w:szCs w:val="28"/>
          <w:lang w:val="uk-UA"/>
        </w:rPr>
      </w:pPr>
    </w:p>
    <w:p>
      <w:pPr>
        <w:widowControl w:val="0"/>
        <w:numPr>
          <w:ilvl w:val="0"/>
          <w:numId w:val="10"/>
        </w:numPr>
        <w:tabs>
          <w:tab w:val="left" w:pos="851" w:leader="none"/>
        </w:tabs>
        <w:ind w:firstLine="567" w:left="0"/>
        <w:contextualSpacing w:val="1"/>
        <w:jc w:val="both"/>
        <w:rPr>
          <w:color w:val="000000"/>
          <w:sz w:val="28"/>
          <w:szCs w:val="28"/>
          <w:lang w:val="uk-UA"/>
        </w:rPr>
      </w:pPr>
      <w:r>
        <w:rPr>
          <w:color w:val="000000"/>
          <w:sz w:val="28"/>
          <w:szCs w:val="28"/>
          <w:lang w:val="uk-UA"/>
        </w:rPr>
        <w:t>у розділі ІІІ:</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в абзаці десятому слово “Кількість” замінити словами “Загальна кількість”;</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після абзацу десятого доповнити новим абзацом такого змісту: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рядку 2100 відображається загальна кількість виконаних протягом звітного періоду рекомендацій, за якими забезпечено результативність їх впровадження, які було надано підрозділами ВА системи державного органу в попередніх звітних періодах.”.</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зв’язку з цим абзаци одинадцятий – шістнадцятий вважати абзацами дванадцятим – сімнадцятим відповідно;</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в абзацах дванадцятому та чотирнадцятому цифри “2000” замінити цифрами “2100”;</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в абзаці сімнадцятому слова “показника, включеного до рядка 1241” замінити словами “показників, включених до рядків 1241 та 2100”, а після слів “рекомендації (не більше ніж 3 – 5 речень)” доповнити словами “, та рік, у якому було виявлено такі недоліки/проблеми”;</w:t>
      </w:r>
    </w:p>
    <w:p>
      <w:pPr>
        <w:widowControl w:val="0"/>
        <w:tabs>
          <w:tab w:val="left" w:pos="851" w:leader="none"/>
        </w:tabs>
        <w:ind w:firstLine="567"/>
        <w:contextualSpacing w:val="1"/>
        <w:jc w:val="both"/>
        <w:rPr>
          <w:color w:val="000000"/>
          <w:sz w:val="28"/>
          <w:szCs w:val="28"/>
          <w:lang w:val="uk-UA"/>
        </w:rPr>
      </w:pPr>
    </w:p>
    <w:p>
      <w:pPr>
        <w:widowControl w:val="0"/>
        <w:numPr>
          <w:ilvl w:val="0"/>
          <w:numId w:val="10"/>
        </w:numPr>
        <w:tabs>
          <w:tab w:val="left" w:pos="851" w:leader="none"/>
        </w:tabs>
        <w:ind w:firstLine="567" w:left="0"/>
        <w:contextualSpacing w:val="1"/>
        <w:jc w:val="both"/>
        <w:rPr>
          <w:color w:val="000000"/>
          <w:sz w:val="28"/>
          <w:szCs w:val="28"/>
          <w:lang w:val="uk-UA"/>
        </w:rPr>
      </w:pPr>
      <w:r>
        <w:rPr>
          <w:color w:val="000000"/>
          <w:sz w:val="28"/>
          <w:szCs w:val="28"/>
          <w:lang w:val="uk-UA"/>
        </w:rPr>
        <w:t>у розділі IV:</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в абзаці першому слова “періодичних оцінок якості” замінити словами “внутрішніх оцінок якості внутрішнього аудиту (постійний моніторинг діяльності з внутрішнього аудиту та періодичні оцінки діяльності з внутрішнього аудиту)”;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в абзаці другому слово “періодичних” замінити словом “внутрішніх”;</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абзац шостий після слів “періодичних оцінок” доповнити словами “діяльності з внутрішнього аудиту”, а слова “внутрішніх оцінок якості” замінити словами “періодичних оцінок діяльності з внутрішнього аудиту”;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в абзаці дев’ятому слова “постійний моніторинг (моніторинг діяльності з внутрішнього аудиту, що проводиться керівником підрозділу ВА) та/або періодичні оцінки (періодичний аналіз діяльності підрозділу ВА)” замінити словами “постійний моніторинг діяльності з внутрішнього аудиту та періодичні оцінки діяльності з внутрішнього аудиту”;</w:t>
      </w:r>
    </w:p>
    <w:p>
      <w:pPr>
        <w:widowControl w:val="0"/>
        <w:tabs>
          <w:tab w:val="left" w:pos="851" w:leader="none"/>
        </w:tabs>
        <w:ind w:firstLine="567"/>
        <w:contextualSpacing w:val="1"/>
        <w:jc w:val="both"/>
        <w:rPr>
          <w:color w:val="000000"/>
          <w:sz w:val="28"/>
          <w:szCs w:val="28"/>
          <w:lang w:val="uk-UA"/>
        </w:rPr>
      </w:pPr>
    </w:p>
    <w:p>
      <w:pPr>
        <w:widowControl w:val="0"/>
        <w:numPr>
          <w:ilvl w:val="0"/>
          <w:numId w:val="10"/>
        </w:numPr>
        <w:tabs>
          <w:tab w:val="left" w:pos="851" w:leader="none"/>
        </w:tabs>
        <w:ind w:firstLine="567" w:left="0"/>
        <w:contextualSpacing w:val="1"/>
        <w:jc w:val="both"/>
        <w:rPr>
          <w:color w:val="000000"/>
          <w:sz w:val="28"/>
          <w:szCs w:val="28"/>
          <w:lang w:val="uk-UA"/>
        </w:rPr>
      </w:pPr>
      <w:r>
        <w:rPr>
          <w:color w:val="000000"/>
          <w:sz w:val="28"/>
          <w:szCs w:val="28"/>
          <w:lang w:val="uk-UA"/>
        </w:rPr>
        <w:t xml:space="preserve"> у</w:t>
      </w:r>
      <w:r>
        <w:rPr>
          <w:color w:val="000000"/>
          <w:sz w:val="28"/>
          <w:szCs w:val="28"/>
        </w:rPr>
        <w:t xml:space="preserve"> </w:t>
      </w:r>
      <w:r>
        <w:rPr>
          <w:color w:val="000000"/>
          <w:sz w:val="28"/>
          <w:szCs w:val="28"/>
          <w:lang w:val="uk-UA"/>
        </w:rPr>
        <w:t>додатку</w:t>
      </w:r>
      <w:r>
        <w:rPr>
          <w:color w:val="000000"/>
          <w:sz w:val="28"/>
          <w:szCs w:val="28"/>
        </w:rPr>
        <w:t xml:space="preserve"> </w:t>
      </w:r>
      <w:r>
        <w:rPr>
          <w:color w:val="000000"/>
          <w:sz w:val="28"/>
          <w:szCs w:val="28"/>
          <w:lang w:val="uk-UA"/>
        </w:rPr>
        <w:t xml:space="preserve">до Інструкції про складання та подання форми звітності </w:t>
        <w:br w:type="textWrapping"/>
        <w:t>№ 1-ДВА “Звіт (зведений звіт) про результати діяльності підрозділу</w:t>
        <w:br w:type="textWrapping"/>
        <w:t>внутрішнього аудиту”: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розділі І:</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пункті 1.1 слова “(у разі їх визначення) та їх виконання.” замінити словами “та їх виконання за такою формою:”;</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доповнити пункт 1.1 таблицею 1.1 такої форми:</w:t>
      </w:r>
    </w:p>
    <w:p>
      <w:pPr>
        <w:widowControl w:val="0"/>
        <w:tabs>
          <w:tab w:val="left" w:pos="851" w:leader="none"/>
        </w:tabs>
        <w:ind w:firstLine="567"/>
        <w:contextualSpacing w:val="1"/>
        <w:jc w:val="right"/>
        <w:rPr>
          <w:color w:val="000000"/>
          <w:sz w:val="28"/>
          <w:szCs w:val="28"/>
          <w:lang w:val="uk-UA"/>
        </w:rPr>
      </w:pPr>
      <w:r>
        <w:rPr>
          <w:color w:val="000000"/>
          <w:sz w:val="28"/>
          <w:szCs w:val="28"/>
          <w:lang w:val="uk-UA"/>
        </w:rPr>
        <w:t>Таблиця 1.1.</w:t>
      </w:r>
    </w:p>
    <w:tbl>
      <w:tblPr>
        <w:tblStyle w:val="T3"/>
        <w:tblW w:w="9634" w:type="dxa"/>
        <w:tblInd w:w="0" w:type="dxa"/>
        <w:tblLook w:val="04A0"/>
      </w:tblPr>
      <w:tblGrid/>
      <w:tr>
        <w:tc>
          <w:tcPr>
            <w:tcW w:w="2547" w:type="dxa"/>
            <w:tcBorders>
              <w:top w:val="single" w:sz="4" w:space="0" w:shadow="0" w:frame="0"/>
              <w:left w:val="single" w:sz="4" w:space="0" w:shadow="0" w:frame="0"/>
              <w:bottom w:val="single" w:sz="4" w:space="0" w:shadow="0" w:frame="0"/>
              <w:right w:val="single" w:sz="4" w:space="0" w:shadow="0" w:frame="0"/>
            </w:tcBorders>
            <w:hideMark/>
          </w:tcPr>
          <w:p>
            <w:pPr>
              <w:widowControl w:val="0"/>
              <w:tabs>
                <w:tab w:val="left" w:pos="851" w:leader="none"/>
              </w:tabs>
              <w:contextualSpacing w:val="1"/>
              <w:jc w:val="center"/>
              <w:rPr>
                <w:color w:val="000000"/>
                <w:sz w:val="28"/>
                <w:szCs w:val="28"/>
                <w:lang w:val="uk-UA"/>
              </w:rPr>
            </w:pPr>
            <w:r>
              <w:rPr>
                <w:color w:val="000000"/>
                <w:sz w:val="28"/>
                <w:szCs w:val="28"/>
                <w:lang w:val="uk-UA"/>
              </w:rPr>
              <w:t>Ключовий показник</w:t>
            </w:r>
          </w:p>
        </w:tc>
        <w:tc>
          <w:tcPr>
            <w:tcW w:w="2410" w:type="dxa"/>
            <w:tcBorders>
              <w:top w:val="single" w:sz="4" w:space="0" w:shadow="0" w:frame="0"/>
              <w:left w:val="single" w:sz="4" w:space="0" w:shadow="0" w:frame="0"/>
              <w:bottom w:val="single" w:sz="4" w:space="0" w:shadow="0" w:frame="0"/>
              <w:right w:val="single" w:sz="4" w:space="0" w:shadow="0" w:frame="0"/>
            </w:tcBorders>
            <w:hideMark/>
          </w:tcPr>
          <w:p>
            <w:pPr>
              <w:widowControl w:val="0"/>
              <w:tabs>
                <w:tab w:val="left" w:pos="851" w:leader="none"/>
              </w:tabs>
              <w:contextualSpacing w:val="1"/>
              <w:jc w:val="center"/>
              <w:rPr>
                <w:color w:val="000000"/>
                <w:sz w:val="28"/>
                <w:szCs w:val="28"/>
                <w:lang w:val="uk-UA"/>
              </w:rPr>
            </w:pPr>
            <w:r>
              <w:rPr>
                <w:color w:val="000000"/>
                <w:sz w:val="28"/>
                <w:szCs w:val="28"/>
                <w:lang w:val="uk-UA"/>
              </w:rPr>
              <w:t>Заплановано (визначено)</w:t>
            </w:r>
          </w:p>
        </w:tc>
        <w:tc>
          <w:tcPr>
            <w:tcW w:w="2268" w:type="dxa"/>
            <w:tcBorders>
              <w:top w:val="single" w:sz="4" w:space="0" w:shadow="0" w:frame="0"/>
              <w:left w:val="single" w:sz="4" w:space="0" w:shadow="0" w:frame="0"/>
              <w:bottom w:val="single" w:sz="4" w:space="0" w:shadow="0" w:frame="0"/>
              <w:right w:val="single" w:sz="4" w:space="0" w:shadow="0" w:frame="0"/>
            </w:tcBorders>
            <w:hideMark/>
          </w:tcPr>
          <w:p>
            <w:pPr>
              <w:widowControl w:val="0"/>
              <w:tabs>
                <w:tab w:val="left" w:pos="851" w:leader="none"/>
              </w:tabs>
              <w:contextualSpacing w:val="1"/>
              <w:jc w:val="center"/>
              <w:rPr>
                <w:color w:val="000000"/>
                <w:sz w:val="28"/>
                <w:szCs w:val="28"/>
                <w:lang w:val="uk-UA"/>
              </w:rPr>
            </w:pPr>
            <w:r>
              <w:rPr>
                <w:color w:val="000000"/>
                <w:sz w:val="28"/>
                <w:szCs w:val="28"/>
                <w:lang w:val="uk-UA"/>
              </w:rPr>
              <w:t>Фактично виконано</w:t>
            </w:r>
          </w:p>
        </w:tc>
        <w:tc>
          <w:tcPr>
            <w:tcW w:w="2409" w:type="dxa"/>
            <w:tcBorders>
              <w:top w:val="single" w:sz="4" w:space="0" w:shadow="0" w:frame="0"/>
              <w:left w:val="single" w:sz="4" w:space="0" w:shadow="0" w:frame="0"/>
              <w:bottom w:val="single" w:sz="4" w:space="0" w:shadow="0" w:frame="0"/>
              <w:right w:val="single" w:sz="4" w:space="0" w:shadow="0" w:frame="0"/>
            </w:tcBorders>
            <w:hideMark/>
          </w:tcPr>
          <w:p>
            <w:pPr>
              <w:widowControl w:val="0"/>
              <w:tabs>
                <w:tab w:val="left" w:pos="851" w:leader="none"/>
              </w:tabs>
              <w:contextualSpacing w:val="1"/>
              <w:jc w:val="center"/>
              <w:rPr>
                <w:color w:val="000000"/>
                <w:sz w:val="28"/>
                <w:szCs w:val="28"/>
                <w:lang w:val="uk-UA"/>
              </w:rPr>
            </w:pPr>
            <w:r>
              <w:rPr>
                <w:color w:val="000000"/>
                <w:sz w:val="28"/>
                <w:szCs w:val="28"/>
                <w:lang w:val="uk-UA"/>
              </w:rPr>
              <w:t>Причини невиконання</w:t>
            </w:r>
          </w:p>
        </w:tc>
      </w:tr>
      <w:tr>
        <w:tc>
          <w:tcPr>
            <w:tcW w:w="2547" w:type="dxa"/>
            <w:tcBorders>
              <w:top w:val="single" w:sz="4" w:space="0" w:shadow="0" w:frame="0"/>
              <w:left w:val="single" w:sz="4" w:space="0" w:shadow="0" w:frame="0"/>
              <w:bottom w:val="single" w:sz="4" w:space="0" w:shadow="0" w:frame="0"/>
              <w:right w:val="single" w:sz="4" w:space="0" w:shadow="0" w:frame="0"/>
            </w:tcBorders>
            <w:hideMark/>
          </w:tcPr>
          <w:p>
            <w:pPr>
              <w:widowControl w:val="0"/>
              <w:tabs>
                <w:tab w:val="left" w:pos="851" w:leader="none"/>
              </w:tabs>
              <w:contextualSpacing w:val="1"/>
              <w:jc w:val="center"/>
              <w:rPr>
                <w:color w:val="000000"/>
                <w:sz w:val="28"/>
                <w:szCs w:val="28"/>
                <w:lang w:val="uk-UA"/>
              </w:rPr>
            </w:pPr>
            <w:r>
              <w:rPr>
                <w:color w:val="000000"/>
                <w:sz w:val="28"/>
                <w:szCs w:val="28"/>
                <w:lang w:val="uk-UA"/>
              </w:rPr>
              <w:t>1</w:t>
            </w:r>
          </w:p>
        </w:tc>
        <w:tc>
          <w:tcPr>
            <w:tcW w:w="2410" w:type="dxa"/>
            <w:tcBorders>
              <w:top w:val="single" w:sz="4" w:space="0" w:shadow="0" w:frame="0"/>
              <w:left w:val="single" w:sz="4" w:space="0" w:shadow="0" w:frame="0"/>
              <w:bottom w:val="single" w:sz="4" w:space="0" w:shadow="0" w:frame="0"/>
              <w:right w:val="single" w:sz="4" w:space="0" w:shadow="0" w:frame="0"/>
            </w:tcBorders>
            <w:hideMark/>
          </w:tcPr>
          <w:p>
            <w:pPr>
              <w:widowControl w:val="0"/>
              <w:tabs>
                <w:tab w:val="left" w:pos="851" w:leader="none"/>
              </w:tabs>
              <w:contextualSpacing w:val="1"/>
              <w:jc w:val="center"/>
              <w:rPr>
                <w:color w:val="000000"/>
                <w:sz w:val="28"/>
                <w:szCs w:val="28"/>
                <w:lang w:val="uk-UA"/>
              </w:rPr>
            </w:pPr>
            <w:r>
              <w:rPr>
                <w:color w:val="000000"/>
                <w:sz w:val="28"/>
                <w:szCs w:val="28"/>
                <w:lang w:val="uk-UA"/>
              </w:rPr>
              <w:t>2</w:t>
            </w:r>
          </w:p>
        </w:tc>
        <w:tc>
          <w:tcPr>
            <w:tcW w:w="2268" w:type="dxa"/>
            <w:tcBorders>
              <w:top w:val="single" w:sz="4" w:space="0" w:shadow="0" w:frame="0"/>
              <w:left w:val="single" w:sz="4" w:space="0" w:shadow="0" w:frame="0"/>
              <w:bottom w:val="single" w:sz="4" w:space="0" w:shadow="0" w:frame="0"/>
              <w:right w:val="single" w:sz="4" w:space="0" w:shadow="0" w:frame="0"/>
            </w:tcBorders>
            <w:hideMark/>
          </w:tcPr>
          <w:p>
            <w:pPr>
              <w:widowControl w:val="0"/>
              <w:tabs>
                <w:tab w:val="left" w:pos="851" w:leader="none"/>
              </w:tabs>
              <w:contextualSpacing w:val="1"/>
              <w:jc w:val="center"/>
              <w:rPr>
                <w:color w:val="000000"/>
                <w:sz w:val="28"/>
                <w:szCs w:val="28"/>
                <w:lang w:val="uk-UA"/>
              </w:rPr>
            </w:pPr>
            <w:r>
              <w:rPr>
                <w:color w:val="000000"/>
                <w:sz w:val="28"/>
                <w:szCs w:val="28"/>
                <w:lang w:val="uk-UA"/>
              </w:rPr>
              <w:t>3</w:t>
            </w:r>
          </w:p>
        </w:tc>
        <w:tc>
          <w:tcPr>
            <w:tcW w:w="2409" w:type="dxa"/>
            <w:tcBorders>
              <w:top w:val="single" w:sz="4" w:space="0" w:shadow="0" w:frame="0"/>
              <w:left w:val="single" w:sz="4" w:space="0" w:shadow="0" w:frame="0"/>
              <w:bottom w:val="single" w:sz="4" w:space="0" w:shadow="0" w:frame="0"/>
              <w:right w:val="single" w:sz="4" w:space="0" w:shadow="0" w:frame="0"/>
            </w:tcBorders>
            <w:hideMark/>
          </w:tcPr>
          <w:p>
            <w:pPr>
              <w:widowControl w:val="0"/>
              <w:tabs>
                <w:tab w:val="left" w:pos="851" w:leader="none"/>
              </w:tabs>
              <w:contextualSpacing w:val="1"/>
              <w:jc w:val="center"/>
              <w:rPr>
                <w:color w:val="000000"/>
                <w:sz w:val="28"/>
                <w:szCs w:val="28"/>
                <w:lang w:val="uk-UA"/>
              </w:rPr>
            </w:pPr>
            <w:r>
              <w:rPr>
                <w:color w:val="000000"/>
                <w:sz w:val="28"/>
                <w:szCs w:val="28"/>
                <w:lang w:val="uk-UA"/>
              </w:rPr>
              <w:t>4</w:t>
            </w:r>
          </w:p>
        </w:tc>
      </w:tr>
      <w:tr>
        <w:tc>
          <w:tcPr>
            <w:tcW w:w="2547" w:type="dxa"/>
            <w:tcBorders>
              <w:top w:val="single" w:sz="4" w:space="0" w:shadow="0" w:frame="0"/>
              <w:left w:val="single" w:sz="4" w:space="0" w:shadow="0" w:frame="0"/>
              <w:bottom w:val="single" w:sz="4" w:space="0" w:shadow="0" w:frame="0"/>
              <w:right w:val="single" w:sz="4" w:space="0" w:shadow="0" w:frame="0"/>
            </w:tcBorders>
          </w:tcPr>
          <w:p>
            <w:pPr>
              <w:widowControl w:val="0"/>
              <w:tabs>
                <w:tab w:val="left" w:pos="851" w:leader="none"/>
              </w:tabs>
              <w:contextualSpacing w:val="1"/>
              <w:jc w:val="both"/>
              <w:rPr>
                <w:b w:val="1"/>
                <w:color w:val="000000"/>
                <w:sz w:val="28"/>
                <w:szCs w:val="28"/>
                <w:lang w:val="uk-UA"/>
              </w:rPr>
            </w:pPr>
          </w:p>
        </w:tc>
        <w:tc>
          <w:tcPr>
            <w:tcW w:w="2410" w:type="dxa"/>
            <w:tcBorders>
              <w:top w:val="single" w:sz="4" w:space="0" w:shadow="0" w:frame="0"/>
              <w:left w:val="single" w:sz="4" w:space="0" w:shadow="0" w:frame="0"/>
              <w:bottom w:val="single" w:sz="4" w:space="0" w:shadow="0" w:frame="0"/>
              <w:right w:val="single" w:sz="4" w:space="0" w:shadow="0" w:frame="0"/>
            </w:tcBorders>
          </w:tcPr>
          <w:p>
            <w:pPr>
              <w:widowControl w:val="0"/>
              <w:tabs>
                <w:tab w:val="left" w:pos="851" w:leader="none"/>
              </w:tabs>
              <w:contextualSpacing w:val="1"/>
              <w:jc w:val="both"/>
              <w:rPr>
                <w:b w:val="1"/>
                <w:color w:val="000000"/>
                <w:sz w:val="28"/>
                <w:szCs w:val="28"/>
                <w:lang w:val="uk-UA"/>
              </w:rPr>
            </w:pPr>
          </w:p>
        </w:tc>
        <w:tc>
          <w:tcPr>
            <w:tcW w:w="2268" w:type="dxa"/>
            <w:tcBorders>
              <w:top w:val="single" w:sz="4" w:space="0" w:shadow="0" w:frame="0"/>
              <w:left w:val="single" w:sz="4" w:space="0" w:shadow="0" w:frame="0"/>
              <w:bottom w:val="single" w:sz="4" w:space="0" w:shadow="0" w:frame="0"/>
              <w:right w:val="single" w:sz="4" w:space="0" w:shadow="0" w:frame="0"/>
            </w:tcBorders>
          </w:tcPr>
          <w:p>
            <w:pPr>
              <w:widowControl w:val="0"/>
              <w:tabs>
                <w:tab w:val="left" w:pos="851" w:leader="none"/>
              </w:tabs>
              <w:contextualSpacing w:val="1"/>
              <w:jc w:val="both"/>
              <w:rPr>
                <w:b w:val="1"/>
                <w:color w:val="000000"/>
                <w:sz w:val="28"/>
                <w:szCs w:val="28"/>
                <w:lang w:val="uk-UA"/>
              </w:rPr>
            </w:pPr>
          </w:p>
        </w:tc>
        <w:tc>
          <w:tcPr>
            <w:tcW w:w="2409" w:type="dxa"/>
            <w:tcBorders>
              <w:top w:val="single" w:sz="4" w:space="0" w:shadow="0" w:frame="0"/>
              <w:left w:val="single" w:sz="4" w:space="0" w:shadow="0" w:frame="0"/>
              <w:bottom w:val="single" w:sz="4" w:space="0" w:shadow="0" w:frame="0"/>
              <w:right w:val="single" w:sz="4" w:space="0" w:shadow="0" w:frame="0"/>
            </w:tcBorders>
          </w:tcPr>
          <w:p>
            <w:pPr>
              <w:widowControl w:val="0"/>
              <w:tabs>
                <w:tab w:val="left" w:pos="851" w:leader="none"/>
              </w:tabs>
              <w:contextualSpacing w:val="1"/>
              <w:jc w:val="both"/>
              <w:rPr>
                <w:b w:val="1"/>
                <w:color w:val="000000"/>
                <w:sz w:val="28"/>
                <w:szCs w:val="28"/>
                <w:lang w:val="uk-UA"/>
              </w:rPr>
            </w:pPr>
          </w:p>
        </w:tc>
      </w:tr>
      <w:tr>
        <w:tc>
          <w:tcPr>
            <w:tcW w:w="2547" w:type="dxa"/>
            <w:tcBorders>
              <w:top w:val="single" w:sz="4" w:space="0" w:shadow="0" w:frame="0"/>
              <w:left w:val="single" w:sz="4" w:space="0" w:shadow="0" w:frame="0"/>
              <w:bottom w:val="single" w:sz="4" w:space="0" w:shadow="0" w:frame="0"/>
              <w:right w:val="single" w:sz="4" w:space="0" w:shadow="0" w:frame="0"/>
            </w:tcBorders>
          </w:tcPr>
          <w:p>
            <w:pPr>
              <w:widowControl w:val="0"/>
              <w:tabs>
                <w:tab w:val="left" w:pos="851" w:leader="none"/>
              </w:tabs>
              <w:contextualSpacing w:val="1"/>
              <w:jc w:val="both"/>
              <w:rPr>
                <w:b w:val="1"/>
                <w:color w:val="000000"/>
                <w:sz w:val="28"/>
                <w:szCs w:val="28"/>
                <w:lang w:val="uk-UA"/>
              </w:rPr>
            </w:pPr>
          </w:p>
        </w:tc>
        <w:tc>
          <w:tcPr>
            <w:tcW w:w="2410" w:type="dxa"/>
            <w:tcBorders>
              <w:top w:val="single" w:sz="4" w:space="0" w:shadow="0" w:frame="0"/>
              <w:left w:val="single" w:sz="4" w:space="0" w:shadow="0" w:frame="0"/>
              <w:bottom w:val="single" w:sz="4" w:space="0" w:shadow="0" w:frame="0"/>
              <w:right w:val="single" w:sz="4" w:space="0" w:shadow="0" w:frame="0"/>
            </w:tcBorders>
          </w:tcPr>
          <w:p>
            <w:pPr>
              <w:widowControl w:val="0"/>
              <w:tabs>
                <w:tab w:val="left" w:pos="851" w:leader="none"/>
              </w:tabs>
              <w:contextualSpacing w:val="1"/>
              <w:jc w:val="both"/>
              <w:rPr>
                <w:b w:val="1"/>
                <w:color w:val="000000"/>
                <w:sz w:val="28"/>
                <w:szCs w:val="28"/>
                <w:lang w:val="uk-UA"/>
              </w:rPr>
            </w:pPr>
          </w:p>
        </w:tc>
        <w:tc>
          <w:tcPr>
            <w:tcW w:w="2268" w:type="dxa"/>
            <w:tcBorders>
              <w:top w:val="single" w:sz="4" w:space="0" w:shadow="0" w:frame="0"/>
              <w:left w:val="single" w:sz="4" w:space="0" w:shadow="0" w:frame="0"/>
              <w:bottom w:val="single" w:sz="4" w:space="0" w:shadow="0" w:frame="0"/>
              <w:right w:val="single" w:sz="4" w:space="0" w:shadow="0" w:frame="0"/>
            </w:tcBorders>
          </w:tcPr>
          <w:p>
            <w:pPr>
              <w:widowControl w:val="0"/>
              <w:tabs>
                <w:tab w:val="left" w:pos="851" w:leader="none"/>
              </w:tabs>
              <w:contextualSpacing w:val="1"/>
              <w:jc w:val="both"/>
              <w:rPr>
                <w:b w:val="1"/>
                <w:color w:val="000000"/>
                <w:sz w:val="28"/>
                <w:szCs w:val="28"/>
                <w:lang w:val="uk-UA"/>
              </w:rPr>
            </w:pPr>
          </w:p>
        </w:tc>
        <w:tc>
          <w:tcPr>
            <w:tcW w:w="2409" w:type="dxa"/>
            <w:tcBorders>
              <w:top w:val="single" w:sz="4" w:space="0" w:shadow="0" w:frame="0"/>
              <w:left w:val="single" w:sz="4" w:space="0" w:shadow="0" w:frame="0"/>
              <w:bottom w:val="single" w:sz="4" w:space="0" w:shadow="0" w:frame="0"/>
              <w:right w:val="single" w:sz="4" w:space="0" w:shadow="0" w:frame="0"/>
            </w:tcBorders>
          </w:tcPr>
          <w:p>
            <w:pPr>
              <w:widowControl w:val="0"/>
              <w:tabs>
                <w:tab w:val="left" w:pos="851" w:leader="none"/>
              </w:tabs>
              <w:contextualSpacing w:val="1"/>
              <w:jc w:val="both"/>
              <w:rPr>
                <w:b w:val="1"/>
                <w:color w:val="000000"/>
                <w:sz w:val="28"/>
                <w:szCs w:val="28"/>
                <w:lang w:val="uk-UA"/>
              </w:rPr>
            </w:pPr>
          </w:p>
        </w:tc>
      </w:tr>
      <w:tr>
        <w:tc>
          <w:tcPr>
            <w:tcW w:w="2547" w:type="dxa"/>
            <w:tcBorders>
              <w:top w:val="single" w:sz="4" w:space="0" w:shadow="0" w:frame="0"/>
              <w:left w:val="single" w:sz="4" w:space="0" w:shadow="0" w:frame="0"/>
              <w:bottom w:val="single" w:sz="4" w:space="0" w:shadow="0" w:frame="0"/>
              <w:right w:val="single" w:sz="4" w:space="0" w:shadow="0" w:frame="0"/>
            </w:tcBorders>
          </w:tcPr>
          <w:p>
            <w:pPr>
              <w:widowControl w:val="0"/>
              <w:tabs>
                <w:tab w:val="left" w:pos="851" w:leader="none"/>
              </w:tabs>
              <w:contextualSpacing w:val="1"/>
              <w:jc w:val="both"/>
              <w:rPr>
                <w:b w:val="1"/>
                <w:color w:val="000000"/>
                <w:sz w:val="28"/>
                <w:szCs w:val="28"/>
                <w:lang w:val="uk-UA"/>
              </w:rPr>
            </w:pPr>
          </w:p>
        </w:tc>
        <w:tc>
          <w:tcPr>
            <w:tcW w:w="2410" w:type="dxa"/>
            <w:tcBorders>
              <w:top w:val="single" w:sz="4" w:space="0" w:shadow="0" w:frame="0"/>
              <w:left w:val="single" w:sz="4" w:space="0" w:shadow="0" w:frame="0"/>
              <w:bottom w:val="single" w:sz="4" w:space="0" w:shadow="0" w:frame="0"/>
              <w:right w:val="single" w:sz="4" w:space="0" w:shadow="0" w:frame="0"/>
            </w:tcBorders>
          </w:tcPr>
          <w:p>
            <w:pPr>
              <w:widowControl w:val="0"/>
              <w:tabs>
                <w:tab w:val="left" w:pos="851" w:leader="none"/>
              </w:tabs>
              <w:contextualSpacing w:val="1"/>
              <w:jc w:val="both"/>
              <w:rPr>
                <w:b w:val="1"/>
                <w:color w:val="000000"/>
                <w:sz w:val="28"/>
                <w:szCs w:val="28"/>
                <w:lang w:val="uk-UA"/>
              </w:rPr>
            </w:pPr>
          </w:p>
        </w:tc>
        <w:tc>
          <w:tcPr>
            <w:tcW w:w="2268" w:type="dxa"/>
            <w:tcBorders>
              <w:top w:val="single" w:sz="4" w:space="0" w:shadow="0" w:frame="0"/>
              <w:left w:val="single" w:sz="4" w:space="0" w:shadow="0" w:frame="0"/>
              <w:bottom w:val="single" w:sz="4" w:space="0" w:shadow="0" w:frame="0"/>
              <w:right w:val="single" w:sz="4" w:space="0" w:shadow="0" w:frame="0"/>
            </w:tcBorders>
          </w:tcPr>
          <w:p>
            <w:pPr>
              <w:widowControl w:val="0"/>
              <w:tabs>
                <w:tab w:val="left" w:pos="851" w:leader="none"/>
              </w:tabs>
              <w:contextualSpacing w:val="1"/>
              <w:jc w:val="both"/>
              <w:rPr>
                <w:b w:val="1"/>
                <w:color w:val="000000"/>
                <w:sz w:val="28"/>
                <w:szCs w:val="28"/>
                <w:lang w:val="uk-UA"/>
              </w:rPr>
            </w:pPr>
          </w:p>
        </w:tc>
        <w:tc>
          <w:tcPr>
            <w:tcW w:w="2409" w:type="dxa"/>
            <w:tcBorders>
              <w:top w:val="single" w:sz="4" w:space="0" w:shadow="0" w:frame="0"/>
              <w:left w:val="single" w:sz="4" w:space="0" w:shadow="0" w:frame="0"/>
              <w:bottom w:val="single" w:sz="4" w:space="0" w:shadow="0" w:frame="0"/>
              <w:right w:val="single" w:sz="4" w:space="0" w:shadow="0" w:frame="0"/>
            </w:tcBorders>
          </w:tcPr>
          <w:p>
            <w:pPr>
              <w:widowControl w:val="0"/>
              <w:tabs>
                <w:tab w:val="left" w:pos="851" w:leader="none"/>
              </w:tabs>
              <w:contextualSpacing w:val="1"/>
              <w:jc w:val="both"/>
              <w:rPr>
                <w:b w:val="1"/>
                <w:color w:val="000000"/>
                <w:sz w:val="28"/>
                <w:szCs w:val="28"/>
                <w:lang w:val="uk-UA"/>
              </w:rPr>
            </w:pPr>
          </w:p>
        </w:tc>
      </w:tr>
    </w:tbl>
    <w:p>
      <w:pPr>
        <w:widowControl w:val="0"/>
        <w:tabs>
          <w:tab w:val="left" w:pos="851" w:leader="none"/>
        </w:tabs>
        <w:ind w:firstLine="567"/>
        <w:contextualSpacing w:val="1"/>
        <w:jc w:val="right"/>
        <w:rPr>
          <w:color w:val="000000"/>
          <w:sz w:val="28"/>
          <w:szCs w:val="28"/>
          <w:lang w:val="uk-UA"/>
        </w:rPr>
      </w:pPr>
      <w:r>
        <w:rPr>
          <w:color w:val="000000"/>
          <w:sz w:val="28"/>
          <w:szCs w:val="28"/>
          <w:lang w:val="uk-UA"/>
        </w:rPr>
        <w:t>;</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пункт 1.5 після слів “його виконання” доповнити словами “, в тому числі окремо в частині проведення внутрішніх аудитів”;</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пункт 1.6 після слів “іншої діяльності з внутрішнього аудиту” доповнити словами “, в тому числі окремо в частині проведення внутрішніх аудитів та в частині виконання заходів з іншої діяльності з внутрішнього аудиту”;</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розділі ІІ:</w:t>
      </w:r>
    </w:p>
    <w:p>
      <w:pPr>
        <w:widowControl w:val="0"/>
        <w:tabs>
          <w:tab w:val="left" w:pos="851" w:leader="none"/>
        </w:tabs>
        <w:ind w:firstLine="567"/>
        <w:contextualSpacing w:val="1"/>
        <w:jc w:val="both"/>
        <w:rPr>
          <w:strike w:val="0"/>
          <w:color w:val="000000"/>
          <w:sz w:val="28"/>
          <w:szCs w:val="28"/>
          <w:lang w:val="uk-UA"/>
        </w:rPr>
      </w:pPr>
      <w:r>
        <w:rPr>
          <w:color w:val="000000"/>
          <w:sz w:val="28"/>
          <w:szCs w:val="28"/>
          <w:lang w:val="uk-UA"/>
        </w:rPr>
        <w:t xml:space="preserve">нумерацію пункту </w:t>
      </w:r>
      <w:r>
        <w:rPr>
          <w:strike w:val="0"/>
          <w:color w:val="000000"/>
          <w:sz w:val="28"/>
          <w:szCs w:val="28"/>
          <w:lang w:val="uk-UA"/>
        </w:rPr>
        <w:t>I</w:t>
      </w:r>
      <w:r>
        <w:rPr>
          <w:strike w:val="0"/>
          <w:color w:val="000000"/>
          <w:sz w:val="28"/>
          <w:szCs w:val="28"/>
          <w:lang w:val="uk-UA"/>
        </w:rPr>
        <w:t>.1 замінити на пункт 2.1 розділу ІІ;</w:t>
      </w:r>
    </w:p>
    <w:p>
      <w:pPr>
        <w:widowControl w:val="0"/>
        <w:tabs>
          <w:tab w:val="left" w:pos="851" w:leader="none"/>
        </w:tabs>
        <w:ind w:firstLine="567"/>
        <w:contextualSpacing w:val="1"/>
        <w:jc w:val="both"/>
        <w:rPr>
          <w:strike w:val="0"/>
          <w:color w:val="000000"/>
          <w:sz w:val="28"/>
          <w:szCs w:val="28"/>
          <w:lang w:val="uk-UA"/>
        </w:rPr>
      </w:pPr>
      <w:r>
        <w:rPr>
          <w:strike w:val="0"/>
          <w:color w:val="000000"/>
          <w:sz w:val="28"/>
          <w:szCs w:val="28"/>
          <w:lang w:val="uk-UA"/>
        </w:rPr>
        <w:t>пункт 2.1 після слів “а також” доповнити словами “підстави їх проведення (доручення, звернення тощо із відповідним обґрунтуванням) та”;</w:t>
      </w:r>
    </w:p>
    <w:p>
      <w:pPr>
        <w:widowControl w:val="0"/>
        <w:tabs>
          <w:tab w:val="left" w:pos="851" w:leader="none"/>
        </w:tabs>
        <w:ind w:firstLine="567"/>
        <w:contextualSpacing w:val="1"/>
        <w:jc w:val="both"/>
        <w:rPr>
          <w:strike w:val="0"/>
          <w:color w:val="000000"/>
          <w:sz w:val="28"/>
          <w:szCs w:val="28"/>
          <w:lang w:val="uk-UA"/>
        </w:rPr>
      </w:pPr>
      <w:r>
        <w:rPr>
          <w:strike w:val="0"/>
          <w:color w:val="000000"/>
          <w:sz w:val="28"/>
          <w:szCs w:val="28"/>
          <w:lang w:val="uk-UA"/>
        </w:rPr>
        <w:t>доповнити розділ новим пунктом 2.2:</w:t>
      </w:r>
    </w:p>
    <w:p>
      <w:pPr>
        <w:widowControl w:val="0"/>
        <w:tabs>
          <w:tab w:val="left" w:pos="851" w:leader="none"/>
        </w:tabs>
        <w:ind w:firstLine="567"/>
        <w:contextualSpacing w:val="1"/>
        <w:jc w:val="both"/>
        <w:rPr>
          <w:strike w:val="0"/>
          <w:color w:val="000000"/>
          <w:sz w:val="28"/>
          <w:szCs w:val="28"/>
          <w:lang w:val="uk-UA"/>
        </w:rPr>
      </w:pPr>
      <w:r>
        <w:rPr>
          <w:strike w:val="0"/>
          <w:color w:val="000000"/>
          <w:sz w:val="28"/>
          <w:szCs w:val="28"/>
          <w:lang w:val="uk-UA"/>
        </w:rPr>
        <w:t xml:space="preserve"> “2.2. Інформація про теми планових внутрішніх аудитів, які розпочаті та не завершені на кінець звітного періоду, а також загальну кількість витраченого робочого часу (людино-днів) на їх проведення за звітний період.”;</w:t>
      </w:r>
    </w:p>
    <w:p>
      <w:pPr>
        <w:widowControl w:val="0"/>
        <w:tabs>
          <w:tab w:val="left" w:pos="851" w:leader="none"/>
        </w:tabs>
        <w:ind w:firstLine="567"/>
        <w:contextualSpacing w:val="1"/>
        <w:jc w:val="both"/>
        <w:rPr>
          <w:color w:val="000000"/>
          <w:sz w:val="28"/>
          <w:szCs w:val="28"/>
          <w:lang w:val="uk-UA"/>
        </w:rPr>
      </w:pPr>
      <w:r>
        <w:rPr>
          <w:strike w:val="0"/>
          <w:color w:val="000000"/>
          <w:sz w:val="28"/>
          <w:szCs w:val="28"/>
          <w:lang w:val="uk-UA"/>
        </w:rPr>
        <w:t>у зв’язку з цим пункти І</w:t>
      </w:r>
      <w:r>
        <w:rPr>
          <w:strike w:val="0"/>
          <w:color w:val="000000"/>
          <w:sz w:val="28"/>
          <w:szCs w:val="28"/>
          <w:lang w:val="uk-UA"/>
        </w:rPr>
        <w:t>.</w:t>
      </w:r>
      <w:r>
        <w:rPr>
          <w:color w:val="000000"/>
          <w:sz w:val="28"/>
          <w:szCs w:val="28"/>
          <w:lang w:val="uk-UA"/>
        </w:rPr>
        <w:t>2 та 2.3 вважати пунктами 2.3 та 2.4 відповідно;</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графу 2 таблиці 3.1 розділу ІІІ після слів “внутрішніх аудитів” доповнити словами “, та рік, у якому їх було виявлено”;</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розділі IV:</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пункт 4.1 після слова “перелік” доповнити словами “та реквізити”, а слово “періодичність” замінити словами “визначена періодичність та підхід до”;</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пункті 4.2 слова “, їх загальні результати” замінити словами “діяльності з внутрішнього аудиту, їх загальні результати (із зазначенням кількості виявлених недоліків)”, а слова “внутрішніх оцінок якості” замінити словами “періодичних оцінок діяльності”;</w:t>
      </w:r>
    </w:p>
    <w:p>
      <w:pPr>
        <w:widowControl w:val="0"/>
        <w:tabs>
          <w:tab w:val="left" w:pos="851" w:leader="none"/>
        </w:tabs>
        <w:ind w:firstLine="567"/>
        <w:contextualSpacing w:val="1"/>
        <w:jc w:val="both"/>
        <w:rPr>
          <w:color w:val="000000"/>
          <w:sz w:val="28"/>
          <w:szCs w:val="28"/>
          <w:lang w:val="uk-UA"/>
        </w:rPr>
      </w:pPr>
      <w:r>
        <w:rPr>
          <w:color w:val="000000"/>
          <w:sz w:val="28"/>
          <w:szCs w:val="28"/>
          <w:lang w:val="uk-UA"/>
        </w:rPr>
        <w:t>у пункті 4.3 слова “, зміст визначених заходів (стисло) та стан її виконання” замінити словами “(із зазначенням дати її затвердження), зміст визначених заходів (стисло) та стан її виконання (із зазначенням загальної кількості запланованих та кількості фактично виконаних заходів, змісту невиконаних заходів та причин їх невиконання)”.</w:t>
      </w:r>
    </w:p>
    <w:p>
      <w:pPr>
        <w:widowControl w:val="0"/>
        <w:tabs>
          <w:tab w:val="left" w:pos="851" w:leader="none"/>
        </w:tabs>
        <w:ind w:firstLine="567"/>
        <w:contextualSpacing w:val="1"/>
        <w:jc w:val="both"/>
        <w:rPr>
          <w:color w:val="000000"/>
          <w:sz w:val="28"/>
          <w:szCs w:val="28"/>
          <w:lang w:val="uk-UA"/>
        </w:rPr>
      </w:pPr>
    </w:p>
    <w:p>
      <w:pPr>
        <w:widowControl w:val="0"/>
        <w:numPr>
          <w:ilvl w:val="0"/>
          <w:numId w:val="8"/>
        </w:numPr>
        <w:tabs>
          <w:tab w:val="left" w:pos="851" w:leader="none"/>
        </w:tabs>
        <w:ind w:firstLine="567" w:left="0"/>
        <w:contextualSpacing w:val="1"/>
        <w:jc w:val="both"/>
        <w:rPr>
          <w:color w:val="000000"/>
          <w:sz w:val="28"/>
          <w:szCs w:val="28"/>
          <w:lang w:val="uk-UA"/>
        </w:rPr>
      </w:pPr>
      <w:r>
        <w:rPr>
          <w:color w:val="000000"/>
          <w:sz w:val="28"/>
          <w:szCs w:val="28"/>
          <w:lang w:val="uk-UA"/>
        </w:rPr>
        <w:t>У тексті форми звітності, Інструкції про складання та подання форми звітності № 1-ДВА “Звіт (зведений звіт) про результати діяльності підрозділу</w:t>
        <w:br w:type="textWrapping"/>
        <w:t>внутрішнього аудиту” та у додатку до неї слова “операційний план” в усіх відмінках замінити словом “план” у відповідних відмінках.</w:t>
      </w:r>
    </w:p>
    <w:p>
      <w:pPr>
        <w:widowControl w:val="0"/>
        <w:tabs>
          <w:tab w:val="left" w:pos="851" w:leader="none"/>
        </w:tabs>
        <w:jc w:val="both"/>
        <w:rPr>
          <w:color w:val="000000"/>
          <w:sz w:val="28"/>
          <w:szCs w:val="28"/>
          <w:lang w:val="uk-UA"/>
        </w:rPr>
      </w:pPr>
    </w:p>
    <w:p>
      <w:pPr>
        <w:widowControl w:val="0"/>
        <w:tabs>
          <w:tab w:val="left" w:pos="993" w:leader="none"/>
        </w:tabs>
        <w:ind w:firstLine="567"/>
        <w:contextualSpacing w:val="1"/>
        <w:jc w:val="both"/>
        <w:rPr>
          <w:color w:val="000000"/>
          <w:sz w:val="28"/>
          <w:szCs w:val="28"/>
          <w:lang w:val="uk-UA"/>
        </w:rPr>
      </w:pPr>
    </w:p>
    <w:p>
      <w:pPr>
        <w:widowControl w:val="0"/>
        <w:jc w:val="both"/>
        <w:rPr>
          <w:b w:val="1"/>
          <w:color w:val="000000"/>
          <w:sz w:val="28"/>
          <w:szCs w:val="28"/>
          <w:lang w:val="uk-UA" w:eastAsia="en-US"/>
        </w:rPr>
      </w:pPr>
      <w:r>
        <w:rPr>
          <w:b w:val="1"/>
          <w:color w:val="000000"/>
          <w:sz w:val="28"/>
          <w:szCs w:val="28"/>
          <w:lang w:val="uk-UA" w:eastAsia="en-US"/>
        </w:rPr>
        <w:t xml:space="preserve">Директор Департаменту </w:t>
      </w:r>
    </w:p>
    <w:p>
      <w:pPr>
        <w:widowControl w:val="0"/>
        <w:jc w:val="both"/>
        <w:rPr>
          <w:b w:val="1"/>
          <w:color w:val="000000"/>
          <w:sz w:val="28"/>
          <w:szCs w:val="28"/>
          <w:lang w:val="uk-UA" w:eastAsia="en-US"/>
        </w:rPr>
      </w:pPr>
      <w:r>
        <w:rPr>
          <w:b w:val="1"/>
          <w:color w:val="000000"/>
          <w:sz w:val="28"/>
          <w:szCs w:val="28"/>
          <w:lang w:val="uk-UA" w:eastAsia="en-US"/>
        </w:rPr>
        <w:t xml:space="preserve">гармонізації державного внутрішнього </w:t>
      </w:r>
    </w:p>
    <w:p>
      <w:pPr>
        <w:widowControl w:val="0"/>
        <w:jc w:val="both"/>
        <w:rPr>
          <w:bCs w:val="1"/>
          <w:color w:val="000000"/>
          <w:sz w:val="28"/>
          <w:szCs w:val="28"/>
          <w:lang w:val="uk-UA" w:eastAsia="uk-UA"/>
        </w:rPr>
      </w:pPr>
      <w:r>
        <w:rPr>
          <w:b w:val="1"/>
          <w:color w:val="000000"/>
          <w:sz w:val="28"/>
          <w:szCs w:val="28"/>
          <w:lang w:val="uk-UA" w:eastAsia="en-US"/>
        </w:rPr>
        <w:t xml:space="preserve">фінансового контролю                                                                             Ігор БУГРАК</w:t>
      </w:r>
    </w:p>
    <w:p>
      <w:pPr>
        <w:rPr>
          <w:color w:val="000000"/>
        </w:rPr>
      </w:pPr>
      <w:bookmarkStart w:id="0" w:name="_GoBack"/>
      <w:bookmarkEnd w:id="0"/>
    </w:p>
    <w:sectPr>
      <w:headerReference xmlns:r="http://schemas.openxmlformats.org/officeDocument/2006/relationships" w:type="default" r:id="RelHdr1"/>
      <w:footnotePr/>
      <w:endnotePr/>
      <w:type w:val="nextPage"/>
      <w:pgSz w:w="11906" w:h="16838" w:code="0"/>
      <w:pgMar w:left="1701" w:right="567" w:top="1134" w:bottom="993" w:header="709" w:footer="709"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4"/>
      <w:jc w:val="center"/>
    </w:pPr>
    <w:r>
      <w:fldChar w:fldCharType="begin"/>
    </w:r>
    <w:r>
      <w:instrText xml:space="preserve">PAGE   \* MERGEFORMAT</w:instrText>
    </w:r>
    <w:r>
      <w:fldChar w:fldCharType="separate"/>
    </w:r>
    <w:r>
      <w:rPr>
        <w:noProof w:val="1"/>
        <w:lang w:val="uk-UA"/>
      </w:rPr>
      <w:t>#</w:t>
    </w:r>
    <w:r>
      <w:fldChar w:fldCharType="end"/>
    </w:r>
  </w:p>
</w:hdr>
</file>

<file path=word/numbering.xml><?xml version="1.0" encoding="utf-8"?>
<w:numbering xmlns:w="http://schemas.openxmlformats.org/wordprocessingml/2006/main">
  <w:abstractNum w:abstractNumId="0">
    <w:nsid w:val="0D35636E"/>
    <w:multiLevelType w:val="hybridMultilevel"/>
    <w:lvl w:ilvl="0" w:tplc="04220011">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
    <w:nsid w:val="263867A6"/>
    <w:multiLevelType w:val="hybridMultilevel"/>
    <w:lvl w:ilvl="0" w:tplc="04220011">
      <w:start w:val="1"/>
      <w:numFmt w:val="decimal"/>
      <w:suff w:val="tab"/>
      <w:lvlText w:val="%1)"/>
      <w:lvlJc w:val="left"/>
      <w:pPr>
        <w:ind w:hanging="360" w:left="1287"/>
      </w:pPr>
      <w:rPr/>
    </w:lvl>
    <w:lvl w:ilvl="1" w:tplc="04220019">
      <w:start w:val="1"/>
      <w:numFmt w:val="lowerLetter"/>
      <w:suff w:val="tab"/>
      <w:lvlText w:val="%2."/>
      <w:lvlJc w:val="left"/>
      <w:pPr>
        <w:ind w:hanging="360" w:left="2007"/>
      </w:pPr>
      <w:rPr/>
    </w:lvl>
    <w:lvl w:ilvl="2" w:tplc="0422001B">
      <w:start w:val="1"/>
      <w:numFmt w:val="lowerRoman"/>
      <w:suff w:val="tab"/>
      <w:lvlText w:val="%3."/>
      <w:lvlJc w:val="right"/>
      <w:pPr>
        <w:ind w:hanging="180" w:left="2727"/>
      </w:pPr>
      <w:rPr/>
    </w:lvl>
    <w:lvl w:ilvl="3" w:tplc="0422000F">
      <w:start w:val="1"/>
      <w:numFmt w:val="decimal"/>
      <w:suff w:val="tab"/>
      <w:lvlText w:val="%4."/>
      <w:lvlJc w:val="left"/>
      <w:pPr>
        <w:ind w:hanging="360" w:left="3447"/>
      </w:pPr>
      <w:rPr/>
    </w:lvl>
    <w:lvl w:ilvl="4" w:tplc="04220019">
      <w:start w:val="1"/>
      <w:numFmt w:val="lowerLetter"/>
      <w:suff w:val="tab"/>
      <w:lvlText w:val="%5."/>
      <w:lvlJc w:val="left"/>
      <w:pPr>
        <w:ind w:hanging="360" w:left="4167"/>
      </w:pPr>
      <w:rPr/>
    </w:lvl>
    <w:lvl w:ilvl="5" w:tplc="0422001B">
      <w:start w:val="1"/>
      <w:numFmt w:val="lowerRoman"/>
      <w:suff w:val="tab"/>
      <w:lvlText w:val="%6."/>
      <w:lvlJc w:val="right"/>
      <w:pPr>
        <w:ind w:hanging="180" w:left="4887"/>
      </w:pPr>
      <w:rPr/>
    </w:lvl>
    <w:lvl w:ilvl="6" w:tplc="0422000F">
      <w:start w:val="1"/>
      <w:numFmt w:val="decimal"/>
      <w:suff w:val="tab"/>
      <w:lvlText w:val="%7."/>
      <w:lvlJc w:val="left"/>
      <w:pPr>
        <w:ind w:hanging="360" w:left="5607"/>
      </w:pPr>
      <w:rPr/>
    </w:lvl>
    <w:lvl w:ilvl="7" w:tplc="04220019">
      <w:start w:val="1"/>
      <w:numFmt w:val="lowerLetter"/>
      <w:suff w:val="tab"/>
      <w:lvlText w:val="%8."/>
      <w:lvlJc w:val="left"/>
      <w:pPr>
        <w:ind w:hanging="360" w:left="6327"/>
      </w:pPr>
      <w:rPr/>
    </w:lvl>
    <w:lvl w:ilvl="8" w:tplc="0422001B">
      <w:start w:val="1"/>
      <w:numFmt w:val="lowerRoman"/>
      <w:suff w:val="tab"/>
      <w:lvlText w:val="%9."/>
      <w:lvlJc w:val="right"/>
      <w:pPr>
        <w:ind w:hanging="180" w:left="7047"/>
      </w:pPr>
      <w:rPr/>
    </w:lvl>
  </w:abstractNum>
  <w:abstractNum w:abstractNumId="2">
    <w:nsid w:val="42CE26A9"/>
    <w:multiLevelType w:val="hybridMultilevel"/>
    <w:lvl w:ilvl="0" w:tplc="F2C4D966">
      <w:start w:val="1"/>
      <w:numFmt w:val="decimal"/>
      <w:suff w:val="tab"/>
      <w:lvlText w:val="%1."/>
      <w:lvlJc w:val="left"/>
      <w:pPr>
        <w:ind w:hanging="420" w:left="987"/>
      </w:pPr>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3">
    <w:nsid w:val="47A12D34"/>
    <w:multiLevelType w:val="hybridMultilevel"/>
    <w:lvl w:ilvl="0" w:tplc="FF7E07B6">
      <w:start w:val="1"/>
      <w:numFmt w:val="decimal"/>
      <w:suff w:val="tab"/>
      <w:lvlText w:val="%1)"/>
      <w:lvlJc w:val="left"/>
      <w:pPr>
        <w:ind w:hanging="360" w:left="927"/>
      </w:pPr>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4">
    <w:nsid w:val="52635D83"/>
    <w:multiLevelType w:val="hybridMultilevel"/>
    <w:lvl w:ilvl="0" w:tplc="0422000F">
      <w:start w:val="1"/>
      <w:numFmt w:val="decimal"/>
      <w:suff w:val="tab"/>
      <w:lvlText w:val="%1."/>
      <w:lvlJc w:val="left"/>
      <w:pPr>
        <w:ind w:hanging="360" w:left="5889"/>
      </w:pPr>
      <w:rPr/>
    </w:lvl>
    <w:lvl w:ilvl="1" w:tplc="04220019">
      <w:start w:val="1"/>
      <w:numFmt w:val="lowerLetter"/>
      <w:suff w:val="tab"/>
      <w:lvlText w:val="%2."/>
      <w:lvlJc w:val="left"/>
      <w:pPr>
        <w:ind w:hanging="360" w:left="6609"/>
      </w:pPr>
      <w:rPr/>
    </w:lvl>
    <w:lvl w:ilvl="2" w:tplc="0422001B">
      <w:start w:val="1"/>
      <w:numFmt w:val="lowerRoman"/>
      <w:suff w:val="tab"/>
      <w:lvlText w:val="%3."/>
      <w:lvlJc w:val="right"/>
      <w:pPr>
        <w:ind w:hanging="180" w:left="7329"/>
      </w:pPr>
      <w:rPr/>
    </w:lvl>
    <w:lvl w:ilvl="3" w:tplc="0422000F">
      <w:start w:val="1"/>
      <w:numFmt w:val="decimal"/>
      <w:suff w:val="tab"/>
      <w:lvlText w:val="%4."/>
      <w:lvlJc w:val="left"/>
      <w:pPr>
        <w:ind w:hanging="360" w:left="8049"/>
      </w:pPr>
      <w:rPr/>
    </w:lvl>
    <w:lvl w:ilvl="4" w:tplc="04220019">
      <w:start w:val="1"/>
      <w:numFmt w:val="lowerLetter"/>
      <w:suff w:val="tab"/>
      <w:lvlText w:val="%5."/>
      <w:lvlJc w:val="left"/>
      <w:pPr>
        <w:ind w:hanging="360" w:left="8769"/>
      </w:pPr>
      <w:rPr/>
    </w:lvl>
    <w:lvl w:ilvl="5" w:tplc="0422001B">
      <w:start w:val="1"/>
      <w:numFmt w:val="lowerRoman"/>
      <w:suff w:val="tab"/>
      <w:lvlText w:val="%6."/>
      <w:lvlJc w:val="right"/>
      <w:pPr>
        <w:ind w:hanging="180" w:left="9489"/>
      </w:pPr>
      <w:rPr/>
    </w:lvl>
    <w:lvl w:ilvl="6" w:tplc="0422000F">
      <w:start w:val="1"/>
      <w:numFmt w:val="decimal"/>
      <w:suff w:val="tab"/>
      <w:lvlText w:val="%7."/>
      <w:lvlJc w:val="left"/>
      <w:pPr>
        <w:ind w:hanging="360" w:left="10209"/>
      </w:pPr>
      <w:rPr/>
    </w:lvl>
    <w:lvl w:ilvl="7" w:tplc="04220019">
      <w:start w:val="1"/>
      <w:numFmt w:val="lowerLetter"/>
      <w:suff w:val="tab"/>
      <w:lvlText w:val="%8."/>
      <w:lvlJc w:val="left"/>
      <w:pPr>
        <w:ind w:hanging="360" w:left="10929"/>
      </w:pPr>
      <w:rPr/>
    </w:lvl>
    <w:lvl w:ilvl="8" w:tplc="0422001B">
      <w:start w:val="1"/>
      <w:numFmt w:val="lowerRoman"/>
      <w:suff w:val="tab"/>
      <w:lvlText w:val="%9."/>
      <w:lvlJc w:val="right"/>
      <w:pPr>
        <w:ind w:hanging="180" w:left="11649"/>
      </w:pPr>
      <w:rPr/>
    </w:lvl>
  </w:abstractNum>
  <w:abstractNum w:abstractNumId="5">
    <w:nsid w:val="5B451CE1"/>
    <w:multiLevelType w:val="hybridMultilevel"/>
    <w:lvl w:ilvl="0" w:tplc="8DD2405A">
      <w:start w:val="1"/>
      <w:numFmt w:val="decimal"/>
      <w:suff w:val="tab"/>
      <w:lvlText w:val="%1)"/>
      <w:lvlJc w:val="left"/>
      <w:pPr>
        <w:ind w:hanging="360" w:left="927"/>
      </w:pPr>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6">
    <w:nsid w:val="77ED0E62"/>
    <w:multiLevelType w:val="hybridMultilevel"/>
    <w:lvl w:ilvl="0" w:tplc="71C633C8">
      <w:start w:val="1"/>
      <w:numFmt w:val="decimal"/>
      <w:suff w:val="tab"/>
      <w:lvlText w:val="%1."/>
      <w:lvlJc w:val="left"/>
      <w:pPr>
        <w:ind w:hanging="360" w:left="927"/>
      </w:pPr>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pPr>
    <w:rPr>
      <w:rFonts w:ascii="Times New Roman" w:hAnsi="Times New Roman"/>
      <w:sz w:val="24"/>
      <w:szCs w:val="24"/>
      <w:lang w:val="ru-RU" w:eastAsia="ru-RU"/>
    </w:rPr>
  </w:style>
  <w:style w:type="paragraph" w:styleId="P1">
    <w:name w:val="heading 3"/>
    <w:basedOn w:val="P0"/>
    <w:next w:val="P0"/>
    <w:link w:val="C6"/>
    <w:qFormat/>
    <w:pPr>
      <w:keepNext w:val="1"/>
      <w:spacing w:before="120" w:beforeAutospacing="0" w:afterAutospacing="0"/>
      <w:ind w:left="567"/>
      <w:outlineLvl w:val="2"/>
    </w:pPr>
    <w:rPr>
      <w:rFonts w:ascii="Antiqua" w:hAnsi="Antiqua"/>
      <w:b w:val="1"/>
      <w:i w:val="1"/>
      <w:sz w:val="26"/>
      <w:szCs w:val="20"/>
      <w:lang w:val="uk-UA"/>
    </w:rPr>
  </w:style>
  <w:style w:type="paragraph" w:styleId="P2">
    <w:name w:val="List Paragraph"/>
    <w:basedOn w:val="P0"/>
    <w:qFormat/>
    <w:pPr>
      <w:ind w:left="720"/>
      <w:contextualSpacing w:val="1"/>
    </w:pPr>
    <w:rPr/>
  </w:style>
  <w:style w:type="paragraph" w:styleId="P3">
    <w:name w:val="rvps2"/>
    <w:basedOn w:val="P0"/>
    <w:pPr>
      <w:spacing w:before="100" w:after="100" w:beforeAutospacing="1" w:afterAutospacing="1"/>
    </w:pPr>
    <w:rPr>
      <w:lang w:val="uk-UA" w:eastAsia="uk-UA"/>
    </w:rPr>
  </w:style>
  <w:style w:type="paragraph" w:styleId="P4">
    <w:name w:val="header"/>
    <w:basedOn w:val="P0"/>
    <w:link w:val="C3"/>
    <w:pPr>
      <w:tabs>
        <w:tab w:val="center" w:pos="4819" w:leader="none"/>
        <w:tab w:val="right" w:pos="9639" w:leader="none"/>
      </w:tabs>
    </w:pPr>
    <w:rPr/>
  </w:style>
  <w:style w:type="paragraph" w:styleId="P5">
    <w:name w:val="footer"/>
    <w:basedOn w:val="P0"/>
    <w:link w:val="C4"/>
    <w:pPr>
      <w:tabs>
        <w:tab w:val="center" w:pos="4819" w:leader="none"/>
        <w:tab w:val="right" w:pos="9639" w:leader="none"/>
      </w:tabs>
    </w:pPr>
    <w:rPr/>
  </w:style>
  <w:style w:type="paragraph" w:styleId="P6">
    <w:name w:val="Balloon Text"/>
    <w:basedOn w:val="P0"/>
    <w:link w:val="C5"/>
    <w:semiHidden/>
    <w:pPr/>
    <w:rPr>
      <w:rFonts w:ascii="Segoe UI" w:hAnsi="Segoe UI"/>
      <w:sz w:val="18"/>
      <w:szCs w:val="18"/>
    </w:rPr>
  </w:style>
  <w:style w:type="paragraph" w:styleId="P7">
    <w:name w:val="[Немає стилю абзацу]"/>
    <w:pPr>
      <w:widowControl w:val="0"/>
      <w:spacing w:lineRule="auto" w:line="288" w:after="0" w:beforeAutospacing="0" w:afterAutospacing="0"/>
    </w:pPr>
    <w:rPr>
      <w:rFonts w:ascii="Times New Roman" w:hAnsi="Times New Roman"/>
      <w:color w:val="000000"/>
      <w:sz w:val="24"/>
      <w:szCs w:val="24"/>
      <w:lang w:val="en-US" w:eastAsia="uk-UA"/>
    </w:rPr>
  </w:style>
  <w:style w:type="paragraph" w:styleId="P8">
    <w:name w:val="Table (TABL)"/>
    <w:basedOn w:val="P0"/>
    <w:pPr>
      <w:widowControl w:val="0"/>
      <w:tabs>
        <w:tab w:val="right" w:pos="7767" w:leader="none"/>
      </w:tabs>
      <w:suppressAutoHyphens w:val="1"/>
      <w:spacing w:lineRule="auto" w:line="252" w:beforeAutospacing="0" w:afterAutospacing="0"/>
    </w:pPr>
    <w:rPr>
      <w:rFonts w:ascii="HeliosCond" w:hAnsi="HeliosCond"/>
      <w:color w:val="000000"/>
      <w:sz w:val="17"/>
      <w:szCs w:val="17"/>
      <w:spacing w:val="-2"/>
      <w:lang w:val="uk-UA" w:eastAsia="uk-UA"/>
    </w:rPr>
  </w:style>
  <w:style w:type="paragraph" w:styleId="P9">
    <w:name w:val="footnote text"/>
    <w:link w:val="C9"/>
    <w:semiHidden/>
    <w:pPr>
      <w:spacing w:lineRule="auto" w:line="240" w:after="0"/>
    </w:pPr>
    <w:rPr>
      <w:sz w:val="20"/>
      <w:szCs w:val="20"/>
    </w:rPr>
  </w:style>
  <w:style w:type="paragraph" w:styleId="P10">
    <w:name w:val="endnote text"/>
    <w:link w:val="C11"/>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Верхній колонтитул Знак"/>
    <w:basedOn w:val="C0"/>
    <w:link w:val="P4"/>
    <w:rPr>
      <w:rFonts w:ascii="Times New Roman" w:hAnsi="Times New Roman"/>
      <w:sz w:val="24"/>
      <w:szCs w:val="24"/>
      <w:lang w:val="ru-RU" w:eastAsia="ru-RU"/>
    </w:rPr>
  </w:style>
  <w:style w:type="character" w:styleId="C4">
    <w:name w:val="Нижній колонтитул Знак"/>
    <w:basedOn w:val="C0"/>
    <w:link w:val="P5"/>
    <w:rPr>
      <w:rFonts w:ascii="Times New Roman" w:hAnsi="Times New Roman"/>
      <w:sz w:val="24"/>
      <w:szCs w:val="24"/>
      <w:lang w:val="ru-RU" w:eastAsia="ru-RU"/>
    </w:rPr>
  </w:style>
  <w:style w:type="character" w:styleId="C5">
    <w:name w:val="Текст у виносці Знак"/>
    <w:basedOn w:val="C0"/>
    <w:link w:val="P6"/>
    <w:semiHidden/>
    <w:rPr>
      <w:rFonts w:ascii="Segoe UI" w:hAnsi="Segoe UI"/>
      <w:sz w:val="18"/>
      <w:szCs w:val="18"/>
      <w:lang w:val="ru-RU" w:eastAsia="ru-RU"/>
    </w:rPr>
  </w:style>
  <w:style w:type="character" w:styleId="C6">
    <w:name w:val="Заголовок 3 Знак"/>
    <w:basedOn w:val="C0"/>
    <w:link w:val="P1"/>
    <w:rPr>
      <w:rFonts w:ascii="Antiqua" w:hAnsi="Antiqua"/>
      <w:b w:val="1"/>
      <w:i w:val="1"/>
      <w:sz w:val="26"/>
      <w:szCs w:val="20"/>
      <w:lang w:eastAsia="ru-RU"/>
    </w:rPr>
  </w:style>
  <w:style w:type="character" w:styleId="C7">
    <w:name w:val="Bold"/>
    <w:rPr>
      <w:b w:val="1"/>
      <w:u w:val="none"/>
      <w:vertAlign w:val="baseline"/>
    </w:rPr>
  </w:style>
  <w:style w:type="character" w:styleId="C8">
    <w:name w:val="footnote reference"/>
    <w:semiHidden/>
    <w:rPr>
      <w:vertAlign w:val="superscript"/>
    </w:rPr>
  </w:style>
  <w:style w:type="character" w:styleId="C9">
    <w:name w:val="Footnote Text Char"/>
    <w:link w:val="P9"/>
    <w:semiHidden/>
    <w:rPr>
      <w:sz w:val="20"/>
      <w:szCs w:val="20"/>
    </w:rPr>
  </w:style>
  <w:style w:type="character" w:styleId="C10">
    <w:name w:val="endnote reference"/>
    <w:semiHidden/>
    <w:rPr>
      <w:vertAlign w:val="superscript"/>
    </w:rPr>
  </w:style>
  <w:style w:type="character" w:styleId="C11">
    <w:name w:val="Endnote Text Char"/>
    <w:link w:val="P10"/>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Сітка таблиці1"/>
    <w:basedOn w:val="T0"/>
    <w:pPr>
      <w:spacing w:lineRule="auto" w:line="240" w:after="0" w:beforeAutospacing="0" w:afterAutospacing="0"/>
    </w:pPr>
    <w:rPr>
      <w:rFonts w:ascii="Calibri" w:hAnsi="Calibri"/>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4ee7c-3c0d-44ec-bff4-2f2a2f770df0}">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Company>Ministry of Finance of Ukraine</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Кудрик Галина Петрівна</dc:creator>
  <dcterms:created xsi:type="dcterms:W3CDTF">2022-05-31T13:58:00Z</dcterms:created>
  <cp:lastModifiedBy>tech_user</cp:lastModifiedBy>
  <cp:lastPrinted>2022-02-02T14:42:00Z</cp:lastPrinted>
  <dcterms:modified xsi:type="dcterms:W3CDTF">2022-06-22T10:45:36Z</dcterms:modified>
  <cp:revision>11</cp:revision>
</cp:coreProperties>
</file>