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6F9" w:rsidRPr="008E305E" w:rsidRDefault="00307574">
      <w:pPr>
        <w:pStyle w:val="a3"/>
        <w:jc w:val="right"/>
        <w:rPr>
          <w:rFonts w:ascii="Times New Roman" w:hAnsi="Times New Roman"/>
          <w:b/>
          <w:sz w:val="24"/>
          <w:szCs w:val="24"/>
          <w:u w:val="single"/>
        </w:rPr>
      </w:pPr>
      <w:r w:rsidRPr="008E305E">
        <w:rPr>
          <w:rFonts w:ascii="Times New Roman" w:hAnsi="Times New Roman"/>
          <w:b/>
          <w:sz w:val="24"/>
          <w:szCs w:val="24"/>
          <w:u w:val="single"/>
        </w:rPr>
        <w:t>Міністерство фінансів України</w:t>
      </w:r>
    </w:p>
    <w:p w:rsidR="00C376F9" w:rsidRPr="008E305E" w:rsidRDefault="00C376F9">
      <w:pPr>
        <w:pStyle w:val="a3"/>
        <w:jc w:val="center"/>
        <w:rPr>
          <w:rFonts w:ascii="Times New Roman" w:hAnsi="Times New Roman"/>
          <w:sz w:val="16"/>
          <w:szCs w:val="16"/>
        </w:rPr>
      </w:pPr>
    </w:p>
    <w:p w:rsidR="00C376F9" w:rsidRPr="008E305E" w:rsidRDefault="00307574">
      <w:pPr>
        <w:pStyle w:val="a3"/>
        <w:jc w:val="center"/>
        <w:rPr>
          <w:rFonts w:ascii="Times New Roman" w:hAnsi="Times New Roman"/>
          <w:b/>
          <w:sz w:val="24"/>
          <w:szCs w:val="24"/>
        </w:rPr>
      </w:pPr>
      <w:r w:rsidRPr="008E305E">
        <w:rPr>
          <w:rFonts w:ascii="Times New Roman" w:hAnsi="Times New Roman"/>
          <w:b/>
          <w:sz w:val="24"/>
          <w:szCs w:val="24"/>
        </w:rPr>
        <w:t>Звіт</w:t>
      </w:r>
    </w:p>
    <w:p w:rsidR="00C376F9" w:rsidRPr="008E305E" w:rsidRDefault="00307574">
      <w:pPr>
        <w:pStyle w:val="a3"/>
        <w:jc w:val="center"/>
        <w:rPr>
          <w:rFonts w:ascii="Times New Roman" w:hAnsi="Times New Roman"/>
          <w:b/>
          <w:sz w:val="24"/>
          <w:szCs w:val="24"/>
        </w:rPr>
      </w:pPr>
      <w:r w:rsidRPr="008E305E">
        <w:rPr>
          <w:rFonts w:ascii="Times New Roman" w:hAnsi="Times New Roman"/>
          <w:b/>
          <w:sz w:val="24"/>
          <w:szCs w:val="24"/>
        </w:rPr>
        <w:t xml:space="preserve">щодо виконання Угоди про асоціацію між Україною, з однієї сторони, та Європейським Союзом, </w:t>
      </w:r>
    </w:p>
    <w:p w:rsidR="00C376F9" w:rsidRPr="008E305E" w:rsidRDefault="00307574">
      <w:pPr>
        <w:pStyle w:val="a3"/>
        <w:jc w:val="center"/>
        <w:rPr>
          <w:rFonts w:ascii="Times New Roman" w:hAnsi="Times New Roman"/>
          <w:b/>
          <w:sz w:val="24"/>
          <w:szCs w:val="24"/>
        </w:rPr>
      </w:pPr>
      <w:r w:rsidRPr="008E305E">
        <w:rPr>
          <w:rFonts w:ascii="Times New Roman" w:hAnsi="Times New Roman"/>
          <w:b/>
          <w:sz w:val="24"/>
          <w:szCs w:val="24"/>
        </w:rPr>
        <w:t>Європейським співтовариством з атомної енергії  і їхніми державами-членами, з іншої сторони</w:t>
      </w:r>
    </w:p>
    <w:p w:rsidR="00C376F9" w:rsidRPr="008E305E" w:rsidRDefault="00307574">
      <w:pPr>
        <w:pStyle w:val="a3"/>
        <w:jc w:val="center"/>
        <w:rPr>
          <w:rFonts w:ascii="Times New Roman" w:hAnsi="Times New Roman"/>
          <w:b/>
          <w:sz w:val="24"/>
          <w:szCs w:val="24"/>
          <w:u w:val="single"/>
        </w:rPr>
      </w:pPr>
      <w:r w:rsidRPr="008E305E">
        <w:rPr>
          <w:rFonts w:ascii="Times New Roman" w:hAnsi="Times New Roman"/>
          <w:b/>
          <w:sz w:val="24"/>
          <w:szCs w:val="24"/>
          <w:u w:val="single"/>
        </w:rPr>
        <w:t xml:space="preserve">за </w:t>
      </w:r>
      <w:r w:rsidR="000A25DB" w:rsidRPr="008E305E">
        <w:rPr>
          <w:rFonts w:ascii="Times New Roman" w:hAnsi="Times New Roman"/>
          <w:b/>
          <w:sz w:val="24"/>
          <w:szCs w:val="24"/>
          <w:u w:val="single"/>
        </w:rPr>
        <w:t>І</w:t>
      </w:r>
      <w:r w:rsidR="00845A45" w:rsidRPr="008E305E">
        <w:rPr>
          <w:rFonts w:ascii="Times New Roman" w:hAnsi="Times New Roman"/>
          <w:b/>
          <w:sz w:val="24"/>
          <w:szCs w:val="24"/>
          <w:u w:val="single"/>
        </w:rPr>
        <w:t>І</w:t>
      </w:r>
      <w:r w:rsidR="006C555B" w:rsidRPr="008E305E">
        <w:rPr>
          <w:rFonts w:ascii="Times New Roman" w:hAnsi="Times New Roman"/>
          <w:b/>
          <w:sz w:val="24"/>
          <w:szCs w:val="24"/>
          <w:u w:val="single"/>
        </w:rPr>
        <w:t>І</w:t>
      </w:r>
      <w:r w:rsidR="00612D65" w:rsidRPr="008E305E">
        <w:rPr>
          <w:rFonts w:ascii="Times New Roman" w:hAnsi="Times New Roman"/>
          <w:b/>
          <w:sz w:val="24"/>
          <w:szCs w:val="24"/>
          <w:u w:val="single"/>
        </w:rPr>
        <w:t xml:space="preserve"> квартал 202</w:t>
      </w:r>
      <w:r w:rsidR="00762832" w:rsidRPr="008E305E">
        <w:rPr>
          <w:rFonts w:ascii="Times New Roman" w:hAnsi="Times New Roman"/>
          <w:b/>
          <w:sz w:val="24"/>
          <w:szCs w:val="24"/>
          <w:u w:val="single"/>
        </w:rPr>
        <w:t>5</w:t>
      </w:r>
      <w:r w:rsidRPr="008E305E">
        <w:rPr>
          <w:rFonts w:ascii="Times New Roman" w:hAnsi="Times New Roman"/>
          <w:b/>
          <w:sz w:val="24"/>
          <w:szCs w:val="24"/>
          <w:u w:val="single"/>
        </w:rPr>
        <w:t xml:space="preserve"> року</w:t>
      </w:r>
    </w:p>
    <w:p w:rsidR="00C376F9" w:rsidRPr="008E305E" w:rsidRDefault="00C376F9" w:rsidP="001440F3">
      <w:pPr>
        <w:pStyle w:val="a3"/>
        <w:rPr>
          <w:rFonts w:ascii="Times New Roman" w:hAnsi="Times New Roman"/>
          <w:b/>
          <w:sz w:val="16"/>
          <w:szCs w:val="16"/>
          <w:u w:val="single"/>
        </w:rPr>
      </w:pPr>
    </w:p>
    <w:tbl>
      <w:tblPr>
        <w:tblStyle w:val="afb"/>
        <w:tblpPr w:leftFromText="180" w:rightFromText="180" w:vertAnchor="text" w:tblpX="-328" w:tblpY="1"/>
        <w:tblOverlap w:val="never"/>
        <w:tblW w:w="15871" w:type="dxa"/>
        <w:tblLook w:val="04A0" w:firstRow="1" w:lastRow="0" w:firstColumn="1" w:lastColumn="0" w:noHBand="0" w:noVBand="1"/>
      </w:tblPr>
      <w:tblGrid>
        <w:gridCol w:w="3681"/>
        <w:gridCol w:w="3402"/>
        <w:gridCol w:w="8788"/>
      </w:tblGrid>
      <w:tr w:rsidR="00CC78BD" w:rsidRPr="008E305E" w:rsidTr="00343ACF">
        <w:trPr>
          <w:trHeight w:val="416"/>
        </w:trPr>
        <w:tc>
          <w:tcPr>
            <w:tcW w:w="3681" w:type="dxa"/>
            <w:tcBorders>
              <w:bottom w:val="single" w:sz="4" w:space="0" w:color="auto"/>
            </w:tcBorders>
            <w:vAlign w:val="center"/>
          </w:tcPr>
          <w:p w:rsidR="00CC78BD" w:rsidRPr="008E305E" w:rsidRDefault="00CC78BD" w:rsidP="00CC78BD">
            <w:pPr>
              <w:pStyle w:val="a3"/>
              <w:jc w:val="center"/>
              <w:rPr>
                <w:rFonts w:ascii="Times New Roman" w:hAnsi="Times New Roman"/>
                <w:b/>
                <w:sz w:val="24"/>
                <w:szCs w:val="24"/>
              </w:rPr>
            </w:pPr>
            <w:r w:rsidRPr="008E305E">
              <w:rPr>
                <w:rFonts w:ascii="Times New Roman" w:hAnsi="Times New Roman"/>
                <w:b/>
                <w:sz w:val="24"/>
                <w:szCs w:val="24"/>
              </w:rPr>
              <w:t>Найменування завдання</w:t>
            </w:r>
          </w:p>
        </w:tc>
        <w:tc>
          <w:tcPr>
            <w:tcW w:w="3402" w:type="dxa"/>
            <w:tcBorders>
              <w:bottom w:val="single" w:sz="4" w:space="0" w:color="auto"/>
            </w:tcBorders>
            <w:vAlign w:val="center"/>
          </w:tcPr>
          <w:p w:rsidR="00CC78BD" w:rsidRPr="008E305E" w:rsidRDefault="00CC78BD" w:rsidP="00CC78BD">
            <w:pPr>
              <w:pStyle w:val="a3"/>
              <w:jc w:val="center"/>
              <w:rPr>
                <w:rFonts w:ascii="Times New Roman" w:hAnsi="Times New Roman"/>
                <w:b/>
                <w:sz w:val="24"/>
                <w:szCs w:val="24"/>
              </w:rPr>
            </w:pPr>
            <w:r w:rsidRPr="008E305E">
              <w:rPr>
                <w:rFonts w:ascii="Times New Roman" w:hAnsi="Times New Roman"/>
                <w:b/>
                <w:sz w:val="24"/>
                <w:szCs w:val="24"/>
              </w:rPr>
              <w:t>Найменування заходу</w:t>
            </w:r>
          </w:p>
        </w:tc>
        <w:tc>
          <w:tcPr>
            <w:tcW w:w="8788" w:type="dxa"/>
            <w:tcBorders>
              <w:bottom w:val="single" w:sz="4" w:space="0" w:color="auto"/>
            </w:tcBorders>
            <w:vAlign w:val="center"/>
          </w:tcPr>
          <w:p w:rsidR="00CC78BD" w:rsidRPr="008E305E" w:rsidRDefault="00CC78BD" w:rsidP="00CC78BD">
            <w:pPr>
              <w:pStyle w:val="a3"/>
              <w:jc w:val="center"/>
              <w:rPr>
                <w:rFonts w:ascii="Times New Roman" w:hAnsi="Times New Roman"/>
                <w:b/>
                <w:sz w:val="24"/>
                <w:szCs w:val="24"/>
              </w:rPr>
            </w:pPr>
            <w:r w:rsidRPr="008E305E">
              <w:rPr>
                <w:rFonts w:ascii="Times New Roman" w:hAnsi="Times New Roman"/>
                <w:b/>
                <w:sz w:val="24"/>
                <w:szCs w:val="24"/>
              </w:rPr>
              <w:t>Прогрес виконання заходу у звітному періоді</w:t>
            </w:r>
          </w:p>
        </w:tc>
      </w:tr>
      <w:tr w:rsidR="00CC78BD" w:rsidRPr="008E305E" w:rsidTr="00CC78BD">
        <w:tc>
          <w:tcPr>
            <w:tcW w:w="15871" w:type="dxa"/>
            <w:gridSpan w:val="3"/>
            <w:shd w:val="clear" w:color="auto" w:fill="B8CCE4" w:themeFill="accent1" w:themeFillTint="66"/>
          </w:tcPr>
          <w:p w:rsidR="00CC78BD" w:rsidRPr="008E305E" w:rsidRDefault="00CC78BD" w:rsidP="00CC78BD">
            <w:pPr>
              <w:pStyle w:val="a3"/>
              <w:ind w:firstLine="22"/>
              <w:jc w:val="center"/>
              <w:rPr>
                <w:rFonts w:ascii="Times New Roman" w:hAnsi="Times New Roman"/>
                <w:b/>
                <w:sz w:val="24"/>
                <w:szCs w:val="24"/>
              </w:rPr>
            </w:pPr>
            <w:r w:rsidRPr="008E305E">
              <w:rPr>
                <w:rFonts w:ascii="Times New Roman" w:hAnsi="Times New Roman"/>
                <w:b/>
                <w:sz w:val="24"/>
                <w:szCs w:val="24"/>
              </w:rPr>
              <w:t>Митні питання</w:t>
            </w:r>
          </w:p>
        </w:tc>
      </w:tr>
      <w:tr w:rsidR="00CC78BD" w:rsidRPr="008E305E" w:rsidTr="006F1930">
        <w:tc>
          <w:tcPr>
            <w:tcW w:w="3681" w:type="dxa"/>
            <w:vMerge w:val="restart"/>
          </w:tcPr>
          <w:p w:rsidR="00CC78BD" w:rsidRPr="008E305E" w:rsidRDefault="00CC78BD" w:rsidP="00CC78BD">
            <w:pPr>
              <w:jc w:val="both"/>
              <w:rPr>
                <w:rFonts w:ascii="Times New Roman" w:hAnsi="Times New Roman"/>
                <w:sz w:val="24"/>
                <w:szCs w:val="24"/>
              </w:rPr>
            </w:pPr>
            <w:r w:rsidRPr="008E305E">
              <w:rPr>
                <w:rFonts w:ascii="Times New Roman" w:hAnsi="Times New Roman"/>
                <w:sz w:val="24"/>
                <w:szCs w:val="24"/>
              </w:rPr>
              <w:t>476, 487, 489-493, 496-501, 503-506, 508, 512, 513, 515-516, 518-521, 523, 524, 526-529, 539-543, 548-551, 553 щодо імплементації Регламенту (ЄС) 450/2008 (скасований та замінений Регламентом (ЄС) 952/2013)</w:t>
            </w:r>
          </w:p>
          <w:p w:rsidR="005D087A" w:rsidRPr="008E305E" w:rsidRDefault="005D087A" w:rsidP="00CC78BD">
            <w:pPr>
              <w:jc w:val="both"/>
              <w:rPr>
                <w:rFonts w:ascii="Times New Roman" w:hAnsi="Times New Roman"/>
                <w:sz w:val="24"/>
                <w:szCs w:val="24"/>
              </w:rPr>
            </w:pPr>
          </w:p>
          <w:p w:rsidR="005D087A" w:rsidRPr="008E305E" w:rsidRDefault="005D087A" w:rsidP="00CC78BD">
            <w:pPr>
              <w:jc w:val="both"/>
              <w:rPr>
                <w:rFonts w:ascii="Times New Roman" w:hAnsi="Times New Roman"/>
                <w:sz w:val="24"/>
                <w:szCs w:val="24"/>
                <w:lang w:eastAsia="uk-UA"/>
              </w:rPr>
            </w:pPr>
          </w:p>
        </w:tc>
        <w:tc>
          <w:tcPr>
            <w:tcW w:w="3402" w:type="dxa"/>
          </w:tcPr>
          <w:p w:rsidR="00CC78BD" w:rsidRPr="008E305E" w:rsidRDefault="00CC78BD" w:rsidP="00CC78BD">
            <w:pPr>
              <w:jc w:val="both"/>
              <w:rPr>
                <w:rFonts w:ascii="Times New Roman" w:hAnsi="Times New Roman"/>
                <w:sz w:val="24"/>
                <w:szCs w:val="24"/>
              </w:rPr>
            </w:pPr>
            <w:r w:rsidRPr="008E305E">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щодо завдань митних органів</w:t>
            </w:r>
          </w:p>
        </w:tc>
        <w:tc>
          <w:tcPr>
            <w:tcW w:w="8788" w:type="dxa"/>
          </w:tcPr>
          <w:p w:rsidR="0001389D" w:rsidRPr="008E305E" w:rsidRDefault="0001389D" w:rsidP="0001389D">
            <w:pPr>
              <w:pStyle w:val="a3"/>
              <w:ind w:firstLine="314"/>
              <w:jc w:val="both"/>
              <w:rPr>
                <w:rFonts w:ascii="Times New Roman" w:hAnsi="Times New Roman"/>
                <w:sz w:val="24"/>
                <w:szCs w:val="24"/>
              </w:rPr>
            </w:pPr>
            <w:r w:rsidRPr="008E305E">
              <w:rPr>
                <w:rFonts w:ascii="Times New Roman" w:hAnsi="Times New Roman"/>
                <w:b/>
                <w:sz w:val="24"/>
                <w:szCs w:val="24"/>
              </w:rPr>
              <w:t>1)</w:t>
            </w:r>
            <w:r w:rsidRPr="008E305E">
              <w:rPr>
                <w:rFonts w:ascii="Times New Roman" w:hAnsi="Times New Roman"/>
                <w:sz w:val="24"/>
                <w:szCs w:val="24"/>
              </w:rPr>
              <w:t xml:space="preserve"> </w:t>
            </w:r>
            <w:r w:rsidRPr="008E305E">
              <w:rPr>
                <w:rFonts w:ascii="Times New Roman" w:hAnsi="Times New Roman"/>
                <w:b/>
                <w:sz w:val="24"/>
                <w:szCs w:val="24"/>
              </w:rPr>
              <w:t>Викон</w:t>
            </w:r>
            <w:r w:rsidR="00804115" w:rsidRPr="008E305E">
              <w:rPr>
                <w:rFonts w:ascii="Times New Roman" w:hAnsi="Times New Roman"/>
                <w:b/>
                <w:sz w:val="24"/>
                <w:szCs w:val="24"/>
              </w:rPr>
              <w:t>ано</w:t>
            </w:r>
            <w:r w:rsidRPr="008E305E">
              <w:rPr>
                <w:rFonts w:ascii="Times New Roman" w:hAnsi="Times New Roman"/>
                <w:b/>
                <w:sz w:val="24"/>
                <w:szCs w:val="24"/>
              </w:rPr>
              <w:t>.</w:t>
            </w:r>
            <w:r w:rsidRPr="008E305E">
              <w:rPr>
                <w:rFonts w:ascii="Times New Roman" w:hAnsi="Times New Roman"/>
                <w:sz w:val="24"/>
                <w:szCs w:val="24"/>
              </w:rPr>
              <w:t xml:space="preserve">  </w:t>
            </w:r>
          </w:p>
          <w:p w:rsidR="00CB0EEC" w:rsidRPr="008E305E" w:rsidRDefault="0001389D" w:rsidP="0001389D">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Проєкту EU4PFM підготували </w:t>
            </w:r>
            <w:bookmarkStart w:id="0" w:name="_Hlk209610399"/>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редакція), положення якого ґрунтуються на Регламенті Європейського Парламенту і Ради (ЄС) № 952/2013 від 09.10.2013 про встановлення Митного кодексу Союзу, Делегованому регламенті Комісії (ЄС) № 2015/2446 від 28.07.2015 на доповнення Регламенту Європейського Парламенту і Ради (ЄС) № 952/2013 стосовно детальних правил щодо певних положень Митного кодексу Союзу, </w:t>
            </w:r>
            <w:proofErr w:type="spellStart"/>
            <w:r w:rsidRPr="008E305E">
              <w:rPr>
                <w:rFonts w:ascii="Times New Roman" w:hAnsi="Times New Roman"/>
                <w:sz w:val="24"/>
                <w:szCs w:val="24"/>
              </w:rPr>
              <w:t>Імплементаційному</w:t>
            </w:r>
            <w:proofErr w:type="spellEnd"/>
            <w:r w:rsidRPr="008E305E">
              <w:rPr>
                <w:rFonts w:ascii="Times New Roman" w:hAnsi="Times New Roman"/>
                <w:sz w:val="24"/>
                <w:szCs w:val="24"/>
              </w:rPr>
              <w:t xml:space="preserve"> регламенті Комісії (ЄС) № 2015/2447 від 24.11.2015 щодо детальних правил </w:t>
            </w:r>
            <w:proofErr w:type="spellStart"/>
            <w:r w:rsidRPr="008E305E">
              <w:rPr>
                <w:rFonts w:ascii="Times New Roman" w:hAnsi="Times New Roman"/>
                <w:sz w:val="24"/>
                <w:szCs w:val="24"/>
              </w:rPr>
              <w:t>імплементування</w:t>
            </w:r>
            <w:proofErr w:type="spellEnd"/>
            <w:r w:rsidRPr="008E305E">
              <w:rPr>
                <w:rFonts w:ascii="Times New Roman" w:hAnsi="Times New Roman"/>
                <w:sz w:val="24"/>
                <w:szCs w:val="24"/>
              </w:rPr>
              <w:t xml:space="preserve"> певних положень Регламенту Європейського Парламенту і Ради (ЄС) № 952/2013 про вста</w:t>
            </w:r>
            <w:r w:rsidR="00CB0EEC" w:rsidRPr="008E305E">
              <w:rPr>
                <w:rFonts w:ascii="Times New Roman" w:hAnsi="Times New Roman"/>
                <w:sz w:val="24"/>
                <w:szCs w:val="24"/>
              </w:rPr>
              <w:t>новлення Митного кодексу Союзу.</w:t>
            </w:r>
          </w:p>
          <w:p w:rsidR="00804115" w:rsidRPr="008E305E" w:rsidRDefault="00804115" w:rsidP="0001389D">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надіслано на розгляд до Кабінету Міністрів України листом Мінфіну від 25.08.2025 № 34020-02-3/24013.</w:t>
            </w:r>
          </w:p>
          <w:p w:rsidR="00CC78BD" w:rsidRPr="008E305E" w:rsidRDefault="0001389D" w:rsidP="004125DD">
            <w:pPr>
              <w:pStyle w:val="a3"/>
              <w:ind w:firstLine="314"/>
              <w:jc w:val="both"/>
              <w:rPr>
                <w:rFonts w:ascii="Times New Roman" w:hAnsi="Times New Roman"/>
                <w:sz w:val="24"/>
                <w:szCs w:val="24"/>
              </w:rPr>
            </w:pPr>
            <w:bookmarkStart w:id="1" w:name="_Hlk209610477"/>
            <w:bookmarkEnd w:id="0"/>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003A7CEE" w:rsidRPr="008E305E">
              <w:rPr>
                <w:rFonts w:ascii="Times New Roman" w:hAnsi="Times New Roman"/>
                <w:sz w:val="24"/>
                <w:szCs w:val="24"/>
              </w:rPr>
              <w:t>законопроєкт</w:t>
            </w:r>
            <w:proofErr w:type="spellEnd"/>
            <w:r w:rsidRPr="008E305E">
              <w:rPr>
                <w:rFonts w:ascii="Times New Roman" w:hAnsi="Times New Roman"/>
                <w:sz w:val="24"/>
                <w:szCs w:val="24"/>
              </w:rPr>
              <w:t>.</w:t>
            </w:r>
            <w:bookmarkEnd w:id="1"/>
          </w:p>
          <w:p w:rsidR="004125DD" w:rsidRPr="008E305E" w:rsidRDefault="004125DD" w:rsidP="004125DD">
            <w:pPr>
              <w:pStyle w:val="a3"/>
              <w:ind w:firstLine="314"/>
              <w:jc w:val="both"/>
              <w:rPr>
                <w:rFonts w:ascii="Times New Roman" w:hAnsi="Times New Roman"/>
                <w:sz w:val="24"/>
                <w:szCs w:val="24"/>
              </w:rPr>
            </w:pPr>
          </w:p>
        </w:tc>
      </w:tr>
      <w:tr w:rsidR="00CC78BD" w:rsidRPr="008E305E" w:rsidTr="006F1930">
        <w:tc>
          <w:tcPr>
            <w:tcW w:w="3681" w:type="dxa"/>
            <w:vMerge/>
          </w:tcPr>
          <w:p w:rsidR="00CC78BD" w:rsidRPr="008E305E" w:rsidRDefault="00CC78BD" w:rsidP="00CC78BD">
            <w:pPr>
              <w:jc w:val="both"/>
              <w:rPr>
                <w:rFonts w:ascii="Times New Roman" w:hAnsi="Times New Roman"/>
                <w:sz w:val="24"/>
                <w:szCs w:val="24"/>
                <w:lang w:eastAsia="uk-UA"/>
              </w:rPr>
            </w:pPr>
          </w:p>
        </w:tc>
        <w:tc>
          <w:tcPr>
            <w:tcW w:w="3402" w:type="dxa"/>
          </w:tcPr>
          <w:p w:rsidR="00CC78BD" w:rsidRPr="008E305E" w:rsidRDefault="00CC78BD" w:rsidP="00CC78BD">
            <w:pPr>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01389D" w:rsidRPr="008E305E" w:rsidRDefault="0001389D" w:rsidP="0001389D">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4932BE" w:rsidRPr="008E305E" w:rsidRDefault="004932BE" w:rsidP="0001389D">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01389D" w:rsidRPr="008E305E" w:rsidRDefault="0001389D" w:rsidP="0001389D">
            <w:pPr>
              <w:pStyle w:val="a3"/>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w:t>
            </w:r>
            <w:r w:rsidR="003B07E5" w:rsidRPr="008E305E">
              <w:rPr>
                <w:rFonts w:ascii="Times New Roman" w:hAnsi="Times New Roman"/>
                <w:sz w:val="24"/>
                <w:szCs w:val="24"/>
              </w:rPr>
              <w:t>,</w:t>
            </w:r>
            <w:r w:rsidR="004D5907" w:rsidRPr="008E305E">
              <w:rPr>
                <w:rFonts w:ascii="Times New Roman" w:hAnsi="Times New Roman"/>
                <w:sz w:val="24"/>
                <w:szCs w:val="24"/>
              </w:rPr>
              <w:t xml:space="preserve"> зокрема </w:t>
            </w:r>
            <w:r w:rsidRPr="008E305E">
              <w:rPr>
                <w:rFonts w:ascii="Times New Roman" w:hAnsi="Times New Roman"/>
                <w:sz w:val="24"/>
                <w:szCs w:val="24"/>
              </w:rPr>
              <w:t xml:space="preserve"> доручив Урядовому офісу координації європейської та євроатлантичної інтеграції до 31.08.2025 надіслати </w:t>
            </w:r>
            <w:r w:rsidR="00214E66" w:rsidRPr="008E305E">
              <w:rPr>
                <w:rFonts w:ascii="Times New Roman" w:hAnsi="Times New Roman"/>
                <w:sz w:val="24"/>
                <w:szCs w:val="24"/>
              </w:rPr>
              <w:t xml:space="preserve">законопроект </w:t>
            </w:r>
            <w:r w:rsidRPr="008E305E">
              <w:rPr>
                <w:rFonts w:ascii="Times New Roman" w:hAnsi="Times New Roman"/>
                <w:sz w:val="24"/>
                <w:szCs w:val="24"/>
              </w:rPr>
              <w:t xml:space="preserve">Європейській Комісії для проведення </w:t>
            </w:r>
            <w:r w:rsidR="00214E66" w:rsidRPr="008E305E">
              <w:rPr>
                <w:rFonts w:ascii="Times New Roman" w:hAnsi="Times New Roman"/>
                <w:sz w:val="24"/>
                <w:szCs w:val="24"/>
              </w:rPr>
              <w:t xml:space="preserve">його </w:t>
            </w:r>
            <w:r w:rsidRPr="008E305E">
              <w:rPr>
                <w:rFonts w:ascii="Times New Roman" w:hAnsi="Times New Roman"/>
                <w:sz w:val="24"/>
                <w:szCs w:val="24"/>
              </w:rPr>
              <w:t>оцінки.</w:t>
            </w:r>
          </w:p>
          <w:p w:rsidR="00CC78BD" w:rsidRPr="008E305E" w:rsidRDefault="00CB0EEC" w:rsidP="00CB0EEC">
            <w:pPr>
              <w:ind w:firstLine="464"/>
              <w:jc w:val="both"/>
              <w:rPr>
                <w:rFonts w:ascii="Times New Roman" w:hAnsi="Times New Roman"/>
                <w:b/>
                <w:sz w:val="24"/>
                <w:szCs w:val="24"/>
              </w:rPr>
            </w:pPr>
            <w:bookmarkStart w:id="2" w:name="_Hlk210385613"/>
            <w:r w:rsidRPr="008E305E">
              <w:rPr>
                <w:rFonts w:ascii="Times New Roman" w:hAnsi="Times New Roman"/>
                <w:sz w:val="24"/>
                <w:szCs w:val="24"/>
              </w:rPr>
              <w:t>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Митного кодексу України, Міністерством фінансів України наказом від 15.09.2025 № 467 утворено робочу групу.</w:t>
            </w:r>
            <w:bookmarkEnd w:id="2"/>
          </w:p>
        </w:tc>
      </w:tr>
      <w:tr w:rsidR="00CC78BD" w:rsidRPr="008E305E" w:rsidTr="006F1930">
        <w:tc>
          <w:tcPr>
            <w:tcW w:w="3681" w:type="dxa"/>
            <w:vMerge/>
          </w:tcPr>
          <w:p w:rsidR="00CC78BD" w:rsidRPr="008E305E" w:rsidRDefault="00CC78BD" w:rsidP="00CC78BD">
            <w:pPr>
              <w:jc w:val="both"/>
              <w:rPr>
                <w:rFonts w:ascii="Times New Roman" w:hAnsi="Times New Roman"/>
                <w:sz w:val="24"/>
                <w:szCs w:val="24"/>
                <w:lang w:eastAsia="uk-UA"/>
              </w:rPr>
            </w:pPr>
          </w:p>
        </w:tc>
        <w:tc>
          <w:tcPr>
            <w:tcW w:w="3402" w:type="dxa"/>
          </w:tcPr>
          <w:p w:rsidR="00CC78BD" w:rsidRPr="008E305E" w:rsidRDefault="00CC78BD" w:rsidP="00CC78BD">
            <w:pPr>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CC78BD" w:rsidRPr="008E305E" w:rsidRDefault="0001389D" w:rsidP="00CC78BD">
            <w:pPr>
              <w:ind w:firstLine="464"/>
              <w:jc w:val="both"/>
              <w:rPr>
                <w:rFonts w:ascii="Times New Roman" w:hAnsi="Times New Roman"/>
                <w:b/>
                <w:sz w:val="24"/>
                <w:szCs w:val="24"/>
              </w:rPr>
            </w:pPr>
            <w:r w:rsidRPr="008E305E">
              <w:rPr>
                <w:rFonts w:ascii="Times New Roman" w:hAnsi="Times New Roman"/>
                <w:b/>
                <w:sz w:val="24"/>
                <w:szCs w:val="24"/>
              </w:rPr>
              <w:t>-</w:t>
            </w:r>
          </w:p>
        </w:tc>
      </w:tr>
      <w:tr w:rsidR="00DB3F8E" w:rsidRPr="008E305E" w:rsidTr="006F1930">
        <w:tc>
          <w:tcPr>
            <w:tcW w:w="3681" w:type="dxa"/>
            <w:vMerge w:val="restart"/>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 xml:space="preserve">567-570, 572, 573, 577-582, 585    </w:t>
            </w:r>
            <w:r w:rsidRPr="008E305E">
              <w:rPr>
                <w:rFonts w:ascii="Times New Roman" w:hAnsi="Times New Roman"/>
                <w:sz w:val="24"/>
                <w:szCs w:val="24"/>
              </w:rPr>
              <w:t xml:space="preserve">щодо імплементації  Регламенту Ради (ЄС) № 1186/2009 </w:t>
            </w:r>
            <w:r w:rsidRPr="008E305E">
              <w:rPr>
                <w:rFonts w:ascii="Times New Roman" w:hAnsi="Times New Roman"/>
                <w:sz w:val="24"/>
                <w:szCs w:val="24"/>
              </w:rPr>
              <w:br/>
              <w:t>від 16 листопада 2009 року про встановлення у Співтоваристві системи звільнень від мита</w:t>
            </w:r>
          </w:p>
        </w:tc>
        <w:tc>
          <w:tcPr>
            <w:tcW w:w="3402" w:type="dxa"/>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 xml:space="preserve">1) </w:t>
            </w:r>
            <w:r w:rsidRPr="008E305E">
              <w:rPr>
                <w:rFonts w:ascii="Times New Roman" w:hAnsi="Times New Roman"/>
                <w:sz w:val="24"/>
                <w:szCs w:val="24"/>
              </w:rPr>
              <w:t>розроблення та подання на розгляд Кабінету Міністрів України</w:t>
            </w:r>
            <w:r w:rsidRPr="008E305E">
              <w:rPr>
                <w:rFonts w:ascii="Times New Roman" w:hAnsi="Times New Roman"/>
                <w:sz w:val="24"/>
                <w:szCs w:val="24"/>
                <w:lang w:eastAsia="uk-UA"/>
              </w:rPr>
              <w:t xml:space="preserve"> законопроекту про внесення змін до Митного кодексу України щодо звільнення від сплати ввізного мита</w:t>
            </w:r>
          </w:p>
        </w:tc>
        <w:tc>
          <w:tcPr>
            <w:tcW w:w="8788" w:type="dxa"/>
          </w:tcPr>
          <w:p w:rsidR="00DB3F8E" w:rsidRPr="008E305E" w:rsidRDefault="00DB3F8E" w:rsidP="00DB3F8E">
            <w:pPr>
              <w:pStyle w:val="a3"/>
              <w:ind w:firstLine="314"/>
              <w:jc w:val="both"/>
              <w:rPr>
                <w:rFonts w:ascii="Times New Roman" w:hAnsi="Times New Roman"/>
                <w:sz w:val="24"/>
                <w:szCs w:val="24"/>
              </w:rPr>
            </w:pPr>
            <w:r w:rsidRPr="008E305E">
              <w:rPr>
                <w:rFonts w:ascii="Times New Roman" w:hAnsi="Times New Roman"/>
                <w:b/>
                <w:sz w:val="24"/>
                <w:szCs w:val="24"/>
              </w:rPr>
              <w:t>1)</w:t>
            </w:r>
            <w:r w:rsidRPr="008E305E">
              <w:rPr>
                <w:rFonts w:ascii="Times New Roman" w:hAnsi="Times New Roman"/>
                <w:sz w:val="24"/>
                <w:szCs w:val="24"/>
              </w:rPr>
              <w:t xml:space="preserve"> </w:t>
            </w:r>
            <w:r w:rsidRPr="008E305E">
              <w:rPr>
                <w:rFonts w:ascii="Times New Roman" w:hAnsi="Times New Roman"/>
                <w:b/>
                <w:sz w:val="24"/>
                <w:szCs w:val="24"/>
              </w:rPr>
              <w:t>Виконано.</w:t>
            </w:r>
            <w:r w:rsidRPr="008E305E">
              <w:rPr>
                <w:rFonts w:ascii="Times New Roman" w:hAnsi="Times New Roman"/>
                <w:sz w:val="24"/>
                <w:szCs w:val="24"/>
              </w:rPr>
              <w:t xml:space="preserve">  </w:t>
            </w:r>
          </w:p>
          <w:p w:rsidR="00DE3856" w:rsidRPr="008E305E" w:rsidRDefault="00DB3F8E" w:rsidP="00DE3856">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Проєкту EU4PFM підготували </w:t>
            </w:r>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w:t>
            </w:r>
            <w:r w:rsidR="00DE3856" w:rsidRPr="008E305E">
              <w:rPr>
                <w:rFonts w:ascii="Times New Roman" w:hAnsi="Times New Roman"/>
                <w:sz w:val="24"/>
                <w:szCs w:val="24"/>
              </w:rPr>
              <w:t xml:space="preserve">я), положення якого ґрунтуються, зокрема на </w:t>
            </w:r>
            <w:r w:rsidRPr="008E305E">
              <w:rPr>
                <w:rFonts w:ascii="Times New Roman" w:hAnsi="Times New Roman"/>
                <w:sz w:val="24"/>
                <w:szCs w:val="24"/>
              </w:rPr>
              <w:t>Регламенті Ради (ЄС) № 1186/2009 від 16.11.2009 про встановлення у Співтоваристві сис</w:t>
            </w:r>
            <w:r w:rsidR="00DE3856" w:rsidRPr="008E305E">
              <w:rPr>
                <w:rFonts w:ascii="Times New Roman" w:hAnsi="Times New Roman"/>
                <w:sz w:val="24"/>
                <w:szCs w:val="24"/>
              </w:rPr>
              <w:t>теми звільнень від сплати мита.</w:t>
            </w:r>
          </w:p>
          <w:p w:rsidR="00DB3F8E" w:rsidRPr="008E305E" w:rsidRDefault="00DB3F8E" w:rsidP="00DE3856">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надіслано на розгляд до Кабінету Міністрів України листом Мінфіну від 25.08.2025 № 34020-02-3/24013.</w:t>
            </w:r>
          </w:p>
          <w:p w:rsidR="00DB3F8E" w:rsidRPr="008E305E" w:rsidRDefault="00DB3F8E" w:rsidP="00DB3F8E">
            <w:pPr>
              <w:pStyle w:val="a3"/>
              <w:ind w:firstLine="314"/>
              <w:jc w:val="both"/>
              <w:rPr>
                <w:rFonts w:ascii="Times New Roman" w:hAnsi="Times New Roman"/>
                <w:sz w:val="24"/>
                <w:szCs w:val="24"/>
              </w:rPr>
            </w:pPr>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w:t>
            </w:r>
          </w:p>
          <w:p w:rsidR="00DB3F8E" w:rsidRPr="008E305E" w:rsidRDefault="00DB3F8E" w:rsidP="00DB3F8E">
            <w:pPr>
              <w:pStyle w:val="a3"/>
              <w:ind w:firstLine="314"/>
              <w:jc w:val="both"/>
              <w:rPr>
                <w:rFonts w:ascii="Times New Roman" w:hAnsi="Times New Roman"/>
                <w:sz w:val="24"/>
                <w:szCs w:val="24"/>
              </w:rPr>
            </w:pPr>
          </w:p>
        </w:tc>
      </w:tr>
      <w:tr w:rsidR="00DB3F8E" w:rsidRPr="008E305E" w:rsidTr="006F1930">
        <w:tc>
          <w:tcPr>
            <w:tcW w:w="3681" w:type="dxa"/>
            <w:vMerge/>
          </w:tcPr>
          <w:p w:rsidR="00DB3F8E" w:rsidRPr="008E305E" w:rsidRDefault="00DB3F8E" w:rsidP="00DB3F8E">
            <w:pPr>
              <w:spacing w:before="120" w:line="228" w:lineRule="auto"/>
              <w:rPr>
                <w:rFonts w:ascii="Times New Roman" w:hAnsi="Times New Roman"/>
                <w:sz w:val="24"/>
                <w:szCs w:val="24"/>
                <w:lang w:eastAsia="uk-UA"/>
              </w:rPr>
            </w:pPr>
          </w:p>
        </w:tc>
        <w:tc>
          <w:tcPr>
            <w:tcW w:w="3402" w:type="dxa"/>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2) опрацювання законопроекту з експертами ЄС</w:t>
            </w:r>
          </w:p>
        </w:tc>
        <w:tc>
          <w:tcPr>
            <w:tcW w:w="8788" w:type="dxa"/>
          </w:tcPr>
          <w:p w:rsidR="00DB3F8E" w:rsidRPr="008E305E" w:rsidRDefault="00DB3F8E" w:rsidP="00DB3F8E">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DB3F8E" w:rsidRPr="008E305E" w:rsidRDefault="00DB3F8E" w:rsidP="00DB3F8E">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CB0EEC" w:rsidRPr="008E305E" w:rsidRDefault="00DB3F8E" w:rsidP="00ED5225">
            <w:pPr>
              <w:pStyle w:val="a3"/>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 зокрема  доручив Урядовому офісу координації європейської та євроатлантичної інтеграції до 31.08.2025 надіслати законопроект Європейській Комісії для проведення його оцінки.</w:t>
            </w:r>
            <w:r w:rsidR="00CB0EEC" w:rsidRPr="008E305E">
              <w:rPr>
                <w:rFonts w:ascii="Times New Roman" w:hAnsi="Times New Roman"/>
                <w:sz w:val="24"/>
                <w:szCs w:val="24"/>
              </w:rPr>
              <w:t xml:space="preserve"> </w:t>
            </w:r>
          </w:p>
          <w:p w:rsidR="00DB3F8E" w:rsidRPr="008E305E" w:rsidRDefault="00CB0EEC" w:rsidP="00CB0EEC">
            <w:pPr>
              <w:pStyle w:val="a3"/>
              <w:ind w:firstLine="314"/>
              <w:jc w:val="both"/>
              <w:rPr>
                <w:rFonts w:ascii="Times New Roman" w:hAnsi="Times New Roman"/>
                <w:sz w:val="24"/>
                <w:szCs w:val="24"/>
              </w:rPr>
            </w:pPr>
            <w:r w:rsidRPr="008E305E">
              <w:rPr>
                <w:rFonts w:ascii="Times New Roman" w:hAnsi="Times New Roman"/>
                <w:sz w:val="24"/>
                <w:szCs w:val="24"/>
              </w:rPr>
              <w:t>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Митного кодексу України, Міністерством фінансів України наказом від 15.09.2025 № 467 утворено робочу групу.</w:t>
            </w:r>
          </w:p>
        </w:tc>
      </w:tr>
      <w:tr w:rsidR="00DB3F8E" w:rsidRPr="008E305E" w:rsidTr="006F1930">
        <w:tc>
          <w:tcPr>
            <w:tcW w:w="3681" w:type="dxa"/>
            <w:vMerge/>
          </w:tcPr>
          <w:p w:rsidR="00DB3F8E" w:rsidRPr="008E305E" w:rsidRDefault="00DB3F8E" w:rsidP="00DB3F8E">
            <w:pPr>
              <w:spacing w:before="120" w:line="228" w:lineRule="auto"/>
              <w:rPr>
                <w:rFonts w:ascii="Times New Roman" w:hAnsi="Times New Roman"/>
                <w:sz w:val="24"/>
                <w:szCs w:val="24"/>
                <w:lang w:eastAsia="uk-UA"/>
              </w:rPr>
            </w:pPr>
          </w:p>
        </w:tc>
        <w:tc>
          <w:tcPr>
            <w:tcW w:w="3402" w:type="dxa"/>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8788" w:type="dxa"/>
          </w:tcPr>
          <w:p w:rsidR="00DB3F8E" w:rsidRPr="008E305E" w:rsidRDefault="00DB3F8E" w:rsidP="00DB3F8E">
            <w:pPr>
              <w:ind w:firstLine="464"/>
              <w:jc w:val="both"/>
              <w:rPr>
                <w:rFonts w:ascii="Times New Roman" w:hAnsi="Times New Roman"/>
                <w:color w:val="FF0000"/>
                <w:sz w:val="24"/>
                <w:szCs w:val="24"/>
              </w:rPr>
            </w:pPr>
            <w:r w:rsidRPr="008E305E">
              <w:rPr>
                <w:rFonts w:ascii="Times New Roman" w:hAnsi="Times New Roman"/>
                <w:sz w:val="24"/>
                <w:szCs w:val="24"/>
              </w:rPr>
              <w:t>-</w:t>
            </w:r>
          </w:p>
        </w:tc>
      </w:tr>
      <w:tr w:rsidR="00DB3F8E" w:rsidRPr="008E305E" w:rsidTr="006F1930">
        <w:tc>
          <w:tcPr>
            <w:tcW w:w="3681" w:type="dxa"/>
            <w:vMerge w:val="restart"/>
          </w:tcPr>
          <w:p w:rsidR="00DB3F8E" w:rsidRPr="008E305E" w:rsidRDefault="00DB3F8E" w:rsidP="00DB3F8E">
            <w:pPr>
              <w:spacing w:before="120" w:line="228" w:lineRule="auto"/>
              <w:rPr>
                <w:rFonts w:ascii="Times New Roman" w:hAnsi="Times New Roman"/>
                <w:sz w:val="24"/>
                <w:szCs w:val="24"/>
                <w:lang w:eastAsia="uk-UA"/>
              </w:rPr>
            </w:pPr>
            <w:r w:rsidRPr="008E305E">
              <w:rPr>
                <w:rFonts w:ascii="Times New Roman" w:hAnsi="Times New Roman"/>
                <w:sz w:val="24"/>
                <w:szCs w:val="24"/>
                <w:lang w:eastAsia="uk-UA"/>
              </w:rPr>
              <w:t>576. Закріплення правил звільнення від сплати мита товарів, що перебувають у ручному багажі подорожуючих</w:t>
            </w:r>
          </w:p>
        </w:tc>
        <w:tc>
          <w:tcPr>
            <w:tcW w:w="3402" w:type="dxa"/>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 xml:space="preserve">1) розроблення та подання на розгляд Кабінету Міністрів України законопроекту про внесення змін до Митного </w:t>
            </w:r>
            <w:r w:rsidRPr="008E305E">
              <w:rPr>
                <w:rFonts w:ascii="Times New Roman" w:hAnsi="Times New Roman"/>
                <w:sz w:val="24"/>
                <w:szCs w:val="24"/>
                <w:lang w:eastAsia="uk-UA"/>
              </w:rPr>
              <w:lastRenderedPageBreak/>
              <w:t>кодексу України щодо правил звільнення від сплати мита товарів, що перебувають у ручному багажі подорожуючих</w:t>
            </w:r>
          </w:p>
        </w:tc>
        <w:tc>
          <w:tcPr>
            <w:tcW w:w="8788" w:type="dxa"/>
          </w:tcPr>
          <w:p w:rsidR="002768D3" w:rsidRPr="008E305E" w:rsidRDefault="002768D3" w:rsidP="002768D3">
            <w:pPr>
              <w:pStyle w:val="a3"/>
              <w:ind w:firstLine="314"/>
              <w:jc w:val="both"/>
              <w:rPr>
                <w:rFonts w:ascii="Times New Roman" w:hAnsi="Times New Roman"/>
                <w:sz w:val="24"/>
                <w:szCs w:val="24"/>
              </w:rPr>
            </w:pPr>
            <w:r w:rsidRPr="008E305E">
              <w:rPr>
                <w:rFonts w:ascii="Times New Roman" w:hAnsi="Times New Roman"/>
                <w:b/>
                <w:sz w:val="24"/>
                <w:szCs w:val="24"/>
              </w:rPr>
              <w:lastRenderedPageBreak/>
              <w:t>1)</w:t>
            </w:r>
            <w:r w:rsidRPr="008E305E">
              <w:rPr>
                <w:rFonts w:ascii="Times New Roman" w:hAnsi="Times New Roman"/>
                <w:sz w:val="24"/>
                <w:szCs w:val="24"/>
              </w:rPr>
              <w:t xml:space="preserve"> </w:t>
            </w:r>
            <w:r w:rsidRPr="008E305E">
              <w:rPr>
                <w:rFonts w:ascii="Times New Roman" w:hAnsi="Times New Roman"/>
                <w:b/>
                <w:sz w:val="24"/>
                <w:szCs w:val="24"/>
              </w:rPr>
              <w:t>Виконано.</w:t>
            </w:r>
            <w:r w:rsidRPr="008E305E">
              <w:rPr>
                <w:rFonts w:ascii="Times New Roman" w:hAnsi="Times New Roman"/>
                <w:sz w:val="24"/>
                <w:szCs w:val="24"/>
              </w:rPr>
              <w:t xml:space="preserve">  </w:t>
            </w:r>
          </w:p>
          <w:p w:rsidR="000C5288" w:rsidRPr="008E305E" w:rsidRDefault="002768D3" w:rsidP="000C5288">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w:t>
            </w:r>
            <w:r w:rsidRPr="008E305E">
              <w:rPr>
                <w:rFonts w:ascii="Times New Roman" w:hAnsi="Times New Roman"/>
                <w:sz w:val="24"/>
                <w:szCs w:val="24"/>
              </w:rPr>
              <w:lastRenderedPageBreak/>
              <w:t xml:space="preserve">Проєкту EU4PFM підготували </w:t>
            </w:r>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редакція), положення якого ґрунтуються</w:t>
            </w:r>
            <w:r w:rsidR="000C5288" w:rsidRPr="008E305E">
              <w:rPr>
                <w:rFonts w:ascii="Times New Roman" w:hAnsi="Times New Roman"/>
                <w:sz w:val="24"/>
                <w:szCs w:val="24"/>
              </w:rPr>
              <w:t>, зокрема</w:t>
            </w:r>
            <w:r w:rsidRPr="008E305E">
              <w:rPr>
                <w:rFonts w:ascii="Times New Roman" w:hAnsi="Times New Roman"/>
                <w:sz w:val="24"/>
                <w:szCs w:val="24"/>
              </w:rPr>
              <w:t xml:space="preserve"> на</w:t>
            </w:r>
            <w:r w:rsidR="000C5288" w:rsidRPr="008E305E">
              <w:rPr>
                <w:rFonts w:ascii="Times New Roman" w:hAnsi="Times New Roman"/>
                <w:sz w:val="24"/>
                <w:szCs w:val="24"/>
              </w:rPr>
              <w:t xml:space="preserve"> Регламенті Ради (ЄС) № 1186/2009 від 16.11.2009 про встановлення у Співтоваристві системи звільнень від сплати мита</w:t>
            </w:r>
            <w:r w:rsidR="00E82586" w:rsidRPr="008E305E">
              <w:rPr>
                <w:rFonts w:ascii="Times New Roman" w:hAnsi="Times New Roman"/>
                <w:sz w:val="24"/>
                <w:szCs w:val="24"/>
              </w:rPr>
              <w:t xml:space="preserve"> та</w:t>
            </w:r>
            <w:r w:rsidR="000C5288" w:rsidRPr="008E305E">
              <w:rPr>
                <w:rFonts w:ascii="Times New Roman" w:hAnsi="Times New Roman"/>
                <w:sz w:val="24"/>
                <w:szCs w:val="24"/>
              </w:rPr>
              <w:t xml:space="preserve"> </w:t>
            </w:r>
            <w:r w:rsidR="00E82586" w:rsidRPr="008E305E">
              <w:rPr>
                <w:rFonts w:ascii="Times New Roman" w:hAnsi="Times New Roman"/>
                <w:sz w:val="24"/>
                <w:szCs w:val="24"/>
              </w:rPr>
              <w:t>Директиві</w:t>
            </w:r>
            <w:r w:rsidR="000C5288" w:rsidRPr="008E305E">
              <w:rPr>
                <w:rFonts w:ascii="Times New Roman" w:hAnsi="Times New Roman"/>
                <w:sz w:val="24"/>
                <w:szCs w:val="24"/>
              </w:rPr>
              <w:t xml:space="preserve"> Ради 2007/74/ЄС від 20.12.2007 про звільнення від податку на додану вартість та акцизного податку товарів, які </w:t>
            </w:r>
            <w:proofErr w:type="spellStart"/>
            <w:r w:rsidR="000C5288" w:rsidRPr="008E305E">
              <w:rPr>
                <w:rFonts w:ascii="Times New Roman" w:hAnsi="Times New Roman"/>
                <w:sz w:val="24"/>
                <w:szCs w:val="24"/>
              </w:rPr>
              <w:t>ввозять</w:t>
            </w:r>
            <w:proofErr w:type="spellEnd"/>
            <w:r w:rsidR="000C5288" w:rsidRPr="008E305E">
              <w:rPr>
                <w:rFonts w:ascii="Times New Roman" w:hAnsi="Times New Roman"/>
                <w:sz w:val="24"/>
                <w:szCs w:val="24"/>
              </w:rPr>
              <w:t xml:space="preserve"> особи, що подорожують із третіх країн. </w:t>
            </w:r>
          </w:p>
          <w:p w:rsidR="002768D3" w:rsidRPr="008E305E" w:rsidRDefault="002768D3" w:rsidP="002768D3">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надіслано на розгляд до Кабінету Міністрів України листом Мінфіну від 25.08.2025 № 34020-02-3/24013.</w:t>
            </w:r>
          </w:p>
          <w:p w:rsidR="002768D3" w:rsidRPr="008E305E" w:rsidRDefault="002768D3" w:rsidP="002768D3">
            <w:pPr>
              <w:pStyle w:val="a3"/>
              <w:ind w:firstLine="314"/>
              <w:jc w:val="both"/>
              <w:rPr>
                <w:rFonts w:ascii="Times New Roman" w:hAnsi="Times New Roman"/>
                <w:sz w:val="24"/>
                <w:szCs w:val="24"/>
              </w:rPr>
            </w:pPr>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w:t>
            </w:r>
          </w:p>
          <w:p w:rsidR="00DB3F8E" w:rsidRPr="008E305E" w:rsidRDefault="00DB3F8E" w:rsidP="004B1208">
            <w:pPr>
              <w:ind w:firstLine="314"/>
              <w:jc w:val="both"/>
              <w:rPr>
                <w:rFonts w:ascii="Times New Roman" w:hAnsi="Times New Roman"/>
                <w:b/>
                <w:sz w:val="24"/>
                <w:szCs w:val="24"/>
              </w:rPr>
            </w:pPr>
          </w:p>
        </w:tc>
      </w:tr>
      <w:tr w:rsidR="00DB3F8E" w:rsidRPr="008E305E" w:rsidTr="006F1930">
        <w:tc>
          <w:tcPr>
            <w:tcW w:w="3681" w:type="dxa"/>
            <w:vMerge/>
          </w:tcPr>
          <w:p w:rsidR="00DB3F8E" w:rsidRPr="008E305E" w:rsidRDefault="00DB3F8E" w:rsidP="00DB3F8E">
            <w:pPr>
              <w:spacing w:before="120" w:line="228" w:lineRule="auto"/>
              <w:rPr>
                <w:rFonts w:ascii="Times New Roman" w:hAnsi="Times New Roman"/>
                <w:sz w:val="24"/>
                <w:szCs w:val="24"/>
                <w:lang w:eastAsia="uk-UA"/>
              </w:rPr>
            </w:pPr>
          </w:p>
        </w:tc>
        <w:tc>
          <w:tcPr>
            <w:tcW w:w="3402" w:type="dxa"/>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2) опрацювання законопроекту з експертами ЄС</w:t>
            </w:r>
          </w:p>
        </w:tc>
        <w:tc>
          <w:tcPr>
            <w:tcW w:w="8788" w:type="dxa"/>
          </w:tcPr>
          <w:p w:rsidR="00587108" w:rsidRPr="008E305E" w:rsidRDefault="00587108" w:rsidP="00587108">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587108" w:rsidRPr="008E305E" w:rsidRDefault="00587108" w:rsidP="00587108">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CB0EEC" w:rsidRPr="008E305E" w:rsidRDefault="00587108" w:rsidP="00587108">
            <w:pPr>
              <w:pStyle w:val="a3"/>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 зокрема  доручив Урядовому офісу координації європейської та євроатлантичної інтеграції до 31.08.2025 надіслати законопроект Європейській Комісії для проведення його оцінки.</w:t>
            </w:r>
            <w:r w:rsidR="00CB0EEC" w:rsidRPr="008E305E">
              <w:rPr>
                <w:rFonts w:ascii="Times New Roman" w:hAnsi="Times New Roman"/>
                <w:sz w:val="24"/>
                <w:szCs w:val="24"/>
              </w:rPr>
              <w:t xml:space="preserve"> </w:t>
            </w:r>
          </w:p>
          <w:p w:rsidR="00DB3F8E" w:rsidRPr="008E305E" w:rsidRDefault="00CB0EEC" w:rsidP="00CB0EEC">
            <w:pPr>
              <w:pStyle w:val="a3"/>
              <w:ind w:firstLine="314"/>
              <w:jc w:val="both"/>
              <w:rPr>
                <w:rFonts w:ascii="Times New Roman" w:hAnsi="Times New Roman"/>
                <w:sz w:val="24"/>
                <w:szCs w:val="24"/>
              </w:rPr>
            </w:pPr>
            <w:r w:rsidRPr="008E305E">
              <w:rPr>
                <w:rFonts w:ascii="Times New Roman" w:hAnsi="Times New Roman"/>
                <w:sz w:val="24"/>
                <w:szCs w:val="24"/>
              </w:rPr>
              <w:t>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Митного кодексу України, Міністерством фінансів України наказом від 15.09.2025 № 467 утворено робочу групу.</w:t>
            </w:r>
          </w:p>
        </w:tc>
      </w:tr>
      <w:tr w:rsidR="00DB3F8E" w:rsidRPr="008E305E" w:rsidTr="006F1930">
        <w:tc>
          <w:tcPr>
            <w:tcW w:w="3681" w:type="dxa"/>
            <w:vMerge/>
            <w:tcBorders>
              <w:bottom w:val="single" w:sz="4" w:space="0" w:color="auto"/>
            </w:tcBorders>
          </w:tcPr>
          <w:p w:rsidR="00DB3F8E" w:rsidRPr="008E305E" w:rsidRDefault="00DB3F8E" w:rsidP="00DB3F8E">
            <w:pPr>
              <w:spacing w:before="120" w:line="228" w:lineRule="auto"/>
              <w:rPr>
                <w:rFonts w:ascii="Times New Roman" w:hAnsi="Times New Roman"/>
                <w:sz w:val="24"/>
                <w:szCs w:val="24"/>
                <w:lang w:eastAsia="uk-UA"/>
              </w:rPr>
            </w:pPr>
          </w:p>
        </w:tc>
        <w:tc>
          <w:tcPr>
            <w:tcW w:w="3402" w:type="dxa"/>
            <w:tcBorders>
              <w:bottom w:val="single" w:sz="4" w:space="0" w:color="auto"/>
            </w:tcBorders>
          </w:tcPr>
          <w:p w:rsidR="00DB3F8E" w:rsidRPr="008E305E" w:rsidRDefault="00DB3F8E" w:rsidP="00DB3F8E">
            <w:pPr>
              <w:spacing w:before="120" w:line="228" w:lineRule="auto"/>
              <w:jc w:val="both"/>
              <w:rPr>
                <w:rFonts w:ascii="Times New Roman" w:hAnsi="Times New Roman"/>
                <w:sz w:val="24"/>
                <w:szCs w:val="24"/>
                <w:lang w:eastAsia="uk-UA"/>
              </w:rPr>
            </w:pPr>
            <w:r w:rsidRPr="008E305E">
              <w:rPr>
                <w:rFonts w:ascii="Times New Roman" w:hAnsi="Times New Roman"/>
                <w:sz w:val="24"/>
                <w:szCs w:val="24"/>
                <w:lang w:eastAsia="uk-UA"/>
              </w:rPr>
              <w:t>3) забезпечення супроводження розгляду Верховною Радою України законопроекту</w:t>
            </w:r>
          </w:p>
        </w:tc>
        <w:tc>
          <w:tcPr>
            <w:tcW w:w="8788" w:type="dxa"/>
            <w:tcBorders>
              <w:bottom w:val="single" w:sz="4" w:space="0" w:color="auto"/>
            </w:tcBorders>
          </w:tcPr>
          <w:p w:rsidR="00DB3F8E" w:rsidRPr="008E305E" w:rsidRDefault="00E82586" w:rsidP="00DB3F8E">
            <w:pPr>
              <w:ind w:firstLine="464"/>
              <w:jc w:val="both"/>
              <w:rPr>
                <w:rFonts w:ascii="Times New Roman" w:hAnsi="Times New Roman"/>
                <w:b/>
                <w:sz w:val="24"/>
                <w:szCs w:val="24"/>
              </w:rPr>
            </w:pPr>
            <w:r w:rsidRPr="008E305E">
              <w:rPr>
                <w:rFonts w:ascii="Times New Roman" w:hAnsi="Times New Roman"/>
                <w:b/>
                <w:sz w:val="24"/>
                <w:szCs w:val="24"/>
              </w:rPr>
              <w:t>-</w:t>
            </w:r>
          </w:p>
          <w:p w:rsidR="00383305" w:rsidRPr="008E305E" w:rsidRDefault="00383305" w:rsidP="00DB3F8E">
            <w:pPr>
              <w:ind w:firstLine="464"/>
              <w:jc w:val="both"/>
              <w:rPr>
                <w:rFonts w:ascii="Times New Roman" w:hAnsi="Times New Roman"/>
                <w:b/>
                <w:sz w:val="24"/>
                <w:szCs w:val="24"/>
              </w:rPr>
            </w:pPr>
          </w:p>
          <w:p w:rsidR="00383305" w:rsidRPr="008E305E" w:rsidRDefault="00383305" w:rsidP="00DB3F8E">
            <w:pPr>
              <w:ind w:firstLine="464"/>
              <w:jc w:val="both"/>
              <w:rPr>
                <w:rFonts w:ascii="Times New Roman" w:hAnsi="Times New Roman"/>
                <w:b/>
                <w:sz w:val="24"/>
                <w:szCs w:val="24"/>
              </w:rPr>
            </w:pPr>
          </w:p>
          <w:p w:rsidR="00383305" w:rsidRPr="008E305E" w:rsidRDefault="00383305" w:rsidP="006B7B90">
            <w:pPr>
              <w:jc w:val="both"/>
              <w:rPr>
                <w:rFonts w:ascii="Times New Roman" w:hAnsi="Times New Roman"/>
                <w:i/>
                <w:sz w:val="24"/>
                <w:szCs w:val="24"/>
              </w:rPr>
            </w:pPr>
          </w:p>
        </w:tc>
      </w:tr>
      <w:tr w:rsidR="00DB3F8E" w:rsidRPr="008E305E" w:rsidTr="006F1930">
        <w:trPr>
          <w:trHeight w:val="346"/>
        </w:trPr>
        <w:tc>
          <w:tcPr>
            <w:tcW w:w="15871" w:type="dxa"/>
            <w:gridSpan w:val="3"/>
            <w:tcBorders>
              <w:bottom w:val="single" w:sz="4" w:space="0" w:color="auto"/>
            </w:tcBorders>
            <w:shd w:val="clear" w:color="auto" w:fill="B8CCE4" w:themeFill="accent1" w:themeFillTint="66"/>
          </w:tcPr>
          <w:p w:rsidR="00DB3F8E" w:rsidRPr="008E305E" w:rsidRDefault="00DB3F8E" w:rsidP="00DB3F8E">
            <w:pPr>
              <w:pStyle w:val="a3"/>
              <w:jc w:val="center"/>
              <w:rPr>
                <w:rFonts w:ascii="Times New Roman" w:hAnsi="Times New Roman"/>
                <w:b/>
                <w:sz w:val="24"/>
                <w:szCs w:val="24"/>
              </w:rPr>
            </w:pPr>
            <w:r w:rsidRPr="008E305E">
              <w:rPr>
                <w:rFonts w:ascii="Times New Roman" w:hAnsi="Times New Roman"/>
                <w:b/>
                <w:sz w:val="24"/>
                <w:szCs w:val="24"/>
              </w:rPr>
              <w:t>Оподаткування</w:t>
            </w:r>
          </w:p>
        </w:tc>
      </w:tr>
      <w:tr w:rsidR="00DB3F8E" w:rsidRPr="008E305E" w:rsidTr="006F1930">
        <w:tc>
          <w:tcPr>
            <w:tcW w:w="3681" w:type="dxa"/>
            <w:vMerge w:val="restart"/>
          </w:tcPr>
          <w:p w:rsidR="00DB3F8E" w:rsidRPr="008E305E" w:rsidRDefault="00DB3F8E" w:rsidP="00DB3F8E">
            <w:pPr>
              <w:pStyle w:val="a3"/>
              <w:jc w:val="both"/>
              <w:rPr>
                <w:rFonts w:ascii="Times New Roman" w:hAnsi="Times New Roman"/>
                <w:sz w:val="24"/>
                <w:szCs w:val="24"/>
              </w:rPr>
            </w:pPr>
            <w:r w:rsidRPr="008E305E">
              <w:rPr>
                <w:rFonts w:ascii="Times New Roman" w:hAnsi="Times New Roman"/>
                <w:sz w:val="24"/>
                <w:szCs w:val="24"/>
              </w:rPr>
              <w:t>1469. Встановлення положення щодо осіб, які подорожують, про звільнення від сплати податку на додану вартість і акцизного податку на імпорт тютюнових виробів згідно з кількісними обмеженнями</w:t>
            </w:r>
          </w:p>
        </w:tc>
        <w:tc>
          <w:tcPr>
            <w:tcW w:w="3402" w:type="dxa"/>
            <w:shd w:val="clear" w:color="auto" w:fill="auto"/>
          </w:tcPr>
          <w:p w:rsidR="00DB3F8E" w:rsidRPr="008E305E" w:rsidRDefault="00DB3F8E" w:rsidP="00DB3F8E">
            <w:pPr>
              <w:spacing w:before="120" w:line="228" w:lineRule="auto"/>
              <w:jc w:val="both"/>
              <w:rPr>
                <w:rFonts w:ascii="Times New Roman" w:hAnsi="Times New Roman"/>
                <w:sz w:val="24"/>
                <w:szCs w:val="24"/>
              </w:rPr>
            </w:pPr>
            <w:r w:rsidRPr="008E305E">
              <w:rPr>
                <w:rFonts w:ascii="Times New Roman" w:hAnsi="Times New Roman"/>
                <w:sz w:val="24"/>
                <w:szCs w:val="24"/>
              </w:rPr>
              <w:t xml:space="preserve">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тютюнових виробів без сплати </w:t>
            </w:r>
            <w:r w:rsidRPr="008E305E">
              <w:rPr>
                <w:rFonts w:ascii="Times New Roman" w:hAnsi="Times New Roman"/>
                <w:sz w:val="24"/>
                <w:szCs w:val="24"/>
              </w:rPr>
              <w:lastRenderedPageBreak/>
              <w:t>податку на додану вартість та акцизного податку</w:t>
            </w:r>
          </w:p>
        </w:tc>
        <w:tc>
          <w:tcPr>
            <w:tcW w:w="8788" w:type="dxa"/>
            <w:shd w:val="clear" w:color="auto" w:fill="auto"/>
          </w:tcPr>
          <w:p w:rsidR="002E6C7C" w:rsidRPr="008E305E" w:rsidRDefault="002E6C7C" w:rsidP="002E6C7C">
            <w:pPr>
              <w:pStyle w:val="a3"/>
              <w:ind w:firstLine="314"/>
              <w:jc w:val="both"/>
              <w:rPr>
                <w:rFonts w:ascii="Times New Roman" w:hAnsi="Times New Roman"/>
                <w:sz w:val="24"/>
                <w:szCs w:val="24"/>
              </w:rPr>
            </w:pPr>
            <w:r w:rsidRPr="008E305E">
              <w:rPr>
                <w:rFonts w:ascii="Times New Roman" w:hAnsi="Times New Roman"/>
                <w:b/>
                <w:sz w:val="24"/>
                <w:szCs w:val="24"/>
              </w:rPr>
              <w:lastRenderedPageBreak/>
              <w:t>1)</w:t>
            </w:r>
            <w:r w:rsidRPr="008E305E">
              <w:rPr>
                <w:rFonts w:ascii="Times New Roman" w:hAnsi="Times New Roman"/>
                <w:sz w:val="24"/>
                <w:szCs w:val="24"/>
              </w:rPr>
              <w:t xml:space="preserve"> </w:t>
            </w:r>
            <w:r w:rsidRPr="008E305E">
              <w:rPr>
                <w:rFonts w:ascii="Times New Roman" w:hAnsi="Times New Roman"/>
                <w:b/>
                <w:sz w:val="24"/>
                <w:szCs w:val="24"/>
              </w:rPr>
              <w:t>Виконано.</w:t>
            </w:r>
            <w:r w:rsidRPr="008E305E">
              <w:rPr>
                <w:rFonts w:ascii="Times New Roman" w:hAnsi="Times New Roman"/>
                <w:sz w:val="24"/>
                <w:szCs w:val="24"/>
              </w:rPr>
              <w:t xml:space="preserve">  </w:t>
            </w:r>
          </w:p>
          <w:p w:rsidR="002E6C7C" w:rsidRPr="008E305E" w:rsidRDefault="002E6C7C" w:rsidP="002E6C7C">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Проєкту EU4PFM підготували </w:t>
            </w:r>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редакція), положення якого ґрунтуються, зокрема на Регламенті Ради (ЄС) № 1186/2009 від 16.11.2009 про встановлення у Співтоваристві системи звільнень від сплати мита</w:t>
            </w:r>
            <w:r w:rsidR="00CB0EEC" w:rsidRPr="008E305E">
              <w:rPr>
                <w:rFonts w:ascii="Times New Roman" w:hAnsi="Times New Roman"/>
                <w:sz w:val="24"/>
                <w:szCs w:val="24"/>
              </w:rPr>
              <w:t xml:space="preserve"> та Директиві Ради 2007/74/ЄС від 20.12.2007 про звільнення від податку на </w:t>
            </w:r>
            <w:r w:rsidR="00CB0EEC" w:rsidRPr="008E305E">
              <w:rPr>
                <w:rFonts w:ascii="Times New Roman" w:hAnsi="Times New Roman"/>
                <w:sz w:val="24"/>
                <w:szCs w:val="24"/>
              </w:rPr>
              <w:lastRenderedPageBreak/>
              <w:t xml:space="preserve">додану вартість та акцизного податку товарів, які </w:t>
            </w:r>
            <w:proofErr w:type="spellStart"/>
            <w:r w:rsidR="00CB0EEC" w:rsidRPr="008E305E">
              <w:rPr>
                <w:rFonts w:ascii="Times New Roman" w:hAnsi="Times New Roman"/>
                <w:sz w:val="24"/>
                <w:szCs w:val="24"/>
              </w:rPr>
              <w:t>ввозять</w:t>
            </w:r>
            <w:proofErr w:type="spellEnd"/>
            <w:r w:rsidR="00CB0EEC" w:rsidRPr="008E305E">
              <w:rPr>
                <w:rFonts w:ascii="Times New Roman" w:hAnsi="Times New Roman"/>
                <w:sz w:val="24"/>
                <w:szCs w:val="24"/>
              </w:rPr>
              <w:t xml:space="preserve"> особи, що подорожують із третіх країн.</w:t>
            </w:r>
          </w:p>
          <w:p w:rsidR="002E6C7C" w:rsidRPr="008E305E" w:rsidRDefault="002E6C7C" w:rsidP="002E6C7C">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було надіслано на розгляд до Кабінету Міністрів України листом Мінфіну від 25.08.2025 № 34020-02-3/24013.</w:t>
            </w:r>
          </w:p>
          <w:p w:rsidR="002E6C7C" w:rsidRPr="008E305E" w:rsidRDefault="002E6C7C" w:rsidP="002E6C7C">
            <w:pPr>
              <w:pStyle w:val="a3"/>
              <w:ind w:firstLine="314"/>
              <w:jc w:val="both"/>
              <w:rPr>
                <w:rFonts w:ascii="Times New Roman" w:hAnsi="Times New Roman"/>
                <w:sz w:val="24"/>
                <w:szCs w:val="24"/>
              </w:rPr>
            </w:pPr>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w:t>
            </w:r>
          </w:p>
          <w:p w:rsidR="00DB3F8E" w:rsidRPr="008E305E" w:rsidRDefault="00DB3F8E" w:rsidP="002E6C7C">
            <w:pPr>
              <w:ind w:firstLine="314"/>
              <w:jc w:val="both"/>
              <w:rPr>
                <w:rFonts w:ascii="Times New Roman" w:hAnsi="Times New Roman"/>
                <w:sz w:val="24"/>
                <w:szCs w:val="24"/>
              </w:rPr>
            </w:pPr>
          </w:p>
        </w:tc>
      </w:tr>
      <w:tr w:rsidR="00DB3F8E" w:rsidRPr="008E305E" w:rsidTr="006F1930">
        <w:tc>
          <w:tcPr>
            <w:tcW w:w="3681" w:type="dxa"/>
            <w:vMerge/>
          </w:tcPr>
          <w:p w:rsidR="00DB3F8E" w:rsidRPr="008E305E" w:rsidRDefault="00DB3F8E" w:rsidP="00DB3F8E">
            <w:pPr>
              <w:pStyle w:val="a3"/>
              <w:jc w:val="both"/>
              <w:rPr>
                <w:rFonts w:ascii="Times New Roman" w:hAnsi="Times New Roman"/>
                <w:sz w:val="24"/>
                <w:szCs w:val="24"/>
              </w:rPr>
            </w:pPr>
          </w:p>
        </w:tc>
        <w:tc>
          <w:tcPr>
            <w:tcW w:w="3402" w:type="dxa"/>
          </w:tcPr>
          <w:p w:rsidR="00DB3F8E" w:rsidRPr="008E305E" w:rsidRDefault="00DB3F8E" w:rsidP="00DB3F8E">
            <w:pPr>
              <w:spacing w:before="120"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shd w:val="clear" w:color="auto" w:fill="auto"/>
          </w:tcPr>
          <w:p w:rsidR="0060638C" w:rsidRPr="008E305E" w:rsidRDefault="0060638C" w:rsidP="001073C2">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60638C" w:rsidRPr="008E305E" w:rsidRDefault="0060638C" w:rsidP="001073C2">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DB3F8E" w:rsidRPr="008E305E" w:rsidRDefault="0060638C" w:rsidP="00CB0EEC">
            <w:pPr>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 зокрема  доручив Урядовому офісу координації європейської та євроатлантичної інтеграції до 31.08.2025 надіслати законопроект Європейській Комісії для проведення його оцінки.</w:t>
            </w:r>
            <w:r w:rsidR="00CB0EEC" w:rsidRPr="008E305E">
              <w:rPr>
                <w:rFonts w:ascii="Times New Roman" w:hAnsi="Times New Roman"/>
                <w:sz w:val="24"/>
                <w:szCs w:val="24"/>
              </w:rPr>
              <w:t xml:space="preserve"> 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Митного кодексу України, Міністерством фінансів України наказом від 15.09.2025 № 467 утворено робочу групу.</w:t>
            </w:r>
          </w:p>
        </w:tc>
      </w:tr>
      <w:tr w:rsidR="00DB3F8E" w:rsidRPr="008E305E" w:rsidTr="006F1930">
        <w:tc>
          <w:tcPr>
            <w:tcW w:w="3681" w:type="dxa"/>
            <w:vMerge/>
          </w:tcPr>
          <w:p w:rsidR="00DB3F8E" w:rsidRPr="008E305E" w:rsidRDefault="00DB3F8E" w:rsidP="00DB3F8E">
            <w:pPr>
              <w:pStyle w:val="a3"/>
              <w:jc w:val="both"/>
              <w:rPr>
                <w:rFonts w:ascii="Times New Roman" w:hAnsi="Times New Roman"/>
                <w:sz w:val="24"/>
                <w:szCs w:val="24"/>
              </w:rPr>
            </w:pPr>
          </w:p>
        </w:tc>
        <w:tc>
          <w:tcPr>
            <w:tcW w:w="3402" w:type="dxa"/>
          </w:tcPr>
          <w:p w:rsidR="00DB3F8E" w:rsidRPr="008E305E" w:rsidRDefault="00DB3F8E" w:rsidP="00DB3F8E">
            <w:pPr>
              <w:spacing w:before="120"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shd w:val="clear" w:color="auto" w:fill="auto"/>
          </w:tcPr>
          <w:p w:rsidR="00DB3F8E" w:rsidRPr="008E305E" w:rsidRDefault="003319E5" w:rsidP="00DB3F8E">
            <w:pPr>
              <w:pStyle w:val="a3"/>
              <w:ind w:firstLine="464"/>
              <w:jc w:val="both"/>
              <w:rPr>
                <w:rFonts w:ascii="Times New Roman" w:hAnsi="Times New Roman"/>
                <w:b/>
                <w:sz w:val="24"/>
                <w:szCs w:val="24"/>
              </w:rPr>
            </w:pPr>
            <w:r w:rsidRPr="008E305E">
              <w:rPr>
                <w:rFonts w:ascii="Times New Roman" w:hAnsi="Times New Roman"/>
                <w:b/>
                <w:sz w:val="24"/>
                <w:szCs w:val="24"/>
              </w:rPr>
              <w:t>-</w:t>
            </w:r>
          </w:p>
        </w:tc>
      </w:tr>
      <w:tr w:rsidR="001D1ED4" w:rsidRPr="008E305E" w:rsidTr="006F1930">
        <w:tc>
          <w:tcPr>
            <w:tcW w:w="3681" w:type="dxa"/>
            <w:vMerge w:val="restart"/>
          </w:tcPr>
          <w:p w:rsidR="001D1ED4" w:rsidRPr="008E305E" w:rsidRDefault="001D1ED4" w:rsidP="001D1ED4">
            <w:pPr>
              <w:pStyle w:val="a3"/>
              <w:jc w:val="both"/>
              <w:rPr>
                <w:rFonts w:ascii="Times New Roman" w:hAnsi="Times New Roman"/>
                <w:sz w:val="24"/>
                <w:szCs w:val="24"/>
              </w:rPr>
            </w:pPr>
            <w:r w:rsidRPr="008E305E">
              <w:rPr>
                <w:rFonts w:ascii="Times New Roman" w:hAnsi="Times New Roman"/>
                <w:sz w:val="24"/>
                <w:szCs w:val="24"/>
              </w:rPr>
              <w:t>1470. Встановлення положення щодо осіб, які подорожують, про звільнення від сплати податку на додану вартість і акцизного податку на алкоголь та алкогольні напої, інші, ніж неігристе вино та пиво при дотримані кількісних обмежень</w:t>
            </w:r>
          </w:p>
        </w:tc>
        <w:tc>
          <w:tcPr>
            <w:tcW w:w="3402" w:type="dxa"/>
          </w:tcPr>
          <w:p w:rsidR="001D1ED4" w:rsidRPr="008E305E" w:rsidRDefault="001D1ED4" w:rsidP="001D1ED4">
            <w:pPr>
              <w:spacing w:before="120" w:line="228" w:lineRule="auto"/>
              <w:jc w:val="both"/>
              <w:rPr>
                <w:rFonts w:ascii="Times New Roman" w:hAnsi="Times New Roman"/>
                <w:sz w:val="24"/>
                <w:szCs w:val="24"/>
              </w:rPr>
            </w:pPr>
            <w:r w:rsidRPr="008E305E">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обмеження на ввезення алкоголю та алкогольних напоїв без сплати податку на додану вартість та акцизного податку</w:t>
            </w:r>
          </w:p>
        </w:tc>
        <w:tc>
          <w:tcPr>
            <w:tcW w:w="8788" w:type="dxa"/>
            <w:shd w:val="clear" w:color="auto" w:fill="auto"/>
          </w:tcPr>
          <w:p w:rsidR="001D1ED4" w:rsidRPr="008E305E" w:rsidRDefault="001D1ED4" w:rsidP="001D1ED4">
            <w:pPr>
              <w:pStyle w:val="a3"/>
              <w:ind w:firstLine="314"/>
              <w:jc w:val="both"/>
              <w:rPr>
                <w:rFonts w:ascii="Times New Roman" w:hAnsi="Times New Roman"/>
                <w:sz w:val="24"/>
                <w:szCs w:val="24"/>
              </w:rPr>
            </w:pPr>
            <w:r w:rsidRPr="008E305E">
              <w:rPr>
                <w:rFonts w:ascii="Times New Roman" w:hAnsi="Times New Roman"/>
                <w:b/>
                <w:sz w:val="24"/>
                <w:szCs w:val="24"/>
              </w:rPr>
              <w:t>1)</w:t>
            </w:r>
            <w:r w:rsidRPr="008E305E">
              <w:rPr>
                <w:rFonts w:ascii="Times New Roman" w:hAnsi="Times New Roman"/>
                <w:sz w:val="24"/>
                <w:szCs w:val="24"/>
              </w:rPr>
              <w:t xml:space="preserve"> </w:t>
            </w:r>
            <w:r w:rsidRPr="008E305E">
              <w:rPr>
                <w:rFonts w:ascii="Times New Roman" w:hAnsi="Times New Roman"/>
                <w:b/>
                <w:sz w:val="24"/>
                <w:szCs w:val="24"/>
              </w:rPr>
              <w:t>Виконано.</w:t>
            </w:r>
            <w:r w:rsidRPr="008E305E">
              <w:rPr>
                <w:rFonts w:ascii="Times New Roman" w:hAnsi="Times New Roman"/>
                <w:sz w:val="24"/>
                <w:szCs w:val="24"/>
              </w:rPr>
              <w:t xml:space="preserve">  </w:t>
            </w:r>
          </w:p>
          <w:p w:rsidR="001D1ED4" w:rsidRPr="008E305E" w:rsidRDefault="001D1ED4" w:rsidP="001D1ED4">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Проєкту EU4PFM підготували </w:t>
            </w:r>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редакція), положення якого ґрунтуються, зокрема на Регламенті Ради (ЄС) № 1186/2009 від 16.11.2009 про встановлення у Співтоваристві системи звільнень від сплати мита</w:t>
            </w:r>
            <w:r w:rsidR="00CB0EEC" w:rsidRPr="008E305E">
              <w:rPr>
                <w:rFonts w:ascii="Times New Roman" w:hAnsi="Times New Roman"/>
                <w:sz w:val="24"/>
                <w:szCs w:val="24"/>
              </w:rPr>
              <w:t xml:space="preserve">  та Директиві Ради 2007/74/ЄС від 20.12.2007 про звільнення від податку на додану вартість та акцизного податку товарів, які </w:t>
            </w:r>
            <w:proofErr w:type="spellStart"/>
            <w:r w:rsidR="00CB0EEC" w:rsidRPr="008E305E">
              <w:rPr>
                <w:rFonts w:ascii="Times New Roman" w:hAnsi="Times New Roman"/>
                <w:sz w:val="24"/>
                <w:szCs w:val="24"/>
              </w:rPr>
              <w:t>ввозять</w:t>
            </w:r>
            <w:proofErr w:type="spellEnd"/>
            <w:r w:rsidR="00CB0EEC" w:rsidRPr="008E305E">
              <w:rPr>
                <w:rFonts w:ascii="Times New Roman" w:hAnsi="Times New Roman"/>
                <w:sz w:val="24"/>
                <w:szCs w:val="24"/>
              </w:rPr>
              <w:t xml:space="preserve"> особи, що подорожують із третіх країн..</w:t>
            </w:r>
          </w:p>
          <w:p w:rsidR="001D1ED4" w:rsidRPr="008E305E" w:rsidRDefault="001D1ED4" w:rsidP="001D1ED4">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було надіслано на розгляд до Кабінету Міністрів України листом Мінфіну від 25.08.2025 № 34020-02-3/24013.</w:t>
            </w:r>
          </w:p>
          <w:p w:rsidR="001D1ED4" w:rsidRPr="008E305E" w:rsidRDefault="001D1ED4" w:rsidP="006B7B90">
            <w:pPr>
              <w:pStyle w:val="a3"/>
              <w:ind w:firstLine="314"/>
              <w:jc w:val="both"/>
              <w:rPr>
                <w:rFonts w:ascii="Times New Roman" w:hAnsi="Times New Roman"/>
                <w:sz w:val="24"/>
                <w:szCs w:val="24"/>
              </w:rPr>
            </w:pPr>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w:t>
            </w:r>
          </w:p>
        </w:tc>
      </w:tr>
      <w:tr w:rsidR="001D1ED4" w:rsidRPr="008E305E" w:rsidTr="006F1930">
        <w:tc>
          <w:tcPr>
            <w:tcW w:w="3681" w:type="dxa"/>
            <w:vMerge/>
          </w:tcPr>
          <w:p w:rsidR="001D1ED4" w:rsidRPr="008E305E" w:rsidRDefault="001D1ED4" w:rsidP="001D1ED4">
            <w:pPr>
              <w:pStyle w:val="a3"/>
              <w:jc w:val="both"/>
              <w:rPr>
                <w:rFonts w:ascii="Times New Roman" w:hAnsi="Times New Roman"/>
                <w:sz w:val="24"/>
                <w:szCs w:val="24"/>
              </w:rPr>
            </w:pPr>
          </w:p>
        </w:tc>
        <w:tc>
          <w:tcPr>
            <w:tcW w:w="3402" w:type="dxa"/>
            <w:shd w:val="clear" w:color="auto" w:fill="auto"/>
          </w:tcPr>
          <w:p w:rsidR="001D1ED4" w:rsidRPr="008E305E" w:rsidRDefault="001D1ED4" w:rsidP="001D1ED4">
            <w:pPr>
              <w:spacing w:before="120"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shd w:val="clear" w:color="auto" w:fill="auto"/>
          </w:tcPr>
          <w:p w:rsidR="001D1ED4" w:rsidRPr="008E305E" w:rsidRDefault="001D1ED4" w:rsidP="001D1ED4">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1D1ED4" w:rsidRPr="008E305E" w:rsidRDefault="001D1ED4" w:rsidP="001D1ED4">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CB0EEC" w:rsidRPr="008E305E" w:rsidRDefault="001D1ED4" w:rsidP="001D1ED4">
            <w:pPr>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 зокрема  доручив Урядовому офісу координації європейської та євроатлантичної інтеграції до 31.08.2025 надіслати законопроект Європейській Комісії для проведення його оцінки.</w:t>
            </w:r>
            <w:r w:rsidR="00CB0EEC" w:rsidRPr="008E305E">
              <w:rPr>
                <w:rFonts w:ascii="Times New Roman" w:hAnsi="Times New Roman"/>
                <w:sz w:val="24"/>
                <w:szCs w:val="24"/>
              </w:rPr>
              <w:t xml:space="preserve"> </w:t>
            </w:r>
          </w:p>
          <w:p w:rsidR="001D1ED4" w:rsidRPr="008E305E" w:rsidRDefault="00CB0EEC" w:rsidP="001D1ED4">
            <w:pPr>
              <w:ind w:firstLine="314"/>
              <w:jc w:val="both"/>
              <w:rPr>
                <w:rFonts w:ascii="Times New Roman" w:hAnsi="Times New Roman"/>
                <w:sz w:val="24"/>
                <w:szCs w:val="24"/>
              </w:rPr>
            </w:pPr>
            <w:r w:rsidRPr="008E305E">
              <w:rPr>
                <w:rFonts w:ascii="Times New Roman" w:hAnsi="Times New Roman"/>
                <w:sz w:val="24"/>
                <w:szCs w:val="24"/>
              </w:rPr>
              <w:t>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Митного кодексу України, Міністерством фінансів України наказом від 15.09.2025 № 467 утворено робочу групу.</w:t>
            </w:r>
          </w:p>
        </w:tc>
      </w:tr>
      <w:tr w:rsidR="001D1ED4" w:rsidRPr="008E305E" w:rsidTr="006F1930">
        <w:tc>
          <w:tcPr>
            <w:tcW w:w="3681" w:type="dxa"/>
            <w:vMerge/>
          </w:tcPr>
          <w:p w:rsidR="001D1ED4" w:rsidRPr="008E305E" w:rsidRDefault="001D1ED4" w:rsidP="001D1ED4">
            <w:pPr>
              <w:pStyle w:val="a3"/>
              <w:jc w:val="both"/>
              <w:rPr>
                <w:rFonts w:ascii="Times New Roman" w:hAnsi="Times New Roman"/>
                <w:sz w:val="24"/>
                <w:szCs w:val="24"/>
              </w:rPr>
            </w:pPr>
          </w:p>
        </w:tc>
        <w:tc>
          <w:tcPr>
            <w:tcW w:w="3402" w:type="dxa"/>
            <w:shd w:val="clear" w:color="auto" w:fill="auto"/>
          </w:tcPr>
          <w:p w:rsidR="001D1ED4" w:rsidRPr="008E305E" w:rsidRDefault="001D1ED4" w:rsidP="001D1ED4">
            <w:pPr>
              <w:spacing w:before="120"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shd w:val="clear" w:color="auto" w:fill="auto"/>
          </w:tcPr>
          <w:p w:rsidR="001D1ED4" w:rsidRPr="008E305E" w:rsidRDefault="001D1ED4" w:rsidP="001D1ED4">
            <w:pPr>
              <w:ind w:firstLine="464"/>
              <w:jc w:val="both"/>
              <w:rPr>
                <w:rFonts w:ascii="Times New Roman" w:hAnsi="Times New Roman"/>
                <w:sz w:val="24"/>
                <w:szCs w:val="24"/>
              </w:rPr>
            </w:pPr>
            <w:r w:rsidRPr="008E305E">
              <w:rPr>
                <w:rFonts w:ascii="Times New Roman" w:hAnsi="Times New Roman"/>
                <w:sz w:val="24"/>
                <w:szCs w:val="24"/>
              </w:rPr>
              <w:t>-</w:t>
            </w:r>
          </w:p>
        </w:tc>
      </w:tr>
      <w:tr w:rsidR="006749FC" w:rsidRPr="008E305E" w:rsidTr="006F1930">
        <w:trPr>
          <w:trHeight w:val="576"/>
        </w:trPr>
        <w:tc>
          <w:tcPr>
            <w:tcW w:w="3681" w:type="dxa"/>
            <w:vMerge w:val="restart"/>
            <w:shd w:val="clear" w:color="auto" w:fill="auto"/>
          </w:tcPr>
          <w:p w:rsidR="006749FC" w:rsidRPr="008E305E" w:rsidRDefault="006749FC" w:rsidP="006749FC">
            <w:pPr>
              <w:pStyle w:val="a3"/>
              <w:jc w:val="both"/>
              <w:rPr>
                <w:rFonts w:ascii="Times New Roman" w:hAnsi="Times New Roman"/>
                <w:sz w:val="24"/>
                <w:szCs w:val="24"/>
              </w:rPr>
            </w:pPr>
            <w:r w:rsidRPr="008E305E">
              <w:rPr>
                <w:rFonts w:ascii="Times New Roman" w:hAnsi="Times New Roman"/>
                <w:sz w:val="24"/>
                <w:szCs w:val="24"/>
              </w:rPr>
              <w:t>1471. Встановлення положення щодо осіб, які подорожують, про звільнення від сплати податку на додану вартість та акцизного податку на паливо, що міститься у стандартному баку автотранспортного засобу, але не більше 10 літрів у каністрі</w:t>
            </w:r>
          </w:p>
        </w:tc>
        <w:tc>
          <w:tcPr>
            <w:tcW w:w="3402" w:type="dxa"/>
            <w:shd w:val="clear" w:color="auto" w:fill="auto"/>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t>1) розроблення та подання на розгляд Кабінету Міністрів України законопроекту про внесення змін до Митного кодексу України стосовно встановлення кількісних обмежень на ввезення палива без сплати податку на додану вартість та акцизного податку</w:t>
            </w:r>
          </w:p>
        </w:tc>
        <w:tc>
          <w:tcPr>
            <w:tcW w:w="8788" w:type="dxa"/>
            <w:shd w:val="clear" w:color="auto" w:fill="auto"/>
          </w:tcPr>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b/>
                <w:sz w:val="24"/>
                <w:szCs w:val="24"/>
              </w:rPr>
              <w:t>1)</w:t>
            </w:r>
            <w:r w:rsidRPr="008E305E">
              <w:rPr>
                <w:rFonts w:ascii="Times New Roman" w:hAnsi="Times New Roman"/>
                <w:sz w:val="24"/>
                <w:szCs w:val="24"/>
              </w:rPr>
              <w:t xml:space="preserve"> </w:t>
            </w:r>
            <w:r w:rsidRPr="008E305E">
              <w:rPr>
                <w:rFonts w:ascii="Times New Roman" w:hAnsi="Times New Roman"/>
                <w:b/>
                <w:sz w:val="24"/>
                <w:szCs w:val="24"/>
              </w:rPr>
              <w:t>Виконано.</w:t>
            </w:r>
            <w:r w:rsidRPr="008E305E">
              <w:rPr>
                <w:rFonts w:ascii="Times New Roman" w:hAnsi="Times New Roman"/>
                <w:sz w:val="24"/>
                <w:szCs w:val="24"/>
              </w:rPr>
              <w:t xml:space="preserve">  </w:t>
            </w:r>
          </w:p>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sz w:val="24"/>
                <w:szCs w:val="24"/>
              </w:rPr>
              <w:t xml:space="preserve">З метою забезпечення відповідності положенням актів права ЄС в митній сфері для виконання вимог до України як держави – кандидата на вступ до ЄС Мінфін спільно з Держмитслужбою, експертами Команди підтримки реформ Мінфіну та Проєкту EU4PFM підготували </w:t>
            </w:r>
            <w:proofErr w:type="spellStart"/>
            <w:r w:rsidRPr="008E305E">
              <w:rPr>
                <w:rFonts w:ascii="Times New Roman" w:hAnsi="Times New Roman"/>
                <w:sz w:val="24"/>
                <w:szCs w:val="24"/>
              </w:rPr>
              <w:t>проєкт</w:t>
            </w:r>
            <w:proofErr w:type="spellEnd"/>
            <w:r w:rsidRPr="008E305E">
              <w:rPr>
                <w:rFonts w:ascii="Times New Roman" w:hAnsi="Times New Roman"/>
                <w:sz w:val="24"/>
                <w:szCs w:val="24"/>
              </w:rPr>
              <w:t xml:space="preserve"> Митного кодексу України (нова редакція), положення якого ґрунтуються, зокрема на Регламенті Ради (ЄС) № 1186/2009 від 16.11.2009 про встановлення у Співтоваристві системи звільнень від сплати мита</w:t>
            </w:r>
            <w:r w:rsidR="00CB0EEC" w:rsidRPr="008E305E">
              <w:rPr>
                <w:rFonts w:ascii="Times New Roman" w:hAnsi="Times New Roman"/>
                <w:sz w:val="24"/>
                <w:szCs w:val="24"/>
              </w:rPr>
              <w:t xml:space="preserve">  та Директиві Ради 2007/74/ЄС від 20.12.2007 про звільнення від податку на додану вартість та акцизного податку товарів, які </w:t>
            </w:r>
            <w:proofErr w:type="spellStart"/>
            <w:r w:rsidR="00CB0EEC" w:rsidRPr="008E305E">
              <w:rPr>
                <w:rFonts w:ascii="Times New Roman" w:hAnsi="Times New Roman"/>
                <w:sz w:val="24"/>
                <w:szCs w:val="24"/>
              </w:rPr>
              <w:t>ввозять</w:t>
            </w:r>
            <w:proofErr w:type="spellEnd"/>
            <w:r w:rsidR="00CB0EEC" w:rsidRPr="008E305E">
              <w:rPr>
                <w:rFonts w:ascii="Times New Roman" w:hAnsi="Times New Roman"/>
                <w:sz w:val="24"/>
                <w:szCs w:val="24"/>
              </w:rPr>
              <w:t xml:space="preserve"> особи, що подорожують із третіх країн.</w:t>
            </w:r>
          </w:p>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sz w:val="24"/>
                <w:szCs w:val="24"/>
              </w:rPr>
              <w:t>Проект Кодексу було надіслано на розгляд до Кабінету Міністрів України листом Мінфіну від 25.08.2025 № 34020-02-3/24013.</w:t>
            </w:r>
          </w:p>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sz w:val="24"/>
                <w:szCs w:val="24"/>
              </w:rPr>
              <w:t xml:space="preserve">Кабінет Міністрів України протокольним рішенням від 26.08.2025 підтримав зазначений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w:t>
            </w:r>
          </w:p>
          <w:p w:rsidR="006749FC" w:rsidRPr="008E305E" w:rsidRDefault="006749FC" w:rsidP="00CB0EEC">
            <w:pPr>
              <w:ind w:firstLine="314"/>
              <w:jc w:val="both"/>
              <w:rPr>
                <w:rFonts w:ascii="Times New Roman" w:hAnsi="Times New Roman"/>
                <w:sz w:val="24"/>
                <w:szCs w:val="24"/>
              </w:rPr>
            </w:pPr>
          </w:p>
        </w:tc>
      </w:tr>
      <w:tr w:rsidR="006749FC" w:rsidRPr="008E305E" w:rsidTr="006F1930">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b/>
                <w:sz w:val="24"/>
                <w:szCs w:val="24"/>
              </w:rPr>
              <w:t>2)</w:t>
            </w:r>
            <w:r w:rsidRPr="008E305E">
              <w:rPr>
                <w:rFonts w:ascii="Times New Roman" w:hAnsi="Times New Roman"/>
                <w:sz w:val="24"/>
                <w:szCs w:val="24"/>
              </w:rPr>
              <w:t xml:space="preserve"> </w:t>
            </w:r>
            <w:r w:rsidRPr="008E305E">
              <w:rPr>
                <w:rFonts w:ascii="Times New Roman" w:hAnsi="Times New Roman"/>
                <w:b/>
                <w:sz w:val="24"/>
                <w:szCs w:val="24"/>
              </w:rPr>
              <w:t>Виконується.</w:t>
            </w:r>
            <w:r w:rsidRPr="008E305E">
              <w:rPr>
                <w:rFonts w:ascii="Times New Roman" w:hAnsi="Times New Roman"/>
                <w:sz w:val="24"/>
                <w:szCs w:val="24"/>
              </w:rPr>
              <w:t xml:space="preserve">  </w:t>
            </w:r>
          </w:p>
          <w:p w:rsidR="006749FC" w:rsidRPr="008E305E" w:rsidRDefault="006749FC" w:rsidP="006749FC">
            <w:pPr>
              <w:pStyle w:val="a3"/>
              <w:ind w:firstLine="314"/>
              <w:jc w:val="both"/>
              <w:rPr>
                <w:rFonts w:ascii="Times New Roman" w:hAnsi="Times New Roman"/>
                <w:sz w:val="24"/>
                <w:szCs w:val="24"/>
              </w:rPr>
            </w:pPr>
            <w:r w:rsidRPr="008E305E">
              <w:rPr>
                <w:rFonts w:ascii="Times New Roman" w:hAnsi="Times New Roman"/>
                <w:sz w:val="24"/>
                <w:szCs w:val="24"/>
              </w:rPr>
              <w:t>Законопроект розроблено у співпраці з експертами ЄС в рамках програми ЄС "Підтримка державного управління фінансами для України - EU4PFM".</w:t>
            </w:r>
          </w:p>
          <w:p w:rsidR="00CB0EEC" w:rsidRPr="008E305E" w:rsidRDefault="006749FC" w:rsidP="006749FC">
            <w:pPr>
              <w:ind w:firstLine="314"/>
              <w:jc w:val="both"/>
              <w:rPr>
                <w:rFonts w:ascii="Times New Roman" w:hAnsi="Times New Roman"/>
                <w:sz w:val="24"/>
                <w:szCs w:val="24"/>
              </w:rPr>
            </w:pPr>
            <w:r w:rsidRPr="008E305E">
              <w:rPr>
                <w:rFonts w:ascii="Times New Roman" w:hAnsi="Times New Roman"/>
                <w:sz w:val="24"/>
                <w:szCs w:val="24"/>
              </w:rPr>
              <w:t>Кабінет Міністрів України протокольним рішенням від 26.08.2025, зокрема  доручив Урядовому офісу координації європейської та євроатлантичної інтеграції до 31.08.2025 надіслати законопроект Європейській Комісії для проведення його оцінки.</w:t>
            </w:r>
            <w:r w:rsidR="00CB0EEC" w:rsidRPr="008E305E">
              <w:rPr>
                <w:rFonts w:ascii="Times New Roman" w:hAnsi="Times New Roman"/>
                <w:sz w:val="24"/>
                <w:szCs w:val="24"/>
              </w:rPr>
              <w:t xml:space="preserve"> </w:t>
            </w:r>
          </w:p>
          <w:p w:rsidR="006749FC" w:rsidRPr="008E305E" w:rsidRDefault="00CB0EEC" w:rsidP="006749FC">
            <w:pPr>
              <w:ind w:firstLine="314"/>
              <w:jc w:val="both"/>
              <w:rPr>
                <w:rFonts w:ascii="Times New Roman" w:hAnsi="Times New Roman"/>
                <w:sz w:val="24"/>
                <w:szCs w:val="24"/>
              </w:rPr>
            </w:pPr>
            <w:r w:rsidRPr="008E305E">
              <w:rPr>
                <w:rFonts w:ascii="Times New Roman" w:hAnsi="Times New Roman"/>
                <w:sz w:val="24"/>
                <w:szCs w:val="24"/>
              </w:rPr>
              <w:lastRenderedPageBreak/>
              <w:t>Також з метою залученням представників громадських об’єднань, спілок, асоціацій та інших об’єднань юридичних осіб, які протягом останніх трьох років провадять діяльність, спрямовану на покращення бізнес клімату, захист прав та інтересів бізнесу в Україні, для проведення консультацій щодо тексту проекту Митного кодексу України, Міністерством фінансів України наказом від 15.09.2025 № 467 утворено робочу групу.</w:t>
            </w:r>
          </w:p>
        </w:tc>
      </w:tr>
      <w:tr w:rsidR="006749FC" w:rsidRPr="008E305E" w:rsidTr="006F1930">
        <w:trPr>
          <w:trHeight w:val="552"/>
        </w:trPr>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Borders>
              <w:bottom w:val="single" w:sz="4" w:space="0" w:color="auto"/>
            </w:tcBorders>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sz w:val="24"/>
                <w:szCs w:val="24"/>
              </w:rPr>
              <w:t>-</w:t>
            </w:r>
          </w:p>
        </w:tc>
      </w:tr>
      <w:tr w:rsidR="006749FC" w:rsidRPr="008E305E" w:rsidTr="006F1930">
        <w:tc>
          <w:tcPr>
            <w:tcW w:w="3681" w:type="dxa"/>
            <w:vMerge w:val="restart"/>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1476-1480, 1489. Щодо імплементації  окремих положень Директиви Ради 92/83/ЄЕС  від 19.10.1992 року щодо гармонізації структур акцизних зборів на спирт та алкогольні напої  та  Директиви Ради (ЄС) 2020/262 від 19 грудня 2019 року, що встановлює загальні умови для акцизного збору (перероблена) (Директива 2008/118 втратила чинність та замінена  Директивою Ради (ЄС) 2020/262).</w:t>
            </w:r>
          </w:p>
          <w:p w:rsidR="006749FC" w:rsidRPr="008E305E" w:rsidRDefault="006749FC" w:rsidP="006749FC">
            <w:pPr>
              <w:jc w:val="both"/>
              <w:rPr>
                <w:rFonts w:ascii="Times New Roman" w:hAnsi="Times New Roman"/>
                <w:sz w:val="24"/>
                <w:szCs w:val="24"/>
              </w:rPr>
            </w:pPr>
          </w:p>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1) підготовка порівняльної таблиці щодо відповідності національного законодавства відповідним положенням директив ЄС з питань акцизного податку</w:t>
            </w:r>
          </w:p>
        </w:tc>
        <w:tc>
          <w:tcPr>
            <w:tcW w:w="8788" w:type="dxa"/>
          </w:tcPr>
          <w:p w:rsidR="006749FC" w:rsidRPr="008E305E" w:rsidRDefault="006749FC" w:rsidP="006749FC">
            <w:pPr>
              <w:pStyle w:val="a3"/>
              <w:ind w:firstLine="459"/>
              <w:jc w:val="both"/>
              <w:rPr>
                <w:rFonts w:ascii="Times New Roman" w:hAnsi="Times New Roman"/>
                <w:sz w:val="24"/>
                <w:szCs w:val="24"/>
                <w:lang w:eastAsia="ru-RU"/>
              </w:rPr>
            </w:pPr>
            <w:r w:rsidRPr="008E305E">
              <w:rPr>
                <w:rFonts w:ascii="Times New Roman" w:hAnsi="Times New Roman"/>
                <w:b/>
                <w:sz w:val="24"/>
                <w:szCs w:val="24"/>
              </w:rPr>
              <w:t xml:space="preserve">1) </w:t>
            </w:r>
            <w:r w:rsidRPr="008E305E">
              <w:rPr>
                <w:rFonts w:ascii="Times New Roman" w:hAnsi="Times New Roman"/>
                <w:b/>
                <w:sz w:val="24"/>
                <w:szCs w:val="24"/>
                <w:lang w:eastAsia="uk-UA"/>
              </w:rPr>
              <w:t xml:space="preserve">Виконано. </w:t>
            </w:r>
            <w:r w:rsidRPr="008E305E">
              <w:rPr>
                <w:rFonts w:ascii="Times New Roman" w:hAnsi="Times New Roman"/>
                <w:sz w:val="24"/>
                <w:szCs w:val="24"/>
                <w:lang w:eastAsia="uk-UA"/>
              </w:rPr>
              <w:t xml:space="preserve">23 листопада 2018 року ВРУ було прийнято Закон України № 2628 </w:t>
            </w:r>
            <w:r w:rsidRPr="008E305E">
              <w:rPr>
                <w:rFonts w:ascii="Times New Roman" w:hAnsi="Times New Roman"/>
                <w:sz w:val="24"/>
                <w:szCs w:val="24"/>
              </w:rPr>
              <w:t>«</w:t>
            </w:r>
            <w:r w:rsidRPr="008E305E">
              <w:rPr>
                <w:rFonts w:ascii="Times New Roman" w:hAnsi="Times New Roman"/>
                <w:sz w:val="24"/>
                <w:szCs w:val="24"/>
                <w:lang w:eastAsia="uk-UA"/>
              </w:rPr>
              <w:t xml:space="preserve">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 Закон № 2628), яким </w:t>
            </w:r>
            <w:r w:rsidRPr="008E305E">
              <w:rPr>
                <w:rFonts w:ascii="Times New Roman" w:hAnsi="Times New Roman"/>
                <w:sz w:val="24"/>
                <w:szCs w:val="24"/>
              </w:rPr>
              <w:t xml:space="preserve"> </w:t>
            </w:r>
            <w:r w:rsidRPr="008E305E">
              <w:rPr>
                <w:rFonts w:ascii="Times New Roman" w:hAnsi="Times New Roman"/>
                <w:sz w:val="24"/>
                <w:szCs w:val="24"/>
                <w:lang w:eastAsia="uk-UA"/>
              </w:rPr>
              <w:t>з 1 березня 2019 року класифікацію виноробної продукції приведено до вимог Директиви Ради № 92/83/ЄЕС  від 19.10.1992 щодо гармонізації структур акцизних зборів на спирт та алкогольні напої</w:t>
            </w:r>
            <w:r w:rsidRPr="008E305E">
              <w:rPr>
                <w:rFonts w:ascii="Times New Roman" w:hAnsi="Times New Roman"/>
                <w:sz w:val="24"/>
                <w:szCs w:val="24"/>
              </w:rPr>
              <w:t>.</w:t>
            </w:r>
          </w:p>
          <w:p w:rsidR="006749FC" w:rsidRPr="008E305E" w:rsidRDefault="006749FC" w:rsidP="006749FC">
            <w:pPr>
              <w:ind w:firstLine="459"/>
              <w:jc w:val="both"/>
              <w:rPr>
                <w:rFonts w:ascii="Times New Roman" w:hAnsi="Times New Roman"/>
                <w:sz w:val="24"/>
                <w:szCs w:val="24"/>
              </w:rPr>
            </w:pPr>
            <w:r w:rsidRPr="008E305E">
              <w:rPr>
                <w:rFonts w:ascii="Times New Roman" w:hAnsi="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8E305E">
              <w:rPr>
                <w:rFonts w:ascii="Times New Roman" w:hAnsi="Times New Roman"/>
                <w:sz w:val="24"/>
                <w:szCs w:val="24"/>
              </w:rPr>
              <w:t>Директиви Ради № 92/83/ЄЕС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(GIZ) з проханням здійснити переклад англійською мовою.</w:t>
            </w:r>
          </w:p>
          <w:p w:rsidR="006749FC" w:rsidRPr="008E305E" w:rsidRDefault="006749FC" w:rsidP="006749FC">
            <w:pPr>
              <w:ind w:firstLine="459"/>
              <w:jc w:val="both"/>
              <w:rPr>
                <w:rFonts w:ascii="Times New Roman" w:hAnsi="Times New Roman"/>
                <w:sz w:val="24"/>
                <w:szCs w:val="24"/>
              </w:rPr>
            </w:pPr>
            <w:r w:rsidRPr="008E305E">
              <w:rPr>
                <w:rFonts w:ascii="Times New Roman" w:hAnsi="Times New Roman"/>
                <w:sz w:val="24"/>
                <w:szCs w:val="24"/>
                <w:lang w:eastAsia="uk-UA"/>
              </w:rPr>
              <w:t>Порівняльну таблицю л</w:t>
            </w:r>
            <w:r w:rsidRPr="008E305E">
              <w:rPr>
                <w:rFonts w:ascii="Times New Roman" w:hAnsi="Times New Roman"/>
                <w:sz w:val="24"/>
                <w:szCs w:val="24"/>
              </w:rPr>
              <w:t xml:space="preserve">истом Мінфіну від 05.06.2019 № 11420-03/2-3/14703 надіслано Урядовому офісу координації європейської та євроатлантичної інтеграції для передачі Стороні ЄС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pStyle w:val="a3"/>
              <w:jc w:val="center"/>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 xml:space="preserve">2) опрацювання порівняльної таблиці з експертами ЄС </w:t>
            </w:r>
          </w:p>
        </w:tc>
        <w:tc>
          <w:tcPr>
            <w:tcW w:w="8788" w:type="dxa"/>
          </w:tcPr>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b/>
                <w:sz w:val="24"/>
                <w:szCs w:val="24"/>
              </w:rPr>
              <w:t xml:space="preserve">2) Виконується. </w:t>
            </w:r>
            <w:r w:rsidRPr="008E305E">
              <w:rPr>
                <w:rFonts w:ascii="Times New Roman" w:hAnsi="Times New Roman"/>
                <w:sz w:val="24"/>
                <w:szCs w:val="24"/>
              </w:rPr>
              <w:t>03.10.2019 від Сторони ЄС були отримані коментарі до порівняльних таблиць.</w:t>
            </w:r>
          </w:p>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 xml:space="preserve">29.01.2020 було проведено </w:t>
            </w:r>
            <w:proofErr w:type="spellStart"/>
            <w:r w:rsidRPr="008E305E">
              <w:rPr>
                <w:rFonts w:ascii="Times New Roman" w:hAnsi="Times New Roman"/>
                <w:sz w:val="24"/>
                <w:szCs w:val="24"/>
              </w:rPr>
              <w:t>відеоконференцію</w:t>
            </w:r>
            <w:proofErr w:type="spellEnd"/>
            <w:r w:rsidRPr="008E305E">
              <w:rPr>
                <w:rFonts w:ascii="Times New Roman" w:hAnsi="Times New Roman"/>
                <w:sz w:val="24"/>
                <w:szCs w:val="24"/>
              </w:rPr>
              <w:t xml:space="preserve">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w:t>
            </w:r>
            <w:r w:rsidRPr="008E305E">
              <w:rPr>
                <w:rFonts w:ascii="Times New Roman" w:hAnsi="Times New Roman"/>
                <w:sz w:val="24"/>
                <w:szCs w:val="24"/>
              </w:rPr>
              <w:br/>
              <w:t>№ 92/83/ЄЕС від 19.10.1992.</w:t>
            </w:r>
          </w:p>
          <w:p w:rsidR="00383305" w:rsidRPr="008E305E" w:rsidRDefault="00383305" w:rsidP="006749FC">
            <w:pPr>
              <w:ind w:firstLine="462"/>
              <w:jc w:val="both"/>
              <w:rPr>
                <w:rFonts w:ascii="Times New Roman" w:hAnsi="Times New Roman"/>
                <w:sz w:val="24"/>
                <w:szCs w:val="24"/>
              </w:rPr>
            </w:pPr>
          </w:p>
          <w:p w:rsidR="004125DD" w:rsidRPr="008E305E" w:rsidRDefault="004125DD" w:rsidP="006749FC">
            <w:pPr>
              <w:ind w:firstLine="462"/>
              <w:jc w:val="both"/>
              <w:rPr>
                <w:rFonts w:ascii="Times New Roman" w:hAnsi="Times New Roman"/>
                <w:sz w:val="24"/>
                <w:szCs w:val="24"/>
              </w:rPr>
            </w:pPr>
          </w:p>
          <w:p w:rsidR="006749FC" w:rsidRPr="008E305E" w:rsidRDefault="006749FC" w:rsidP="006749FC">
            <w:pPr>
              <w:ind w:firstLine="462"/>
              <w:jc w:val="both"/>
              <w:rPr>
                <w:rFonts w:ascii="Times New Roman" w:hAnsi="Times New Roman"/>
                <w:sz w:val="24"/>
                <w:szCs w:val="24"/>
              </w:rPr>
            </w:pPr>
            <w:r w:rsidRPr="008E305E">
              <w:rPr>
                <w:rFonts w:ascii="Times New Roman" w:hAnsi="Times New Roman"/>
                <w:sz w:val="24"/>
                <w:szCs w:val="24"/>
              </w:rPr>
              <w:lastRenderedPageBreak/>
              <w:t xml:space="preserve">За результатами </w:t>
            </w:r>
            <w:proofErr w:type="spellStart"/>
            <w:r w:rsidRPr="008E305E">
              <w:rPr>
                <w:rFonts w:ascii="Times New Roman" w:hAnsi="Times New Roman"/>
                <w:sz w:val="24"/>
                <w:szCs w:val="24"/>
              </w:rPr>
              <w:t>відеоконференції</w:t>
            </w:r>
            <w:proofErr w:type="spellEnd"/>
            <w:r w:rsidRPr="008E305E">
              <w:rPr>
                <w:rFonts w:ascii="Times New Roman" w:hAnsi="Times New Roman"/>
                <w:sz w:val="24"/>
                <w:szCs w:val="24"/>
              </w:rPr>
              <w:t xml:space="preserve"> було вирішено: </w:t>
            </w:r>
          </w:p>
          <w:p w:rsidR="006749FC" w:rsidRPr="008E305E" w:rsidRDefault="006749FC" w:rsidP="006749FC">
            <w:pPr>
              <w:ind w:firstLine="462"/>
              <w:jc w:val="both"/>
              <w:rPr>
                <w:rFonts w:ascii="Times New Roman" w:hAnsi="Times New Roman"/>
                <w:sz w:val="24"/>
                <w:szCs w:val="24"/>
              </w:rPr>
            </w:pPr>
            <w:r w:rsidRPr="008E305E">
              <w:rPr>
                <w:rFonts w:ascii="Times New Roman" w:hAnsi="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проект рішення Ради асоціації про імплементацію Директиви Ради 92/83/ЄЕС.</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04.05.2020 листом Мінфіну № 11420-03/2-3/12977 Стороні ЄС (в копію - Урядовий офіс координації європейської та євроатлантичної інтеграції СКМУ) направлено доопрацьовану порівняльну таблицю імплементації Директиви Ради 92/83/ЄЕС від 19.10.1992 року щодо гармонізації структур акцизних зборів на спирт та алкогольні напої у національному законодавстві.</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09.02.2021 отримано додаткові коментарі від Сторони ЄС.</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23.02.2021 проведено нараду за участі експертів проекту EU4PFM та Представництвом ЄС в Україні щодо доопрацювання таблиці.</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26.02.2021 доопрацьовану за результатами наради 23.02.2021 таблицю направлено до Представництва ЄС в Україні.</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 xml:space="preserve">07.07.2021 у Мінфіні відбулася зустріч за участі заступника Міністра фінансів України Світлани </w:t>
            </w:r>
            <w:proofErr w:type="spellStart"/>
            <w:r w:rsidRPr="008E305E">
              <w:rPr>
                <w:rFonts w:ascii="Times New Roman" w:hAnsi="Times New Roman"/>
                <w:sz w:val="24"/>
                <w:szCs w:val="24"/>
              </w:rPr>
              <w:t>Воробей</w:t>
            </w:r>
            <w:proofErr w:type="spellEnd"/>
            <w:r w:rsidRPr="008E305E">
              <w:rPr>
                <w:rFonts w:ascii="Times New Roman" w:hAnsi="Times New Roman"/>
                <w:sz w:val="24"/>
                <w:szCs w:val="24"/>
              </w:rPr>
              <w:t xml:space="preserve"> з представниками проекту EU4PFM та Представництва ЄС в Україні, під час якої було обговорено 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29.10.2021 Мінфін листом № 44040-08-10/33081 звернувся до </w:t>
            </w:r>
            <w:r w:rsidRPr="008E305E">
              <w:rPr>
                <w:rFonts w:ascii="Times New Roman" w:hAnsi="Times New Roman"/>
                <w:sz w:val="24"/>
                <w:szCs w:val="24"/>
                <w:lang w:val="en-US"/>
              </w:rPr>
              <w:t>DG</w:t>
            </w:r>
            <w:r w:rsidRPr="008E305E">
              <w:rPr>
                <w:rFonts w:ascii="Times New Roman" w:hAnsi="Times New Roman"/>
                <w:sz w:val="24"/>
                <w:szCs w:val="24"/>
              </w:rPr>
              <w:t xml:space="preserve"> </w:t>
            </w:r>
            <w:r w:rsidRPr="008E305E">
              <w:rPr>
                <w:rFonts w:ascii="Times New Roman" w:hAnsi="Times New Roman"/>
                <w:sz w:val="24"/>
                <w:szCs w:val="24"/>
                <w:lang w:val="en-US"/>
              </w:rPr>
              <w:t>TAXUD</w:t>
            </w:r>
            <w:r w:rsidRPr="008E305E">
              <w:rPr>
                <w:rFonts w:ascii="Times New Roman" w:hAnsi="Times New Roman"/>
                <w:sz w:val="24"/>
                <w:szCs w:val="24"/>
              </w:rPr>
              <w:t xml:space="preserve"> із проханням надати офіційні висновки на попередні звернення.</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29.11.2021 під час 7-го засідання Комітету асоціації між Україною та ЄС було зазначено про необхідність отримання висновків від Сторони ЄС.</w:t>
            </w:r>
          </w:p>
          <w:p w:rsidR="006749FC" w:rsidRPr="008E305E" w:rsidRDefault="006749FC" w:rsidP="006749FC">
            <w:pPr>
              <w:ind w:firstLine="464"/>
              <w:jc w:val="both"/>
              <w:rPr>
                <w:rFonts w:ascii="Times New Roman" w:hAnsi="Times New Roman"/>
                <w:color w:val="000000"/>
                <w:sz w:val="24"/>
                <w:szCs w:val="24"/>
              </w:rPr>
            </w:pPr>
            <w:r w:rsidRPr="008E305E">
              <w:rPr>
                <w:rFonts w:ascii="Times New Roman" w:hAnsi="Times New Roman"/>
                <w:color w:val="000000"/>
                <w:sz w:val="24"/>
                <w:szCs w:val="24"/>
              </w:rPr>
              <w:t xml:space="preserve">Детальні роз’яснення щодо оподаткування акцизним податком алкогольних напоїв (визначення бази оподаткування, ставки, звільнення, особливі режими, факт виникнення податкових зобов’язань тощо) було надано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(лист Мінфіну від 25.04.2022 № 25010-11-3/8483 на </w:t>
            </w:r>
            <w:r w:rsidRPr="008E305E">
              <w:rPr>
                <w:rFonts w:ascii="Times New Roman" w:hAnsi="Times New Roman"/>
                <w:sz w:val="24"/>
                <w:szCs w:val="24"/>
              </w:rPr>
              <w:t>Урядовий офіс координації європейської та євроатлантичної інтеграції СКМУ</w:t>
            </w:r>
            <w:r w:rsidRPr="008E305E">
              <w:rPr>
                <w:rFonts w:ascii="Times New Roman" w:hAnsi="Times New Roman"/>
                <w:color w:val="000000"/>
                <w:sz w:val="24"/>
                <w:szCs w:val="24"/>
              </w:rPr>
              <w:t>).</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25.05.2022 та 26.07.2022 було проведено експертну зустріч з представником проекту </w:t>
            </w:r>
            <w:r w:rsidRPr="008E305E">
              <w:rPr>
                <w:rFonts w:ascii="Times New Roman" w:hAnsi="Times New Roman"/>
                <w:sz w:val="24"/>
                <w:szCs w:val="24"/>
                <w:lang w:val="en-US"/>
              </w:rPr>
              <w:t>EU</w:t>
            </w:r>
            <w:r w:rsidRPr="008E305E">
              <w:rPr>
                <w:rFonts w:ascii="Times New Roman" w:hAnsi="Times New Roman"/>
                <w:sz w:val="24"/>
                <w:szCs w:val="24"/>
              </w:rPr>
              <w:t>4</w:t>
            </w:r>
            <w:r w:rsidRPr="008E305E">
              <w:rPr>
                <w:rFonts w:ascii="Times New Roman" w:hAnsi="Times New Roman"/>
                <w:sz w:val="24"/>
                <w:szCs w:val="24"/>
                <w:lang w:val="en-US"/>
              </w:rPr>
              <w:t>PFM</w:t>
            </w:r>
            <w:r w:rsidRPr="008E305E">
              <w:rPr>
                <w:rFonts w:ascii="Times New Roman" w:hAnsi="Times New Roman"/>
                <w:sz w:val="24"/>
                <w:szCs w:val="24"/>
              </w:rPr>
              <w:t xml:space="preserve"> та повторно повідомлено про очікування результатів оцінки Сторони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lastRenderedPageBreak/>
              <w:t xml:space="preserve">09.08.2022 за результатами наради під головуванням Віце-прем’єр-міністра з питань європейської та євроатлантичної інтеграції України </w:t>
            </w:r>
            <w:proofErr w:type="spellStart"/>
            <w:r w:rsidRPr="008E305E">
              <w:rPr>
                <w:rFonts w:ascii="Times New Roman" w:hAnsi="Times New Roman"/>
                <w:sz w:val="24"/>
                <w:szCs w:val="24"/>
              </w:rPr>
              <w:t>Стефанішиної</w:t>
            </w:r>
            <w:proofErr w:type="spellEnd"/>
            <w:r w:rsidRPr="008E305E">
              <w:rPr>
                <w:rFonts w:ascii="Times New Roman" w:hAnsi="Times New Roman"/>
                <w:sz w:val="24"/>
                <w:szCs w:val="24"/>
              </w:rPr>
              <w:t xml:space="preserve"> О. В. із заступниками міністрів, до сфери відповідальності яких належить питання європейської інтеграції, щодо підготовки проектів законодавчих та нормативно-правових актів, передбачених переліком актів права ЄС, які необхідно </w:t>
            </w:r>
            <w:proofErr w:type="spellStart"/>
            <w:r w:rsidRPr="008E305E">
              <w:rPr>
                <w:rFonts w:ascii="Times New Roman" w:hAnsi="Times New Roman"/>
                <w:sz w:val="24"/>
                <w:szCs w:val="24"/>
              </w:rPr>
              <w:t>імплементувати</w:t>
            </w:r>
            <w:proofErr w:type="spellEnd"/>
            <w:r w:rsidRPr="008E305E">
              <w:rPr>
                <w:rFonts w:ascii="Times New Roman" w:hAnsi="Times New Roman"/>
                <w:sz w:val="24"/>
                <w:szCs w:val="24"/>
              </w:rPr>
              <w:t xml:space="preserve"> відповідно до плану заходів з виконання Угоди про асоціацію від 01.08.2022 (реєстр. № 20573/0/1-22 від 04.08.2022) Мінфін офіційним листом </w:t>
            </w:r>
            <w:r w:rsidRPr="008E305E">
              <w:rPr>
                <w:rFonts w:ascii="Times New Roman" w:hAnsi="Times New Roman"/>
                <w:sz w:val="24"/>
                <w:szCs w:val="24"/>
              </w:rPr>
              <w:br/>
              <w:t>(№ 25010-11-3/17291) повторно надіслав Урядовому офісу координації європейської та євроатлантичної інтеграції СКМУ порівняльні таблиці щодо імплементації Директиви Ради 92/83/ЄЕС для передачі Стороні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За пропозицією Мінфіну до директив делегації України для участі у Восьмому засіданні Ради асоціації між Україною та ЄС, яке відбулося 05.09.2022, було включено положення щодо необхідності одержання від Сторони ЄС інформації щодо часових рамок надання Українській Стороні результатів оцінки імплементації у національне законодавство  Директиви Ради 92/83/ЄЕС.</w:t>
            </w:r>
          </w:p>
          <w:p w:rsidR="006749FC" w:rsidRPr="008E305E" w:rsidRDefault="006749FC" w:rsidP="006749FC">
            <w:pPr>
              <w:pStyle w:val="aa"/>
              <w:ind w:left="0" w:firstLine="325"/>
              <w:jc w:val="both"/>
              <w:rPr>
                <w:rFonts w:ascii="Times New Roman" w:hAnsi="Times New Roman"/>
                <w:sz w:val="24"/>
                <w:szCs w:val="24"/>
              </w:rPr>
            </w:pPr>
            <w:r w:rsidRPr="008E305E">
              <w:rPr>
                <w:rFonts w:ascii="Times New Roman" w:hAnsi="Times New Roman"/>
                <w:sz w:val="24"/>
                <w:szCs w:val="24"/>
              </w:rPr>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2023 року у режимі </w:t>
            </w:r>
            <w:proofErr w:type="spellStart"/>
            <w:r w:rsidRPr="008E305E">
              <w:rPr>
                <w:rFonts w:ascii="Times New Roman" w:hAnsi="Times New Roman"/>
                <w:sz w:val="24"/>
                <w:szCs w:val="24"/>
              </w:rPr>
              <w:t>відеоконференції</w:t>
            </w:r>
            <w:proofErr w:type="spellEnd"/>
            <w:r w:rsidRPr="008E305E">
              <w:rPr>
                <w:rFonts w:ascii="Times New Roman" w:hAnsi="Times New Roman"/>
                <w:sz w:val="24"/>
                <w:szCs w:val="24"/>
              </w:rPr>
              <w:t xml:space="preserve"> (Київ – Брюссель), Мінфіном було зазначено про необхідність надання Українській Стороні висновку щодо імплементації у національне законодавство України Директиви Ради 92/83/ЄЕС.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21.11.2023 було проведено зустріч з Представництвом ЄС в Україні та EU4PFM, де обговорювалися питання Звіту про розширення ЄС та, зокрема, налагодження співпраці з DG TAXUD.</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28.11.2023 направлено оновлені порівняльні таблиці до Представництва ЄС в Україні та Представництва України при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Листами Мінфіну від 08.03.2024 № 44040-08-10/6830 до Європейської Комісії та № 44040-08-10/6831 до  Представництва ЄС в Україні підтверджено актуальність та необхідність одержання відповідей щодо порівняльних таблиць, зокрема щодо імплементації у національне законодавство Директиви Ради 92/83/ЄЕС, оскільки вони  відповідають меті майбутнього процесу скринінгу</w:t>
            </w:r>
            <w:bookmarkStart w:id="3" w:name="_Hlk158379134"/>
            <w:r w:rsidRPr="008E305E">
              <w:rPr>
                <w:rFonts w:ascii="Times New Roman" w:hAnsi="Times New Roman"/>
                <w:sz w:val="24"/>
                <w:szCs w:val="24"/>
              </w:rPr>
              <w:t>, який Європейська Комісія проведе у 2024 році з метою визначення ступеня відхилення законодавства України від законодавства ЄС та необхідності його адаптації.</w:t>
            </w:r>
          </w:p>
          <w:bookmarkEnd w:id="3"/>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 xml:space="preserve">Висновку від Сторони ЄС не отримано </w:t>
            </w:r>
            <w:r w:rsidRPr="008E305E">
              <w:rPr>
                <w:rFonts w:ascii="Times New Roman" w:hAnsi="Times New Roman"/>
                <w:i/>
                <w:sz w:val="24"/>
                <w:szCs w:val="24"/>
              </w:rPr>
              <w:t>(без змін)</w:t>
            </w:r>
            <w:r w:rsidRPr="008E305E">
              <w:rPr>
                <w:rFonts w:ascii="Times New Roman" w:hAnsi="Times New Roman"/>
                <w:sz w:val="24"/>
                <w:szCs w:val="24"/>
              </w:rPr>
              <w:t>.</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E305E">
              <w:rPr>
                <w:rFonts w:ascii="Times New Roman" w:hAnsi="Times New Roman"/>
                <w:sz w:val="24"/>
                <w:szCs w:val="24"/>
              </w:rPr>
              <w:t>acquis</w:t>
            </w:r>
            <w:proofErr w:type="spellEnd"/>
            <w:r w:rsidRPr="008E305E">
              <w:rPr>
                <w:rFonts w:ascii="Times New Roman" w:hAnsi="Times New Roman"/>
                <w:sz w:val="24"/>
                <w:szCs w:val="24"/>
              </w:rPr>
              <w:t xml:space="preserve"> ЄС) переговорного розділу 16 «Оподаткування», зокрема Директиви Ради № 92/83/ЄЕС від 19.10.1992 року </w:t>
            </w:r>
            <w:r w:rsidRPr="008E305E">
              <w:rPr>
                <w:rFonts w:ascii="Times New Roman" w:hAnsi="Times New Roman"/>
                <w:sz w:val="24"/>
                <w:szCs w:val="24"/>
              </w:rPr>
              <w:lastRenderedPageBreak/>
              <w:t>щодо гармонізації структур акцизних зборів на спирт та алкогольні напої. Рівень імплементації визначено як добрий (до 80%).</w:t>
            </w:r>
          </w:p>
          <w:p w:rsidR="006749FC" w:rsidRPr="008E305E" w:rsidRDefault="006749FC" w:rsidP="006749FC">
            <w:pPr>
              <w:pStyle w:val="a3"/>
              <w:ind w:firstLine="454"/>
              <w:jc w:val="both"/>
              <w:rPr>
                <w:rFonts w:ascii="Times New Roman" w:hAnsi="Times New Roman"/>
                <w:i/>
                <w:sz w:val="24"/>
                <w:szCs w:val="24"/>
                <w:u w:val="single"/>
              </w:rPr>
            </w:pPr>
            <w:r w:rsidRPr="008E305E">
              <w:rPr>
                <w:rFonts w:ascii="Times New Roman" w:hAnsi="Times New Roman"/>
                <w:i/>
                <w:sz w:val="24"/>
                <w:szCs w:val="24"/>
                <w:u w:val="single"/>
              </w:rPr>
              <w:t xml:space="preserve">Щодо імплементації </w:t>
            </w:r>
            <w:r w:rsidRPr="008E305E">
              <w:rPr>
                <w:rFonts w:ascii="Times New Roman" w:hAnsi="Times New Roman"/>
                <w:i/>
                <w:sz w:val="24"/>
                <w:szCs w:val="24"/>
                <w:u w:val="single"/>
                <w:lang w:eastAsia="uk-UA"/>
              </w:rPr>
              <w:t>Директиви Ради (ЄС) 2020/262</w:t>
            </w:r>
          </w:p>
          <w:p w:rsidR="006749FC" w:rsidRPr="008E305E" w:rsidRDefault="006749FC" w:rsidP="006749FC">
            <w:pPr>
              <w:pStyle w:val="TableParagraph"/>
              <w:spacing w:before="0"/>
              <w:ind w:left="0" w:right="159" w:firstLine="454"/>
              <w:jc w:val="both"/>
              <w:rPr>
                <w:sz w:val="24"/>
                <w:szCs w:val="24"/>
                <w:lang w:val="uk-UA"/>
              </w:rPr>
            </w:pPr>
            <w:r w:rsidRPr="008E305E">
              <w:rPr>
                <w:sz w:val="24"/>
                <w:szCs w:val="24"/>
                <w:lang w:val="uk-UA"/>
              </w:rPr>
              <w:t xml:space="preserve">13.10.2022 Мінфін направив Представництву ЄС в Україні для передачі DG TAXUD порівняльні таблиці щодо імплементації переліку підакцизних товарів відповідно до положень Директиви Ради (ЄС) 2020/262, зокрема щодо енергетичних товарів. </w:t>
            </w:r>
          </w:p>
          <w:p w:rsidR="006749FC" w:rsidRPr="008E305E" w:rsidRDefault="006749FC" w:rsidP="006749FC">
            <w:pPr>
              <w:pStyle w:val="TableParagraph"/>
              <w:spacing w:before="0"/>
              <w:ind w:left="0" w:right="159" w:firstLine="454"/>
              <w:jc w:val="both"/>
              <w:rPr>
                <w:sz w:val="24"/>
                <w:szCs w:val="24"/>
                <w:lang w:val="uk-UA"/>
              </w:rPr>
            </w:pPr>
            <w:r w:rsidRPr="008E305E">
              <w:rPr>
                <w:sz w:val="24"/>
                <w:szCs w:val="24"/>
                <w:lang w:val="uk-UA"/>
              </w:rPr>
              <w:t xml:space="preserve">Протягом грудня 2022 – лютого 2023 року здійснювалося листування з Представництвом України при ЄС щодо уточнення переліку енергетичних товарів. </w:t>
            </w:r>
          </w:p>
          <w:p w:rsidR="006749FC" w:rsidRPr="008E305E" w:rsidRDefault="006749FC" w:rsidP="006749FC">
            <w:pPr>
              <w:pStyle w:val="TableParagraph"/>
              <w:spacing w:before="0"/>
              <w:ind w:left="0" w:right="159" w:firstLine="454"/>
              <w:jc w:val="both"/>
              <w:rPr>
                <w:sz w:val="24"/>
                <w:szCs w:val="24"/>
                <w:lang w:val="uk-UA"/>
              </w:rPr>
            </w:pPr>
            <w:r w:rsidRPr="008E305E">
              <w:rPr>
                <w:sz w:val="24"/>
                <w:szCs w:val="24"/>
                <w:lang w:val="uk-UA"/>
              </w:rPr>
              <w:t>28.11.2023 оновлену порівняльну таблицю імплементації статті 1 Директиви Ради (ЄС) 2020/262 від 19.12.2019 про загальний режим акцизного податку (замінила Директиву Ради № 2008/118/ЄС від  16.12.2008 стосовно загальних умов акцизного збору, яка втратила чинність) було повторно направлено Стороні ЄС (Представництву ЄС в Україні).</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Листами Мінфіну від 08.03.2024 № 44040-08-10/6830 до Європейської Комісії та № 44040-08-10/6831 до  Представництва ЄС в Україні підтверджено актуальність та необхідність одержання відповідей щодо порівняльних таблиць, зокрема щодо статті 1 Директиви Ради (ЄС) 2020/262, оскільки вони  відповідають меті майбутнього процесу скринінгу, який Європейська Комісія проведе у 2024 році з метою визначення ступеня відхилення законодавства України від законодавства ЄС та необхідності його адаптації.</w:t>
            </w:r>
          </w:p>
          <w:p w:rsidR="006749FC" w:rsidRPr="008E305E" w:rsidRDefault="006749FC" w:rsidP="006749FC">
            <w:pPr>
              <w:pStyle w:val="TableParagraph"/>
              <w:spacing w:before="0"/>
              <w:ind w:left="0" w:right="159" w:firstLine="454"/>
              <w:jc w:val="both"/>
              <w:rPr>
                <w:sz w:val="24"/>
                <w:szCs w:val="24"/>
                <w:lang w:val="ru-RU"/>
              </w:rPr>
            </w:pPr>
            <w:r w:rsidRPr="008E305E">
              <w:rPr>
                <w:sz w:val="24"/>
                <w:szCs w:val="24"/>
                <w:lang w:val="uk-UA"/>
              </w:rPr>
              <w:t xml:space="preserve">Висновку від Сторони ЄС не отримано </w:t>
            </w:r>
            <w:r w:rsidRPr="008E305E">
              <w:rPr>
                <w:i/>
                <w:sz w:val="24"/>
                <w:szCs w:val="24"/>
                <w:lang w:val="ru-RU"/>
              </w:rPr>
              <w:t xml:space="preserve">(без </w:t>
            </w:r>
            <w:proofErr w:type="spellStart"/>
            <w:r w:rsidRPr="008E305E">
              <w:rPr>
                <w:i/>
                <w:sz w:val="24"/>
                <w:szCs w:val="24"/>
                <w:lang w:val="ru-RU"/>
              </w:rPr>
              <w:t>змін</w:t>
            </w:r>
            <w:proofErr w:type="spellEnd"/>
            <w:r w:rsidRPr="008E305E">
              <w:rPr>
                <w:i/>
                <w:sz w:val="24"/>
                <w:szCs w:val="24"/>
                <w:lang w:val="ru-RU"/>
              </w:rPr>
              <w:t>)</w:t>
            </w:r>
            <w:r w:rsidRPr="008E305E">
              <w:rPr>
                <w:sz w:val="24"/>
                <w:szCs w:val="24"/>
                <w:lang w:val="ru-RU"/>
              </w:rPr>
              <w:t>.</w:t>
            </w:r>
          </w:p>
        </w:tc>
      </w:tr>
      <w:tr w:rsidR="006749FC" w:rsidRPr="008E305E" w:rsidTr="006F1930">
        <w:trPr>
          <w:trHeight w:val="2360"/>
        </w:trPr>
        <w:tc>
          <w:tcPr>
            <w:tcW w:w="3681" w:type="dxa"/>
            <w:vMerge/>
          </w:tcPr>
          <w:p w:rsidR="006749FC" w:rsidRPr="008E305E" w:rsidRDefault="006749FC" w:rsidP="006749FC">
            <w:pPr>
              <w:pStyle w:val="a3"/>
              <w:jc w:val="center"/>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3) розроблення, подання на розгляд Кабінету Міністрів України та забезпечення супроводження розгляду Верховною Радою України відповідного законопроекту (за результатами аналізу відповідності національного законодавства положенням актів ЄС та за необхідності)</w:t>
            </w:r>
          </w:p>
          <w:p w:rsidR="006749FC" w:rsidRPr="008E305E" w:rsidRDefault="006749FC" w:rsidP="006749FC">
            <w:pPr>
              <w:spacing w:line="228" w:lineRule="auto"/>
              <w:jc w:val="both"/>
              <w:rPr>
                <w:rFonts w:ascii="Times New Roman" w:hAnsi="Times New Roman"/>
                <w:sz w:val="24"/>
                <w:szCs w:val="24"/>
              </w:rPr>
            </w:pPr>
          </w:p>
        </w:tc>
        <w:tc>
          <w:tcPr>
            <w:tcW w:w="8788" w:type="dxa"/>
          </w:tcPr>
          <w:p w:rsidR="006749FC" w:rsidRPr="008E305E" w:rsidRDefault="006749FC" w:rsidP="006749FC">
            <w:pPr>
              <w:pStyle w:val="a3"/>
              <w:ind w:firstLine="464"/>
              <w:jc w:val="center"/>
              <w:rPr>
                <w:rFonts w:ascii="Times New Roman" w:hAnsi="Times New Roman"/>
                <w:sz w:val="24"/>
                <w:szCs w:val="24"/>
              </w:rPr>
            </w:pPr>
          </w:p>
          <w:p w:rsidR="006749FC" w:rsidRPr="008E305E" w:rsidRDefault="006749FC" w:rsidP="006749FC">
            <w:pPr>
              <w:pStyle w:val="a3"/>
              <w:ind w:firstLine="464"/>
              <w:jc w:val="center"/>
              <w:rPr>
                <w:rFonts w:ascii="Times New Roman" w:hAnsi="Times New Roman"/>
                <w:sz w:val="24"/>
                <w:szCs w:val="24"/>
              </w:rPr>
            </w:pPr>
          </w:p>
          <w:p w:rsidR="006749FC" w:rsidRPr="008E305E" w:rsidRDefault="006749FC" w:rsidP="006749FC">
            <w:pPr>
              <w:pStyle w:val="a3"/>
              <w:ind w:firstLine="464"/>
              <w:jc w:val="center"/>
              <w:rPr>
                <w:rFonts w:ascii="Times New Roman" w:hAnsi="Times New Roman"/>
                <w:sz w:val="24"/>
                <w:szCs w:val="24"/>
              </w:rPr>
            </w:pPr>
          </w:p>
          <w:p w:rsidR="006749FC" w:rsidRPr="008E305E" w:rsidRDefault="006749FC" w:rsidP="006749FC">
            <w:pPr>
              <w:pStyle w:val="a3"/>
              <w:ind w:firstLine="464"/>
              <w:jc w:val="center"/>
              <w:rPr>
                <w:rFonts w:ascii="Times New Roman" w:hAnsi="Times New Roman"/>
                <w:sz w:val="24"/>
                <w:szCs w:val="24"/>
              </w:rPr>
            </w:pPr>
            <w:r w:rsidRPr="008E305E">
              <w:rPr>
                <w:rFonts w:ascii="Times New Roman" w:hAnsi="Times New Roman"/>
                <w:sz w:val="24"/>
                <w:szCs w:val="24"/>
              </w:rPr>
              <w:t>-</w:t>
            </w:r>
          </w:p>
        </w:tc>
      </w:tr>
      <w:tr w:rsidR="006749FC" w:rsidRPr="008E305E" w:rsidTr="006F1930">
        <w:trPr>
          <w:trHeight w:val="112"/>
        </w:trPr>
        <w:tc>
          <w:tcPr>
            <w:tcW w:w="3681" w:type="dxa"/>
            <w:vMerge w:val="restart"/>
          </w:tcPr>
          <w:p w:rsidR="006749FC" w:rsidRPr="008E305E" w:rsidRDefault="006749FC" w:rsidP="006749FC">
            <w:pPr>
              <w:pStyle w:val="a3"/>
              <w:jc w:val="both"/>
              <w:rPr>
                <w:rFonts w:ascii="Times New Roman" w:hAnsi="Times New Roman"/>
                <w:sz w:val="24"/>
                <w:szCs w:val="24"/>
              </w:rPr>
            </w:pPr>
            <w:r w:rsidRPr="008E305E">
              <w:rPr>
                <w:rFonts w:ascii="Times New Roman" w:hAnsi="Times New Roman"/>
                <w:sz w:val="24"/>
                <w:szCs w:val="24"/>
              </w:rPr>
              <w:t xml:space="preserve">1521. Законодавче закріплення особливостей регульованого ринку золотих зливків, прав та обов’язків торговців </w:t>
            </w:r>
            <w:r w:rsidRPr="008E305E">
              <w:rPr>
                <w:rFonts w:ascii="Times New Roman" w:hAnsi="Times New Roman"/>
                <w:sz w:val="24"/>
                <w:szCs w:val="24"/>
              </w:rPr>
              <w:lastRenderedPageBreak/>
              <w:t>інвестиційним золотом відповідно до права ЄС</w:t>
            </w:r>
          </w:p>
        </w:tc>
        <w:tc>
          <w:tcPr>
            <w:tcW w:w="3402" w:type="dxa"/>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lastRenderedPageBreak/>
              <w:t xml:space="preserve">1) розроблення та подання на розгляд Кабінету Міністрів України законопроекту про внесення змін до деяких законодавчих актів України </w:t>
            </w:r>
            <w:r w:rsidRPr="008E305E">
              <w:rPr>
                <w:rFonts w:ascii="Times New Roman" w:hAnsi="Times New Roman"/>
                <w:sz w:val="24"/>
                <w:szCs w:val="24"/>
              </w:rPr>
              <w:lastRenderedPageBreak/>
              <w:t>щодо закріплення особливостей регульованого ринку золотих зливків, прав та обов’язків торговців інвестиційним золотом відповідно до права ЄС</w:t>
            </w:r>
          </w:p>
        </w:tc>
        <w:tc>
          <w:tcPr>
            <w:tcW w:w="8788" w:type="dxa"/>
          </w:tcPr>
          <w:p w:rsidR="006749FC" w:rsidRPr="008E305E" w:rsidRDefault="006749FC" w:rsidP="006749FC">
            <w:pPr>
              <w:ind w:firstLine="462"/>
              <w:jc w:val="both"/>
              <w:rPr>
                <w:rFonts w:ascii="Times New Roman" w:hAnsi="Times New Roman"/>
                <w:sz w:val="24"/>
                <w:szCs w:val="24"/>
              </w:rPr>
            </w:pPr>
            <w:r w:rsidRPr="008E305E">
              <w:rPr>
                <w:rFonts w:ascii="Times New Roman" w:hAnsi="Times New Roman"/>
                <w:sz w:val="24"/>
                <w:szCs w:val="24"/>
              </w:rPr>
              <w:lastRenderedPageBreak/>
              <w:t xml:space="preserve">Питання </w:t>
            </w:r>
            <w:r w:rsidRPr="008E305E">
              <w:rPr>
                <w:rFonts w:ascii="Times New Roman" w:hAnsi="Times New Roman"/>
                <w:b/>
                <w:sz w:val="24"/>
                <w:szCs w:val="24"/>
              </w:rPr>
              <w:t>щодо закріплення особливостей регульованого ринку золотих зливків, прав та обов’язків торговців інвестиційним золотом відповідно до права ЄС</w:t>
            </w:r>
            <w:r w:rsidRPr="008E305E">
              <w:rPr>
                <w:rFonts w:ascii="Times New Roman" w:hAnsi="Times New Roman"/>
                <w:sz w:val="24"/>
                <w:szCs w:val="24"/>
              </w:rPr>
              <w:t xml:space="preserve"> не належить до компетенції Мінфіну </w:t>
            </w:r>
            <w:r w:rsidRPr="008E305E">
              <w:rPr>
                <w:rFonts w:ascii="Times New Roman" w:hAnsi="Times New Roman"/>
                <w:i/>
                <w:sz w:val="24"/>
                <w:szCs w:val="24"/>
              </w:rPr>
              <w:t xml:space="preserve">(відповідно до Закону України від 20.05.1999 № 679-XIV «Про Національний банк України» Національний банк України є  центральним банком України, що визначає загальні принципи банківської </w:t>
            </w:r>
            <w:r w:rsidRPr="008E305E">
              <w:rPr>
                <w:rFonts w:ascii="Times New Roman" w:hAnsi="Times New Roman"/>
                <w:i/>
                <w:sz w:val="24"/>
                <w:szCs w:val="24"/>
              </w:rPr>
              <w:lastRenderedPageBreak/>
              <w:t>діяльності та порядок здійснення банківського нагляду, забезпечує накопичення та зберігання золотовалютних резервів та здійснення операцій з ними та банківськими металами).</w:t>
            </w:r>
          </w:p>
          <w:p w:rsidR="006749FC" w:rsidRPr="008E305E" w:rsidRDefault="006749FC" w:rsidP="006749FC">
            <w:pPr>
              <w:ind w:firstLine="462"/>
              <w:jc w:val="both"/>
              <w:rPr>
                <w:rFonts w:ascii="Times New Roman" w:hAnsi="Times New Roman"/>
                <w:color w:val="000000" w:themeColor="text1"/>
                <w:sz w:val="24"/>
                <w:szCs w:val="24"/>
              </w:rPr>
            </w:pPr>
            <w:r w:rsidRPr="008E305E">
              <w:rPr>
                <w:rFonts w:ascii="Times New Roman" w:hAnsi="Times New Roman"/>
                <w:sz w:val="24"/>
                <w:szCs w:val="24"/>
              </w:rPr>
              <w:t>Мінфін у 2019 році, при внесенні змін до Плану заходів з виконання Угоди про асоціацію між Україною та ЄС, а також при звітуванні КМУ, починаючи з 2020 року надає Урядовому офісу координації європейської та євроатлантичної інтеграції Секретаріату Кабінету Міністрів України пропозиції щодо внесення змін до згаданого Плану заходів в частині визначення НБУ головним виконавцем завдання 1521.</w:t>
            </w:r>
          </w:p>
          <w:p w:rsidR="006749FC" w:rsidRPr="008E305E" w:rsidRDefault="006749FC" w:rsidP="006749FC">
            <w:pPr>
              <w:ind w:firstLine="462"/>
              <w:jc w:val="both"/>
              <w:rPr>
                <w:rFonts w:ascii="Times New Roman" w:hAnsi="Times New Roman"/>
                <w:sz w:val="24"/>
                <w:szCs w:val="24"/>
              </w:rPr>
            </w:pPr>
            <w:r w:rsidRPr="008E305E">
              <w:rPr>
                <w:rFonts w:ascii="Times New Roman" w:hAnsi="Times New Roman"/>
                <w:color w:val="000000" w:themeColor="text1"/>
                <w:sz w:val="24"/>
                <w:szCs w:val="24"/>
              </w:rPr>
              <w:t xml:space="preserve">Положення Директиви 112 стосуються лише оподаткування податком на додану вартість. Відповідні зміни </w:t>
            </w:r>
            <w:proofErr w:type="spellStart"/>
            <w:r w:rsidRPr="008E305E">
              <w:rPr>
                <w:rFonts w:ascii="Times New Roman" w:hAnsi="Times New Roman"/>
                <w:color w:val="000000" w:themeColor="text1"/>
                <w:sz w:val="24"/>
                <w:szCs w:val="24"/>
              </w:rPr>
              <w:t>внесено</w:t>
            </w:r>
            <w:proofErr w:type="spellEnd"/>
            <w:r w:rsidRPr="008E305E">
              <w:rPr>
                <w:rFonts w:ascii="Times New Roman" w:hAnsi="Times New Roman"/>
                <w:color w:val="000000" w:themeColor="text1"/>
                <w:sz w:val="24"/>
                <w:szCs w:val="24"/>
              </w:rPr>
              <w:t xml:space="preserve"> до Податкового кодексу України (пункт 1520 Плану заходів) </w:t>
            </w:r>
            <w:r w:rsidRPr="008E305E">
              <w:rPr>
                <w:rFonts w:ascii="Times New Roman" w:hAnsi="Times New Roman"/>
                <w:i/>
                <w:color w:val="000000" w:themeColor="text1"/>
                <w:sz w:val="24"/>
                <w:szCs w:val="24"/>
              </w:rPr>
              <w:t>(без змін)</w:t>
            </w:r>
            <w:r w:rsidRPr="008E305E">
              <w:rPr>
                <w:rFonts w:ascii="Times New Roman" w:hAnsi="Times New Roman"/>
                <w:bCs/>
                <w:i/>
                <w:sz w:val="24"/>
                <w:szCs w:val="24"/>
              </w:rPr>
              <w:t>.</w:t>
            </w:r>
          </w:p>
        </w:tc>
      </w:tr>
      <w:tr w:rsidR="006749FC" w:rsidRPr="008E305E" w:rsidTr="006F1930">
        <w:trPr>
          <w:trHeight w:val="110"/>
        </w:trPr>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6749FC" w:rsidRPr="008E305E" w:rsidRDefault="006749FC" w:rsidP="006749FC">
            <w:pPr>
              <w:pStyle w:val="a3"/>
              <w:ind w:firstLine="601"/>
              <w:jc w:val="center"/>
              <w:rPr>
                <w:rFonts w:ascii="Times New Roman" w:hAnsi="Times New Roman"/>
                <w:b/>
                <w:sz w:val="24"/>
                <w:szCs w:val="24"/>
              </w:rPr>
            </w:pPr>
            <w:r w:rsidRPr="008E305E">
              <w:rPr>
                <w:rFonts w:ascii="Times New Roman" w:hAnsi="Times New Roman"/>
                <w:b/>
                <w:sz w:val="24"/>
                <w:szCs w:val="24"/>
              </w:rPr>
              <w:t>-</w:t>
            </w:r>
          </w:p>
        </w:tc>
      </w:tr>
      <w:tr w:rsidR="006749FC" w:rsidRPr="008E305E" w:rsidTr="006F1930">
        <w:trPr>
          <w:trHeight w:val="110"/>
        </w:trPr>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6749FC" w:rsidRPr="008E305E" w:rsidRDefault="006749FC" w:rsidP="006749FC">
            <w:pPr>
              <w:pStyle w:val="a3"/>
              <w:ind w:firstLine="601"/>
              <w:jc w:val="center"/>
              <w:rPr>
                <w:rFonts w:ascii="Times New Roman" w:hAnsi="Times New Roman"/>
                <w:b/>
                <w:sz w:val="24"/>
                <w:szCs w:val="24"/>
              </w:rPr>
            </w:pPr>
            <w:r w:rsidRPr="008E305E">
              <w:rPr>
                <w:rFonts w:ascii="Times New Roman" w:hAnsi="Times New Roman"/>
                <w:b/>
                <w:sz w:val="24"/>
                <w:szCs w:val="24"/>
              </w:rPr>
              <w:t>-</w:t>
            </w:r>
          </w:p>
        </w:tc>
      </w:tr>
      <w:tr w:rsidR="006749FC" w:rsidRPr="008E305E" w:rsidTr="006F1930">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t>4) розроблення та подання на розгляд Кабінетові Міністрів України проектів відповідних нормативно-правових актів Кабінету Міністрів України</w:t>
            </w:r>
          </w:p>
        </w:tc>
        <w:tc>
          <w:tcPr>
            <w:tcW w:w="8788" w:type="dxa"/>
          </w:tcPr>
          <w:p w:rsidR="006749FC" w:rsidRPr="008E305E" w:rsidRDefault="006749FC" w:rsidP="006749FC">
            <w:pPr>
              <w:pStyle w:val="a3"/>
              <w:ind w:firstLine="601"/>
              <w:jc w:val="center"/>
              <w:rPr>
                <w:rFonts w:ascii="Times New Roman" w:hAnsi="Times New Roman"/>
                <w:b/>
                <w:sz w:val="24"/>
                <w:szCs w:val="24"/>
              </w:rPr>
            </w:pPr>
            <w:r w:rsidRPr="008E305E">
              <w:rPr>
                <w:rFonts w:ascii="Times New Roman" w:hAnsi="Times New Roman"/>
                <w:b/>
                <w:sz w:val="24"/>
                <w:szCs w:val="24"/>
              </w:rPr>
              <w:t>-</w:t>
            </w:r>
          </w:p>
        </w:tc>
      </w:tr>
      <w:tr w:rsidR="006749FC" w:rsidRPr="008E305E" w:rsidTr="006F1930">
        <w:tc>
          <w:tcPr>
            <w:tcW w:w="3681" w:type="dxa"/>
            <w:vMerge/>
          </w:tcPr>
          <w:p w:rsidR="006749FC" w:rsidRPr="008E305E" w:rsidRDefault="006749FC" w:rsidP="006749FC">
            <w:pPr>
              <w:pStyle w:val="a3"/>
              <w:jc w:val="both"/>
              <w:rPr>
                <w:rFonts w:ascii="Times New Roman" w:hAnsi="Times New Roman"/>
                <w:sz w:val="24"/>
                <w:szCs w:val="24"/>
              </w:rPr>
            </w:pPr>
          </w:p>
        </w:tc>
        <w:tc>
          <w:tcPr>
            <w:tcW w:w="3402" w:type="dxa"/>
          </w:tcPr>
          <w:p w:rsidR="006749FC" w:rsidRPr="008E305E" w:rsidRDefault="006749FC" w:rsidP="006749FC">
            <w:pPr>
              <w:spacing w:before="120" w:line="228" w:lineRule="auto"/>
              <w:jc w:val="both"/>
              <w:rPr>
                <w:rFonts w:ascii="Times New Roman" w:hAnsi="Times New Roman"/>
                <w:sz w:val="24"/>
                <w:szCs w:val="24"/>
              </w:rPr>
            </w:pPr>
            <w:r w:rsidRPr="008E305E">
              <w:rPr>
                <w:rFonts w:ascii="Times New Roman" w:hAnsi="Times New Roman"/>
                <w:sz w:val="24"/>
                <w:szCs w:val="24"/>
              </w:rPr>
              <w:t>5) розроблення, затвердження та реєстрація в Мін’юсті переліку вимог до операцій на регульованому ринку золотих зливків, особливих прав та обов’язків торговців інвестиційним золотом</w:t>
            </w:r>
          </w:p>
        </w:tc>
        <w:tc>
          <w:tcPr>
            <w:tcW w:w="8788" w:type="dxa"/>
          </w:tcPr>
          <w:p w:rsidR="006749FC" w:rsidRPr="008E305E" w:rsidRDefault="006749FC" w:rsidP="006749FC">
            <w:pPr>
              <w:pStyle w:val="a3"/>
              <w:ind w:firstLine="601"/>
              <w:jc w:val="center"/>
              <w:rPr>
                <w:rFonts w:ascii="Times New Roman" w:hAnsi="Times New Roman"/>
                <w:b/>
                <w:sz w:val="24"/>
                <w:szCs w:val="24"/>
              </w:rPr>
            </w:pPr>
            <w:r w:rsidRPr="008E305E">
              <w:rPr>
                <w:rFonts w:ascii="Times New Roman" w:hAnsi="Times New Roman"/>
                <w:b/>
                <w:sz w:val="24"/>
                <w:szCs w:val="24"/>
              </w:rPr>
              <w:t>-</w:t>
            </w:r>
          </w:p>
        </w:tc>
      </w:tr>
      <w:tr w:rsidR="006749FC" w:rsidRPr="008E305E" w:rsidTr="006F1930">
        <w:trPr>
          <w:trHeight w:val="714"/>
        </w:trPr>
        <w:tc>
          <w:tcPr>
            <w:tcW w:w="3681" w:type="dxa"/>
          </w:tcPr>
          <w:p w:rsidR="006749FC" w:rsidRPr="008E305E" w:rsidRDefault="006749FC" w:rsidP="006749FC">
            <w:pPr>
              <w:pStyle w:val="a3"/>
              <w:jc w:val="both"/>
              <w:rPr>
                <w:rFonts w:ascii="Times New Roman" w:hAnsi="Times New Roman"/>
                <w:sz w:val="24"/>
                <w:szCs w:val="24"/>
              </w:rPr>
            </w:pPr>
            <w:r w:rsidRPr="008E305E">
              <w:rPr>
                <w:rFonts w:ascii="Times New Roman" w:hAnsi="Times New Roman"/>
                <w:sz w:val="24"/>
                <w:szCs w:val="24"/>
              </w:rPr>
              <w:t>1522. Законодавче закріплення можливостей запровадження інших податків, зборів та обов’язкових платежів</w:t>
            </w:r>
          </w:p>
        </w:tc>
        <w:tc>
          <w:tcPr>
            <w:tcW w:w="3402" w:type="dxa"/>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lang w:eastAsia="uk-UA"/>
              </w:rPr>
              <w:t>Прийняття відповідальними органами рішення щодо можливості та доцільності внесення змін до Податкового кодексу України щодо запровадження інших податків, зборів, обов’язкових платежів</w:t>
            </w:r>
          </w:p>
        </w:tc>
        <w:tc>
          <w:tcPr>
            <w:tcW w:w="8788" w:type="dxa"/>
          </w:tcPr>
          <w:p w:rsidR="006749FC" w:rsidRPr="008E305E" w:rsidRDefault="006749FC" w:rsidP="006749FC">
            <w:pPr>
              <w:pStyle w:val="a3"/>
              <w:ind w:firstLine="453"/>
              <w:jc w:val="both"/>
              <w:rPr>
                <w:rFonts w:ascii="Times New Roman" w:hAnsi="Times New Roman"/>
                <w:sz w:val="24"/>
                <w:szCs w:val="24"/>
              </w:rPr>
            </w:pPr>
            <w:r w:rsidRPr="008E305E">
              <w:rPr>
                <w:rFonts w:ascii="Times New Roman" w:hAnsi="Times New Roman"/>
                <w:sz w:val="24"/>
                <w:szCs w:val="24"/>
              </w:rPr>
              <w:t>Пропонуємо змінити формулювання заходу цього пункту.</w:t>
            </w:r>
          </w:p>
          <w:p w:rsidR="006749FC" w:rsidRPr="008E305E" w:rsidRDefault="006749FC" w:rsidP="006749FC">
            <w:pPr>
              <w:pStyle w:val="a3"/>
              <w:ind w:firstLine="453"/>
              <w:jc w:val="both"/>
              <w:rPr>
                <w:rFonts w:ascii="Times New Roman" w:hAnsi="Times New Roman"/>
                <w:sz w:val="24"/>
                <w:szCs w:val="24"/>
              </w:rPr>
            </w:pPr>
            <w:r w:rsidRPr="008E305E">
              <w:rPr>
                <w:rFonts w:ascii="Times New Roman" w:hAnsi="Times New Roman"/>
                <w:sz w:val="24"/>
                <w:szCs w:val="24"/>
              </w:rPr>
              <w:t xml:space="preserve">Завдання “Законодавче закріплення можливостей запровадження інших податків, зборів та обов’язкових платежів” </w:t>
            </w:r>
            <w:r w:rsidRPr="008E305E">
              <w:rPr>
                <w:rFonts w:ascii="Times New Roman" w:hAnsi="Times New Roman"/>
                <w:b/>
                <w:sz w:val="24"/>
                <w:szCs w:val="24"/>
              </w:rPr>
              <w:t>не стосується імплементації</w:t>
            </w:r>
            <w:r w:rsidRPr="008E305E">
              <w:rPr>
                <w:rFonts w:ascii="Times New Roman" w:hAnsi="Times New Roman"/>
                <w:sz w:val="24"/>
                <w:szCs w:val="24"/>
              </w:rPr>
              <w:t xml:space="preserve"> Директиви Ради 2006/112/ЄС від 28.11.2006 про спільну систему податку на додану вартість, оскільки зазначена Директива передбачає вимоги лише щодо оподаткування ПДВ і не встановлює обмеження для запровадження інших податків, зборів та обов’язкових платежів.</w:t>
            </w:r>
          </w:p>
          <w:p w:rsidR="006749FC" w:rsidRPr="008E305E" w:rsidRDefault="006749FC" w:rsidP="006749FC">
            <w:pPr>
              <w:tabs>
                <w:tab w:val="left" w:pos="4253"/>
              </w:tabs>
              <w:ind w:right="21" w:firstLine="567"/>
              <w:jc w:val="both"/>
              <w:rPr>
                <w:rFonts w:ascii="Times New Roman" w:hAnsi="Times New Roman"/>
                <w:bCs/>
                <w:sz w:val="24"/>
                <w:szCs w:val="24"/>
                <w:shd w:val="clear" w:color="auto" w:fill="FFFFFF"/>
              </w:rPr>
            </w:pPr>
            <w:r w:rsidRPr="008E305E">
              <w:rPr>
                <w:rFonts w:ascii="Times New Roman" w:hAnsi="Times New Roman"/>
                <w:bCs/>
                <w:sz w:val="24"/>
                <w:szCs w:val="24"/>
                <w:shd w:val="clear" w:color="auto" w:fill="FFFFFF"/>
              </w:rPr>
              <w:lastRenderedPageBreak/>
              <w:t>Зазначене завдання потребує роз’яснення щодо його виконання та змін щодо формулювання завдання.</w:t>
            </w:r>
          </w:p>
          <w:p w:rsidR="006749FC" w:rsidRPr="008E305E" w:rsidRDefault="006749FC" w:rsidP="006749FC">
            <w:pPr>
              <w:tabs>
                <w:tab w:val="left" w:pos="4253"/>
              </w:tabs>
              <w:ind w:right="21" w:firstLine="567"/>
              <w:jc w:val="both"/>
              <w:rPr>
                <w:rFonts w:ascii="Times New Roman" w:hAnsi="Times New Roman"/>
                <w:bCs/>
                <w:sz w:val="24"/>
                <w:szCs w:val="24"/>
                <w:shd w:val="clear" w:color="auto" w:fill="FFFFFF"/>
              </w:rPr>
            </w:pPr>
            <w:r w:rsidRPr="008E305E">
              <w:rPr>
                <w:rFonts w:ascii="Times New Roman" w:hAnsi="Times New Roman"/>
                <w:bCs/>
                <w:sz w:val="24"/>
                <w:szCs w:val="24"/>
                <w:shd w:val="clear" w:color="auto" w:fill="FFFFFF"/>
              </w:rPr>
              <w:t>Мінфін листом від 10.07.2021 № 25010-06-3/21770 звернувся до Кабінету Міністрів України з проханням надати роз’яснення щодо його виконання.</w:t>
            </w:r>
          </w:p>
          <w:p w:rsidR="006749FC" w:rsidRPr="008E305E" w:rsidRDefault="006749FC" w:rsidP="006749FC">
            <w:pPr>
              <w:tabs>
                <w:tab w:val="left" w:pos="4253"/>
              </w:tabs>
              <w:ind w:right="21" w:firstLine="567"/>
              <w:jc w:val="both"/>
              <w:rPr>
                <w:rFonts w:ascii="Times New Roman" w:hAnsi="Times New Roman"/>
                <w:bCs/>
                <w:sz w:val="24"/>
                <w:szCs w:val="24"/>
                <w:shd w:val="clear" w:color="auto" w:fill="FFFFFF"/>
              </w:rPr>
            </w:pPr>
            <w:r w:rsidRPr="008E305E">
              <w:rPr>
                <w:rFonts w:ascii="Times New Roman" w:hAnsi="Times New Roman"/>
                <w:bCs/>
                <w:sz w:val="24"/>
                <w:szCs w:val="24"/>
                <w:shd w:val="clear" w:color="auto" w:fill="FFFFFF"/>
              </w:rPr>
              <w:t>Станом на сьогодні роз’яснень не отримано.</w:t>
            </w:r>
          </w:p>
          <w:p w:rsidR="006749FC" w:rsidRPr="008E305E" w:rsidRDefault="006749FC" w:rsidP="006749FC">
            <w:pPr>
              <w:tabs>
                <w:tab w:val="left" w:pos="4253"/>
              </w:tabs>
              <w:ind w:right="21" w:firstLine="567"/>
              <w:jc w:val="both"/>
              <w:rPr>
                <w:rFonts w:ascii="Times New Roman" w:hAnsi="Times New Roman"/>
                <w:bCs/>
                <w:sz w:val="24"/>
                <w:szCs w:val="24"/>
                <w:shd w:val="clear" w:color="auto" w:fill="FFFFFF"/>
              </w:rPr>
            </w:pPr>
            <w:r w:rsidRPr="008E305E">
              <w:rPr>
                <w:rFonts w:ascii="Times New Roman" w:hAnsi="Times New Roman"/>
                <w:bCs/>
                <w:sz w:val="24"/>
                <w:szCs w:val="24"/>
                <w:shd w:val="clear" w:color="auto" w:fill="FFFFFF"/>
              </w:rPr>
              <w:t>При цьому, слід зазначити наступне.</w:t>
            </w:r>
          </w:p>
          <w:p w:rsidR="006749FC" w:rsidRPr="008E305E" w:rsidRDefault="006749FC" w:rsidP="006749FC">
            <w:pPr>
              <w:spacing w:line="228" w:lineRule="auto"/>
              <w:ind w:firstLine="567"/>
              <w:jc w:val="both"/>
              <w:rPr>
                <w:rFonts w:ascii="Times New Roman" w:hAnsi="Times New Roman"/>
                <w:sz w:val="24"/>
                <w:szCs w:val="24"/>
                <w:lang w:eastAsia="uk-UA"/>
              </w:rPr>
            </w:pPr>
            <w:r w:rsidRPr="008E305E">
              <w:rPr>
                <w:rFonts w:ascii="Times New Roman" w:hAnsi="Times New Roman"/>
                <w:sz w:val="24"/>
                <w:szCs w:val="24"/>
                <w:lang w:eastAsia="uk-UA"/>
              </w:rPr>
              <w:t>Статтею 401 Директиви 112 визначено:</w:t>
            </w:r>
          </w:p>
          <w:p w:rsidR="006749FC" w:rsidRPr="008E305E" w:rsidRDefault="006749FC" w:rsidP="006749FC">
            <w:pPr>
              <w:pBdr>
                <w:top w:val="nil"/>
                <w:left w:val="nil"/>
                <w:bottom w:val="nil"/>
                <w:right w:val="nil"/>
                <w:between w:val="nil"/>
              </w:pBdr>
              <w:ind w:firstLine="595"/>
              <w:jc w:val="both"/>
              <w:rPr>
                <w:rFonts w:ascii="Times New Roman" w:hAnsi="Times New Roman"/>
                <w:i/>
                <w:sz w:val="24"/>
                <w:szCs w:val="24"/>
              </w:rPr>
            </w:pPr>
            <w:r w:rsidRPr="008E305E">
              <w:rPr>
                <w:rFonts w:ascii="Times New Roman" w:hAnsi="Times New Roman"/>
                <w:b/>
                <w:i/>
                <w:sz w:val="24"/>
                <w:szCs w:val="24"/>
              </w:rPr>
              <w:t>«Стаття 401</w:t>
            </w:r>
          </w:p>
          <w:p w:rsidR="006749FC" w:rsidRPr="008E305E" w:rsidRDefault="006749FC" w:rsidP="006749FC">
            <w:pPr>
              <w:spacing w:line="228" w:lineRule="auto"/>
              <w:ind w:firstLine="595"/>
              <w:jc w:val="both"/>
              <w:rPr>
                <w:rFonts w:ascii="Times New Roman" w:hAnsi="Times New Roman"/>
                <w:i/>
                <w:sz w:val="24"/>
                <w:szCs w:val="24"/>
              </w:rPr>
            </w:pPr>
            <w:r w:rsidRPr="008E305E">
              <w:rPr>
                <w:rFonts w:ascii="Times New Roman" w:hAnsi="Times New Roman"/>
                <w:i/>
                <w:sz w:val="24"/>
                <w:szCs w:val="24"/>
              </w:rPr>
              <w:t>Без обмеження інших положень законодавства Співтовариства, ця Директива не перешкоджає будь-якій державі-члену зберігати або впроваджувати податки на договори страхування, податки на парі та азартні ігри, акцизні збори, гербові збори або, загалом, будь-які податки, збори та обов’язкові платежі, які не можна охарактеризувати як податки з обігу, за умови, що утримання цих податків, зборів та обов’язкових платежів не призводить до виникнення формальностей під час перетину кордонів у торгівлі між державами-членами.»</w:t>
            </w:r>
          </w:p>
          <w:p w:rsidR="006749FC" w:rsidRPr="008E305E" w:rsidRDefault="006749FC" w:rsidP="006749FC">
            <w:pPr>
              <w:spacing w:line="228" w:lineRule="auto"/>
              <w:ind w:firstLine="595"/>
              <w:jc w:val="both"/>
              <w:rPr>
                <w:rFonts w:ascii="Times New Roman" w:hAnsi="Times New Roman"/>
                <w:sz w:val="24"/>
                <w:szCs w:val="24"/>
              </w:rPr>
            </w:pPr>
            <w:r w:rsidRPr="008E305E">
              <w:rPr>
                <w:rFonts w:ascii="Times New Roman" w:hAnsi="Times New Roman"/>
                <w:sz w:val="24"/>
                <w:szCs w:val="24"/>
                <w:lang w:eastAsia="uk-UA"/>
              </w:rPr>
              <w:t xml:space="preserve">У порівняльній таблиці </w:t>
            </w:r>
            <w:r w:rsidRPr="008E305E">
              <w:rPr>
                <w:rFonts w:ascii="Times New Roman" w:hAnsi="Times New Roman"/>
                <w:sz w:val="24"/>
                <w:szCs w:val="24"/>
              </w:rPr>
              <w:t xml:space="preserve">відповідності національного податкового законодавства положенням Директиви 112, яку листом Мінфіну від 08.07.2020 № 11420-03/2-10/20566 було направлено до Представництва ЄС в Україні, ця стаття була визнана </w:t>
            </w:r>
            <w:proofErr w:type="spellStart"/>
            <w:r w:rsidRPr="008E305E">
              <w:rPr>
                <w:rFonts w:ascii="Times New Roman" w:hAnsi="Times New Roman"/>
                <w:sz w:val="24"/>
                <w:szCs w:val="24"/>
              </w:rPr>
              <w:t>опціональною</w:t>
            </w:r>
            <w:proofErr w:type="spellEnd"/>
            <w:r w:rsidRPr="008E305E">
              <w:rPr>
                <w:rFonts w:ascii="Times New Roman" w:hAnsi="Times New Roman"/>
                <w:sz w:val="24"/>
                <w:szCs w:val="24"/>
              </w:rPr>
              <w:t xml:space="preserve">. </w:t>
            </w:r>
          </w:p>
          <w:p w:rsidR="006749FC" w:rsidRPr="008E305E" w:rsidRDefault="006749FC" w:rsidP="006749FC">
            <w:pPr>
              <w:tabs>
                <w:tab w:val="left" w:pos="4253"/>
              </w:tabs>
              <w:ind w:right="21" w:firstLine="595"/>
              <w:jc w:val="both"/>
              <w:rPr>
                <w:rFonts w:ascii="Times New Roman" w:hAnsi="Times New Roman"/>
                <w:bCs/>
                <w:sz w:val="24"/>
                <w:szCs w:val="24"/>
                <w:shd w:val="clear" w:color="auto" w:fill="FFFFFF"/>
                <w:lang w:val="ru-RU"/>
              </w:rPr>
            </w:pPr>
            <w:r w:rsidRPr="008E305E">
              <w:rPr>
                <w:rFonts w:ascii="Times New Roman" w:hAnsi="Times New Roman"/>
                <w:sz w:val="24"/>
                <w:szCs w:val="24"/>
              </w:rPr>
              <w:t xml:space="preserve">Сторона ЄС у висновку від 25.01.2021 не висловила зауваження до статті 401 </w:t>
            </w:r>
            <w:r w:rsidRPr="008E305E">
              <w:rPr>
                <w:rFonts w:ascii="Times New Roman" w:hAnsi="Times New Roman"/>
                <w:bCs/>
                <w:i/>
                <w:sz w:val="24"/>
                <w:szCs w:val="24"/>
              </w:rPr>
              <w:t>(без змін).</w:t>
            </w:r>
          </w:p>
        </w:tc>
      </w:tr>
      <w:tr w:rsidR="006749FC" w:rsidRPr="008E305E" w:rsidTr="006F1930">
        <w:tc>
          <w:tcPr>
            <w:tcW w:w="3681" w:type="dxa"/>
            <w:vMerge w:val="restart"/>
          </w:tcPr>
          <w:p w:rsidR="006749FC" w:rsidRPr="008E305E" w:rsidRDefault="006749FC" w:rsidP="006749FC">
            <w:pPr>
              <w:pStyle w:val="a3"/>
              <w:jc w:val="both"/>
              <w:rPr>
                <w:rFonts w:ascii="Times New Roman" w:hAnsi="Times New Roman"/>
                <w:sz w:val="24"/>
                <w:szCs w:val="24"/>
              </w:rPr>
            </w:pPr>
            <w:r w:rsidRPr="008E305E">
              <w:rPr>
                <w:rFonts w:ascii="Times New Roman" w:hAnsi="Times New Roman"/>
                <w:sz w:val="24"/>
                <w:szCs w:val="24"/>
              </w:rPr>
              <w:lastRenderedPageBreak/>
              <w:t>1523.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(Рада асоціації визначає графік імплементації)</w:t>
            </w:r>
          </w:p>
        </w:tc>
        <w:tc>
          <w:tcPr>
            <w:tcW w:w="3402" w:type="dxa"/>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(відповідно до рішення, ухваленого двосторонніми органами співробітництва)</w:t>
            </w:r>
          </w:p>
        </w:tc>
        <w:tc>
          <w:tcPr>
            <w:tcW w:w="8788" w:type="dxa"/>
          </w:tcPr>
          <w:p w:rsidR="006749FC" w:rsidRPr="008E305E" w:rsidRDefault="006749FC" w:rsidP="006749FC">
            <w:pPr>
              <w:pStyle w:val="a3"/>
              <w:ind w:firstLine="601"/>
              <w:jc w:val="both"/>
              <w:rPr>
                <w:rFonts w:ascii="Times New Roman" w:hAnsi="Times New Roman"/>
                <w:sz w:val="24"/>
                <w:szCs w:val="24"/>
              </w:rPr>
            </w:pPr>
            <w:r w:rsidRPr="008E305E">
              <w:rPr>
                <w:rFonts w:ascii="Times New Roman" w:hAnsi="Times New Roman"/>
                <w:b/>
                <w:sz w:val="24"/>
                <w:szCs w:val="24"/>
              </w:rPr>
              <w:t xml:space="preserve">1) Виконується. </w:t>
            </w:r>
            <w:r w:rsidRPr="008E305E">
              <w:rPr>
                <w:rFonts w:ascii="Times New Roman" w:hAnsi="Times New Roman"/>
                <w:sz w:val="24"/>
                <w:szCs w:val="24"/>
              </w:rPr>
              <w:t>Відповідно до операційних висновків за результатами третього засідання Кластера 2 Підкомітету з питань економіки та іншого галузевого співробітництва Комітету асоціації між Україною та ЄС, що відбувся 14 березня 2019 року у м. Брюссель, Королівство Бельгія, (доручення КМУ від 28.12.2019 № 48409/0/1-19) Україна до вересня 2019 року повинна надати Стороні ЄС проект Рішення Ради Асоціації між Україною та ЄС стосовно графіку поступової імплементації Тринадцятої Директиви.</w:t>
            </w:r>
          </w:p>
          <w:p w:rsidR="006749FC" w:rsidRPr="008E305E" w:rsidRDefault="006749FC" w:rsidP="006749FC">
            <w:pPr>
              <w:pStyle w:val="a3"/>
              <w:ind w:firstLine="464"/>
              <w:jc w:val="both"/>
              <w:rPr>
                <w:rFonts w:ascii="Times New Roman" w:hAnsi="Times New Roman"/>
                <w:bCs/>
                <w:noProof/>
                <w:sz w:val="24"/>
                <w:szCs w:val="24"/>
              </w:rPr>
            </w:pPr>
            <w:r w:rsidRPr="008E305E">
              <w:rPr>
                <w:rFonts w:ascii="Times New Roman" w:hAnsi="Times New Roman"/>
                <w:sz w:val="24"/>
                <w:szCs w:val="24"/>
              </w:rPr>
              <w:t xml:space="preserve">Листом Мінфіну від 30.09.2019 № 11420-03/2-3/24432 направлено до Урядового офісу координації європейської та євроатлантичної інтеграції з метою передачі Стороні ЄС проект рішення Ради асоціації між Україною та ЄС </w:t>
            </w:r>
            <w:r w:rsidRPr="008E305E">
              <w:rPr>
                <w:rFonts w:ascii="Times New Roman" w:hAnsi="Times New Roman"/>
                <w:bCs/>
                <w:sz w:val="24"/>
                <w:szCs w:val="24"/>
              </w:rPr>
              <w:t xml:space="preserve">про імплементацію </w:t>
            </w:r>
            <w:r w:rsidRPr="008E305E">
              <w:rPr>
                <w:rFonts w:ascii="Times New Roman" w:hAnsi="Times New Roman"/>
                <w:sz w:val="24"/>
                <w:szCs w:val="24"/>
              </w:rPr>
              <w:t>Тринадцятої Директиви Ради ЄС 86/560/ЄЕС</w:t>
            </w:r>
            <w:r w:rsidRPr="008E305E">
              <w:rPr>
                <w:rFonts w:ascii="Times New Roman" w:hAnsi="Times New Roman"/>
                <w:b/>
                <w:sz w:val="24"/>
                <w:szCs w:val="24"/>
              </w:rPr>
              <w:t xml:space="preserve"> </w:t>
            </w:r>
            <w:r w:rsidRPr="008E305E">
              <w:rPr>
                <w:rFonts w:ascii="Times New Roman" w:hAnsi="Times New Roman"/>
                <w:bCs/>
                <w:noProof/>
                <w:sz w:val="24"/>
                <w:szCs w:val="24"/>
              </w:rPr>
              <w:t>з 1 січня року, що настає через два роки після року, в якому Україні надано статус кандидата до вступу в ЄС.</w:t>
            </w:r>
          </w:p>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bCs/>
                <w:noProof/>
                <w:sz w:val="24"/>
                <w:szCs w:val="24"/>
              </w:rPr>
              <w:t xml:space="preserve">На виконання доручення Віце-прем’єр-міністра з питань європейської та євроатлантичної інтеграції України Дмитра Кулеби щодо проведення шостого засідання Ради асоціації між Україною та ЄС листом Мінфіну від 16.11.2019 № 11420-03/2-3/29545 проект вищезазначеного рішення  </w:t>
            </w:r>
            <w:r w:rsidRPr="008E305E">
              <w:rPr>
                <w:rFonts w:ascii="Times New Roman" w:hAnsi="Times New Roman"/>
                <w:sz w:val="24"/>
                <w:szCs w:val="24"/>
              </w:rPr>
              <w:t xml:space="preserve">Ради асоціації було повторно </w:t>
            </w:r>
            <w:r w:rsidRPr="008E305E">
              <w:rPr>
                <w:rFonts w:ascii="Times New Roman" w:hAnsi="Times New Roman"/>
                <w:sz w:val="24"/>
                <w:szCs w:val="24"/>
              </w:rPr>
              <w:lastRenderedPageBreak/>
              <w:t>направлено до Урядового офісу координації європейської та євроатлантичної інтеграції, а також до Представництва ЄС в Україні.</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bCs/>
                <w:noProof/>
                <w:sz w:val="24"/>
                <w:szCs w:val="24"/>
              </w:rPr>
              <w:t xml:space="preserve">07.02.2020 отримано відповідь від Сторони ЄС про необхідність доопрацювання проєкту рішення (визначення конкретного терміну імплементації 13 Директиви). </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bCs/>
                <w:noProof/>
                <w:sz w:val="24"/>
                <w:szCs w:val="24"/>
              </w:rPr>
              <w:t>В рамках проекту EU4PFM залучено короткострокового міжнародного експерта із законодавства про податок на додану вартість та розпочато роботу щодо опрацювання порівняльної таблиці відповідності національного податкового законодавства положенням Директиви 112 (проведено 2 місії – 9-13 грудня 2019 року, 10-14 лютого 2020 року, низку онлайн-семінарів протягом березня-травня 2020 року).</w:t>
            </w:r>
          </w:p>
          <w:p w:rsidR="006749FC" w:rsidRPr="008E305E" w:rsidRDefault="006749FC" w:rsidP="006749FC">
            <w:pPr>
              <w:ind w:firstLine="459"/>
              <w:jc w:val="both"/>
              <w:rPr>
                <w:rFonts w:ascii="Times New Roman" w:hAnsi="Times New Roman"/>
                <w:sz w:val="24"/>
                <w:szCs w:val="24"/>
              </w:rPr>
            </w:pPr>
            <w:r w:rsidRPr="008E305E">
              <w:rPr>
                <w:rFonts w:ascii="Times New Roman" w:hAnsi="Times New Roman"/>
                <w:sz w:val="24"/>
                <w:szCs w:val="24"/>
              </w:rPr>
              <w:t>За результатами роботи експертів підготовлено оновлену порівняльну таблицю імплементації Директиви Ради ЄС 2006/112/ЄС від 28.11.2006  про спільну систему податку на додану вартість у розділі V. Податок на додану вартість Податкового кодексу України (українською та англійською мовами).</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sz w:val="24"/>
                <w:szCs w:val="24"/>
              </w:rPr>
              <w:t>З метою отримання оцінки Європейською Стороною виконання Українською Стороною положень Угоди про асоціацію порівняльну таблицю підготовлено для відправлення до Представництва ЄС та Урядового офісу координації європейської та євроатлантичної інтеграції.</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bCs/>
                <w:noProof/>
                <w:sz w:val="24"/>
                <w:szCs w:val="24"/>
              </w:rPr>
              <w:t>Кінцевим результатом цієї роботи має стати отримання Українською Стороною від Європейської Комісії висновку щодо відповідності національного податкового законодавства положенням Директиви 112 та рекомендацій щодо вирішення проблемних питань, які виникатимуть під час такої імплементації.</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bCs/>
                <w:noProof/>
                <w:sz w:val="24"/>
                <w:szCs w:val="24"/>
              </w:rPr>
              <w:t>На думку Міністерства фінансів України, визначення конкретних термінів імплементації Тринадцятої Директиви можливо лише після проведення такої роботи.</w:t>
            </w:r>
          </w:p>
          <w:p w:rsidR="006749FC" w:rsidRPr="008E305E" w:rsidRDefault="006749FC" w:rsidP="006749FC">
            <w:pPr>
              <w:ind w:left="-17" w:firstLine="464"/>
              <w:jc w:val="both"/>
              <w:rPr>
                <w:rFonts w:ascii="Times New Roman" w:hAnsi="Times New Roman"/>
                <w:bCs/>
                <w:noProof/>
                <w:sz w:val="24"/>
                <w:szCs w:val="24"/>
              </w:rPr>
            </w:pPr>
            <w:r w:rsidRPr="008E305E">
              <w:rPr>
                <w:rFonts w:ascii="Times New Roman" w:hAnsi="Times New Roman"/>
                <w:bCs/>
                <w:noProof/>
                <w:sz w:val="24"/>
                <w:szCs w:val="24"/>
              </w:rPr>
              <w:t>Окрім цього, деякі положення Директиви 112 (місце поставки товарів/послуг), які також безпосередньо пов’язані з імплементацією механізму відшкодування податку на додану вартість платникам податків, які не встановлені на території Співтовариства (Тринадцята Директива), потребують додаткового вивчення, у тому числі стосовно процесу їх адміністрування.</w:t>
            </w:r>
          </w:p>
          <w:p w:rsidR="006749FC" w:rsidRPr="008E305E" w:rsidRDefault="006749FC" w:rsidP="006749FC">
            <w:pPr>
              <w:ind w:left="-17" w:firstLine="464"/>
              <w:jc w:val="both"/>
              <w:rPr>
                <w:rFonts w:ascii="Times New Roman" w:hAnsi="Times New Roman"/>
                <w:bCs/>
                <w:i/>
                <w:sz w:val="24"/>
                <w:szCs w:val="24"/>
              </w:rPr>
            </w:pPr>
            <w:r w:rsidRPr="008E305E">
              <w:rPr>
                <w:rFonts w:ascii="Times New Roman" w:hAnsi="Times New Roman"/>
                <w:bCs/>
                <w:noProof/>
                <w:sz w:val="24"/>
                <w:szCs w:val="24"/>
              </w:rPr>
              <w:t>Під час засідання четвертого засідання Кластера 2 Підкомітету економічного та секторального співробітництва Комітету Україна-ЄС (03 липня 2020 року, он-лайн засідання), із стороною ЄС узгоджено термін підготовки проекту Рішення Ради асоціації Україна-ЄС щодо графіку поступової імплементації Тринадцятої директиви – грудень 2021 року</w:t>
            </w:r>
            <w:r w:rsidRPr="008E305E">
              <w:rPr>
                <w:rFonts w:ascii="Times New Roman" w:hAnsi="Times New Roman"/>
                <w:bCs/>
                <w:i/>
                <w:sz w:val="24"/>
                <w:szCs w:val="24"/>
              </w:rPr>
              <w:t>.</w:t>
            </w:r>
          </w:p>
          <w:p w:rsidR="006749FC" w:rsidRPr="008E305E" w:rsidRDefault="006749FC" w:rsidP="006749FC">
            <w:pPr>
              <w:ind w:left="-17" w:firstLine="464"/>
              <w:jc w:val="both"/>
              <w:rPr>
                <w:rFonts w:ascii="Times New Roman" w:hAnsi="Times New Roman"/>
                <w:sz w:val="24"/>
                <w:szCs w:val="24"/>
              </w:rPr>
            </w:pPr>
            <w:r w:rsidRPr="008E305E">
              <w:rPr>
                <w:rFonts w:ascii="Times New Roman" w:hAnsi="Times New Roman"/>
                <w:sz w:val="24"/>
                <w:szCs w:val="24"/>
              </w:rPr>
              <w:t xml:space="preserve">26.10.2021 листом Мінфіну № 44040-08-10/33081 проект рішення Ради асоціації </w:t>
            </w:r>
            <w:r w:rsidRPr="008E305E">
              <w:rPr>
                <w:rFonts w:ascii="Times New Roman" w:hAnsi="Times New Roman"/>
                <w:color w:val="000000"/>
                <w:spacing w:val="-3"/>
                <w:sz w:val="24"/>
                <w:szCs w:val="24"/>
              </w:rPr>
              <w:t xml:space="preserve">між Україною та ЄС </w:t>
            </w:r>
            <w:r w:rsidRPr="008E305E">
              <w:rPr>
                <w:rFonts w:ascii="Times New Roman" w:hAnsi="Times New Roman"/>
                <w:bCs/>
                <w:color w:val="000000"/>
                <w:sz w:val="24"/>
                <w:szCs w:val="24"/>
              </w:rPr>
              <w:t xml:space="preserve">про імплементацію </w:t>
            </w:r>
            <w:r w:rsidRPr="008E305E">
              <w:rPr>
                <w:rFonts w:ascii="Times New Roman" w:hAnsi="Times New Roman"/>
                <w:sz w:val="24"/>
                <w:szCs w:val="24"/>
              </w:rPr>
              <w:t xml:space="preserve">13 Директиви направлено Представництву </w:t>
            </w:r>
            <w:r w:rsidRPr="008E305E">
              <w:rPr>
                <w:rFonts w:ascii="Times New Roman" w:hAnsi="Times New Roman"/>
                <w:sz w:val="24"/>
                <w:szCs w:val="24"/>
              </w:rPr>
              <w:lastRenderedPageBreak/>
              <w:t>ЄС в Україні та Урядовому офісу координації європейської та євроатлантичної інтеграції СКМУ.</w:t>
            </w:r>
          </w:p>
          <w:p w:rsidR="006749FC" w:rsidRPr="008E305E" w:rsidRDefault="006749FC" w:rsidP="006749FC">
            <w:pPr>
              <w:ind w:left="-17" w:firstLine="464"/>
              <w:jc w:val="both"/>
              <w:rPr>
                <w:rFonts w:ascii="Times New Roman" w:hAnsi="Times New Roman"/>
                <w:bCs/>
                <w:i/>
                <w:sz w:val="24"/>
                <w:szCs w:val="24"/>
              </w:rPr>
            </w:pPr>
            <w:r w:rsidRPr="008E305E">
              <w:rPr>
                <w:rFonts w:ascii="Times New Roman" w:hAnsi="Times New Roman"/>
                <w:sz w:val="24"/>
                <w:szCs w:val="24"/>
              </w:rPr>
              <w:t>Також, за результатами обговорення, проведеного під час наради 01.08.2022 під головуванням Віце-</w:t>
            </w:r>
            <w:proofErr w:type="spellStart"/>
            <w:r w:rsidRPr="008E305E">
              <w:rPr>
                <w:rFonts w:ascii="Times New Roman" w:hAnsi="Times New Roman"/>
                <w:sz w:val="24"/>
                <w:szCs w:val="24"/>
              </w:rPr>
              <w:t>прем’єрміністра</w:t>
            </w:r>
            <w:proofErr w:type="spellEnd"/>
            <w:r w:rsidRPr="008E305E">
              <w:rPr>
                <w:rFonts w:ascii="Times New Roman" w:hAnsi="Times New Roman"/>
                <w:sz w:val="24"/>
                <w:szCs w:val="24"/>
              </w:rPr>
              <w:t xml:space="preserve"> з питань європейської та євроатлантичної інтеграції України О. </w:t>
            </w:r>
            <w:proofErr w:type="spellStart"/>
            <w:r w:rsidRPr="008E305E">
              <w:rPr>
                <w:rFonts w:ascii="Times New Roman" w:hAnsi="Times New Roman"/>
                <w:sz w:val="24"/>
                <w:szCs w:val="24"/>
              </w:rPr>
              <w:t>Стефанішиної</w:t>
            </w:r>
            <w:proofErr w:type="spellEnd"/>
            <w:r w:rsidRPr="008E305E">
              <w:rPr>
                <w:rFonts w:ascii="Times New Roman" w:hAnsi="Times New Roman"/>
                <w:sz w:val="24"/>
                <w:szCs w:val="24"/>
              </w:rPr>
              <w:t xml:space="preserve"> та у зв'язку із відсутністю відповіді від сторони ЄС Мінфін листом від 09.08.2022 № 25010-11-3/17291 повторно направив Урядовому офісу копію, надісланого стороні ЄС, проекту рішення Ради асоціації про імплементацію 13 Директиви</w:t>
            </w:r>
            <w:r w:rsidRPr="008E305E">
              <w:rPr>
                <w:rFonts w:ascii="Times New Roman" w:hAnsi="Times New Roman"/>
                <w:bCs/>
                <w:i/>
                <w:sz w:val="24"/>
                <w:szCs w:val="24"/>
              </w:rPr>
              <w:t>.</w:t>
            </w:r>
          </w:p>
          <w:p w:rsidR="006749FC" w:rsidRPr="008E305E" w:rsidRDefault="006749FC" w:rsidP="006749FC">
            <w:pPr>
              <w:ind w:left="-17" w:firstLine="464"/>
              <w:jc w:val="both"/>
              <w:rPr>
                <w:rFonts w:ascii="Times New Roman" w:hAnsi="Times New Roman"/>
                <w:sz w:val="24"/>
                <w:szCs w:val="24"/>
              </w:rPr>
            </w:pPr>
            <w:r w:rsidRPr="008E305E">
              <w:rPr>
                <w:rFonts w:ascii="Times New Roman" w:hAnsi="Times New Roman"/>
                <w:sz w:val="24"/>
                <w:szCs w:val="24"/>
              </w:rPr>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w:t>
            </w:r>
            <w:proofErr w:type="spellStart"/>
            <w:r w:rsidRPr="008E305E">
              <w:rPr>
                <w:rFonts w:ascii="Times New Roman" w:hAnsi="Times New Roman"/>
                <w:sz w:val="24"/>
                <w:szCs w:val="24"/>
              </w:rPr>
              <w:t>ц.р</w:t>
            </w:r>
            <w:proofErr w:type="spellEnd"/>
            <w:r w:rsidRPr="008E305E">
              <w:rPr>
                <w:rFonts w:ascii="Times New Roman" w:hAnsi="Times New Roman"/>
                <w:sz w:val="24"/>
                <w:szCs w:val="24"/>
              </w:rPr>
              <w:t xml:space="preserve">. у режимі </w:t>
            </w:r>
            <w:proofErr w:type="spellStart"/>
            <w:r w:rsidRPr="008E305E">
              <w:rPr>
                <w:rFonts w:ascii="Times New Roman" w:hAnsi="Times New Roman"/>
                <w:sz w:val="24"/>
                <w:szCs w:val="24"/>
              </w:rPr>
              <w:t>відеоконференції</w:t>
            </w:r>
            <w:proofErr w:type="spellEnd"/>
            <w:r w:rsidRPr="008E305E">
              <w:rPr>
                <w:rFonts w:ascii="Times New Roman" w:hAnsi="Times New Roman"/>
                <w:sz w:val="24"/>
                <w:szCs w:val="24"/>
              </w:rPr>
              <w:t xml:space="preserve"> (Київ – Брюссель), Мінфін зазначив про направлення проекту згаданого Рішення Стороні ЄС 26.10.2021.</w:t>
            </w:r>
          </w:p>
          <w:p w:rsidR="006749FC" w:rsidRPr="008E305E" w:rsidRDefault="006749FC" w:rsidP="006749FC">
            <w:pPr>
              <w:autoSpaceDE w:val="0"/>
              <w:autoSpaceDN w:val="0"/>
              <w:adjustRightInd w:val="0"/>
              <w:ind w:firstLine="462"/>
              <w:jc w:val="both"/>
              <w:rPr>
                <w:rFonts w:ascii="Times New Roman" w:hAnsi="Times New Roman"/>
                <w:bCs/>
                <w:noProof/>
                <w:sz w:val="24"/>
                <w:szCs w:val="24"/>
              </w:rPr>
            </w:pPr>
            <w:r w:rsidRPr="008E305E">
              <w:rPr>
                <w:rFonts w:ascii="Times New Roman" w:hAnsi="Times New Roman"/>
                <w:bCs/>
                <w:noProof/>
                <w:sz w:val="24"/>
                <w:szCs w:val="24"/>
              </w:rPr>
              <w:t>Мінфін листом від 05.05.2023 №11310-03-3/12409 звернувся до Кабінету Міністрів України з проханям розглянути пропозицію щодо перенесення строків імплементації положень 13 Директиви в українське законодавство, яка передбачає відшкодування податку на додану вартість нерезидентам. Імплементація положень 13 Директиви потребуватиме закладання ресурсу бюджету, що створить додаткове навантаження на Державний бюджет України, та, у свою чергу, ризики щодо його виконання. Зазначене негативно позначиться на фінансуванні обороноздатності країни.</w:t>
            </w:r>
          </w:p>
          <w:p w:rsidR="006749FC" w:rsidRPr="008E305E" w:rsidRDefault="006749FC" w:rsidP="006749FC">
            <w:pPr>
              <w:autoSpaceDE w:val="0"/>
              <w:autoSpaceDN w:val="0"/>
              <w:adjustRightInd w:val="0"/>
              <w:ind w:firstLine="462"/>
              <w:jc w:val="both"/>
              <w:rPr>
                <w:rFonts w:ascii="Times New Roman" w:hAnsi="Times New Roman"/>
                <w:bCs/>
                <w:noProof/>
                <w:sz w:val="24"/>
                <w:szCs w:val="24"/>
              </w:rPr>
            </w:pPr>
            <w:r w:rsidRPr="008E305E">
              <w:rPr>
                <w:rFonts w:ascii="Times New Roman" w:hAnsi="Times New Roman"/>
                <w:bCs/>
                <w:noProof/>
                <w:sz w:val="24"/>
                <w:szCs w:val="24"/>
              </w:rPr>
              <w:t>Кабінет Міністрів України в особі Віце-прем’єр-міністра з питань європейської та євроатлантичної інтеграції України О. Стефанішиної погодився з пропозицією Мінфіну про перенесення строків подання Кабінету Міністрів України проекту Закону України «Про внесення змін до Податкового кодексу України щодо приведення у відповідність з вимогами ЄС заходів для відшкодування податку на додану вартість суб’єктам оподаткування, які не засновані на території України» на ІІ квартал року, наступного за роком, у якому Україна набуде статусу держави-члена ЄС (лист від 21.06.2023 №28221/56/1-22).</w:t>
            </w:r>
          </w:p>
          <w:p w:rsidR="006749FC" w:rsidRPr="008E305E" w:rsidRDefault="006749FC" w:rsidP="006749FC">
            <w:pPr>
              <w:ind w:firstLine="462"/>
              <w:jc w:val="both"/>
              <w:rPr>
                <w:rFonts w:ascii="Times New Roman" w:hAnsi="Times New Roman"/>
                <w:sz w:val="24"/>
                <w:szCs w:val="24"/>
              </w:rPr>
            </w:pPr>
            <w:r w:rsidRPr="008E305E">
              <w:rPr>
                <w:rFonts w:ascii="Times New Roman" w:hAnsi="Times New Roman"/>
                <w:bCs/>
                <w:noProof/>
                <w:sz w:val="24"/>
                <w:szCs w:val="24"/>
              </w:rPr>
              <w:t xml:space="preserve">18.05.2023 листом Міністерства фінансів України до Представництва ЄС в Україні № 44040-08-10/13518 направлено звернення до Європейської Комісії щодо  </w:t>
            </w:r>
            <w:r w:rsidRPr="008E305E">
              <w:rPr>
                <w:rFonts w:ascii="Times New Roman" w:hAnsi="Times New Roman"/>
                <w:sz w:val="24"/>
                <w:szCs w:val="24"/>
              </w:rPr>
              <w:t>підтримки позиції Мінфіну, що полягає в наступному:</w:t>
            </w:r>
          </w:p>
          <w:p w:rsidR="006749FC" w:rsidRPr="008E305E" w:rsidRDefault="006749FC" w:rsidP="006749FC">
            <w:pPr>
              <w:pStyle w:val="aa"/>
              <w:autoSpaceDE w:val="0"/>
              <w:autoSpaceDN w:val="0"/>
              <w:adjustRightInd w:val="0"/>
              <w:ind w:left="0" w:firstLine="462"/>
              <w:jc w:val="both"/>
              <w:rPr>
                <w:rFonts w:ascii="Times New Roman" w:hAnsi="Times New Roman"/>
                <w:sz w:val="24"/>
                <w:szCs w:val="24"/>
              </w:rPr>
            </w:pPr>
            <w:r w:rsidRPr="008E305E">
              <w:rPr>
                <w:rFonts w:ascii="Times New Roman" w:hAnsi="Times New Roman"/>
                <w:sz w:val="24"/>
                <w:szCs w:val="24"/>
              </w:rPr>
              <w:t xml:space="preserve">- імплементація 13 директиви не є першочерговим завданням  України у статусі кандидата на членство в ЄС, однак затвердження графіка поступового впровадження Директиви є надзвичайно важливим; </w:t>
            </w:r>
          </w:p>
          <w:p w:rsidR="006749FC" w:rsidRPr="008E305E" w:rsidRDefault="006749FC" w:rsidP="006749FC">
            <w:pPr>
              <w:pStyle w:val="aa"/>
              <w:autoSpaceDE w:val="0"/>
              <w:autoSpaceDN w:val="0"/>
              <w:adjustRightInd w:val="0"/>
              <w:ind w:left="0" w:firstLine="462"/>
              <w:jc w:val="both"/>
              <w:rPr>
                <w:rFonts w:ascii="Times New Roman" w:hAnsi="Times New Roman"/>
                <w:sz w:val="24"/>
                <w:szCs w:val="24"/>
              </w:rPr>
            </w:pPr>
            <w:r w:rsidRPr="008E305E">
              <w:rPr>
                <w:rFonts w:ascii="Times New Roman" w:hAnsi="Times New Roman"/>
                <w:sz w:val="24"/>
                <w:szCs w:val="24"/>
              </w:rPr>
              <w:t>- передумовою такої імплементації є підготовча робота, яка зокрема включає аналіз галузей економіки, що потребують розвитку, розрахунки можливих обсягів відшкодування ПДВ нерезидентам;</w:t>
            </w:r>
          </w:p>
          <w:p w:rsidR="006749FC" w:rsidRPr="008E305E" w:rsidRDefault="006749FC" w:rsidP="006749FC">
            <w:pPr>
              <w:ind w:left="-17" w:firstLine="464"/>
              <w:jc w:val="both"/>
              <w:rPr>
                <w:rFonts w:ascii="Times New Roman" w:hAnsi="Times New Roman"/>
                <w:sz w:val="24"/>
                <w:szCs w:val="24"/>
              </w:rPr>
            </w:pPr>
            <w:r w:rsidRPr="008E305E">
              <w:rPr>
                <w:rFonts w:ascii="Times New Roman" w:hAnsi="Times New Roman"/>
                <w:sz w:val="24"/>
                <w:szCs w:val="24"/>
              </w:rPr>
              <w:t>- імплементація 13 директиви має бути здійснена Україною після набуття статусу Держави – члена ЄС.</w:t>
            </w:r>
          </w:p>
          <w:p w:rsidR="006749FC" w:rsidRPr="008E305E" w:rsidRDefault="006749FC" w:rsidP="006749FC">
            <w:pPr>
              <w:ind w:left="-17" w:firstLine="464"/>
              <w:jc w:val="both"/>
              <w:rPr>
                <w:rFonts w:ascii="Times New Roman" w:hAnsi="Times New Roman"/>
                <w:sz w:val="24"/>
                <w:szCs w:val="24"/>
              </w:rPr>
            </w:pPr>
            <w:r w:rsidRPr="008E305E">
              <w:rPr>
                <w:rFonts w:ascii="Times New Roman" w:hAnsi="Times New Roman"/>
                <w:sz w:val="24"/>
                <w:szCs w:val="24"/>
              </w:rPr>
              <w:lastRenderedPageBreak/>
              <w:t>Листами Мінфіну від 08.03.2024 № 44040-08-10/6830 до Європейської Комісії та № 44040-08-10/6831 до  Представництва ЄС в Україні підтверджено актуальність та необхідність одержання відповіді на вищевказаний лист.</w:t>
            </w:r>
          </w:p>
          <w:p w:rsidR="006749FC" w:rsidRPr="008E305E" w:rsidRDefault="006749FC" w:rsidP="006749FC">
            <w:pPr>
              <w:ind w:left="-17" w:firstLine="464"/>
              <w:jc w:val="both"/>
              <w:rPr>
                <w:rFonts w:ascii="Times New Roman" w:hAnsi="Times New Roman"/>
                <w:sz w:val="24"/>
                <w:szCs w:val="24"/>
              </w:rPr>
            </w:pPr>
            <w:r w:rsidRPr="008E305E">
              <w:rPr>
                <w:rFonts w:ascii="Times New Roman" w:hAnsi="Times New Roman"/>
                <w:bCs/>
                <w:sz w:val="24"/>
                <w:szCs w:val="24"/>
              </w:rPr>
              <w:t xml:space="preserve">До цього часу відповіді від Сторони ЄС не отримано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pStyle w:val="a3"/>
              <w:jc w:val="center"/>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6749FC" w:rsidRPr="008E305E" w:rsidRDefault="006749FC" w:rsidP="006749FC">
            <w:pPr>
              <w:pStyle w:val="a3"/>
              <w:ind w:firstLine="283"/>
              <w:jc w:val="center"/>
              <w:rPr>
                <w:rFonts w:ascii="Times New Roman" w:hAnsi="Times New Roman"/>
                <w:sz w:val="24"/>
                <w:szCs w:val="24"/>
              </w:rPr>
            </w:pP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pStyle w:val="a3"/>
              <w:jc w:val="center"/>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6749FC" w:rsidRPr="008E305E" w:rsidRDefault="006749FC" w:rsidP="006749FC">
            <w:pPr>
              <w:pStyle w:val="a3"/>
              <w:ind w:firstLine="283"/>
              <w:jc w:val="center"/>
              <w:rPr>
                <w:rFonts w:ascii="Times New Roman" w:hAnsi="Times New Roman"/>
                <w:sz w:val="24"/>
                <w:szCs w:val="24"/>
              </w:rPr>
            </w:pPr>
            <w:r w:rsidRPr="008E305E">
              <w:rPr>
                <w:rFonts w:ascii="Times New Roman" w:hAnsi="Times New Roman"/>
                <w:sz w:val="24"/>
                <w:szCs w:val="24"/>
              </w:rPr>
              <w:t>-</w:t>
            </w:r>
          </w:p>
        </w:tc>
      </w:tr>
      <w:tr w:rsidR="006749FC" w:rsidRPr="008E305E" w:rsidTr="006F1930">
        <w:tc>
          <w:tcPr>
            <w:tcW w:w="3681" w:type="dxa"/>
            <w:vMerge w:val="restart"/>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1524. Приведення у відповідність з вимогами ЄС поняття «проміжні продукти» та єдиних знижених ставок податку на них (Рада асоціації визначає графік імплементації)</w:t>
            </w:r>
          </w:p>
        </w:tc>
        <w:tc>
          <w:tcPr>
            <w:tcW w:w="3402" w:type="dxa"/>
          </w:tcPr>
          <w:p w:rsidR="006749FC" w:rsidRPr="008E305E" w:rsidRDefault="006749FC" w:rsidP="006749FC">
            <w:pPr>
              <w:jc w:val="both"/>
              <w:rPr>
                <w:rFonts w:ascii="Times New Roman" w:hAnsi="Times New Roman"/>
                <w:sz w:val="24"/>
                <w:szCs w:val="24"/>
                <w:lang w:eastAsia="uk-UA"/>
              </w:rPr>
            </w:pPr>
            <w:r w:rsidRPr="008E305E">
              <w:rPr>
                <w:rFonts w:ascii="Times New Roman" w:hAnsi="Times New Roman"/>
                <w:sz w:val="24"/>
                <w:szCs w:val="24"/>
                <w:lang w:eastAsia="uk-UA"/>
              </w:rPr>
              <w:t>1) розроблення та подання на розгляд Кабінету Міністрів України законопроекту про внесення змін до Податкового кодексу України щодо визначення поняття «проміжні продукти» та знижених ставок податку на них</w:t>
            </w:r>
          </w:p>
        </w:tc>
        <w:tc>
          <w:tcPr>
            <w:tcW w:w="8788" w:type="dxa"/>
          </w:tcPr>
          <w:p w:rsidR="006749FC" w:rsidRPr="008E305E" w:rsidRDefault="006749FC" w:rsidP="006749FC">
            <w:pPr>
              <w:pStyle w:val="a3"/>
              <w:ind w:firstLine="459"/>
              <w:jc w:val="both"/>
              <w:rPr>
                <w:rFonts w:ascii="Times New Roman" w:eastAsia="MS Mincho" w:hAnsi="Times New Roman"/>
                <w:b/>
                <w:sz w:val="24"/>
                <w:szCs w:val="24"/>
                <w:lang w:eastAsia="uk-UA"/>
              </w:rPr>
            </w:pPr>
            <w:r w:rsidRPr="008E305E">
              <w:rPr>
                <w:rFonts w:ascii="Times New Roman" w:hAnsi="Times New Roman"/>
                <w:b/>
                <w:sz w:val="24"/>
                <w:szCs w:val="24"/>
              </w:rPr>
              <w:t xml:space="preserve">1) </w:t>
            </w:r>
            <w:r w:rsidRPr="008E305E">
              <w:rPr>
                <w:rFonts w:ascii="Times New Roman" w:eastAsia="MS Mincho" w:hAnsi="Times New Roman"/>
                <w:b/>
                <w:sz w:val="24"/>
                <w:szCs w:val="24"/>
                <w:lang w:eastAsia="uk-UA"/>
              </w:rPr>
              <w:t xml:space="preserve">Виконано. </w:t>
            </w:r>
            <w:r w:rsidRPr="008E305E">
              <w:rPr>
                <w:rFonts w:ascii="Times New Roman" w:hAnsi="Times New Roman"/>
                <w:sz w:val="24"/>
                <w:szCs w:val="24"/>
              </w:rPr>
              <w:t xml:space="preserve">Законом України від </w:t>
            </w:r>
            <w:r w:rsidRPr="008E305E">
              <w:rPr>
                <w:rFonts w:ascii="Times New Roman" w:hAnsi="Times New Roman"/>
                <w:color w:val="000000"/>
                <w:sz w:val="24"/>
                <w:szCs w:val="24"/>
                <w:lang w:eastAsia="uk-UA"/>
              </w:rPr>
              <w:t xml:space="preserve">23.11.2018 № 2628 </w:t>
            </w:r>
            <w:r w:rsidRPr="008E305E">
              <w:rPr>
                <w:rFonts w:ascii="Times New Roman" w:hAnsi="Times New Roman"/>
                <w:sz w:val="24"/>
                <w:szCs w:val="24"/>
                <w:lang w:eastAsia="uk-UA"/>
              </w:rPr>
              <w:t>з 1 березня 2019 року класифікацію виноробної продукції приведено до вимог Директиви Ради від 19.10.1992 № 92/83/ЄЕС щодо гармонізації структур акцизних зборів на спирт та алкогольні напої</w:t>
            </w:r>
            <w:r w:rsidRPr="008E305E">
              <w:rPr>
                <w:rFonts w:ascii="Times New Roman" w:hAnsi="Times New Roman"/>
                <w:sz w:val="24"/>
                <w:szCs w:val="24"/>
              </w:rPr>
              <w:t>, в тому числі стосовно оподаткування проміжних продуктів.</w:t>
            </w:r>
          </w:p>
          <w:p w:rsidR="006749FC" w:rsidRPr="008E305E" w:rsidRDefault="006749FC" w:rsidP="006749FC">
            <w:pPr>
              <w:ind w:firstLine="459"/>
              <w:jc w:val="both"/>
              <w:rPr>
                <w:rFonts w:ascii="Times New Roman" w:hAnsi="Times New Roman"/>
                <w:sz w:val="24"/>
                <w:szCs w:val="24"/>
              </w:rPr>
            </w:pPr>
            <w:r w:rsidRPr="008E305E">
              <w:rPr>
                <w:rFonts w:ascii="Times New Roman" w:hAnsi="Times New Roman"/>
                <w:sz w:val="24"/>
                <w:szCs w:val="24"/>
                <w:lang w:eastAsia="ru-RU"/>
              </w:rPr>
              <w:t xml:space="preserve">Мінфіном було підготовлено порівняльну таблицю імплементації у національному законодавстві положень </w:t>
            </w:r>
            <w:r w:rsidRPr="008E305E">
              <w:rPr>
                <w:rFonts w:ascii="Times New Roman" w:hAnsi="Times New Roman"/>
                <w:sz w:val="24"/>
                <w:szCs w:val="24"/>
              </w:rPr>
              <w:t>Директиви Ради № 92/83/ЄЕС від 19.10.1992 року щодо гармонізації структур акцизних зборів на спирт та алкогольні напої з урахуванням змін, внесених Законом № 2628, та листом Мінфіну від 12.04.2019 № 11420-07-7/10401 направлено до Німецького товариства міжнародного співробітництва (GIZ) з проханням здійснити переклад англійською мовою.</w:t>
            </w:r>
          </w:p>
          <w:p w:rsidR="006749FC" w:rsidRPr="008E305E" w:rsidRDefault="006749FC" w:rsidP="006749FC">
            <w:pPr>
              <w:ind w:firstLine="430"/>
              <w:jc w:val="both"/>
              <w:rPr>
                <w:rFonts w:ascii="Times New Roman" w:hAnsi="Times New Roman"/>
                <w:bCs/>
                <w:i/>
                <w:sz w:val="24"/>
                <w:szCs w:val="24"/>
              </w:rPr>
            </w:pPr>
            <w:r w:rsidRPr="008E305E">
              <w:rPr>
                <w:rFonts w:ascii="Times New Roman" w:hAnsi="Times New Roman"/>
                <w:sz w:val="24"/>
                <w:szCs w:val="24"/>
                <w:lang w:eastAsia="uk-UA"/>
              </w:rPr>
              <w:t>Порівняльну таблицю л</w:t>
            </w:r>
            <w:r w:rsidRPr="008E305E">
              <w:rPr>
                <w:rFonts w:ascii="Times New Roman" w:hAnsi="Times New Roman"/>
                <w:sz w:val="24"/>
                <w:szCs w:val="24"/>
              </w:rPr>
              <w:t xml:space="preserve">истом Мінфіну від 05.06.2019 </w:t>
            </w:r>
            <w:r w:rsidRPr="008E305E">
              <w:rPr>
                <w:rFonts w:ascii="Times New Roman" w:hAnsi="Times New Roman"/>
                <w:sz w:val="24"/>
                <w:szCs w:val="24"/>
              </w:rPr>
              <w:br/>
              <w:t>№ 11420-03/2-3/14703 надіслано Урядовому офісу координації європейської та євроатлантичної інтеграції для передачі Стороні ЄС</w:t>
            </w:r>
            <w:r w:rsidRPr="008E305E">
              <w:rPr>
                <w:rFonts w:ascii="Times New Roman" w:hAnsi="Times New Roman"/>
                <w:bCs/>
                <w:i/>
                <w:sz w:val="24"/>
                <w:szCs w:val="24"/>
              </w:rPr>
              <w:t>.</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Крім того, Мінфіном розроблено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w:t>
            </w:r>
          </w:p>
          <w:p w:rsidR="006749FC" w:rsidRPr="008E305E" w:rsidRDefault="006749FC" w:rsidP="006749FC">
            <w:pPr>
              <w:pStyle w:val="a3"/>
              <w:ind w:firstLine="462"/>
              <w:jc w:val="both"/>
              <w:rPr>
                <w:rFonts w:ascii="Times New Roman" w:hAnsi="Times New Roman"/>
                <w:i/>
                <w:sz w:val="24"/>
                <w:szCs w:val="24"/>
              </w:rPr>
            </w:pPr>
            <w:r w:rsidRPr="008E305E">
              <w:rPr>
                <w:rFonts w:ascii="Times New Roman" w:hAnsi="Times New Roman"/>
                <w:sz w:val="24"/>
                <w:szCs w:val="24"/>
              </w:rPr>
              <w:t>Положення законопроекту, зокрема, передбачають визначення поняття «проміжні продукти» та встановлення ставок акцизного податку на рівні із ігристими винами.</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Актуалізований законопроект направлено до Кабінету Міністрів України листом від 10.08.2023 № 11320-03-3/21811.</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Зазначений проект Закону України повернуто Кабінетом Міністрів України (лист від 09.10.2023 № 26053/0/2-23) для додаткового опрацювання та оцінки актуальності.</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 xml:space="preserve">Листом Мінфіну від 06.03.2024 № 11320-03-3/6711 доопрацьований, з урахуванням останніх змін до Кодексу, проект закону України подано на розгляд Уряду. </w:t>
            </w:r>
          </w:p>
          <w:p w:rsidR="006749FC" w:rsidRPr="008E305E" w:rsidRDefault="006749FC" w:rsidP="006749FC">
            <w:pPr>
              <w:pStyle w:val="a3"/>
              <w:ind w:firstLine="462"/>
              <w:jc w:val="both"/>
              <w:rPr>
                <w:rFonts w:ascii="Times New Roman" w:hAnsi="Times New Roman"/>
                <w:sz w:val="24"/>
                <w:szCs w:val="24"/>
              </w:rPr>
            </w:pPr>
            <w:r w:rsidRPr="008E305E">
              <w:rPr>
                <w:rFonts w:ascii="Times New Roman" w:hAnsi="Times New Roman"/>
                <w:sz w:val="24"/>
                <w:szCs w:val="24"/>
              </w:rPr>
              <w:t xml:space="preserve">Проект Закону підтримано на засіданні Уряду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lang w:eastAsia="uk-UA"/>
              </w:rPr>
              <w:t>2) опрацювання законопроекту з експертами ЄС</w:t>
            </w:r>
          </w:p>
        </w:tc>
        <w:tc>
          <w:tcPr>
            <w:tcW w:w="8788" w:type="dxa"/>
          </w:tcPr>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b/>
                <w:sz w:val="24"/>
                <w:szCs w:val="24"/>
              </w:rPr>
              <w:t xml:space="preserve">2) </w:t>
            </w:r>
            <w:r w:rsidRPr="008E305E">
              <w:rPr>
                <w:rFonts w:ascii="Times New Roman" w:eastAsia="MS Mincho" w:hAnsi="Times New Roman"/>
                <w:b/>
                <w:sz w:val="24"/>
                <w:szCs w:val="24"/>
                <w:lang w:eastAsia="uk-UA"/>
              </w:rPr>
              <w:t>Виконано.</w:t>
            </w:r>
            <w:r w:rsidRPr="008E305E">
              <w:rPr>
                <w:rFonts w:ascii="Times New Roman" w:hAnsi="Times New Roman"/>
                <w:b/>
                <w:sz w:val="24"/>
                <w:szCs w:val="24"/>
              </w:rPr>
              <w:t xml:space="preserve"> </w:t>
            </w:r>
            <w:r w:rsidRPr="008E305E">
              <w:rPr>
                <w:rFonts w:ascii="Times New Roman" w:hAnsi="Times New Roman"/>
                <w:sz w:val="24"/>
                <w:szCs w:val="24"/>
              </w:rPr>
              <w:t>03.10.2019 від Сторони ЄС були отримані коментарі до порівняльних таблиць.</w:t>
            </w:r>
          </w:p>
          <w:p w:rsidR="006749FC" w:rsidRPr="008E305E" w:rsidRDefault="006749FC" w:rsidP="006749FC">
            <w:pPr>
              <w:pStyle w:val="a3"/>
              <w:ind w:firstLine="464"/>
              <w:jc w:val="both"/>
              <w:rPr>
                <w:rFonts w:ascii="Times New Roman" w:hAnsi="Times New Roman"/>
                <w:sz w:val="24"/>
                <w:szCs w:val="24"/>
              </w:rPr>
            </w:pPr>
            <w:r w:rsidRPr="008E305E">
              <w:rPr>
                <w:rFonts w:ascii="Times New Roman" w:hAnsi="Times New Roman"/>
                <w:sz w:val="24"/>
                <w:szCs w:val="24"/>
              </w:rPr>
              <w:t>За результатами опрацювання коментарів Сторони ЄС, Мінфін листом від 10.11.2019 № 11420-03/2-3/28727 надіслав до Урядового офісу координації європейської та євроатлантичної інтеграції відповідні роз’яснення для передачі Стороні ЄС.</w:t>
            </w:r>
          </w:p>
          <w:p w:rsidR="006749FC" w:rsidRPr="008E305E" w:rsidRDefault="006749FC" w:rsidP="006749FC">
            <w:pPr>
              <w:pStyle w:val="a3"/>
              <w:ind w:firstLine="466"/>
              <w:jc w:val="both"/>
              <w:rPr>
                <w:rFonts w:ascii="Times New Roman" w:hAnsi="Times New Roman"/>
                <w:sz w:val="24"/>
                <w:szCs w:val="24"/>
              </w:rPr>
            </w:pPr>
            <w:r w:rsidRPr="008E305E">
              <w:rPr>
                <w:rFonts w:ascii="Times New Roman" w:hAnsi="Times New Roman"/>
                <w:sz w:val="24"/>
                <w:szCs w:val="24"/>
              </w:rPr>
              <w:t xml:space="preserve">29.01.2020 було проведено </w:t>
            </w:r>
            <w:proofErr w:type="spellStart"/>
            <w:r w:rsidRPr="008E305E">
              <w:rPr>
                <w:rFonts w:ascii="Times New Roman" w:hAnsi="Times New Roman"/>
                <w:sz w:val="24"/>
                <w:szCs w:val="24"/>
              </w:rPr>
              <w:t>відеоконференцію</w:t>
            </w:r>
            <w:proofErr w:type="spellEnd"/>
            <w:r w:rsidRPr="008E305E">
              <w:rPr>
                <w:rFonts w:ascii="Times New Roman" w:hAnsi="Times New Roman"/>
                <w:sz w:val="24"/>
                <w:szCs w:val="24"/>
              </w:rPr>
              <w:t xml:space="preserve"> з представниками ЄК (DG TAXUD) щодо обговорення вищезазначених коментарів Сторони ЄС та проблемних питань адаптації законодавства України до Директиви Ради від 19.10.1992 92/83/ЄЕС.</w:t>
            </w:r>
          </w:p>
          <w:p w:rsidR="006749FC" w:rsidRPr="008E305E" w:rsidRDefault="006749FC" w:rsidP="006749FC">
            <w:pPr>
              <w:ind w:firstLine="466"/>
              <w:jc w:val="both"/>
              <w:rPr>
                <w:rFonts w:ascii="Times New Roman" w:hAnsi="Times New Roman"/>
                <w:sz w:val="24"/>
                <w:szCs w:val="24"/>
              </w:rPr>
            </w:pPr>
            <w:r w:rsidRPr="008E305E">
              <w:rPr>
                <w:rFonts w:ascii="Times New Roman" w:hAnsi="Times New Roman"/>
                <w:sz w:val="24"/>
                <w:szCs w:val="24"/>
              </w:rPr>
              <w:t xml:space="preserve">За результатами </w:t>
            </w:r>
            <w:proofErr w:type="spellStart"/>
            <w:r w:rsidRPr="008E305E">
              <w:rPr>
                <w:rFonts w:ascii="Times New Roman" w:hAnsi="Times New Roman"/>
                <w:sz w:val="24"/>
                <w:szCs w:val="24"/>
              </w:rPr>
              <w:t>відеоконференції</w:t>
            </w:r>
            <w:proofErr w:type="spellEnd"/>
            <w:r w:rsidRPr="008E305E">
              <w:rPr>
                <w:rFonts w:ascii="Times New Roman" w:hAnsi="Times New Roman"/>
                <w:sz w:val="24"/>
                <w:szCs w:val="24"/>
              </w:rPr>
              <w:t xml:space="preserve"> було вирішено: </w:t>
            </w:r>
          </w:p>
          <w:p w:rsidR="006749FC" w:rsidRPr="008E305E" w:rsidRDefault="006749FC" w:rsidP="006749FC">
            <w:pPr>
              <w:ind w:firstLine="466"/>
              <w:jc w:val="both"/>
              <w:rPr>
                <w:rFonts w:ascii="Times New Roman" w:hAnsi="Times New Roman"/>
                <w:sz w:val="24"/>
                <w:szCs w:val="24"/>
              </w:rPr>
            </w:pPr>
            <w:r w:rsidRPr="008E305E">
              <w:rPr>
                <w:rFonts w:ascii="Times New Roman" w:hAnsi="Times New Roman"/>
                <w:sz w:val="24"/>
                <w:szCs w:val="24"/>
              </w:rPr>
              <w:t>1) доопрацювати та направити на повторне узгодження Стороні ЄС порівняльну таблицю щодо імплементації Директиви Ради 92/83/ЄЕС від 19.10.1992 щодо гармонізації структур акцизних зборів на спирт та алкогольні напої у Податковому кодексі України (орієнтовний термін виконання - ІІ квартал 2020 року);</w:t>
            </w:r>
          </w:p>
          <w:p w:rsidR="006749FC" w:rsidRPr="008E305E" w:rsidRDefault="006749FC" w:rsidP="006749FC">
            <w:pPr>
              <w:pStyle w:val="a3"/>
              <w:ind w:firstLine="466"/>
              <w:jc w:val="both"/>
              <w:rPr>
                <w:rFonts w:ascii="Times New Roman" w:hAnsi="Times New Roman"/>
                <w:sz w:val="24"/>
                <w:szCs w:val="24"/>
              </w:rPr>
            </w:pPr>
            <w:r w:rsidRPr="008E305E">
              <w:rPr>
                <w:rFonts w:ascii="Times New Roman" w:hAnsi="Times New Roman"/>
                <w:sz w:val="24"/>
                <w:szCs w:val="24"/>
              </w:rPr>
              <w:t>2) з урахуванням пояснень, отриманих від Сторони ЄС, доопрацювати та направити Урядовому офісу координації європейської та євроатлантичної інтеграції проект рішення Ради асоціації про імплементацію Директиви 92/83/ЄЕС.</w:t>
            </w:r>
          </w:p>
          <w:p w:rsidR="006749FC" w:rsidRPr="008E305E" w:rsidRDefault="006749FC" w:rsidP="006749FC">
            <w:pPr>
              <w:pStyle w:val="a3"/>
              <w:ind w:firstLine="466"/>
              <w:jc w:val="both"/>
              <w:rPr>
                <w:rFonts w:ascii="Times New Roman" w:hAnsi="Times New Roman"/>
                <w:sz w:val="24"/>
                <w:szCs w:val="24"/>
              </w:rPr>
            </w:pPr>
            <w:r w:rsidRPr="008E305E">
              <w:rPr>
                <w:rFonts w:ascii="Times New Roman" w:hAnsi="Times New Roman"/>
                <w:sz w:val="24"/>
                <w:szCs w:val="24"/>
              </w:rPr>
              <w:t>04.05.2020 листом Мінфіну № 11420-03/2-3/12977 Стороні ЄС (в копію - Урядовий офіс координації європейської та євроатлантичної інтеграції СКМУ) направлено доопрацьовану порівняльну таблицю імплементації Директиви Ради 92/83/ЄЕС від 19.10.1992 року щодо гармонізації структур акцизних зборів на спирт та алкогольні напої у національному законодавстві.</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09.02.2021 отримано додаткові коментарі від Сторони ЄС.</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23.02.2021 проведено нараду за участі експертів проекту EU4PFM та Представництвом ЄС в Україні щодо доопрацювання таблиці.</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26.02.2021 доопрацьовану за результатами наради 23.02.2021 таблицю направлено до Представництва ЄС в Україні.</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 xml:space="preserve">07.07.2021 у Мінфіні відбулася зустріч за участі заступника Міністра фінансів України Світлани </w:t>
            </w:r>
            <w:proofErr w:type="spellStart"/>
            <w:r w:rsidRPr="008E305E">
              <w:rPr>
                <w:rFonts w:ascii="Times New Roman" w:hAnsi="Times New Roman"/>
                <w:sz w:val="24"/>
                <w:szCs w:val="24"/>
              </w:rPr>
              <w:t>Воробей</w:t>
            </w:r>
            <w:proofErr w:type="spellEnd"/>
            <w:r w:rsidRPr="008E305E">
              <w:rPr>
                <w:rFonts w:ascii="Times New Roman" w:hAnsi="Times New Roman"/>
                <w:sz w:val="24"/>
                <w:szCs w:val="24"/>
              </w:rPr>
              <w:t xml:space="preserve"> з представниками проекту EU4PFM та Представництва ЄС в Україні, під час якої було обговорено поточний стан виконання Угоди про асоціацію між Україною та ЄС у сфері оподаткування, проблемні питання співпраці зі Стороною ЄС  та шляхи їх вирішення.</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29.10.2021 Мінфін листом № 44040-08-10/33081 звернувся до </w:t>
            </w:r>
            <w:r w:rsidRPr="008E305E">
              <w:rPr>
                <w:rFonts w:ascii="Times New Roman" w:hAnsi="Times New Roman"/>
                <w:sz w:val="24"/>
                <w:szCs w:val="24"/>
                <w:lang w:val="en-US"/>
              </w:rPr>
              <w:t>DG</w:t>
            </w:r>
            <w:r w:rsidRPr="008E305E">
              <w:rPr>
                <w:rFonts w:ascii="Times New Roman" w:hAnsi="Times New Roman"/>
                <w:sz w:val="24"/>
                <w:szCs w:val="24"/>
              </w:rPr>
              <w:t xml:space="preserve"> </w:t>
            </w:r>
            <w:r w:rsidRPr="008E305E">
              <w:rPr>
                <w:rFonts w:ascii="Times New Roman" w:hAnsi="Times New Roman"/>
                <w:sz w:val="24"/>
                <w:szCs w:val="24"/>
                <w:lang w:val="en-US"/>
              </w:rPr>
              <w:t>TAXUD</w:t>
            </w:r>
            <w:r w:rsidRPr="008E305E">
              <w:rPr>
                <w:rFonts w:ascii="Times New Roman" w:hAnsi="Times New Roman"/>
                <w:sz w:val="24"/>
                <w:szCs w:val="24"/>
              </w:rPr>
              <w:t xml:space="preserve"> із проханням надати офіційні висновки на попередні звернення.</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29.11.2021 під час 7-го засідання Комітету асоціації між Україною та ЄС було зазначено про необхідність отримання висновків від Сторони ЄС.</w:t>
            </w:r>
          </w:p>
          <w:p w:rsidR="006749FC" w:rsidRPr="008E305E" w:rsidRDefault="006749FC" w:rsidP="006749FC">
            <w:pPr>
              <w:ind w:firstLine="464"/>
              <w:jc w:val="both"/>
              <w:rPr>
                <w:rFonts w:ascii="Times New Roman" w:hAnsi="Times New Roman"/>
                <w:color w:val="000000"/>
                <w:sz w:val="24"/>
                <w:szCs w:val="24"/>
              </w:rPr>
            </w:pPr>
            <w:r w:rsidRPr="008E305E">
              <w:rPr>
                <w:rFonts w:ascii="Times New Roman" w:hAnsi="Times New Roman"/>
                <w:color w:val="000000"/>
                <w:sz w:val="24"/>
                <w:szCs w:val="24"/>
              </w:rPr>
              <w:lastRenderedPageBreak/>
              <w:t xml:space="preserve">Детальні роз’яснення щодо оподаткування акцизним податком алкогольних напоїв (визначення бази оподаткування, ставки, звільнення, особливі режими, факт виникнення податкових зобов’язань тощо) було надано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(лист Мінфіну від 25.04.2022 № 25010-11-3/8483 на </w:t>
            </w:r>
            <w:r w:rsidRPr="008E305E">
              <w:rPr>
                <w:rFonts w:ascii="Times New Roman" w:hAnsi="Times New Roman"/>
                <w:sz w:val="24"/>
                <w:szCs w:val="24"/>
              </w:rPr>
              <w:t>Урядовий офіс координації європейської та євроатлантичної інтеграції СКМУ</w:t>
            </w:r>
            <w:r w:rsidRPr="008E305E">
              <w:rPr>
                <w:rFonts w:ascii="Times New Roman" w:hAnsi="Times New Roman"/>
                <w:color w:val="000000"/>
                <w:sz w:val="24"/>
                <w:szCs w:val="24"/>
              </w:rPr>
              <w:t>).</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25.05.2022 та 26.07.2022 було проведено експертну зустріч з представником проекту </w:t>
            </w:r>
            <w:r w:rsidRPr="008E305E">
              <w:rPr>
                <w:rFonts w:ascii="Times New Roman" w:hAnsi="Times New Roman"/>
                <w:sz w:val="24"/>
                <w:szCs w:val="24"/>
                <w:lang w:val="en-US"/>
              </w:rPr>
              <w:t>EU</w:t>
            </w:r>
            <w:r w:rsidRPr="008E305E">
              <w:rPr>
                <w:rFonts w:ascii="Times New Roman" w:hAnsi="Times New Roman"/>
                <w:sz w:val="24"/>
                <w:szCs w:val="24"/>
              </w:rPr>
              <w:t>4</w:t>
            </w:r>
            <w:r w:rsidRPr="008E305E">
              <w:rPr>
                <w:rFonts w:ascii="Times New Roman" w:hAnsi="Times New Roman"/>
                <w:sz w:val="24"/>
                <w:szCs w:val="24"/>
                <w:lang w:val="en-US"/>
              </w:rPr>
              <w:t>PFM</w:t>
            </w:r>
            <w:r w:rsidRPr="008E305E">
              <w:rPr>
                <w:rFonts w:ascii="Times New Roman" w:hAnsi="Times New Roman"/>
                <w:sz w:val="24"/>
                <w:szCs w:val="24"/>
              </w:rPr>
              <w:t xml:space="preserve"> та повторно повідомлено про очікування результатів оцінки Сторони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09.08.2022 за результатами наради під головуванням Віце-прем’єр-міністра з питань європейської та євроатлантичної інтеграції України </w:t>
            </w:r>
            <w:proofErr w:type="spellStart"/>
            <w:r w:rsidRPr="008E305E">
              <w:rPr>
                <w:rFonts w:ascii="Times New Roman" w:hAnsi="Times New Roman"/>
                <w:sz w:val="24"/>
                <w:szCs w:val="24"/>
              </w:rPr>
              <w:t>Стефанішиної</w:t>
            </w:r>
            <w:proofErr w:type="spellEnd"/>
            <w:r w:rsidRPr="008E305E">
              <w:rPr>
                <w:rFonts w:ascii="Times New Roman" w:hAnsi="Times New Roman"/>
                <w:sz w:val="24"/>
                <w:szCs w:val="24"/>
              </w:rPr>
              <w:t xml:space="preserve"> О. В. із заступниками міністрів, до сфери відповідальності яких належить питання європейської інтеграції, щодо підготовки проектів законодавчих та нормативно-правових актів, передбачених переліком актів права ЄС, які необхідно </w:t>
            </w:r>
            <w:proofErr w:type="spellStart"/>
            <w:r w:rsidRPr="008E305E">
              <w:rPr>
                <w:rFonts w:ascii="Times New Roman" w:hAnsi="Times New Roman"/>
                <w:sz w:val="24"/>
                <w:szCs w:val="24"/>
              </w:rPr>
              <w:t>імплементувати</w:t>
            </w:r>
            <w:proofErr w:type="spellEnd"/>
            <w:r w:rsidRPr="008E305E">
              <w:rPr>
                <w:rFonts w:ascii="Times New Roman" w:hAnsi="Times New Roman"/>
                <w:sz w:val="24"/>
                <w:szCs w:val="24"/>
              </w:rPr>
              <w:t xml:space="preserve"> відповідно до плану заходів з виконання Угоди про асоціацію від 01.08.2022 (реєстр. № 20573/0/1-22 від 04.08.2022) Мінфін офіційним листом </w:t>
            </w:r>
            <w:r w:rsidRPr="008E305E">
              <w:rPr>
                <w:rFonts w:ascii="Times New Roman" w:hAnsi="Times New Roman"/>
                <w:sz w:val="24"/>
                <w:szCs w:val="24"/>
              </w:rPr>
              <w:br/>
              <w:t>(№ 25010-11-3/17291) повторно надіслав Урядовому офісу координації європейської та євроатлантичної інтеграції СКМУ порівняльні таблиці щодо імплементації Директиви Ради 92/83/ЄЕС для передачі Стороні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За пропозицією Мінфіну до директив делегації України для участі у Восьмому засіданні Ради асоціації між Україною та ЄС, яке відбулося 05.09.2022, було включено положення щодо необхідності одержання від Сторони ЄС інформації щодо часових рамок надання Українській Стороні результатів оцінки імплементації у національне законодавство  Директиви Ради 92/83/ЄЕС.</w:t>
            </w:r>
          </w:p>
          <w:p w:rsidR="006749FC" w:rsidRPr="008E305E" w:rsidRDefault="006749FC" w:rsidP="006749FC">
            <w:pPr>
              <w:pStyle w:val="aa"/>
              <w:ind w:left="0" w:firstLine="325"/>
              <w:jc w:val="both"/>
              <w:rPr>
                <w:rFonts w:ascii="Times New Roman" w:hAnsi="Times New Roman"/>
                <w:sz w:val="24"/>
                <w:szCs w:val="24"/>
              </w:rPr>
            </w:pPr>
            <w:r w:rsidRPr="008E305E">
              <w:rPr>
                <w:rFonts w:ascii="Times New Roman" w:hAnsi="Times New Roman"/>
                <w:sz w:val="24"/>
                <w:szCs w:val="24"/>
              </w:rPr>
              <w:t xml:space="preserve">У матеріалах до Шостого засідання Кластера 2 Підкомітету з питань економіки та іншого галузевого співробітництва  Комітету асоціації між Україною та ЄС, яке відбулося 15 лютого </w:t>
            </w:r>
            <w:proofErr w:type="spellStart"/>
            <w:r w:rsidRPr="008E305E">
              <w:rPr>
                <w:rFonts w:ascii="Times New Roman" w:hAnsi="Times New Roman"/>
                <w:sz w:val="24"/>
                <w:szCs w:val="24"/>
              </w:rPr>
              <w:t>ц.р</w:t>
            </w:r>
            <w:proofErr w:type="spellEnd"/>
            <w:r w:rsidRPr="008E305E">
              <w:rPr>
                <w:rFonts w:ascii="Times New Roman" w:hAnsi="Times New Roman"/>
                <w:sz w:val="24"/>
                <w:szCs w:val="24"/>
              </w:rPr>
              <w:t xml:space="preserve">. у режимі </w:t>
            </w:r>
            <w:proofErr w:type="spellStart"/>
            <w:r w:rsidRPr="008E305E">
              <w:rPr>
                <w:rFonts w:ascii="Times New Roman" w:hAnsi="Times New Roman"/>
                <w:sz w:val="24"/>
                <w:szCs w:val="24"/>
              </w:rPr>
              <w:t>відеоконференції</w:t>
            </w:r>
            <w:proofErr w:type="spellEnd"/>
            <w:r w:rsidRPr="008E305E">
              <w:rPr>
                <w:rFonts w:ascii="Times New Roman" w:hAnsi="Times New Roman"/>
                <w:sz w:val="24"/>
                <w:szCs w:val="24"/>
              </w:rPr>
              <w:t xml:space="preserve"> (Київ – Брюссель), Мінфіном було зазначено про необхідність надання Українській Стороні висновку щодо імплементації у національне законодавство України Директиви Ради 92/83/ЄЕС.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21.11.2023 було проведено зустріч з Представництвом ЄС в Україні та EU4PFM, де обговорювалися питання Звіту про розширення ЄС та, зокрема, налагодження співпраці з DG TAXUD.</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28.11.2023 направлено оновлені порівняльні таблиці до Представництва ЄС в Україні та Представництва України при ЄС.</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Листами Мінфіну від 08.03.2024 № 44040-08-10/6830 до Європейської Комісії та № 44040-08-10/6831 до  Представництва ЄС в Україні підтверджено актуальність та необхідність одержання відповідей щодо порівняльних таблиць, зокрема щодо імплементації у національне законодавство  Директиви Ради 92/83/ЄЕС, оскільки </w:t>
            </w:r>
            <w:r w:rsidRPr="008E305E">
              <w:rPr>
                <w:rFonts w:ascii="Times New Roman" w:hAnsi="Times New Roman"/>
                <w:sz w:val="24"/>
                <w:szCs w:val="24"/>
              </w:rPr>
              <w:lastRenderedPageBreak/>
              <w:t>вони  відповідають меті майбутнього процесу скринінгу, який Європейська Комісія проведе у 2024 році з метою визначення ступеня відхилення законодавства України від законодавства ЄС та необхідності його адаптації.</w:t>
            </w:r>
          </w:p>
          <w:p w:rsidR="006749FC" w:rsidRPr="008E305E" w:rsidRDefault="006749FC" w:rsidP="006749FC">
            <w:pPr>
              <w:pStyle w:val="a3"/>
              <w:ind w:firstLine="454"/>
              <w:jc w:val="both"/>
              <w:rPr>
                <w:rFonts w:ascii="Times New Roman" w:hAnsi="Times New Roman"/>
                <w:sz w:val="24"/>
                <w:szCs w:val="24"/>
              </w:rPr>
            </w:pPr>
            <w:r w:rsidRPr="008E305E">
              <w:rPr>
                <w:rFonts w:ascii="Times New Roman" w:hAnsi="Times New Roman"/>
                <w:sz w:val="24"/>
                <w:szCs w:val="24"/>
              </w:rPr>
              <w:t xml:space="preserve">До цього часу Висновку від Сторони ЄС не отримано </w:t>
            </w:r>
            <w:r w:rsidRPr="008E305E">
              <w:rPr>
                <w:rFonts w:ascii="Times New Roman" w:hAnsi="Times New Roman"/>
                <w:i/>
                <w:sz w:val="24"/>
                <w:szCs w:val="24"/>
              </w:rPr>
              <w:t>(без змін)</w:t>
            </w:r>
            <w:r w:rsidRPr="008E305E">
              <w:rPr>
                <w:rFonts w:ascii="Times New Roman" w:hAnsi="Times New Roman"/>
                <w:sz w:val="24"/>
                <w:szCs w:val="24"/>
              </w:rPr>
              <w:t>.</w:t>
            </w:r>
          </w:p>
          <w:p w:rsidR="006749FC" w:rsidRPr="008E305E" w:rsidRDefault="006749FC" w:rsidP="000F35FF">
            <w:pPr>
              <w:pStyle w:val="a3"/>
              <w:ind w:firstLine="454"/>
              <w:jc w:val="both"/>
              <w:rPr>
                <w:rFonts w:ascii="Times New Roman" w:hAnsi="Times New Roman"/>
                <w:sz w:val="24"/>
                <w:szCs w:val="24"/>
              </w:rPr>
            </w:pPr>
            <w:r w:rsidRPr="008E305E">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E305E">
              <w:rPr>
                <w:rFonts w:ascii="Times New Roman" w:hAnsi="Times New Roman"/>
                <w:sz w:val="24"/>
                <w:szCs w:val="24"/>
              </w:rPr>
              <w:t>acquis</w:t>
            </w:r>
            <w:proofErr w:type="spellEnd"/>
            <w:r w:rsidRPr="008E305E">
              <w:rPr>
                <w:rFonts w:ascii="Times New Roman" w:hAnsi="Times New Roman"/>
                <w:sz w:val="24"/>
                <w:szCs w:val="24"/>
              </w:rPr>
              <w:t xml:space="preserve"> ЄС) переговорного розділу 16 «Оподаткування», зокрема Директиви Ради ЄС Ради № 92/83/ЄЕС від 19.10.1992 року щодо гармонізації структур акцизних зборів на спирт та алкогольні напої. Рівень імплементації визначено як добрий (до 80%)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jc w:val="both"/>
              <w:rPr>
                <w:rFonts w:ascii="Times New Roman" w:hAnsi="Times New Roman"/>
                <w:sz w:val="24"/>
                <w:szCs w:val="24"/>
                <w:lang w:eastAsia="uk-UA"/>
              </w:rPr>
            </w:pPr>
            <w:r w:rsidRPr="008E305E">
              <w:rPr>
                <w:rFonts w:ascii="Times New Roman" w:hAnsi="Times New Roman"/>
                <w:sz w:val="24"/>
                <w:szCs w:val="24"/>
                <w:lang w:eastAsia="uk-UA"/>
              </w:rPr>
              <w:t>3) забезпечення супроводження розгляду Верховною Радою України законопроекту</w:t>
            </w:r>
          </w:p>
          <w:p w:rsidR="006749FC" w:rsidRPr="008E305E" w:rsidRDefault="006749FC" w:rsidP="006749FC">
            <w:pPr>
              <w:jc w:val="both"/>
              <w:rPr>
                <w:rFonts w:ascii="Times New Roman" w:hAnsi="Times New Roman"/>
                <w:sz w:val="24"/>
                <w:szCs w:val="24"/>
                <w:lang w:eastAsia="uk-UA"/>
              </w:rPr>
            </w:pPr>
          </w:p>
        </w:tc>
        <w:tc>
          <w:tcPr>
            <w:tcW w:w="8788" w:type="dxa"/>
          </w:tcPr>
          <w:p w:rsidR="006749FC" w:rsidRPr="008E305E" w:rsidRDefault="006749FC" w:rsidP="006749FC">
            <w:pPr>
              <w:ind w:firstLine="464"/>
              <w:jc w:val="both"/>
              <w:rPr>
                <w:rFonts w:ascii="Times New Roman" w:hAnsi="Times New Roman"/>
                <w:sz w:val="24"/>
                <w:szCs w:val="24"/>
              </w:rPr>
            </w:pPr>
            <w:r w:rsidRPr="008E305E">
              <w:rPr>
                <w:rFonts w:ascii="Times New Roman" w:hAnsi="Times New Roman"/>
                <w:b/>
                <w:sz w:val="24"/>
                <w:szCs w:val="24"/>
              </w:rPr>
              <w:t xml:space="preserve">3) Виконується. </w:t>
            </w:r>
            <w:r w:rsidRPr="008E305E">
              <w:rPr>
                <w:rFonts w:ascii="Times New Roman" w:hAnsi="Times New Roman"/>
                <w:sz w:val="24"/>
                <w:szCs w:val="24"/>
              </w:rPr>
              <w:t xml:space="preserve">13.05.2024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  зареєстровано у Верховній Раді України за № 11256. </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04.06.2024 Верховною Радою України прийнято за основу альтернативний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 xml:space="preserve"> № 11256-2 (відмінністю альтернативного </w:t>
            </w:r>
            <w:proofErr w:type="spellStart"/>
            <w:r w:rsidRPr="008E305E">
              <w:rPr>
                <w:rFonts w:ascii="Times New Roman" w:hAnsi="Times New Roman"/>
                <w:sz w:val="24"/>
                <w:szCs w:val="24"/>
              </w:rPr>
              <w:t>законопроєкту</w:t>
            </w:r>
            <w:proofErr w:type="spellEnd"/>
            <w:r w:rsidRPr="008E305E">
              <w:rPr>
                <w:rFonts w:ascii="Times New Roman" w:hAnsi="Times New Roman"/>
                <w:sz w:val="24"/>
                <w:szCs w:val="24"/>
              </w:rPr>
              <w:t xml:space="preserve"> від Урядового є змінені ставки акцизного податку на скраплений газ).</w:t>
            </w:r>
          </w:p>
          <w:p w:rsidR="006749FC" w:rsidRPr="008E305E" w:rsidRDefault="006749FC" w:rsidP="006749FC">
            <w:pPr>
              <w:pStyle w:val="a3"/>
              <w:ind w:firstLine="462"/>
              <w:jc w:val="both"/>
              <w:rPr>
                <w:rFonts w:ascii="Times New Roman" w:hAnsi="Times New Roman"/>
                <w:color w:val="000000"/>
                <w:sz w:val="24"/>
              </w:rPr>
            </w:pPr>
            <w:r w:rsidRPr="008E305E">
              <w:rPr>
                <w:rFonts w:ascii="Times New Roman" w:hAnsi="Times New Roman"/>
                <w:color w:val="000000"/>
                <w:sz w:val="24"/>
              </w:rPr>
              <w:t>18.07.2024 Верховною Радою України прийнято Закон України № 3878-ІХ «Про внесення змін до Податкового кодексу України щодо імплементації положень актів права Європейського Союзу щодо акцизного податку».</w:t>
            </w:r>
          </w:p>
          <w:p w:rsidR="006749FC" w:rsidRPr="008E305E" w:rsidRDefault="006749FC" w:rsidP="006749FC">
            <w:pPr>
              <w:pStyle w:val="a3"/>
              <w:ind w:firstLine="462"/>
              <w:jc w:val="both"/>
              <w:rPr>
                <w:rFonts w:ascii="Times New Roman" w:hAnsi="Times New Roman"/>
                <w:color w:val="000000"/>
                <w:sz w:val="24"/>
              </w:rPr>
            </w:pPr>
            <w:r w:rsidRPr="008E305E">
              <w:rPr>
                <w:rFonts w:ascii="Times New Roman" w:hAnsi="Times New Roman"/>
                <w:i/>
                <w:sz w:val="24"/>
                <w:szCs w:val="24"/>
              </w:rPr>
              <w:t>Очікується висновок від Сторони ЄС щодо порівняльних таблиць  з імплементації  у національне законодавство  положень Директиви Ради 92/83/ЄЕС (без змін)</w:t>
            </w:r>
            <w:r w:rsidRPr="008E305E">
              <w:rPr>
                <w:rFonts w:ascii="Times New Roman" w:hAnsi="Times New Roman"/>
                <w:sz w:val="24"/>
                <w:szCs w:val="24"/>
              </w:rPr>
              <w:t>.</w:t>
            </w:r>
          </w:p>
        </w:tc>
      </w:tr>
      <w:tr w:rsidR="006749FC" w:rsidRPr="008E305E" w:rsidTr="006F1930">
        <w:tc>
          <w:tcPr>
            <w:tcW w:w="3681" w:type="dxa"/>
            <w:vMerge w:val="restart"/>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1526. Розроблення механізму розрахунку середньозваженої роздрібної ціни продажу (графік імплементації буде схвалено Радою асоціації)</w:t>
            </w:r>
          </w:p>
        </w:tc>
        <w:tc>
          <w:tcPr>
            <w:tcW w:w="3402" w:type="dxa"/>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1) розроблення проекту Закону України "Про внесення змін до Податкового кодексу України щодо наближення ставок акцизного податку на тютюнові вироби до мінімального рівня, встановленого в ЄС"</w:t>
            </w:r>
          </w:p>
        </w:tc>
        <w:tc>
          <w:tcPr>
            <w:tcW w:w="8788" w:type="dxa"/>
          </w:tcPr>
          <w:p w:rsidR="006749FC" w:rsidRPr="008E305E" w:rsidRDefault="006749FC" w:rsidP="006749FC">
            <w:pPr>
              <w:ind w:firstLine="430"/>
              <w:jc w:val="both"/>
              <w:rPr>
                <w:rFonts w:ascii="Times New Roman" w:hAnsi="Times New Roman"/>
                <w:sz w:val="24"/>
                <w:szCs w:val="24"/>
                <w:lang w:eastAsia="uk-UA"/>
              </w:rPr>
            </w:pPr>
            <w:r w:rsidRPr="008E305E">
              <w:rPr>
                <w:rFonts w:ascii="Times New Roman" w:hAnsi="Times New Roman"/>
                <w:b/>
                <w:sz w:val="24"/>
                <w:szCs w:val="24"/>
                <w:lang w:eastAsia="ru-RU"/>
              </w:rPr>
              <w:t xml:space="preserve">1) </w:t>
            </w:r>
            <w:r w:rsidRPr="008E305E">
              <w:rPr>
                <w:rFonts w:ascii="Times New Roman" w:hAnsi="Times New Roman"/>
                <w:b/>
                <w:sz w:val="24"/>
                <w:szCs w:val="24"/>
                <w:lang w:eastAsia="uk-UA"/>
              </w:rPr>
              <w:t xml:space="preserve">Виконано. </w:t>
            </w:r>
            <w:r w:rsidRPr="008E305E">
              <w:rPr>
                <w:rFonts w:ascii="Times New Roman" w:hAnsi="Times New Roman"/>
                <w:sz w:val="24"/>
                <w:szCs w:val="24"/>
                <w:lang w:eastAsia="uk-UA"/>
              </w:rPr>
              <w:t>07.12.2017 ВРУ було прийнято, розроблений Мінфіном, Закон України “Про внесення змін до Податкового кодексу України щодо забезпечення збалансованості бюджетних надходжень у 2018 році” № 2245-VIIІ.</w:t>
            </w:r>
          </w:p>
          <w:p w:rsidR="006749FC" w:rsidRPr="008E305E" w:rsidRDefault="006749FC" w:rsidP="006749FC">
            <w:pPr>
              <w:ind w:firstLine="430"/>
              <w:jc w:val="both"/>
              <w:rPr>
                <w:rFonts w:ascii="Times New Roman" w:hAnsi="Times New Roman"/>
                <w:bCs/>
                <w:i/>
                <w:sz w:val="24"/>
                <w:szCs w:val="24"/>
              </w:rPr>
            </w:pPr>
            <w:r w:rsidRPr="008E305E">
              <w:rPr>
                <w:rFonts w:ascii="Times New Roman" w:hAnsi="Times New Roman"/>
                <w:sz w:val="24"/>
                <w:szCs w:val="24"/>
                <w:lang w:eastAsia="ru-RU"/>
              </w:rPr>
              <w:t xml:space="preserve">Законом встановлено, що з 01 січня 2025 року буде дотримано вимоги Директиви </w:t>
            </w:r>
            <w:r w:rsidRPr="008E305E">
              <w:rPr>
                <w:rFonts w:ascii="Times New Roman" w:hAnsi="Times New Roman"/>
                <w:sz w:val="24"/>
                <w:szCs w:val="24"/>
              </w:rPr>
              <w:t xml:space="preserve">2011/64 </w:t>
            </w:r>
            <w:r w:rsidRPr="008E305E">
              <w:rPr>
                <w:rFonts w:ascii="Times New Roman" w:hAnsi="Times New Roman"/>
                <w:sz w:val="24"/>
                <w:szCs w:val="24"/>
                <w:lang w:eastAsia="ru-RU"/>
              </w:rPr>
              <w:t>щодо частки акцизу у середньозваженій роздрібній ціні продажу сигарет як мінімум 60%. Для цього запроваджується механізм визначення такої ціни</w:t>
            </w:r>
            <w:r w:rsidRPr="008E305E">
              <w:rPr>
                <w:rFonts w:ascii="Times New Roman" w:hAnsi="Times New Roman"/>
                <w:bCs/>
                <w:i/>
                <w:sz w:val="24"/>
                <w:szCs w:val="24"/>
              </w:rPr>
              <w:t>.</w:t>
            </w:r>
          </w:p>
          <w:p w:rsidR="006749FC" w:rsidRPr="008E305E" w:rsidRDefault="006749FC" w:rsidP="006D4CE3">
            <w:pPr>
              <w:ind w:firstLine="430"/>
              <w:jc w:val="both"/>
              <w:rPr>
                <w:rFonts w:ascii="Times New Roman" w:hAnsi="Times New Roman"/>
                <w:sz w:val="24"/>
                <w:szCs w:val="24"/>
                <w:lang w:eastAsia="uk-UA"/>
              </w:rPr>
            </w:pPr>
            <w:r w:rsidRPr="008E305E">
              <w:rPr>
                <w:rFonts w:ascii="Times New Roman" w:hAnsi="Times New Roman"/>
                <w:sz w:val="24"/>
                <w:szCs w:val="24"/>
                <w:lang w:eastAsia="uk-UA"/>
              </w:rPr>
              <w:t>Відповідно до рекомендацій Сторони ЄС щодо уточнення визначення середньозваженої роздрібної ціни продажу Мінфіном розроблено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w:t>
            </w:r>
          </w:p>
          <w:p w:rsidR="006749FC" w:rsidRPr="008E305E" w:rsidRDefault="006749FC" w:rsidP="006749FC">
            <w:pPr>
              <w:pStyle w:val="a3"/>
              <w:ind w:firstLine="462"/>
              <w:jc w:val="both"/>
              <w:rPr>
                <w:rFonts w:ascii="Times New Roman" w:hAnsi="Times New Roman"/>
                <w:i/>
                <w:sz w:val="24"/>
                <w:szCs w:val="24"/>
              </w:rPr>
            </w:pPr>
            <w:r w:rsidRPr="008E305E">
              <w:rPr>
                <w:rFonts w:ascii="Times New Roman" w:hAnsi="Times New Roman"/>
                <w:sz w:val="24"/>
                <w:szCs w:val="24"/>
              </w:rPr>
              <w:t>Положення законопроекту, зокрема, передбачають доопрацювання поняття «середньозважена роздрібна ціна продажу сигарет», а саме зазначається, що її розрахунок здійснюється із урахуванням усіх податків.</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lastRenderedPageBreak/>
              <w:t>Актуалізований законопроект направлено до Кабінету Міністрів України листом від 10.08.2023 № 11320-03-3/21811.</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 xml:space="preserve">Зазначений проект Закону України повернуто Кабінетом Міністрів України (лист від 09.10.2023 № 26053/0/2-23) для додаткового опрацювання та оцінки актуальності. </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Листом від 06.03.2024 № 11320-03-3/6711 доопрацьований з урахуванням останніх змін до Кодексу проект закону України подано на розгляд Уряду.</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sz w:val="24"/>
                <w:szCs w:val="24"/>
              </w:rPr>
              <w:t xml:space="preserve">Проект Закону підтримано на засіданні Уряду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6749FC" w:rsidRPr="008E305E" w:rsidRDefault="006749FC" w:rsidP="006749FC">
            <w:pPr>
              <w:ind w:firstLine="453"/>
              <w:jc w:val="both"/>
              <w:rPr>
                <w:rFonts w:ascii="Times New Roman" w:hAnsi="Times New Roman"/>
                <w:sz w:val="24"/>
                <w:szCs w:val="24"/>
                <w:lang w:eastAsia="uk-UA"/>
              </w:rPr>
            </w:pPr>
            <w:r w:rsidRPr="008E305E">
              <w:rPr>
                <w:rFonts w:ascii="Times New Roman" w:hAnsi="Times New Roman"/>
                <w:b/>
                <w:sz w:val="24"/>
                <w:szCs w:val="24"/>
                <w:lang w:eastAsia="ru-RU"/>
              </w:rPr>
              <w:t xml:space="preserve">2) </w:t>
            </w:r>
            <w:r w:rsidRPr="008E305E">
              <w:rPr>
                <w:rFonts w:ascii="Times New Roman" w:hAnsi="Times New Roman"/>
                <w:b/>
                <w:sz w:val="24"/>
                <w:szCs w:val="24"/>
                <w:lang w:eastAsia="uk-UA"/>
              </w:rPr>
              <w:t xml:space="preserve">Виконано. </w:t>
            </w:r>
            <w:r w:rsidRPr="008E305E">
              <w:rPr>
                <w:rFonts w:ascii="Times New Roman" w:hAnsi="Times New Roman"/>
                <w:sz w:val="24"/>
                <w:szCs w:val="24"/>
              </w:rPr>
              <w:t>Мінфіном підготовлено</w:t>
            </w:r>
            <w:r w:rsidRPr="008E305E">
              <w:rPr>
                <w:rFonts w:ascii="Times New Roman" w:hAnsi="Times New Roman"/>
                <w:sz w:val="24"/>
                <w:szCs w:val="24"/>
                <w:lang w:eastAsia="uk-UA"/>
              </w:rPr>
              <w:t xml:space="preserve"> порівняльну таблицю щодо </w:t>
            </w:r>
            <w:r w:rsidRPr="008E305E">
              <w:rPr>
                <w:rFonts w:ascii="Times New Roman" w:hAnsi="Times New Roman"/>
                <w:sz w:val="24"/>
                <w:szCs w:val="24"/>
              </w:rPr>
              <w:t xml:space="preserve">відповідності </w:t>
            </w:r>
            <w:r w:rsidRPr="008E305E">
              <w:rPr>
                <w:rFonts w:ascii="Times New Roman" w:hAnsi="Times New Roman"/>
                <w:sz w:val="24"/>
                <w:szCs w:val="24"/>
                <w:lang w:eastAsia="uk-UA"/>
              </w:rPr>
              <w:t>національного законодавства відповідним положенням Директиви Ради 2011/64/ЄС від 21 червня 2011 року про структуру і ставки акцизів до тютюнових виробів.</w:t>
            </w:r>
          </w:p>
          <w:p w:rsidR="006749FC" w:rsidRPr="008E305E" w:rsidRDefault="006749FC" w:rsidP="006749FC">
            <w:pPr>
              <w:ind w:firstLine="453"/>
              <w:jc w:val="both"/>
              <w:rPr>
                <w:rFonts w:ascii="Times New Roman" w:hAnsi="Times New Roman"/>
                <w:b/>
                <w:sz w:val="24"/>
                <w:szCs w:val="24"/>
                <w:lang w:eastAsia="uk-UA"/>
              </w:rPr>
            </w:pPr>
            <w:r w:rsidRPr="008E305E">
              <w:rPr>
                <w:rFonts w:ascii="Times New Roman" w:hAnsi="Times New Roman"/>
                <w:sz w:val="24"/>
                <w:szCs w:val="24"/>
              </w:rPr>
              <w:t xml:space="preserve">Листом Мінфіну від </w:t>
            </w:r>
            <w:r w:rsidRPr="008E305E">
              <w:rPr>
                <w:rFonts w:ascii="Times New Roman" w:hAnsi="Times New Roman"/>
                <w:sz w:val="24"/>
                <w:szCs w:val="24"/>
                <w:lang w:eastAsia="uk-UA"/>
              </w:rPr>
              <w:t xml:space="preserve">03.09.2018 № 11420-03-3/23046 порівняльну таблицю </w:t>
            </w:r>
            <w:r w:rsidRPr="008E305E">
              <w:rPr>
                <w:rFonts w:ascii="Times New Roman" w:hAnsi="Times New Roman"/>
                <w:sz w:val="24"/>
                <w:szCs w:val="24"/>
              </w:rPr>
              <w:t>направлено Урядовому офісу координації європейської та євроатлантичної інтеграції для передачі Стороні ЄС.</w:t>
            </w:r>
          </w:p>
          <w:p w:rsidR="006749FC" w:rsidRPr="008E305E" w:rsidRDefault="006749FC" w:rsidP="006749FC">
            <w:pPr>
              <w:ind w:firstLine="453"/>
              <w:jc w:val="both"/>
              <w:rPr>
                <w:rFonts w:ascii="Times New Roman" w:hAnsi="Times New Roman"/>
                <w:color w:val="000000"/>
                <w:sz w:val="24"/>
                <w:szCs w:val="24"/>
              </w:rPr>
            </w:pPr>
            <w:r w:rsidRPr="008E305E">
              <w:rPr>
                <w:rFonts w:ascii="Times New Roman" w:hAnsi="Times New Roman"/>
                <w:sz w:val="24"/>
                <w:szCs w:val="24"/>
                <w:lang w:eastAsia="uk-UA"/>
              </w:rPr>
              <w:t xml:space="preserve">05.02.2019 </w:t>
            </w:r>
            <w:r w:rsidRPr="008E305E">
              <w:rPr>
                <w:rFonts w:ascii="Times New Roman" w:hAnsi="Times New Roman"/>
                <w:sz w:val="24"/>
                <w:szCs w:val="24"/>
              </w:rPr>
              <w:t xml:space="preserve">від Сторони ЄС </w:t>
            </w:r>
            <w:r w:rsidRPr="008E305E">
              <w:rPr>
                <w:rFonts w:ascii="Times New Roman" w:hAnsi="Times New Roman"/>
                <w:sz w:val="24"/>
                <w:szCs w:val="24"/>
                <w:lang w:eastAsia="uk-UA"/>
              </w:rPr>
              <w:t xml:space="preserve">було отримано зауваження до закону, зокрема щодо його невідповідності статті 8.2 </w:t>
            </w:r>
            <w:r w:rsidRPr="008E305E">
              <w:rPr>
                <w:rFonts w:ascii="Times New Roman" w:hAnsi="Times New Roman"/>
                <w:sz w:val="24"/>
                <w:szCs w:val="24"/>
                <w:lang w:eastAsia="ru-RU"/>
              </w:rPr>
              <w:t xml:space="preserve">Директиви </w:t>
            </w:r>
            <w:r w:rsidRPr="008E305E">
              <w:rPr>
                <w:rFonts w:ascii="Times New Roman" w:hAnsi="Times New Roman"/>
                <w:sz w:val="24"/>
                <w:szCs w:val="24"/>
              </w:rPr>
              <w:t xml:space="preserve">2011/64 в частині необхідності </w:t>
            </w:r>
            <w:r w:rsidRPr="008E305E">
              <w:rPr>
                <w:rFonts w:ascii="Times New Roman" w:hAnsi="Times New Roman"/>
                <w:color w:val="000000"/>
                <w:sz w:val="24"/>
                <w:szCs w:val="24"/>
              </w:rPr>
              <w:t xml:space="preserve">уточнення </w:t>
            </w:r>
            <w:r w:rsidRPr="008E305E">
              <w:rPr>
                <w:rFonts w:ascii="Times New Roman" w:hAnsi="Times New Roman"/>
                <w:sz w:val="24"/>
                <w:szCs w:val="24"/>
              </w:rPr>
              <w:t xml:space="preserve">визначення середньозваженої роздрібної ціни продажу сигарет. Зокрема, рекомендовано зазначити, що при розрахунку середньозваженої роздрібної ціни враховуються </w:t>
            </w:r>
            <w:r w:rsidRPr="008E305E">
              <w:rPr>
                <w:rFonts w:ascii="Times New Roman" w:hAnsi="Times New Roman"/>
                <w:color w:val="000000"/>
                <w:sz w:val="24"/>
                <w:szCs w:val="24"/>
              </w:rPr>
              <w:t>усі податки.</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13.10.2022 оновлено та направлено Стороні ЄС (через Представництво України при ЄС) порівняльні таблиці щодо</w:t>
            </w:r>
            <w:r w:rsidRPr="008E305E">
              <w:rPr>
                <w:rFonts w:ascii="Times New Roman" w:hAnsi="Times New Roman"/>
                <w:sz w:val="24"/>
                <w:szCs w:val="24"/>
                <w:lang w:val="ru-RU"/>
              </w:rPr>
              <w:t xml:space="preserve"> </w:t>
            </w:r>
            <w:r w:rsidRPr="008E305E">
              <w:rPr>
                <w:rFonts w:ascii="Times New Roman" w:hAnsi="Times New Roman"/>
                <w:sz w:val="24"/>
                <w:szCs w:val="24"/>
              </w:rPr>
              <w:t xml:space="preserve"> Директиви 2011/64 в частині визначення тютюнових виробів. 03.11.2022 отримано коментарі від Сторони ЄС (через Представництво України при ЄС) до вказаної порівняльної таблиці. </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 xml:space="preserve">15.11.2022 направлено Стороні ЄС (через Представництво України при ЄС, в копії EU4PFM та Представництво ЄС в Україні) роз’яснення до коментарів ЄС від 03.11.2022. </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 xml:space="preserve">Представництво України при ЄС листом від 20.12.2022 </w:t>
            </w:r>
            <w:r w:rsidRPr="008E305E">
              <w:rPr>
                <w:rFonts w:ascii="Times New Roman" w:hAnsi="Times New Roman"/>
                <w:sz w:val="24"/>
                <w:szCs w:val="24"/>
              </w:rPr>
              <w:br/>
              <w:t xml:space="preserve">№ 3111/14-230-105276 поінформувало Мінфін про те, що 09.12.2022 </w:t>
            </w:r>
            <w:r w:rsidRPr="008E305E">
              <w:rPr>
                <w:rFonts w:ascii="Times New Roman" w:hAnsi="Times New Roman"/>
                <w:sz w:val="24"/>
                <w:szCs w:val="24"/>
              </w:rPr>
              <w:br/>
              <w:t>DG TAXUD повідомив Представництво України при ЄС про те, що доопрацьовані Мінфіном порівняльні таблиці на основі чинного законодавства із відповідними коментарями щодо Директиви 2011/64 відповідають на поставлені запитання ЄС, тому</w:t>
            </w:r>
            <w:r w:rsidRPr="008E305E">
              <w:rPr>
                <w:rFonts w:ascii="Times New Roman" w:hAnsi="Times New Roman"/>
                <w:color w:val="000000"/>
                <w:sz w:val="24"/>
                <w:szCs w:val="24"/>
              </w:rPr>
              <w:t xml:space="preserve"> процес обговорення імплементації положень Угоди про асоціацію між Україною та ЄС в частині акцизних податків на тютюнові вироби можна вважати закритим</w:t>
            </w:r>
            <w:r w:rsidRPr="008E305E">
              <w:rPr>
                <w:rFonts w:ascii="Times New Roman" w:hAnsi="Times New Roman"/>
                <w:sz w:val="24"/>
                <w:szCs w:val="24"/>
              </w:rPr>
              <w:t>.</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29.08.2023 листом Мінфіну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E305E">
              <w:rPr>
                <w:rFonts w:ascii="Times New Roman" w:hAnsi="Times New Roman"/>
                <w:sz w:val="24"/>
                <w:szCs w:val="24"/>
              </w:rPr>
              <w:t>acquis</w:t>
            </w:r>
            <w:proofErr w:type="spellEnd"/>
            <w:r w:rsidRPr="008E305E">
              <w:rPr>
                <w:rFonts w:ascii="Times New Roman" w:hAnsi="Times New Roman"/>
                <w:sz w:val="24"/>
                <w:szCs w:val="24"/>
              </w:rPr>
              <w:t xml:space="preserve"> ЄС) переговорного розділу </w:t>
            </w:r>
            <w:r w:rsidRPr="008E305E">
              <w:rPr>
                <w:rFonts w:ascii="Times New Roman" w:hAnsi="Times New Roman"/>
                <w:sz w:val="24"/>
                <w:szCs w:val="24"/>
              </w:rPr>
              <w:br/>
              <w:t xml:space="preserve">16 «Оподаткування», зокрема Директиви Ради № 2011/64/ЄС від 21 червня </w:t>
            </w:r>
            <w:r w:rsidRPr="008E305E">
              <w:rPr>
                <w:rFonts w:ascii="Times New Roman" w:hAnsi="Times New Roman"/>
                <w:sz w:val="24"/>
                <w:szCs w:val="24"/>
              </w:rPr>
              <w:lastRenderedPageBreak/>
              <w:t xml:space="preserve">2011 року про структуру та ставки акцизного збору на тютюнові вироби. Рівень імплементації визначено як значний (більше 80%)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6749FC" w:rsidRPr="008E305E" w:rsidRDefault="006749FC" w:rsidP="006749FC">
            <w:pPr>
              <w:ind w:firstLine="464"/>
              <w:jc w:val="both"/>
              <w:rPr>
                <w:rFonts w:ascii="Times New Roman" w:hAnsi="Times New Roman"/>
                <w:sz w:val="24"/>
                <w:szCs w:val="24"/>
              </w:rPr>
            </w:pPr>
            <w:r w:rsidRPr="008E305E">
              <w:rPr>
                <w:rFonts w:ascii="Times New Roman" w:hAnsi="Times New Roman"/>
                <w:b/>
                <w:sz w:val="24"/>
                <w:szCs w:val="24"/>
              </w:rPr>
              <w:t xml:space="preserve">3) Виконується. </w:t>
            </w:r>
            <w:r w:rsidRPr="008E305E">
              <w:rPr>
                <w:rFonts w:ascii="Times New Roman" w:hAnsi="Times New Roman"/>
                <w:sz w:val="24"/>
                <w:szCs w:val="24"/>
              </w:rPr>
              <w:t xml:space="preserve">13.05.2024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  зареєстровано у Верховній Раді України за № 11256. </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04.06.2024 Верховною Радою України прийнято за основу альтернативний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 xml:space="preserve"> № 11256-2 (відмінністю альтернативного </w:t>
            </w:r>
            <w:proofErr w:type="spellStart"/>
            <w:r w:rsidRPr="008E305E">
              <w:rPr>
                <w:rFonts w:ascii="Times New Roman" w:hAnsi="Times New Roman"/>
                <w:sz w:val="24"/>
                <w:szCs w:val="24"/>
              </w:rPr>
              <w:t>законопроєкту</w:t>
            </w:r>
            <w:proofErr w:type="spellEnd"/>
            <w:r w:rsidRPr="008E305E">
              <w:rPr>
                <w:rFonts w:ascii="Times New Roman" w:hAnsi="Times New Roman"/>
                <w:sz w:val="24"/>
                <w:szCs w:val="24"/>
              </w:rPr>
              <w:t xml:space="preserve"> від Урядового є змінені ставки акцизного податку на скраплений газ).</w:t>
            </w:r>
          </w:p>
          <w:p w:rsidR="006749FC" w:rsidRPr="008E305E" w:rsidRDefault="006749FC" w:rsidP="006749FC">
            <w:pPr>
              <w:pStyle w:val="a3"/>
              <w:ind w:firstLine="462"/>
              <w:jc w:val="both"/>
              <w:rPr>
                <w:rFonts w:ascii="Times New Roman" w:hAnsi="Times New Roman"/>
                <w:color w:val="000000"/>
                <w:sz w:val="24"/>
              </w:rPr>
            </w:pPr>
            <w:r w:rsidRPr="008E305E">
              <w:rPr>
                <w:rFonts w:ascii="Times New Roman" w:hAnsi="Times New Roman"/>
                <w:color w:val="000000"/>
                <w:sz w:val="24"/>
              </w:rPr>
              <w:t>18.07.2024 Верховною Радою України прийнято Закон України № 3878-ІХ «Про внесення змін до Податкового кодексу України щодо імплементації положень актів права Європейського Союзу щодо акцизного податку».</w:t>
            </w:r>
          </w:p>
          <w:p w:rsidR="006749FC" w:rsidRPr="008E305E" w:rsidRDefault="006749FC" w:rsidP="006749FC">
            <w:pPr>
              <w:pStyle w:val="a3"/>
              <w:ind w:firstLine="462"/>
              <w:jc w:val="both"/>
              <w:rPr>
                <w:rFonts w:ascii="Times New Roman" w:hAnsi="Times New Roman"/>
                <w:color w:val="000000"/>
                <w:sz w:val="24"/>
              </w:rPr>
            </w:pPr>
            <w:r w:rsidRPr="008E305E">
              <w:rPr>
                <w:rFonts w:ascii="Times New Roman" w:hAnsi="Times New Roman"/>
                <w:i/>
                <w:sz w:val="24"/>
                <w:szCs w:val="24"/>
              </w:rPr>
              <w:t>Очікується висновок від Сторони ЄС щодо порівняльних таблиць  з імплементації  у національне законодавство  положень Директиви Ради № 2011/64/ЄС (без змін)</w:t>
            </w:r>
            <w:r w:rsidRPr="008E305E">
              <w:rPr>
                <w:rFonts w:ascii="Times New Roman" w:hAnsi="Times New Roman"/>
                <w:sz w:val="24"/>
                <w:szCs w:val="24"/>
              </w:rPr>
              <w:t>.</w:t>
            </w:r>
          </w:p>
        </w:tc>
      </w:tr>
      <w:tr w:rsidR="006749FC" w:rsidRPr="008E305E" w:rsidTr="006F1930">
        <w:trPr>
          <w:trHeight w:val="4244"/>
        </w:trPr>
        <w:tc>
          <w:tcPr>
            <w:tcW w:w="3681" w:type="dxa"/>
            <w:vMerge w:val="restart"/>
          </w:tcPr>
          <w:p w:rsidR="006749FC" w:rsidRPr="008E305E" w:rsidRDefault="006749FC" w:rsidP="006749FC">
            <w:pPr>
              <w:jc w:val="both"/>
              <w:rPr>
                <w:rFonts w:ascii="Times New Roman" w:hAnsi="Times New Roman"/>
                <w:sz w:val="24"/>
                <w:szCs w:val="24"/>
              </w:rPr>
            </w:pPr>
            <w:r w:rsidRPr="008E305E">
              <w:rPr>
                <w:rFonts w:ascii="Times New Roman" w:hAnsi="Times New Roman"/>
                <w:sz w:val="24"/>
                <w:szCs w:val="24"/>
              </w:rPr>
              <w:t>1533.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 (поступово, виходячи з майбутніх потреб України)</w:t>
            </w: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1) розроблення та подання на розгляд Кабінету Міністрів України законопроекту про внесення змін до Податкового кодексу України щодо приведення національного законодавства з питань оподаткування акцизним податком продуктів енергії та електроенергії у відповідність з вимогами Директиви Ради 2003/96/ЄС</w:t>
            </w:r>
          </w:p>
          <w:p w:rsidR="006749FC" w:rsidRPr="008E305E" w:rsidRDefault="006749FC" w:rsidP="006749FC">
            <w:pPr>
              <w:spacing w:before="120" w:line="228" w:lineRule="auto"/>
              <w:jc w:val="both"/>
              <w:rPr>
                <w:rFonts w:ascii="Times New Roman" w:hAnsi="Times New Roman"/>
                <w:sz w:val="24"/>
                <w:szCs w:val="24"/>
              </w:rPr>
            </w:pPr>
          </w:p>
        </w:tc>
        <w:tc>
          <w:tcPr>
            <w:tcW w:w="8788" w:type="dxa"/>
          </w:tcPr>
          <w:p w:rsidR="006749FC" w:rsidRPr="008E305E" w:rsidRDefault="006749FC" w:rsidP="006749FC">
            <w:pPr>
              <w:ind w:firstLine="430"/>
              <w:jc w:val="both"/>
              <w:rPr>
                <w:rFonts w:ascii="Times New Roman" w:hAnsi="Times New Roman"/>
                <w:b/>
                <w:sz w:val="24"/>
                <w:szCs w:val="24"/>
              </w:rPr>
            </w:pPr>
            <w:r w:rsidRPr="008E305E">
              <w:rPr>
                <w:rFonts w:ascii="Times New Roman" w:hAnsi="Times New Roman"/>
                <w:b/>
                <w:sz w:val="24"/>
                <w:szCs w:val="24"/>
              </w:rPr>
              <w:t xml:space="preserve">1) Виконується. </w:t>
            </w:r>
            <w:r w:rsidRPr="008E305E">
              <w:rPr>
                <w:rFonts w:ascii="Times New Roman" w:hAnsi="Times New Roman"/>
                <w:sz w:val="24"/>
                <w:szCs w:val="24"/>
              </w:rPr>
              <w:t xml:space="preserve">Законом України від </w:t>
            </w:r>
            <w:r w:rsidRPr="008E305E">
              <w:rPr>
                <w:rFonts w:ascii="Times New Roman" w:hAnsi="Times New Roman"/>
                <w:color w:val="000000"/>
                <w:sz w:val="24"/>
                <w:szCs w:val="24"/>
                <w:lang w:eastAsia="uk-UA"/>
              </w:rPr>
              <w:t>23.11.2018 № 2628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та зборів»  (далі- Закон № 2628) запроваджено:</w:t>
            </w:r>
          </w:p>
          <w:p w:rsidR="006749FC" w:rsidRPr="008E305E" w:rsidRDefault="006749FC" w:rsidP="006749FC">
            <w:pPr>
              <w:ind w:firstLine="601"/>
              <w:jc w:val="both"/>
              <w:rPr>
                <w:rFonts w:ascii="Times New Roman" w:hAnsi="Times New Roman"/>
                <w:sz w:val="24"/>
                <w:szCs w:val="24"/>
                <w:lang w:eastAsia="ru-RU"/>
              </w:rPr>
            </w:pPr>
            <w:r w:rsidRPr="008E305E">
              <w:rPr>
                <w:rFonts w:ascii="Times New Roman" w:hAnsi="Times New Roman"/>
                <w:sz w:val="24"/>
                <w:szCs w:val="24"/>
                <w:lang w:eastAsia="ru-RU"/>
              </w:rPr>
              <w:t>- з метою підвищення контролю за обігом пального в Системі електронного адміністрування реалізації пального (далі – СЕАРП) відображення фактичного руху палива в розрізі місць зберігання (до цього облік здійснювався в розрізі суб’єктів господарювання);</w:t>
            </w:r>
          </w:p>
          <w:p w:rsidR="006749FC" w:rsidRPr="008E305E" w:rsidRDefault="006749FC" w:rsidP="006749FC">
            <w:pPr>
              <w:ind w:firstLine="601"/>
              <w:jc w:val="both"/>
              <w:rPr>
                <w:rFonts w:ascii="Times New Roman" w:hAnsi="Times New Roman"/>
                <w:sz w:val="24"/>
                <w:szCs w:val="24"/>
                <w:lang w:eastAsia="ru-RU"/>
              </w:rPr>
            </w:pPr>
            <w:r w:rsidRPr="008E305E">
              <w:rPr>
                <w:rFonts w:ascii="Times New Roman" w:hAnsi="Times New Roman"/>
                <w:sz w:val="24"/>
                <w:szCs w:val="24"/>
                <w:lang w:eastAsia="ru-RU"/>
              </w:rPr>
              <w:t>- здійснення порівняння показників з СЕАРП та показників витратомірів-лічильників і рівнемірів – лічильників рівня пального у резервуарі щодо обсягів обігу та залишків пального в розрізі кодів згідно з УКТ ЗЕД, акцизних складів та розпорядників акцизних складів;</w:t>
            </w:r>
          </w:p>
          <w:p w:rsidR="006749FC" w:rsidRPr="008E305E" w:rsidRDefault="006749FC" w:rsidP="006749FC">
            <w:pPr>
              <w:ind w:firstLine="601"/>
              <w:jc w:val="both"/>
              <w:rPr>
                <w:rFonts w:ascii="Times New Roman" w:hAnsi="Times New Roman"/>
                <w:sz w:val="24"/>
                <w:szCs w:val="24"/>
                <w:lang w:eastAsia="ru-RU"/>
              </w:rPr>
            </w:pPr>
            <w:r w:rsidRPr="008E305E">
              <w:rPr>
                <w:rFonts w:ascii="Times New Roman" w:hAnsi="Times New Roman"/>
                <w:sz w:val="24"/>
                <w:szCs w:val="24"/>
                <w:lang w:eastAsia="ru-RU"/>
              </w:rPr>
              <w:t>- ліцензування діяльності усіх суб’єктів господарювання, які здійснюють виробництво, зберігання, оптову та роздрібну торгівлю пальним;</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sz w:val="24"/>
                <w:szCs w:val="24"/>
                <w:lang w:eastAsia="ru-RU"/>
              </w:rPr>
              <w:t xml:space="preserve">- </w:t>
            </w:r>
            <w:r w:rsidRPr="008E305E">
              <w:rPr>
                <w:rFonts w:ascii="Times New Roman" w:hAnsi="Times New Roman"/>
                <w:bCs/>
                <w:sz w:val="24"/>
                <w:szCs w:val="24"/>
                <w:shd w:val="clear" w:color="auto" w:fill="FFFFFF"/>
                <w:lang w:eastAsia="ru-RU"/>
              </w:rPr>
              <w:t xml:space="preserve">контроль за цільовим використанням пального, призначеного для цілей авіаційного транспорту (бензинів авіаційних та палива для реактивних двигунів), встановлення відповідальності за використання такого товару не за призначенням (у разі нецільового використання пального застосовувати </w:t>
            </w:r>
            <w:proofErr w:type="spellStart"/>
            <w:r w:rsidRPr="008E305E">
              <w:rPr>
                <w:rFonts w:ascii="Times New Roman" w:hAnsi="Times New Roman"/>
                <w:bCs/>
                <w:sz w:val="24"/>
                <w:szCs w:val="24"/>
                <w:shd w:val="clear" w:color="auto" w:fill="FFFFFF"/>
                <w:lang w:eastAsia="ru-RU"/>
              </w:rPr>
              <w:t>збільшуючий</w:t>
            </w:r>
            <w:proofErr w:type="spellEnd"/>
            <w:r w:rsidRPr="008E305E">
              <w:rPr>
                <w:rFonts w:ascii="Times New Roman" w:hAnsi="Times New Roman"/>
                <w:bCs/>
                <w:sz w:val="24"/>
                <w:szCs w:val="24"/>
                <w:shd w:val="clear" w:color="auto" w:fill="FFFFFF"/>
                <w:lang w:eastAsia="ru-RU"/>
              </w:rPr>
              <w:t xml:space="preserve"> коефіцієнт 10);</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 положення, згідно із яким розпорядники акцизних складів відповідно до вимог Податкового кодексу України зобов’язані обладнати акцизні склади витратомірами-лічильниками та/або рівнемірами-лічильниками та зареєструвати їх в Єдиному державному реєстрі витратомірів-лічильників та рівнемірів-лічильників рівня пального у резервуарі.</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lastRenderedPageBreak/>
              <w:t>Для забезпечення реалізації Закону № 2628 прийнято наступні нормативно-правові акти, розроблені Мінфіном:</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 постанову Кабінету Міністрів України від  24.04.2019 № 408 «Деякі питання електронного адміністрування реалізації пального та спирту етилового», якою затверджено Порядок електронного адміністрування пального та спирту етилового.;</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 постанову Кабінету Міністрів України від 19.06.2019 № 545 «Про затвердження Порядку ведення Єдиного державного реєстру суб’єктів господарювання, які отримали ліцензії на право виробництва, зберігання, оптової та роздрібної торгівлі пальним, та місць виробництва, зберігання, оптової та роздрібної торгівлі пальним та внесення змін до деяких постанов Кабінету Міністрів України». Зазначена постанова прийнята Кабінетом Міністрів України;</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 наказ Міністерства фінансів України від 08.05.2019 № 188 «Про затвердження форми заявки на переміщення пального або спирту етилового транспортними засобами, що не є акцизними складами пересувними, та Порядку її заповнення»;</w:t>
            </w:r>
          </w:p>
          <w:p w:rsidR="006749FC" w:rsidRPr="008E305E" w:rsidRDefault="006749FC" w:rsidP="006749FC">
            <w:pPr>
              <w:ind w:firstLine="601"/>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 наказ Міністерства фінансів України від 18.06.2019 № 248 «Про внесення змін до наказу Міністерства фінансів України від 27 листопада 2018 року № 944» (щодо вдосконалення ведення Єдиного державного реєстру витратомірів-лічильників та рівнемірів – лічильників рівня пального у резервуарі).</w:t>
            </w:r>
          </w:p>
          <w:p w:rsidR="006749FC" w:rsidRPr="008E305E" w:rsidRDefault="006749FC" w:rsidP="006749FC">
            <w:pPr>
              <w:pStyle w:val="aa"/>
              <w:ind w:left="39" w:firstLine="420"/>
              <w:jc w:val="both"/>
              <w:rPr>
                <w:rFonts w:ascii="Times New Roman" w:hAnsi="Times New Roman"/>
                <w:bCs/>
                <w:sz w:val="24"/>
                <w:szCs w:val="24"/>
                <w:shd w:val="clear" w:color="auto" w:fill="FFFFFF"/>
                <w:lang w:eastAsia="ru-RU"/>
              </w:rPr>
            </w:pPr>
            <w:r w:rsidRPr="008E305E">
              <w:rPr>
                <w:rFonts w:ascii="Times New Roman" w:hAnsi="Times New Roman"/>
                <w:bCs/>
                <w:sz w:val="24"/>
                <w:szCs w:val="24"/>
                <w:shd w:val="clear" w:color="auto" w:fill="FFFFFF"/>
                <w:lang w:eastAsia="ru-RU"/>
              </w:rPr>
              <w:t>З метою приведення у відповідність до норм підпункту 212.3.4 пункту 212.3 статті 212 та статей 231, 232 розділу VI Кодексу, із змінами, внесеними Законом України від 18.12.2019 № 391 «Про внесення змін до Податкового кодексу України та деяких інших законодавчих актів України щодо покращення адміністрування акцизного податку» прийнято наказ Мінфіну від 27.11.2020 № 729 «Про затвердження форм заяви про реєстрацію платника акцизного податку з реалізації пального або спирту етилового та/або акцизних складів,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Порядку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зареєстрований у Мін’юсті 14.12.2020 за № 1241/35524.</w:t>
            </w:r>
          </w:p>
          <w:p w:rsidR="006749FC" w:rsidRPr="008E305E" w:rsidRDefault="006749FC" w:rsidP="006749FC">
            <w:pPr>
              <w:pStyle w:val="aa"/>
              <w:ind w:left="39" w:firstLine="420"/>
              <w:jc w:val="both"/>
              <w:rPr>
                <w:rFonts w:ascii="Times New Roman" w:hAnsi="Times New Roman"/>
                <w:bCs/>
                <w:i/>
                <w:sz w:val="24"/>
                <w:szCs w:val="24"/>
              </w:rPr>
            </w:pPr>
            <w:r w:rsidRPr="008E305E">
              <w:rPr>
                <w:rFonts w:ascii="Times New Roman" w:hAnsi="Times New Roman"/>
                <w:bCs/>
                <w:sz w:val="24"/>
                <w:szCs w:val="24"/>
                <w:shd w:val="clear" w:color="auto" w:fill="FFFFFF"/>
                <w:lang w:eastAsia="ru-RU"/>
              </w:rPr>
              <w:t xml:space="preserve">Наказом затверджено: акцизну накладну форми «П»; акцизну накладну форми «С»; розрахунок коригування акцизної накладної форми «П»; розрахунок коригування акцизної накладної форми «С»; форму заявки на поповнення (коригування) залишку пального; форму заявки на поповнення (коригування) залишку спирту етилового; Порядок заповнення акцизної накладної, розрахунку коригування акцизної накладної, заявки на поповнення (коригування) залишку пального, заявки на поповнення (коригування) залишку спирту етилового; форму </w:t>
            </w:r>
            <w:r w:rsidRPr="008E305E">
              <w:rPr>
                <w:rFonts w:ascii="Times New Roman" w:hAnsi="Times New Roman"/>
                <w:bCs/>
                <w:sz w:val="24"/>
                <w:szCs w:val="24"/>
                <w:shd w:val="clear" w:color="auto" w:fill="FFFFFF"/>
                <w:lang w:eastAsia="ru-RU"/>
              </w:rPr>
              <w:lastRenderedPageBreak/>
              <w:t>заяви про реєстрацію платника акцизного податку з реалізації пального або спирту етилового та/або акцизних складів</w:t>
            </w:r>
            <w:r w:rsidRPr="008E305E">
              <w:rPr>
                <w:rFonts w:ascii="Times New Roman" w:hAnsi="Times New Roman"/>
                <w:bCs/>
                <w:i/>
                <w:sz w:val="24"/>
                <w:szCs w:val="24"/>
              </w:rPr>
              <w:t>.</w:t>
            </w:r>
          </w:p>
          <w:p w:rsidR="006749FC" w:rsidRPr="008E305E" w:rsidRDefault="006749FC" w:rsidP="006749FC">
            <w:pPr>
              <w:pStyle w:val="aa"/>
              <w:ind w:left="39" w:firstLine="420"/>
              <w:jc w:val="both"/>
              <w:rPr>
                <w:rFonts w:ascii="Times New Roman" w:hAnsi="Times New Roman"/>
                <w:color w:val="000000"/>
                <w:sz w:val="24"/>
                <w:szCs w:val="24"/>
              </w:rPr>
            </w:pPr>
            <w:r w:rsidRPr="008E305E">
              <w:rPr>
                <w:rFonts w:ascii="Times New Roman" w:hAnsi="Times New Roman"/>
                <w:color w:val="000000"/>
                <w:sz w:val="24"/>
                <w:szCs w:val="24"/>
              </w:rPr>
              <w:t xml:space="preserve">Крім того, у розділі 16 “Оподаткування” частини ІІ Опитувальника Європейської Комісії для формування висновку щодо надання Україні статусу кандидата на вступ до Європейського Союзу було надано детальні роз’яснення щодо оподаткування акцизним податком енергетичних продуктів (перелік підакцизних енергетичних товарів, база оподаткування, звільнення, особливі режими, факт виникнення податкового зобов’язання тощо) (лист Мінфіну від 25.04.2022 № 25010-11-3/8483 на </w:t>
            </w:r>
            <w:r w:rsidRPr="008E305E">
              <w:rPr>
                <w:rFonts w:ascii="Times New Roman" w:hAnsi="Times New Roman"/>
                <w:sz w:val="24"/>
                <w:szCs w:val="24"/>
              </w:rPr>
              <w:t>Урядовий офіс координації європейської та євроатлантичної інтеграції СКМУ</w:t>
            </w:r>
            <w:r w:rsidRPr="008E305E">
              <w:rPr>
                <w:rFonts w:ascii="Times New Roman" w:hAnsi="Times New Roman"/>
                <w:color w:val="000000"/>
                <w:sz w:val="24"/>
                <w:szCs w:val="24"/>
              </w:rPr>
              <w:t>).</w:t>
            </w:r>
          </w:p>
          <w:p w:rsidR="006749FC" w:rsidRPr="008E305E" w:rsidRDefault="006749FC" w:rsidP="006749FC">
            <w:pPr>
              <w:ind w:firstLine="420"/>
              <w:jc w:val="both"/>
              <w:rPr>
                <w:rFonts w:ascii="Times New Roman" w:hAnsi="Times New Roman"/>
                <w:sz w:val="24"/>
                <w:szCs w:val="24"/>
                <w:lang w:val="ru-RU"/>
              </w:rPr>
            </w:pPr>
            <w:r w:rsidRPr="008E305E">
              <w:rPr>
                <w:rFonts w:ascii="Times New Roman" w:hAnsi="Times New Roman"/>
                <w:sz w:val="24"/>
                <w:szCs w:val="24"/>
              </w:rPr>
              <w:t xml:space="preserve">Також Мінфіном розроблено проект Закону України </w:t>
            </w:r>
            <w:r w:rsidRPr="008E305E">
              <w:rPr>
                <w:rFonts w:ascii="Times New Roman" w:hAnsi="Times New Roman"/>
                <w:sz w:val="24"/>
                <w:szCs w:val="24"/>
                <w:lang w:val="ru-RU"/>
              </w:rPr>
              <w:t>“</w:t>
            </w:r>
            <w:r w:rsidRPr="008E305E">
              <w:rPr>
                <w:rFonts w:ascii="Times New Roman" w:hAnsi="Times New Roman"/>
                <w:sz w:val="24"/>
                <w:szCs w:val="24"/>
              </w:rPr>
              <w:t>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w:t>
            </w:r>
            <w:r w:rsidRPr="008E305E">
              <w:rPr>
                <w:rFonts w:ascii="Times New Roman" w:hAnsi="Times New Roman"/>
                <w:sz w:val="24"/>
                <w:szCs w:val="24"/>
                <w:lang w:val="ru-RU"/>
              </w:rPr>
              <w:t>”.</w:t>
            </w:r>
          </w:p>
          <w:p w:rsidR="006749FC" w:rsidRPr="008E305E" w:rsidRDefault="006749FC" w:rsidP="006749FC">
            <w:pPr>
              <w:pStyle w:val="TableParagraph"/>
              <w:spacing w:before="0"/>
              <w:ind w:left="0" w:right="159" w:firstLine="420"/>
              <w:jc w:val="both"/>
              <w:rPr>
                <w:sz w:val="24"/>
                <w:szCs w:val="24"/>
                <w:lang w:val="uk-UA"/>
              </w:rPr>
            </w:pPr>
            <w:r w:rsidRPr="008E305E">
              <w:rPr>
                <w:sz w:val="24"/>
                <w:szCs w:val="24"/>
                <w:lang w:val="uk-UA"/>
              </w:rPr>
              <w:t>Законопроектом передбачено привести з 01.01.2028 розмір ставок акцизного податку на пальне до мінімального рівня, передбаченого Директивою 2003/96/ЄС, з впровадженням перехідних положень щодо графіку їх щорічного збільшення упродовж 2024–2027 років.</w:t>
            </w:r>
          </w:p>
          <w:p w:rsidR="006749FC" w:rsidRPr="008E305E" w:rsidRDefault="006749FC" w:rsidP="006749FC">
            <w:pPr>
              <w:pStyle w:val="a3"/>
              <w:ind w:firstLine="420"/>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Актуалізований законопроект направлено до Кабінету Міністрів України листом від 10.08.2023 № 11320-03-3/21811.</w:t>
            </w:r>
          </w:p>
          <w:p w:rsidR="006749FC" w:rsidRPr="008E305E" w:rsidRDefault="006749FC" w:rsidP="006749FC">
            <w:pPr>
              <w:pStyle w:val="a3"/>
              <w:ind w:firstLine="420"/>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 xml:space="preserve">Зазначений проект Закону України повернуто Кабінетом Міністрів України (лист від 09.10.2023 № 26053/0/2-23) для додаткового опрацювання та оцінки актуальності. </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color w:val="000000"/>
                <w:sz w:val="24"/>
                <w:szCs w:val="24"/>
                <w:lang w:eastAsia="uk-UA"/>
              </w:rPr>
              <w:t>Листом від 06.03.2024 № 11320-03-3/6711 доопрацьований з урахуванням останніх змін до Кодексу проект закону України подано на розгляд Уряду.</w:t>
            </w:r>
          </w:p>
          <w:p w:rsidR="006749FC" w:rsidRPr="008E305E" w:rsidRDefault="006749FC" w:rsidP="006749FC">
            <w:pPr>
              <w:pStyle w:val="a3"/>
              <w:ind w:firstLine="462"/>
              <w:jc w:val="both"/>
              <w:rPr>
                <w:rFonts w:ascii="Times New Roman" w:hAnsi="Times New Roman"/>
                <w:color w:val="000000"/>
                <w:sz w:val="24"/>
                <w:szCs w:val="24"/>
                <w:lang w:eastAsia="uk-UA"/>
              </w:rPr>
            </w:pPr>
            <w:r w:rsidRPr="008E305E">
              <w:rPr>
                <w:rFonts w:ascii="Times New Roman" w:hAnsi="Times New Roman"/>
                <w:sz w:val="24"/>
                <w:szCs w:val="24"/>
              </w:rPr>
              <w:t xml:space="preserve">Проект Закону підтримано на засіданні Уряду </w:t>
            </w:r>
            <w:r w:rsidRPr="008E305E">
              <w:rPr>
                <w:rFonts w:ascii="Times New Roman" w:hAnsi="Times New Roman"/>
                <w:i/>
                <w:sz w:val="24"/>
                <w:szCs w:val="24"/>
              </w:rPr>
              <w:t>(без змін)</w:t>
            </w:r>
            <w:r w:rsidRPr="008E305E">
              <w:rPr>
                <w:rFonts w:ascii="Times New Roman" w:hAnsi="Times New Roman"/>
                <w:sz w:val="24"/>
                <w:szCs w:val="24"/>
              </w:rPr>
              <w:t>.</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2) опрацювання законопроекту з експертами ЄС</w:t>
            </w:r>
          </w:p>
        </w:tc>
        <w:tc>
          <w:tcPr>
            <w:tcW w:w="8788" w:type="dxa"/>
          </w:tcPr>
          <w:p w:rsidR="006749FC" w:rsidRPr="008E305E" w:rsidRDefault="006749FC" w:rsidP="006749FC">
            <w:pPr>
              <w:ind w:firstLine="430"/>
              <w:jc w:val="both"/>
              <w:rPr>
                <w:rFonts w:ascii="Times New Roman" w:hAnsi="Times New Roman"/>
                <w:b/>
                <w:sz w:val="24"/>
                <w:szCs w:val="24"/>
              </w:rPr>
            </w:pPr>
            <w:r w:rsidRPr="008E305E">
              <w:rPr>
                <w:rFonts w:ascii="Times New Roman" w:hAnsi="Times New Roman"/>
                <w:b/>
                <w:sz w:val="24"/>
                <w:szCs w:val="24"/>
              </w:rPr>
              <w:t xml:space="preserve">2) Виконується. </w:t>
            </w:r>
            <w:r w:rsidRPr="008E305E">
              <w:rPr>
                <w:rFonts w:ascii="Times New Roman" w:hAnsi="Times New Roman"/>
                <w:sz w:val="24"/>
                <w:szCs w:val="24"/>
              </w:rPr>
              <w:t>13.10.2022 Мінфін направив Представництву ЄС в Україні для передачі DG TAXUD порівняльні таблиці  щодо імплементації Директиви Ради 2003/96/ЄС про реструктуризацію рамок Співтовариства для оподаткування енергетичних продуктів та електроенергії в частині переліку підакцизних товарів.</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Здійснювалося листування з Представництвом України при ЄС щодо уточнення переліку енергетичних товарів.</w:t>
            </w:r>
          </w:p>
          <w:p w:rsidR="006749FC" w:rsidRPr="008E305E" w:rsidRDefault="006749FC" w:rsidP="006749FC">
            <w:pPr>
              <w:ind w:firstLine="453"/>
              <w:jc w:val="both"/>
              <w:rPr>
                <w:rFonts w:ascii="Times New Roman" w:hAnsi="Times New Roman"/>
                <w:sz w:val="24"/>
                <w:szCs w:val="24"/>
              </w:rPr>
            </w:pPr>
            <w:r w:rsidRPr="008E305E">
              <w:rPr>
                <w:rFonts w:ascii="Times New Roman" w:hAnsi="Times New Roman"/>
                <w:sz w:val="24"/>
                <w:szCs w:val="24"/>
              </w:rPr>
              <w:t>Висновку від Сторони ЄС не отримано.</w:t>
            </w:r>
          </w:p>
          <w:p w:rsidR="006749FC" w:rsidRPr="008E305E" w:rsidRDefault="006749FC" w:rsidP="006749FC">
            <w:pPr>
              <w:ind w:firstLine="453"/>
              <w:jc w:val="both"/>
              <w:rPr>
                <w:rFonts w:ascii="Times New Roman" w:hAnsi="Times New Roman"/>
                <w:bCs/>
                <w:i/>
                <w:sz w:val="24"/>
                <w:szCs w:val="24"/>
              </w:rPr>
            </w:pPr>
            <w:r w:rsidRPr="008E305E">
              <w:rPr>
                <w:rFonts w:ascii="Times New Roman" w:hAnsi="Times New Roman"/>
                <w:sz w:val="24"/>
                <w:szCs w:val="24"/>
              </w:rPr>
              <w:t>29.08.2023 листом Мінфіну</w:t>
            </w:r>
            <w:bookmarkStart w:id="4" w:name="_GoBack"/>
            <w:bookmarkEnd w:id="4"/>
            <w:r w:rsidRPr="008E305E">
              <w:rPr>
                <w:rFonts w:ascii="Times New Roman" w:hAnsi="Times New Roman"/>
                <w:sz w:val="24"/>
                <w:szCs w:val="24"/>
              </w:rPr>
              <w:t xml:space="preserve"> № 25010-12-3/23479 було надіслано Урядовому офісу координації європейської та євроатлантичної інтеграції Секретаріату Кабінету Міністрів України звіт за результатами проведеної первинної оцінки стану імплементації актів права Європейського Союзу (</w:t>
            </w:r>
            <w:proofErr w:type="spellStart"/>
            <w:r w:rsidRPr="008E305E">
              <w:rPr>
                <w:rFonts w:ascii="Times New Roman" w:hAnsi="Times New Roman"/>
                <w:sz w:val="24"/>
                <w:szCs w:val="24"/>
              </w:rPr>
              <w:t>acquis</w:t>
            </w:r>
            <w:proofErr w:type="spellEnd"/>
            <w:r w:rsidRPr="008E305E">
              <w:rPr>
                <w:rFonts w:ascii="Times New Roman" w:hAnsi="Times New Roman"/>
                <w:sz w:val="24"/>
                <w:szCs w:val="24"/>
              </w:rPr>
              <w:t xml:space="preserve"> ЄС) переговорного розділу </w:t>
            </w:r>
            <w:r w:rsidRPr="008E305E">
              <w:rPr>
                <w:rFonts w:ascii="Times New Roman" w:hAnsi="Times New Roman"/>
                <w:sz w:val="24"/>
                <w:szCs w:val="24"/>
              </w:rPr>
              <w:br/>
              <w:t xml:space="preserve">16 «Оподаткування», зокрема Директиви Ради № 2003/96. Рівень імплементації визначено як деякий (до 40%) </w:t>
            </w:r>
            <w:r w:rsidRPr="008E305E">
              <w:rPr>
                <w:rFonts w:ascii="Times New Roman" w:hAnsi="Times New Roman"/>
                <w:bCs/>
                <w:i/>
                <w:sz w:val="24"/>
                <w:szCs w:val="24"/>
              </w:rPr>
              <w:t>(без змін).</w:t>
            </w:r>
          </w:p>
        </w:tc>
      </w:tr>
      <w:tr w:rsidR="006749FC" w:rsidRPr="008E305E" w:rsidTr="006F1930">
        <w:tc>
          <w:tcPr>
            <w:tcW w:w="3681" w:type="dxa"/>
            <w:vMerge/>
          </w:tcPr>
          <w:p w:rsidR="006749FC" w:rsidRPr="008E305E" w:rsidRDefault="006749FC" w:rsidP="006749FC">
            <w:pPr>
              <w:jc w:val="both"/>
              <w:rPr>
                <w:rFonts w:ascii="Times New Roman" w:hAnsi="Times New Roman"/>
                <w:sz w:val="24"/>
                <w:szCs w:val="24"/>
              </w:rPr>
            </w:pPr>
          </w:p>
        </w:tc>
        <w:tc>
          <w:tcPr>
            <w:tcW w:w="3402" w:type="dxa"/>
          </w:tcPr>
          <w:p w:rsidR="006749FC" w:rsidRPr="008E305E" w:rsidRDefault="006749FC" w:rsidP="006749FC">
            <w:pPr>
              <w:spacing w:line="228" w:lineRule="auto"/>
              <w:jc w:val="both"/>
              <w:rPr>
                <w:rFonts w:ascii="Times New Roman" w:hAnsi="Times New Roman"/>
                <w:sz w:val="24"/>
                <w:szCs w:val="24"/>
              </w:rPr>
            </w:pPr>
            <w:r w:rsidRPr="008E305E">
              <w:rPr>
                <w:rFonts w:ascii="Times New Roman" w:hAnsi="Times New Roman"/>
                <w:sz w:val="24"/>
                <w:szCs w:val="24"/>
              </w:rPr>
              <w:t>3) забезпечення супроводження розгляду Верховною Радою України законопроекту</w:t>
            </w:r>
          </w:p>
        </w:tc>
        <w:tc>
          <w:tcPr>
            <w:tcW w:w="8788" w:type="dxa"/>
          </w:tcPr>
          <w:p w:rsidR="006749FC" w:rsidRPr="008E305E" w:rsidRDefault="006749FC" w:rsidP="006749FC">
            <w:pPr>
              <w:ind w:firstLine="464"/>
              <w:jc w:val="both"/>
              <w:rPr>
                <w:rFonts w:ascii="Times New Roman" w:hAnsi="Times New Roman"/>
                <w:sz w:val="24"/>
                <w:szCs w:val="24"/>
              </w:rPr>
            </w:pPr>
            <w:r w:rsidRPr="008E305E">
              <w:rPr>
                <w:rFonts w:ascii="Times New Roman" w:hAnsi="Times New Roman"/>
                <w:b/>
                <w:sz w:val="24"/>
                <w:szCs w:val="24"/>
              </w:rPr>
              <w:t xml:space="preserve">3) Виконується. </w:t>
            </w:r>
            <w:r w:rsidRPr="008E305E">
              <w:rPr>
                <w:rFonts w:ascii="Times New Roman" w:hAnsi="Times New Roman"/>
                <w:sz w:val="24"/>
                <w:szCs w:val="24"/>
              </w:rPr>
              <w:t xml:space="preserve">13.05.2024 проект Закону України «Про внесення змін до Податкового кодексу України щодо наближення законодавства України до законодавства Європейського Союзу в частині акцизного податку»  зареєстровано у Верховній Раді України за № 11256. </w:t>
            </w:r>
          </w:p>
          <w:p w:rsidR="006749FC" w:rsidRPr="008E305E" w:rsidRDefault="006749FC" w:rsidP="006749FC">
            <w:pPr>
              <w:ind w:firstLine="464"/>
              <w:jc w:val="both"/>
              <w:rPr>
                <w:rFonts w:ascii="Times New Roman" w:hAnsi="Times New Roman"/>
                <w:sz w:val="24"/>
                <w:szCs w:val="24"/>
              </w:rPr>
            </w:pPr>
            <w:r w:rsidRPr="008E305E">
              <w:rPr>
                <w:rFonts w:ascii="Times New Roman" w:hAnsi="Times New Roman"/>
                <w:sz w:val="24"/>
                <w:szCs w:val="24"/>
              </w:rPr>
              <w:t xml:space="preserve">04.06.2024 Верховною Радою України прийнято за основу альтернативний </w:t>
            </w:r>
            <w:proofErr w:type="spellStart"/>
            <w:r w:rsidRPr="008E305E">
              <w:rPr>
                <w:rFonts w:ascii="Times New Roman" w:hAnsi="Times New Roman"/>
                <w:sz w:val="24"/>
                <w:szCs w:val="24"/>
              </w:rPr>
              <w:t>законопроєкт</w:t>
            </w:r>
            <w:proofErr w:type="spellEnd"/>
            <w:r w:rsidRPr="008E305E">
              <w:rPr>
                <w:rFonts w:ascii="Times New Roman" w:hAnsi="Times New Roman"/>
                <w:sz w:val="24"/>
                <w:szCs w:val="24"/>
              </w:rPr>
              <w:t xml:space="preserve"> № 11256-2 (відмінністю альтернативного </w:t>
            </w:r>
            <w:proofErr w:type="spellStart"/>
            <w:r w:rsidRPr="008E305E">
              <w:rPr>
                <w:rFonts w:ascii="Times New Roman" w:hAnsi="Times New Roman"/>
                <w:sz w:val="24"/>
                <w:szCs w:val="24"/>
              </w:rPr>
              <w:t>законопроєкту</w:t>
            </w:r>
            <w:proofErr w:type="spellEnd"/>
            <w:r w:rsidRPr="008E305E">
              <w:rPr>
                <w:rFonts w:ascii="Times New Roman" w:hAnsi="Times New Roman"/>
                <w:sz w:val="24"/>
                <w:szCs w:val="24"/>
              </w:rPr>
              <w:t xml:space="preserve"> від Урядового є змінені ставки акцизного податку на скраплений газ).</w:t>
            </w:r>
          </w:p>
          <w:p w:rsidR="006749FC" w:rsidRPr="008E305E" w:rsidRDefault="006749FC" w:rsidP="006749FC">
            <w:pPr>
              <w:pStyle w:val="a3"/>
              <w:ind w:firstLine="462"/>
              <w:jc w:val="both"/>
              <w:rPr>
                <w:rFonts w:ascii="Times New Roman" w:hAnsi="Times New Roman"/>
                <w:color w:val="000000"/>
                <w:sz w:val="24"/>
              </w:rPr>
            </w:pPr>
            <w:r w:rsidRPr="008E305E">
              <w:rPr>
                <w:rFonts w:ascii="Times New Roman" w:hAnsi="Times New Roman"/>
                <w:color w:val="000000"/>
                <w:sz w:val="24"/>
              </w:rPr>
              <w:t>18.07.2024 Верховною Радою України прийнято Закон України № 3878-ІХ «Про внесення змін до Податкового кодексу України щодо імплементації положень актів права Європейського Союзу щодо акцизного податку».</w:t>
            </w:r>
          </w:p>
          <w:p w:rsidR="006749FC" w:rsidRPr="008E305E" w:rsidRDefault="006749FC" w:rsidP="006749FC">
            <w:pPr>
              <w:pStyle w:val="a3"/>
              <w:ind w:firstLine="454"/>
              <w:jc w:val="both"/>
              <w:rPr>
                <w:rFonts w:ascii="Times New Roman" w:hAnsi="Times New Roman"/>
                <w:i/>
                <w:sz w:val="24"/>
                <w:szCs w:val="24"/>
              </w:rPr>
            </w:pPr>
            <w:r w:rsidRPr="008E305E">
              <w:rPr>
                <w:rFonts w:ascii="Times New Roman" w:hAnsi="Times New Roman"/>
                <w:i/>
                <w:sz w:val="24"/>
                <w:szCs w:val="24"/>
              </w:rPr>
              <w:t>Очікується висновок від Сторони ЄС щодо порівняльних таблиць  з імплементації  у національне законодавство  положень Директиви Ради 2003/96/ЄС (без змін)</w:t>
            </w:r>
            <w:r w:rsidRPr="008E305E">
              <w:rPr>
                <w:rFonts w:ascii="Times New Roman" w:hAnsi="Times New Roman"/>
                <w:sz w:val="24"/>
                <w:szCs w:val="24"/>
              </w:rPr>
              <w:t>.</w:t>
            </w:r>
          </w:p>
        </w:tc>
      </w:tr>
    </w:tbl>
    <w:p w:rsidR="00C376F9" w:rsidRPr="008E305E" w:rsidRDefault="00307574">
      <w:pPr>
        <w:jc w:val="center"/>
        <w:rPr>
          <w:rFonts w:ascii="Times New Roman" w:hAnsi="Times New Roman"/>
          <w:sz w:val="24"/>
          <w:szCs w:val="24"/>
        </w:rPr>
      </w:pPr>
      <w:r w:rsidRPr="008E305E">
        <w:rPr>
          <w:rFonts w:ascii="Times New Roman" w:hAnsi="Times New Roman"/>
          <w:sz w:val="24"/>
          <w:szCs w:val="24"/>
        </w:rPr>
        <w:br/>
        <w:t>__________________</w:t>
      </w:r>
    </w:p>
    <w:sectPr w:rsidR="00C376F9" w:rsidRPr="008E305E" w:rsidSect="00383305">
      <w:headerReference w:type="default" r:id="rId8"/>
      <w:pgSz w:w="16838" w:h="11906" w:orient="landscape"/>
      <w:pgMar w:top="284" w:right="850" w:bottom="284" w:left="850" w:header="284" w:footer="8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B35" w:rsidRDefault="00830B35">
      <w:pPr>
        <w:spacing w:after="0" w:line="240" w:lineRule="auto"/>
      </w:pPr>
    </w:p>
  </w:endnote>
  <w:endnote w:type="continuationSeparator" w:id="0">
    <w:p w:rsidR="00830B35" w:rsidRDefault="00830B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Century Gothic"/>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B35" w:rsidRDefault="00830B35">
      <w:pPr>
        <w:spacing w:after="0" w:line="240" w:lineRule="auto"/>
      </w:pPr>
    </w:p>
  </w:footnote>
  <w:footnote w:type="continuationSeparator" w:id="0">
    <w:p w:rsidR="00830B35" w:rsidRDefault="00830B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6F9" w:rsidRDefault="00307574">
    <w:pPr>
      <w:pStyle w:val="a4"/>
      <w:jc w:val="center"/>
      <w:rPr>
        <w:rFonts w:ascii="Times New Roman" w:hAnsi="Times New Roman"/>
        <w:noProof/>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8E305E">
      <w:rPr>
        <w:rFonts w:ascii="Times New Roman" w:hAnsi="Times New Roman"/>
        <w:noProof/>
        <w:sz w:val="24"/>
        <w:szCs w:val="24"/>
      </w:rPr>
      <w:t>22</w:t>
    </w:r>
    <w:r>
      <w:rPr>
        <w:rFonts w:ascii="Times New Roman" w:hAnsi="Times New Roman"/>
        <w:noProof/>
        <w:sz w:val="24"/>
        <w:szCs w:val="24"/>
      </w:rPr>
      <w:fldChar w:fldCharType="end"/>
    </w:r>
  </w:p>
  <w:p w:rsidR="00C376F9" w:rsidRPr="00040477" w:rsidRDefault="00C376F9">
    <w:pPr>
      <w:pStyle w:val="a4"/>
      <w:jc w:val="center"/>
      <w:rPr>
        <w:rFonts w:ascii="Times New Roman" w:hAnsi="Times New Roman"/>
        <w:noProo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5A7"/>
    <w:multiLevelType w:val="hybridMultilevel"/>
    <w:tmpl w:val="900CC414"/>
    <w:lvl w:ilvl="0" w:tplc="9B627D08">
      <w:start w:val="1"/>
      <w:numFmt w:val="decimal"/>
      <w:lvlText w:val="%1)"/>
      <w:lvlJc w:val="left"/>
      <w:pPr>
        <w:ind w:left="961" w:hanging="360"/>
      </w:pPr>
      <w:rPr>
        <w:b w:val="0"/>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1" w15:restartNumberingAfterBreak="0">
    <w:nsid w:val="090237A2"/>
    <w:multiLevelType w:val="hybridMultilevel"/>
    <w:tmpl w:val="75AA73A2"/>
    <w:lvl w:ilvl="0" w:tplc="6E54F574">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2" w15:restartNumberingAfterBreak="0">
    <w:nsid w:val="0DDF560F"/>
    <w:multiLevelType w:val="hybridMultilevel"/>
    <w:tmpl w:val="D4A0B81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1037516A"/>
    <w:multiLevelType w:val="hybridMultilevel"/>
    <w:tmpl w:val="515ED60E"/>
    <w:lvl w:ilvl="0" w:tplc="19122664">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B402BB3"/>
    <w:multiLevelType w:val="hybridMultilevel"/>
    <w:tmpl w:val="8EF0FC32"/>
    <w:lvl w:ilvl="0" w:tplc="A2425A7E">
      <w:start w:val="1"/>
      <w:numFmt w:val="bullet"/>
      <w:lvlText w:val="-"/>
      <w:lvlJc w:val="left"/>
      <w:pPr>
        <w:ind w:left="720" w:hanging="360"/>
      </w:pPr>
      <w:rPr>
        <w:rFonts w:ascii="Times New Roman" w:hAnsi="Times New Roman"/>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5" w15:restartNumberingAfterBreak="0">
    <w:nsid w:val="3C710718"/>
    <w:multiLevelType w:val="hybridMultilevel"/>
    <w:tmpl w:val="62A4BFF4"/>
    <w:lvl w:ilvl="0" w:tplc="B75843D4">
      <w:start w:val="1"/>
      <w:numFmt w:val="decimal"/>
      <w:lvlText w:val="%1)"/>
      <w:lvlJc w:val="left"/>
      <w:pPr>
        <w:ind w:left="720" w:hanging="360"/>
      </w:pPr>
      <w:rPr>
        <w:rFonts w:ascii="Times New Roman" w:hAnsi="Times New Roman"/>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437C3ADA"/>
    <w:multiLevelType w:val="hybridMultilevel"/>
    <w:tmpl w:val="76343F1A"/>
    <w:lvl w:ilvl="0" w:tplc="04220001">
      <w:start w:val="1"/>
      <w:numFmt w:val="bullet"/>
      <w:lvlText w:val=""/>
      <w:lvlJc w:val="left"/>
      <w:pPr>
        <w:ind w:left="1287" w:hanging="360"/>
      </w:pPr>
      <w:rPr>
        <w:rFonts w:ascii="Symbol" w:hAnsi="Symbol"/>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7" w15:restartNumberingAfterBreak="0">
    <w:nsid w:val="5AE30499"/>
    <w:multiLevelType w:val="hybridMultilevel"/>
    <w:tmpl w:val="AA0AE8C8"/>
    <w:lvl w:ilvl="0" w:tplc="A1BC1F9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 w15:restartNumberingAfterBreak="0">
    <w:nsid w:val="68EC6A88"/>
    <w:multiLevelType w:val="hybridMultilevel"/>
    <w:tmpl w:val="516CF25A"/>
    <w:lvl w:ilvl="0" w:tplc="04220011">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7AF30E5C"/>
    <w:multiLevelType w:val="hybridMultilevel"/>
    <w:tmpl w:val="924A8C00"/>
    <w:lvl w:ilvl="0" w:tplc="58785196">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num w:numId="1">
    <w:abstractNumId w:val="0"/>
  </w:num>
  <w:num w:numId="2">
    <w:abstractNumId w:val="8"/>
  </w:num>
  <w:num w:numId="3">
    <w:abstractNumId w:val="4"/>
  </w:num>
  <w:num w:numId="4">
    <w:abstractNumId w:val="5"/>
  </w:num>
  <w:num w:numId="5">
    <w:abstractNumId w:val="2"/>
  </w:num>
  <w:num w:numId="6">
    <w:abstractNumId w:val="9"/>
  </w:num>
  <w:num w:numId="7">
    <w:abstractNumId w:val="6"/>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F9"/>
    <w:rsid w:val="000048FE"/>
    <w:rsid w:val="00006F1D"/>
    <w:rsid w:val="00013885"/>
    <w:rsid w:val="0001389D"/>
    <w:rsid w:val="00020273"/>
    <w:rsid w:val="00020306"/>
    <w:rsid w:val="0002289C"/>
    <w:rsid w:val="000245EC"/>
    <w:rsid w:val="00026D4E"/>
    <w:rsid w:val="00033D7D"/>
    <w:rsid w:val="00037089"/>
    <w:rsid w:val="00037F35"/>
    <w:rsid w:val="00040477"/>
    <w:rsid w:val="00040CCA"/>
    <w:rsid w:val="0004668F"/>
    <w:rsid w:val="00056B8E"/>
    <w:rsid w:val="000620EC"/>
    <w:rsid w:val="000641DD"/>
    <w:rsid w:val="00065571"/>
    <w:rsid w:val="00071AE4"/>
    <w:rsid w:val="00074FF6"/>
    <w:rsid w:val="00080623"/>
    <w:rsid w:val="000839C5"/>
    <w:rsid w:val="00084D21"/>
    <w:rsid w:val="00093BFA"/>
    <w:rsid w:val="0009561A"/>
    <w:rsid w:val="000A0193"/>
    <w:rsid w:val="000A25DB"/>
    <w:rsid w:val="000A7B12"/>
    <w:rsid w:val="000C176D"/>
    <w:rsid w:val="000C5288"/>
    <w:rsid w:val="000D2B1C"/>
    <w:rsid w:val="000E0D4F"/>
    <w:rsid w:val="000E1F95"/>
    <w:rsid w:val="000E4E03"/>
    <w:rsid w:val="000E5098"/>
    <w:rsid w:val="000E7933"/>
    <w:rsid w:val="000F35FF"/>
    <w:rsid w:val="00105738"/>
    <w:rsid w:val="00107319"/>
    <w:rsid w:val="001073C2"/>
    <w:rsid w:val="00111D9B"/>
    <w:rsid w:val="001128D7"/>
    <w:rsid w:val="00120748"/>
    <w:rsid w:val="00121054"/>
    <w:rsid w:val="00127242"/>
    <w:rsid w:val="00134FA6"/>
    <w:rsid w:val="001360A7"/>
    <w:rsid w:val="001418B7"/>
    <w:rsid w:val="001432DD"/>
    <w:rsid w:val="00143758"/>
    <w:rsid w:val="001440F3"/>
    <w:rsid w:val="00144D50"/>
    <w:rsid w:val="001505E5"/>
    <w:rsid w:val="00150820"/>
    <w:rsid w:val="00166020"/>
    <w:rsid w:val="00167189"/>
    <w:rsid w:val="00175F98"/>
    <w:rsid w:val="0017720C"/>
    <w:rsid w:val="00177F7F"/>
    <w:rsid w:val="001814F3"/>
    <w:rsid w:val="0018791E"/>
    <w:rsid w:val="001A1687"/>
    <w:rsid w:val="001A1B74"/>
    <w:rsid w:val="001A1C15"/>
    <w:rsid w:val="001B4784"/>
    <w:rsid w:val="001B5AD0"/>
    <w:rsid w:val="001B5BB7"/>
    <w:rsid w:val="001C1777"/>
    <w:rsid w:val="001C5B58"/>
    <w:rsid w:val="001C7D15"/>
    <w:rsid w:val="001D0C89"/>
    <w:rsid w:val="001D10F5"/>
    <w:rsid w:val="001D1ED4"/>
    <w:rsid w:val="001D624C"/>
    <w:rsid w:val="001E023A"/>
    <w:rsid w:val="001E317A"/>
    <w:rsid w:val="001E3610"/>
    <w:rsid w:val="001F3769"/>
    <w:rsid w:val="002014E9"/>
    <w:rsid w:val="00203A75"/>
    <w:rsid w:val="00205C9B"/>
    <w:rsid w:val="002077FC"/>
    <w:rsid w:val="00210F42"/>
    <w:rsid w:val="00214E66"/>
    <w:rsid w:val="002174EF"/>
    <w:rsid w:val="00221D91"/>
    <w:rsid w:val="0022282E"/>
    <w:rsid w:val="00224E63"/>
    <w:rsid w:val="00234D23"/>
    <w:rsid w:val="00236EB7"/>
    <w:rsid w:val="0023772F"/>
    <w:rsid w:val="00237CBC"/>
    <w:rsid w:val="002453D7"/>
    <w:rsid w:val="00251EB6"/>
    <w:rsid w:val="00252D20"/>
    <w:rsid w:val="00260EA7"/>
    <w:rsid w:val="00274D10"/>
    <w:rsid w:val="002768D3"/>
    <w:rsid w:val="00282A61"/>
    <w:rsid w:val="002856B6"/>
    <w:rsid w:val="00290D90"/>
    <w:rsid w:val="002A199E"/>
    <w:rsid w:val="002A41F2"/>
    <w:rsid w:val="002B0AF9"/>
    <w:rsid w:val="002B286D"/>
    <w:rsid w:val="002B3FDE"/>
    <w:rsid w:val="002B4041"/>
    <w:rsid w:val="002B6A68"/>
    <w:rsid w:val="002C5472"/>
    <w:rsid w:val="002E0B1C"/>
    <w:rsid w:val="002E5B3C"/>
    <w:rsid w:val="002E6C7C"/>
    <w:rsid w:val="00300674"/>
    <w:rsid w:val="00305331"/>
    <w:rsid w:val="00307574"/>
    <w:rsid w:val="00322AD6"/>
    <w:rsid w:val="00323070"/>
    <w:rsid w:val="00323770"/>
    <w:rsid w:val="003319E5"/>
    <w:rsid w:val="0033267E"/>
    <w:rsid w:val="003361A2"/>
    <w:rsid w:val="00343ACF"/>
    <w:rsid w:val="0035397D"/>
    <w:rsid w:val="00364DCC"/>
    <w:rsid w:val="0036607E"/>
    <w:rsid w:val="003705C2"/>
    <w:rsid w:val="00373AFE"/>
    <w:rsid w:val="00374DCE"/>
    <w:rsid w:val="003753E7"/>
    <w:rsid w:val="00383305"/>
    <w:rsid w:val="003857B8"/>
    <w:rsid w:val="00387B3B"/>
    <w:rsid w:val="00391124"/>
    <w:rsid w:val="003A1BD2"/>
    <w:rsid w:val="003A4ED4"/>
    <w:rsid w:val="003A5559"/>
    <w:rsid w:val="003A7557"/>
    <w:rsid w:val="003A7CEE"/>
    <w:rsid w:val="003B07E5"/>
    <w:rsid w:val="003B44F2"/>
    <w:rsid w:val="003B788D"/>
    <w:rsid w:val="003C2118"/>
    <w:rsid w:val="003D109C"/>
    <w:rsid w:val="003E7DF4"/>
    <w:rsid w:val="003F2CD8"/>
    <w:rsid w:val="003F5969"/>
    <w:rsid w:val="003F5BD4"/>
    <w:rsid w:val="004079FB"/>
    <w:rsid w:val="004100F6"/>
    <w:rsid w:val="004125DD"/>
    <w:rsid w:val="00414102"/>
    <w:rsid w:val="0042565C"/>
    <w:rsid w:val="004276C2"/>
    <w:rsid w:val="00433BEC"/>
    <w:rsid w:val="0045071F"/>
    <w:rsid w:val="004510EF"/>
    <w:rsid w:val="00456B99"/>
    <w:rsid w:val="00456D9D"/>
    <w:rsid w:val="00464575"/>
    <w:rsid w:val="00475B4F"/>
    <w:rsid w:val="0048394C"/>
    <w:rsid w:val="00487289"/>
    <w:rsid w:val="004932BE"/>
    <w:rsid w:val="00493C82"/>
    <w:rsid w:val="004946A7"/>
    <w:rsid w:val="00494A9F"/>
    <w:rsid w:val="00496BCF"/>
    <w:rsid w:val="004A04CE"/>
    <w:rsid w:val="004A2BBD"/>
    <w:rsid w:val="004A3465"/>
    <w:rsid w:val="004A3E40"/>
    <w:rsid w:val="004B1208"/>
    <w:rsid w:val="004B157C"/>
    <w:rsid w:val="004C0052"/>
    <w:rsid w:val="004C03A5"/>
    <w:rsid w:val="004C09A5"/>
    <w:rsid w:val="004C5605"/>
    <w:rsid w:val="004D2B9D"/>
    <w:rsid w:val="004D355E"/>
    <w:rsid w:val="004D5907"/>
    <w:rsid w:val="00504849"/>
    <w:rsid w:val="00506A2F"/>
    <w:rsid w:val="00515223"/>
    <w:rsid w:val="00517877"/>
    <w:rsid w:val="00520B68"/>
    <w:rsid w:val="005266A4"/>
    <w:rsid w:val="005325DA"/>
    <w:rsid w:val="00533132"/>
    <w:rsid w:val="0053336B"/>
    <w:rsid w:val="00533A99"/>
    <w:rsid w:val="00540519"/>
    <w:rsid w:val="00543A06"/>
    <w:rsid w:val="00544063"/>
    <w:rsid w:val="00551E7B"/>
    <w:rsid w:val="0055312D"/>
    <w:rsid w:val="0055348B"/>
    <w:rsid w:val="00562F06"/>
    <w:rsid w:val="005750DB"/>
    <w:rsid w:val="005803DE"/>
    <w:rsid w:val="00582CE1"/>
    <w:rsid w:val="00583FCA"/>
    <w:rsid w:val="00587108"/>
    <w:rsid w:val="00597696"/>
    <w:rsid w:val="005A057A"/>
    <w:rsid w:val="005A3B2B"/>
    <w:rsid w:val="005A6CAD"/>
    <w:rsid w:val="005B1663"/>
    <w:rsid w:val="005B3098"/>
    <w:rsid w:val="005B3DD3"/>
    <w:rsid w:val="005B7DE7"/>
    <w:rsid w:val="005C05EB"/>
    <w:rsid w:val="005D087A"/>
    <w:rsid w:val="005D0B71"/>
    <w:rsid w:val="005D4D95"/>
    <w:rsid w:val="005E07A0"/>
    <w:rsid w:val="005E3984"/>
    <w:rsid w:val="0060339E"/>
    <w:rsid w:val="006035FE"/>
    <w:rsid w:val="0060638C"/>
    <w:rsid w:val="006116CF"/>
    <w:rsid w:val="00612D65"/>
    <w:rsid w:val="00615586"/>
    <w:rsid w:val="00617FBC"/>
    <w:rsid w:val="00622B06"/>
    <w:rsid w:val="00625FB7"/>
    <w:rsid w:val="00627EE1"/>
    <w:rsid w:val="0063398D"/>
    <w:rsid w:val="00634AB5"/>
    <w:rsid w:val="00634D1A"/>
    <w:rsid w:val="006363D4"/>
    <w:rsid w:val="006430E9"/>
    <w:rsid w:val="00645584"/>
    <w:rsid w:val="006476F9"/>
    <w:rsid w:val="00647B26"/>
    <w:rsid w:val="00655AF6"/>
    <w:rsid w:val="00657605"/>
    <w:rsid w:val="00661416"/>
    <w:rsid w:val="006631BB"/>
    <w:rsid w:val="006749FC"/>
    <w:rsid w:val="00682109"/>
    <w:rsid w:val="00684D18"/>
    <w:rsid w:val="00684FA7"/>
    <w:rsid w:val="00692D7F"/>
    <w:rsid w:val="00694647"/>
    <w:rsid w:val="00694CEB"/>
    <w:rsid w:val="00696BE7"/>
    <w:rsid w:val="00696E0E"/>
    <w:rsid w:val="006A28AB"/>
    <w:rsid w:val="006A48AF"/>
    <w:rsid w:val="006B00AB"/>
    <w:rsid w:val="006B2656"/>
    <w:rsid w:val="006B7B90"/>
    <w:rsid w:val="006C0ADA"/>
    <w:rsid w:val="006C27BE"/>
    <w:rsid w:val="006C2B72"/>
    <w:rsid w:val="006C31AB"/>
    <w:rsid w:val="006C3A80"/>
    <w:rsid w:val="006C555B"/>
    <w:rsid w:val="006D0459"/>
    <w:rsid w:val="006D4CE3"/>
    <w:rsid w:val="006D7390"/>
    <w:rsid w:val="006D78D0"/>
    <w:rsid w:val="006E2910"/>
    <w:rsid w:val="006E41BB"/>
    <w:rsid w:val="006E709E"/>
    <w:rsid w:val="006F173A"/>
    <w:rsid w:val="006F1930"/>
    <w:rsid w:val="00702822"/>
    <w:rsid w:val="007057EB"/>
    <w:rsid w:val="00706610"/>
    <w:rsid w:val="007113EC"/>
    <w:rsid w:val="00714455"/>
    <w:rsid w:val="00715E6A"/>
    <w:rsid w:val="00716A3E"/>
    <w:rsid w:val="00730900"/>
    <w:rsid w:val="00730A21"/>
    <w:rsid w:val="00731714"/>
    <w:rsid w:val="007419E7"/>
    <w:rsid w:val="00747826"/>
    <w:rsid w:val="00747A43"/>
    <w:rsid w:val="007568B7"/>
    <w:rsid w:val="0075704F"/>
    <w:rsid w:val="00762832"/>
    <w:rsid w:val="0076307A"/>
    <w:rsid w:val="00765F35"/>
    <w:rsid w:val="0076631E"/>
    <w:rsid w:val="00775EF9"/>
    <w:rsid w:val="00776FE4"/>
    <w:rsid w:val="00780D54"/>
    <w:rsid w:val="007829DD"/>
    <w:rsid w:val="007863E6"/>
    <w:rsid w:val="007926CA"/>
    <w:rsid w:val="007949F9"/>
    <w:rsid w:val="007A088F"/>
    <w:rsid w:val="007A609A"/>
    <w:rsid w:val="007A74FD"/>
    <w:rsid w:val="007B1586"/>
    <w:rsid w:val="007B6EA8"/>
    <w:rsid w:val="007D53CA"/>
    <w:rsid w:val="007E1DF7"/>
    <w:rsid w:val="007F3FFD"/>
    <w:rsid w:val="007F796F"/>
    <w:rsid w:val="007F7CA1"/>
    <w:rsid w:val="008030E1"/>
    <w:rsid w:val="00804115"/>
    <w:rsid w:val="00804639"/>
    <w:rsid w:val="00810D21"/>
    <w:rsid w:val="00820B7A"/>
    <w:rsid w:val="008238BE"/>
    <w:rsid w:val="00824AEC"/>
    <w:rsid w:val="00824EA0"/>
    <w:rsid w:val="00825A97"/>
    <w:rsid w:val="0083005E"/>
    <w:rsid w:val="00830B35"/>
    <w:rsid w:val="0083383E"/>
    <w:rsid w:val="0083497D"/>
    <w:rsid w:val="00836FD4"/>
    <w:rsid w:val="0084113F"/>
    <w:rsid w:val="00842655"/>
    <w:rsid w:val="00845131"/>
    <w:rsid w:val="00845A45"/>
    <w:rsid w:val="008464AB"/>
    <w:rsid w:val="00846F5B"/>
    <w:rsid w:val="00852DAD"/>
    <w:rsid w:val="008624E7"/>
    <w:rsid w:val="00862919"/>
    <w:rsid w:val="00867D37"/>
    <w:rsid w:val="00870BCB"/>
    <w:rsid w:val="008750CA"/>
    <w:rsid w:val="00876474"/>
    <w:rsid w:val="00877D1A"/>
    <w:rsid w:val="00880746"/>
    <w:rsid w:val="008836B4"/>
    <w:rsid w:val="00885ABB"/>
    <w:rsid w:val="008866EF"/>
    <w:rsid w:val="00886BA2"/>
    <w:rsid w:val="00896383"/>
    <w:rsid w:val="008A0DC5"/>
    <w:rsid w:val="008A3BF7"/>
    <w:rsid w:val="008B1A61"/>
    <w:rsid w:val="008C17AD"/>
    <w:rsid w:val="008C537A"/>
    <w:rsid w:val="008C5A4D"/>
    <w:rsid w:val="008D6751"/>
    <w:rsid w:val="008E305E"/>
    <w:rsid w:val="008E3D6E"/>
    <w:rsid w:val="008E6A74"/>
    <w:rsid w:val="008E7D3F"/>
    <w:rsid w:val="008F15AB"/>
    <w:rsid w:val="008F428B"/>
    <w:rsid w:val="008F74B2"/>
    <w:rsid w:val="00900160"/>
    <w:rsid w:val="00902E70"/>
    <w:rsid w:val="0090373F"/>
    <w:rsid w:val="00904787"/>
    <w:rsid w:val="00907E53"/>
    <w:rsid w:val="00913524"/>
    <w:rsid w:val="009155EA"/>
    <w:rsid w:val="00922B83"/>
    <w:rsid w:val="00924A21"/>
    <w:rsid w:val="0093519E"/>
    <w:rsid w:val="00935E06"/>
    <w:rsid w:val="00941E4C"/>
    <w:rsid w:val="00942204"/>
    <w:rsid w:val="00946865"/>
    <w:rsid w:val="00950B9F"/>
    <w:rsid w:val="00952866"/>
    <w:rsid w:val="00957AE0"/>
    <w:rsid w:val="00957DCF"/>
    <w:rsid w:val="00963B4D"/>
    <w:rsid w:val="00963D19"/>
    <w:rsid w:val="00966D42"/>
    <w:rsid w:val="00971488"/>
    <w:rsid w:val="00973155"/>
    <w:rsid w:val="00973E93"/>
    <w:rsid w:val="00975FA4"/>
    <w:rsid w:val="00981C2C"/>
    <w:rsid w:val="00990ACD"/>
    <w:rsid w:val="00993837"/>
    <w:rsid w:val="0099448F"/>
    <w:rsid w:val="009A4AC3"/>
    <w:rsid w:val="009A59EC"/>
    <w:rsid w:val="009A5E64"/>
    <w:rsid w:val="009B0398"/>
    <w:rsid w:val="009B5DFC"/>
    <w:rsid w:val="009D22F7"/>
    <w:rsid w:val="009D70E4"/>
    <w:rsid w:val="009E0C8A"/>
    <w:rsid w:val="009E177A"/>
    <w:rsid w:val="009E5C5F"/>
    <w:rsid w:val="009E7664"/>
    <w:rsid w:val="009F2EBC"/>
    <w:rsid w:val="00A006B8"/>
    <w:rsid w:val="00A00927"/>
    <w:rsid w:val="00A0213C"/>
    <w:rsid w:val="00A03F28"/>
    <w:rsid w:val="00A04319"/>
    <w:rsid w:val="00A0475D"/>
    <w:rsid w:val="00A1061E"/>
    <w:rsid w:val="00A12362"/>
    <w:rsid w:val="00A20833"/>
    <w:rsid w:val="00A20939"/>
    <w:rsid w:val="00A2671F"/>
    <w:rsid w:val="00A2746F"/>
    <w:rsid w:val="00A30A20"/>
    <w:rsid w:val="00A3294B"/>
    <w:rsid w:val="00A32DB6"/>
    <w:rsid w:val="00A32FF5"/>
    <w:rsid w:val="00A3795A"/>
    <w:rsid w:val="00A40434"/>
    <w:rsid w:val="00A45ABC"/>
    <w:rsid w:val="00A50094"/>
    <w:rsid w:val="00A506FF"/>
    <w:rsid w:val="00A60F84"/>
    <w:rsid w:val="00A6389C"/>
    <w:rsid w:val="00A6737F"/>
    <w:rsid w:val="00A676F6"/>
    <w:rsid w:val="00A67A23"/>
    <w:rsid w:val="00A70232"/>
    <w:rsid w:val="00A71735"/>
    <w:rsid w:val="00A734F5"/>
    <w:rsid w:val="00A73A04"/>
    <w:rsid w:val="00A75156"/>
    <w:rsid w:val="00A751F7"/>
    <w:rsid w:val="00A80B71"/>
    <w:rsid w:val="00A867EA"/>
    <w:rsid w:val="00A91BFD"/>
    <w:rsid w:val="00A93558"/>
    <w:rsid w:val="00A969A0"/>
    <w:rsid w:val="00AA1100"/>
    <w:rsid w:val="00AA3E32"/>
    <w:rsid w:val="00AA3F37"/>
    <w:rsid w:val="00AA589F"/>
    <w:rsid w:val="00AA7822"/>
    <w:rsid w:val="00AB1D48"/>
    <w:rsid w:val="00AB52DA"/>
    <w:rsid w:val="00AB6012"/>
    <w:rsid w:val="00AB61E1"/>
    <w:rsid w:val="00AB74BE"/>
    <w:rsid w:val="00AC039C"/>
    <w:rsid w:val="00AC2204"/>
    <w:rsid w:val="00AC7B75"/>
    <w:rsid w:val="00AE00C4"/>
    <w:rsid w:val="00AE2E5E"/>
    <w:rsid w:val="00AF2EC8"/>
    <w:rsid w:val="00AF4C94"/>
    <w:rsid w:val="00AF655E"/>
    <w:rsid w:val="00AF66AD"/>
    <w:rsid w:val="00B11A91"/>
    <w:rsid w:val="00B13C92"/>
    <w:rsid w:val="00B22D7A"/>
    <w:rsid w:val="00B25349"/>
    <w:rsid w:val="00B259B2"/>
    <w:rsid w:val="00B36BCF"/>
    <w:rsid w:val="00B442B6"/>
    <w:rsid w:val="00B451BF"/>
    <w:rsid w:val="00B609A5"/>
    <w:rsid w:val="00B63CE4"/>
    <w:rsid w:val="00B65934"/>
    <w:rsid w:val="00B71AF9"/>
    <w:rsid w:val="00B80282"/>
    <w:rsid w:val="00B811A2"/>
    <w:rsid w:val="00B83499"/>
    <w:rsid w:val="00B84787"/>
    <w:rsid w:val="00B861B6"/>
    <w:rsid w:val="00BA3C2D"/>
    <w:rsid w:val="00BB4644"/>
    <w:rsid w:val="00BB4D76"/>
    <w:rsid w:val="00BC68EB"/>
    <w:rsid w:val="00BF23F6"/>
    <w:rsid w:val="00BF24F5"/>
    <w:rsid w:val="00BF2EC5"/>
    <w:rsid w:val="00BF451C"/>
    <w:rsid w:val="00C0432A"/>
    <w:rsid w:val="00C060C3"/>
    <w:rsid w:val="00C101C5"/>
    <w:rsid w:val="00C141C4"/>
    <w:rsid w:val="00C15FD1"/>
    <w:rsid w:val="00C17379"/>
    <w:rsid w:val="00C376F9"/>
    <w:rsid w:val="00C41328"/>
    <w:rsid w:val="00C45005"/>
    <w:rsid w:val="00C53D70"/>
    <w:rsid w:val="00C605E6"/>
    <w:rsid w:val="00C64B6C"/>
    <w:rsid w:val="00C8045C"/>
    <w:rsid w:val="00C8467C"/>
    <w:rsid w:val="00C87ADE"/>
    <w:rsid w:val="00C92576"/>
    <w:rsid w:val="00CA1E81"/>
    <w:rsid w:val="00CA2E51"/>
    <w:rsid w:val="00CA4F86"/>
    <w:rsid w:val="00CB0EEC"/>
    <w:rsid w:val="00CB34DD"/>
    <w:rsid w:val="00CB5E56"/>
    <w:rsid w:val="00CC46B5"/>
    <w:rsid w:val="00CC6238"/>
    <w:rsid w:val="00CC6A65"/>
    <w:rsid w:val="00CC78B0"/>
    <w:rsid w:val="00CC78BD"/>
    <w:rsid w:val="00CD2344"/>
    <w:rsid w:val="00CD6185"/>
    <w:rsid w:val="00CE21DB"/>
    <w:rsid w:val="00CF2E0F"/>
    <w:rsid w:val="00CF689C"/>
    <w:rsid w:val="00CF7390"/>
    <w:rsid w:val="00D076ED"/>
    <w:rsid w:val="00D11077"/>
    <w:rsid w:val="00D136ED"/>
    <w:rsid w:val="00D14001"/>
    <w:rsid w:val="00D241A0"/>
    <w:rsid w:val="00D2552E"/>
    <w:rsid w:val="00D255D3"/>
    <w:rsid w:val="00D336F1"/>
    <w:rsid w:val="00D33EFA"/>
    <w:rsid w:val="00D44F87"/>
    <w:rsid w:val="00D5052F"/>
    <w:rsid w:val="00D525CA"/>
    <w:rsid w:val="00D6114A"/>
    <w:rsid w:val="00D66A42"/>
    <w:rsid w:val="00D676F8"/>
    <w:rsid w:val="00D71DD6"/>
    <w:rsid w:val="00D81292"/>
    <w:rsid w:val="00D824CB"/>
    <w:rsid w:val="00D8281D"/>
    <w:rsid w:val="00D92763"/>
    <w:rsid w:val="00D9357D"/>
    <w:rsid w:val="00D96401"/>
    <w:rsid w:val="00D97D3A"/>
    <w:rsid w:val="00DA142B"/>
    <w:rsid w:val="00DB12CF"/>
    <w:rsid w:val="00DB2BAA"/>
    <w:rsid w:val="00DB3220"/>
    <w:rsid w:val="00DB3F8E"/>
    <w:rsid w:val="00DB5A1C"/>
    <w:rsid w:val="00DB6D94"/>
    <w:rsid w:val="00DC2779"/>
    <w:rsid w:val="00DC3706"/>
    <w:rsid w:val="00DD2C2B"/>
    <w:rsid w:val="00DD3ECF"/>
    <w:rsid w:val="00DD6D7B"/>
    <w:rsid w:val="00DE0BBD"/>
    <w:rsid w:val="00DE0D66"/>
    <w:rsid w:val="00DE3856"/>
    <w:rsid w:val="00DF7A2A"/>
    <w:rsid w:val="00E01C9A"/>
    <w:rsid w:val="00E13602"/>
    <w:rsid w:val="00E228AF"/>
    <w:rsid w:val="00E23B8D"/>
    <w:rsid w:val="00E24D51"/>
    <w:rsid w:val="00E315A0"/>
    <w:rsid w:val="00E37A66"/>
    <w:rsid w:val="00E37E6B"/>
    <w:rsid w:val="00E53FFF"/>
    <w:rsid w:val="00E57CFF"/>
    <w:rsid w:val="00E6016A"/>
    <w:rsid w:val="00E60358"/>
    <w:rsid w:val="00E64785"/>
    <w:rsid w:val="00E6531E"/>
    <w:rsid w:val="00E741D9"/>
    <w:rsid w:val="00E82586"/>
    <w:rsid w:val="00E82857"/>
    <w:rsid w:val="00E83E52"/>
    <w:rsid w:val="00E84D7E"/>
    <w:rsid w:val="00E905F4"/>
    <w:rsid w:val="00E92205"/>
    <w:rsid w:val="00EA431B"/>
    <w:rsid w:val="00EB1A0A"/>
    <w:rsid w:val="00EB2FA5"/>
    <w:rsid w:val="00EB50E1"/>
    <w:rsid w:val="00EB5FA4"/>
    <w:rsid w:val="00EB66F9"/>
    <w:rsid w:val="00EC49A7"/>
    <w:rsid w:val="00EC6607"/>
    <w:rsid w:val="00ED0643"/>
    <w:rsid w:val="00ED4B49"/>
    <w:rsid w:val="00ED5225"/>
    <w:rsid w:val="00ED7128"/>
    <w:rsid w:val="00EE0124"/>
    <w:rsid w:val="00EE0259"/>
    <w:rsid w:val="00EF0B16"/>
    <w:rsid w:val="00F00DDC"/>
    <w:rsid w:val="00F053FA"/>
    <w:rsid w:val="00F05D34"/>
    <w:rsid w:val="00F064CD"/>
    <w:rsid w:val="00F13F6F"/>
    <w:rsid w:val="00F25AB3"/>
    <w:rsid w:val="00F26529"/>
    <w:rsid w:val="00F33654"/>
    <w:rsid w:val="00F337EA"/>
    <w:rsid w:val="00F33EAF"/>
    <w:rsid w:val="00F352A9"/>
    <w:rsid w:val="00F365CB"/>
    <w:rsid w:val="00F421AA"/>
    <w:rsid w:val="00F473CF"/>
    <w:rsid w:val="00F501E8"/>
    <w:rsid w:val="00F52CDD"/>
    <w:rsid w:val="00F55B9C"/>
    <w:rsid w:val="00F5762A"/>
    <w:rsid w:val="00F63587"/>
    <w:rsid w:val="00F678A8"/>
    <w:rsid w:val="00F70C3C"/>
    <w:rsid w:val="00F721D8"/>
    <w:rsid w:val="00F72A4F"/>
    <w:rsid w:val="00F81DB1"/>
    <w:rsid w:val="00F824D1"/>
    <w:rsid w:val="00F83DB0"/>
    <w:rsid w:val="00F85764"/>
    <w:rsid w:val="00F85962"/>
    <w:rsid w:val="00F86CA8"/>
    <w:rsid w:val="00F954CA"/>
    <w:rsid w:val="00F96E32"/>
    <w:rsid w:val="00FA678F"/>
    <w:rsid w:val="00FB3EF1"/>
    <w:rsid w:val="00FB437D"/>
    <w:rsid w:val="00FB4B09"/>
    <w:rsid w:val="00FB5E35"/>
    <w:rsid w:val="00FC1360"/>
    <w:rsid w:val="00FC15C2"/>
    <w:rsid w:val="00FC2F04"/>
    <w:rsid w:val="00FC4ABA"/>
    <w:rsid w:val="00FC623B"/>
    <w:rsid w:val="00FC703B"/>
    <w:rsid w:val="00FD0C46"/>
    <w:rsid w:val="00FD50C2"/>
    <w:rsid w:val="00FD7FC1"/>
    <w:rsid w:val="00FE17BD"/>
    <w:rsid w:val="00FE3EA6"/>
    <w:rsid w:val="00FE51E5"/>
    <w:rsid w:val="00FF7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7C646"/>
  <w15:docId w15:val="{5FF8F7FA-7719-4940-8EBF-A9484AE6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pPr>
      <w:spacing w:before="100" w:beforeAutospacing="1" w:after="100" w:afterAutospacing="1" w:line="240" w:lineRule="auto"/>
      <w:outlineLvl w:val="0"/>
    </w:pPr>
    <w:rPr>
      <w:rFonts w:ascii="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paragraph" w:styleId="a4">
    <w:name w:val="header"/>
    <w:basedOn w:val="a"/>
    <w:link w:val="a5"/>
    <w:pPr>
      <w:tabs>
        <w:tab w:val="center" w:pos="4819"/>
        <w:tab w:val="right" w:pos="9639"/>
      </w:tabs>
      <w:spacing w:after="0" w:line="240" w:lineRule="auto"/>
    </w:pPr>
  </w:style>
  <w:style w:type="paragraph" w:styleId="a6">
    <w:name w:val="footer"/>
    <w:basedOn w:val="a"/>
    <w:link w:val="a7"/>
    <w:pPr>
      <w:tabs>
        <w:tab w:val="center" w:pos="4819"/>
        <w:tab w:val="right" w:pos="9639"/>
      </w:tabs>
      <w:spacing w:after="0" w:line="240" w:lineRule="auto"/>
    </w:pPr>
  </w:style>
  <w:style w:type="paragraph" w:customStyle="1" w:styleId="Style4">
    <w:name w:val="Style 4"/>
    <w:basedOn w:val="a"/>
    <w:link w:val="CharStyle5"/>
    <w:pPr>
      <w:widowControl w:val="0"/>
      <w:shd w:val="clear" w:color="auto" w:fill="FFFFFF"/>
      <w:spacing w:before="600" w:after="960" w:line="240" w:lineRule="auto"/>
    </w:pPr>
    <w:rPr>
      <w:sz w:val="26"/>
      <w:szCs w:val="26"/>
    </w:rPr>
  </w:style>
  <w:style w:type="paragraph" w:customStyle="1" w:styleId="body">
    <w:name w:val="body"/>
    <w:basedOn w:val="a"/>
    <w:pPr>
      <w:spacing w:before="100" w:beforeAutospacing="1" w:after="100" w:afterAutospacing="1" w:line="240" w:lineRule="auto"/>
    </w:pPr>
    <w:rPr>
      <w:rFonts w:ascii="Times New Roman" w:hAnsi="Times New Roman"/>
      <w:sz w:val="24"/>
      <w:szCs w:val="24"/>
      <w:lang w:eastAsia="uk-UA"/>
    </w:rPr>
  </w:style>
  <w:style w:type="paragraph" w:styleId="a8">
    <w:name w:val="Balloon Text"/>
    <w:basedOn w:val="a"/>
    <w:link w:val="a9"/>
    <w:semiHidden/>
    <w:pPr>
      <w:spacing w:after="0" w:line="240" w:lineRule="auto"/>
    </w:pPr>
    <w:rPr>
      <w:rFonts w:ascii="Tahoma" w:hAnsi="Tahoma"/>
      <w:sz w:val="16"/>
      <w:szCs w:val="16"/>
    </w:rPr>
  </w:style>
  <w:style w:type="paragraph" w:styleId="aa">
    <w:name w:val="List Paragraph"/>
    <w:basedOn w:val="a"/>
    <w:link w:val="ab"/>
    <w:uiPriority w:val="34"/>
    <w:qFormat/>
    <w:pPr>
      <w:ind w:left="720"/>
      <w:contextualSpacing/>
    </w:pPr>
  </w:style>
  <w:style w:type="paragraph" w:styleId="ac">
    <w:name w:val="Body Text Indent"/>
    <w:basedOn w:val="a"/>
    <w:link w:val="ad"/>
    <w:pPr>
      <w:spacing w:after="120"/>
      <w:ind w:left="283"/>
    </w:pPr>
  </w:style>
  <w:style w:type="paragraph" w:styleId="HTML">
    <w:name w:val="HTML Preformatted"/>
    <w:basedOn w:val="a"/>
    <w:link w:val="HTML0"/>
    <w:pPr>
      <w:spacing w:after="0" w:line="240" w:lineRule="auto"/>
    </w:pPr>
    <w:rPr>
      <w:rFonts w:ascii="Consolas" w:hAnsi="Consolas"/>
      <w:sz w:val="20"/>
      <w:szCs w:val="20"/>
    </w:rPr>
  </w:style>
  <w:style w:type="paragraph" w:customStyle="1" w:styleId="ae">
    <w:name w:val="Нормальний текст"/>
    <w:basedOn w:val="a"/>
    <w:link w:val="af"/>
    <w:qFormat/>
    <w:pPr>
      <w:spacing w:before="120" w:after="0" w:line="240" w:lineRule="auto"/>
      <w:ind w:firstLine="567"/>
    </w:pPr>
    <w:rPr>
      <w:rFonts w:ascii="Antiqua" w:hAnsi="Antiqua"/>
      <w:sz w:val="26"/>
      <w:szCs w:val="20"/>
      <w:lang w:eastAsia="ru-RU"/>
    </w:rPr>
  </w:style>
  <w:style w:type="paragraph" w:customStyle="1" w:styleId="Default">
    <w:name w:val="Default"/>
    <w:pPr>
      <w:spacing w:after="0" w:line="240" w:lineRule="auto"/>
    </w:pPr>
    <w:rPr>
      <w:rFonts w:ascii="Times New Roman" w:hAnsi="Times New Roman"/>
      <w:color w:val="000000"/>
      <w:sz w:val="24"/>
      <w:szCs w:val="24"/>
    </w:rPr>
  </w:style>
  <w:style w:type="paragraph" w:styleId="af0">
    <w:name w:val="Body Text"/>
    <w:basedOn w:val="a"/>
    <w:link w:val="af1"/>
    <w:semiHidden/>
    <w:pPr>
      <w:spacing w:after="120"/>
    </w:p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eastAsia="uk-UA"/>
    </w:rPr>
  </w:style>
  <w:style w:type="paragraph" w:styleId="af2">
    <w:name w:val="footnote text"/>
    <w:link w:val="af3"/>
    <w:semiHidden/>
    <w:pPr>
      <w:spacing w:after="0" w:line="240" w:lineRule="auto"/>
    </w:pPr>
    <w:rPr>
      <w:sz w:val="20"/>
      <w:szCs w:val="20"/>
    </w:rPr>
  </w:style>
  <w:style w:type="paragraph" w:styleId="af4">
    <w:name w:val="endnote text"/>
    <w:link w:val="af5"/>
    <w:semiHidden/>
    <w:pPr>
      <w:spacing w:after="0" w:line="240" w:lineRule="auto"/>
    </w:pPr>
    <w:rPr>
      <w:sz w:val="20"/>
      <w:szCs w:val="20"/>
    </w:rPr>
  </w:style>
  <w:style w:type="character" w:styleId="af6">
    <w:name w:val="line number"/>
    <w:basedOn w:val="a0"/>
    <w:semiHidden/>
  </w:style>
  <w:style w:type="character" w:styleId="af7">
    <w:name w:val="Hyperlink"/>
    <w:rPr>
      <w:color w:val="0563C1"/>
      <w:u w:val="single"/>
    </w:rPr>
  </w:style>
  <w:style w:type="character" w:customStyle="1" w:styleId="a5">
    <w:name w:val="Верхній колонтитул Знак"/>
    <w:basedOn w:val="a0"/>
    <w:link w:val="a4"/>
  </w:style>
  <w:style w:type="character" w:customStyle="1" w:styleId="a7">
    <w:name w:val="Нижній колонтитул Знак"/>
    <w:basedOn w:val="a0"/>
    <w:link w:val="a6"/>
  </w:style>
  <w:style w:type="character" w:customStyle="1" w:styleId="CharStyle5">
    <w:name w:val="Char Style 5"/>
    <w:link w:val="Style4"/>
    <w:rPr>
      <w:sz w:val="26"/>
      <w:szCs w:val="26"/>
      <w:shd w:val="clear" w:color="auto" w:fill="FFFFFF"/>
    </w:rPr>
  </w:style>
  <w:style w:type="character" w:customStyle="1" w:styleId="a9">
    <w:name w:val="Текст у виносці Знак"/>
    <w:basedOn w:val="a0"/>
    <w:link w:val="a8"/>
    <w:semiHidden/>
    <w:rPr>
      <w:rFonts w:ascii="Tahoma" w:hAnsi="Tahoma"/>
      <w:sz w:val="16"/>
      <w:szCs w:val="16"/>
    </w:rPr>
  </w:style>
  <w:style w:type="character" w:customStyle="1" w:styleId="ad">
    <w:name w:val="Основний текст з відступом Знак"/>
    <w:basedOn w:val="a0"/>
    <w:link w:val="ac"/>
  </w:style>
  <w:style w:type="character" w:customStyle="1" w:styleId="HTML0">
    <w:name w:val="Стандартний HTML Знак"/>
    <w:basedOn w:val="a0"/>
    <w:link w:val="HTML"/>
    <w:rPr>
      <w:rFonts w:ascii="Consolas" w:hAnsi="Consolas"/>
      <w:sz w:val="20"/>
      <w:szCs w:val="20"/>
    </w:rPr>
  </w:style>
  <w:style w:type="character" w:customStyle="1" w:styleId="af">
    <w:name w:val="Нормальний текст Знак"/>
    <w:link w:val="ae"/>
    <w:rPr>
      <w:rFonts w:ascii="Antiqua" w:hAnsi="Antiqua"/>
      <w:sz w:val="26"/>
      <w:szCs w:val="20"/>
      <w:lang w:eastAsia="ru-RU"/>
    </w:rPr>
  </w:style>
  <w:style w:type="character" w:customStyle="1" w:styleId="FontStyle">
    <w:name w:val="Font Style"/>
    <w:rPr>
      <w:color w:val="000000"/>
      <w:sz w:val="28"/>
    </w:rPr>
  </w:style>
  <w:style w:type="character" w:customStyle="1" w:styleId="af1">
    <w:name w:val="Основний текст Знак"/>
    <w:basedOn w:val="a0"/>
    <w:link w:val="af0"/>
    <w:semiHidden/>
  </w:style>
  <w:style w:type="character" w:styleId="af8">
    <w:name w:val="Strong"/>
    <w:qFormat/>
    <w:rPr>
      <w:b/>
      <w:bCs/>
    </w:rPr>
  </w:style>
  <w:style w:type="character" w:customStyle="1" w:styleId="10">
    <w:name w:val="Заголовок 1 Знак"/>
    <w:basedOn w:val="a0"/>
    <w:link w:val="1"/>
    <w:rPr>
      <w:rFonts w:ascii="Times New Roman" w:hAnsi="Times New Roman"/>
      <w:b/>
      <w:bCs/>
      <w:kern w:val="36"/>
      <w:sz w:val="48"/>
      <w:szCs w:val="48"/>
      <w:lang w:eastAsia="uk-UA"/>
    </w:rPr>
  </w:style>
  <w:style w:type="character" w:customStyle="1" w:styleId="rvts9">
    <w:name w:val="rvts9"/>
    <w:basedOn w:val="a0"/>
  </w:style>
  <w:style w:type="character" w:customStyle="1" w:styleId="rvts37">
    <w:name w:val="rvts37"/>
    <w:basedOn w:val="a0"/>
  </w:style>
  <w:style w:type="character" w:customStyle="1" w:styleId="ab">
    <w:name w:val="Абзац списку Знак"/>
    <w:link w:val="aa"/>
    <w:qFormat/>
  </w:style>
  <w:style w:type="character" w:styleId="af9">
    <w:name w:val="footnote reference"/>
    <w:semiHidden/>
    <w:rPr>
      <w:vertAlign w:val="superscript"/>
    </w:rPr>
  </w:style>
  <w:style w:type="character" w:customStyle="1" w:styleId="af3">
    <w:name w:val="Текст виноски Знак"/>
    <w:link w:val="af2"/>
    <w:semiHidden/>
    <w:rPr>
      <w:sz w:val="20"/>
      <w:szCs w:val="20"/>
    </w:rPr>
  </w:style>
  <w:style w:type="character" w:styleId="afa">
    <w:name w:val="endnote reference"/>
    <w:semiHidden/>
    <w:rPr>
      <w:vertAlign w:val="superscript"/>
    </w:rPr>
  </w:style>
  <w:style w:type="character" w:customStyle="1" w:styleId="af5">
    <w:name w:val="Текст кінцевої виноски Знак"/>
    <w:link w:val="af4"/>
    <w:semiHidden/>
    <w:rPr>
      <w:sz w:val="20"/>
      <w:szCs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F655E"/>
    <w:pPr>
      <w:widowControl w:val="0"/>
      <w:spacing w:before="113" w:after="0" w:line="240" w:lineRule="auto"/>
      <w:ind w:left="102"/>
      <w:jc w:val="center"/>
    </w:pPr>
    <w:rPr>
      <w:rFonts w:ascii="Times New Roman" w:hAnsi="Times New Roman"/>
      <w:lang w:val="en-US"/>
    </w:rPr>
  </w:style>
  <w:style w:type="table" w:styleId="afc">
    <w:name w:val="Grid Table Light"/>
    <w:basedOn w:val="a1"/>
    <w:uiPriority w:val="40"/>
    <w:rsid w:val="00013885"/>
    <w:pPr>
      <w:spacing w:after="0" w:line="240" w:lineRule="auto"/>
    </w:pPr>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63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D3D1-860A-455E-94F2-6572D6EA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35720</Words>
  <Characters>20361</Characters>
  <Application>Microsoft Office Word</Application>
  <DocSecurity>0</DocSecurity>
  <Lines>169</Lines>
  <Paragraphs>111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55970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Сотниченко Руслан Володимирович</cp:lastModifiedBy>
  <cp:revision>5</cp:revision>
  <cp:lastPrinted>2020-10-01T07:27:00Z</cp:lastPrinted>
  <dcterms:created xsi:type="dcterms:W3CDTF">2025-10-10T07:34:00Z</dcterms:created>
  <dcterms:modified xsi:type="dcterms:W3CDTF">2025-10-10T07:36:00Z</dcterms:modified>
</cp:coreProperties>
</file>