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59" w:rsidRPr="005D35F1" w:rsidRDefault="007A0959" w:rsidP="00587E56">
      <w:pPr>
        <w:spacing w:after="0" w:line="240" w:lineRule="auto"/>
        <w:jc w:val="center"/>
        <w:rPr>
          <w:rFonts w:ascii="Times New Roman" w:hAnsi="Times New Roman" w:cs="Times New Roman"/>
          <w:sz w:val="24"/>
          <w:szCs w:val="24"/>
        </w:rPr>
      </w:pPr>
      <w:bookmarkStart w:id="0" w:name="_GoBack"/>
      <w:bookmarkEnd w:id="0"/>
      <w:r w:rsidRPr="005D35F1">
        <w:rPr>
          <w:rFonts w:ascii="Times New Roman" w:hAnsi="Times New Roman" w:cs="Times New Roman"/>
          <w:b/>
          <w:sz w:val="24"/>
          <w:szCs w:val="24"/>
        </w:rPr>
        <w:t>Звіт</w:t>
      </w:r>
    </w:p>
    <w:p w:rsidR="00A36E50" w:rsidRPr="005D35F1" w:rsidRDefault="00A36E50" w:rsidP="00A36E50">
      <w:pPr>
        <w:spacing w:after="0" w:line="240" w:lineRule="auto"/>
        <w:jc w:val="center"/>
        <w:rPr>
          <w:rFonts w:ascii="Times New Roman" w:hAnsi="Times New Roman" w:cs="Times New Roman"/>
          <w:b/>
          <w:sz w:val="24"/>
          <w:szCs w:val="24"/>
        </w:rPr>
      </w:pPr>
      <w:r w:rsidRPr="005D35F1">
        <w:rPr>
          <w:rFonts w:ascii="Times New Roman" w:hAnsi="Times New Roman" w:cs="Times New Roman"/>
          <w:b/>
          <w:sz w:val="24"/>
          <w:szCs w:val="24"/>
        </w:rPr>
        <w:t xml:space="preserve">за результатами проведення публічного </w:t>
      </w:r>
    </w:p>
    <w:p w:rsidR="00A36E50" w:rsidRPr="005D35F1" w:rsidRDefault="007A0959" w:rsidP="00A36E50">
      <w:pPr>
        <w:spacing w:after="0" w:line="240" w:lineRule="auto"/>
        <w:jc w:val="center"/>
        <w:rPr>
          <w:rFonts w:ascii="Times New Roman" w:hAnsi="Times New Roman" w:cs="Times New Roman"/>
          <w:b/>
          <w:sz w:val="24"/>
          <w:szCs w:val="24"/>
        </w:rPr>
      </w:pPr>
      <w:r w:rsidRPr="005D35F1">
        <w:rPr>
          <w:rFonts w:ascii="Times New Roman" w:hAnsi="Times New Roman" w:cs="Times New Roman"/>
          <w:b/>
          <w:sz w:val="24"/>
          <w:szCs w:val="24"/>
        </w:rPr>
        <w:t xml:space="preserve">громадського обговорення та </w:t>
      </w:r>
      <w:r w:rsidR="00A36E50" w:rsidRPr="005D35F1">
        <w:rPr>
          <w:rFonts w:ascii="Times New Roman" w:hAnsi="Times New Roman" w:cs="Times New Roman"/>
          <w:b/>
          <w:sz w:val="24"/>
          <w:szCs w:val="24"/>
        </w:rPr>
        <w:t>електронних консультацій з громадськіст</w:t>
      </w:r>
      <w:r w:rsidR="00F835AA" w:rsidRPr="005D35F1">
        <w:rPr>
          <w:rFonts w:ascii="Times New Roman" w:hAnsi="Times New Roman" w:cs="Times New Roman"/>
          <w:b/>
          <w:sz w:val="24"/>
          <w:szCs w:val="24"/>
        </w:rPr>
        <w:t>ю</w:t>
      </w:r>
    </w:p>
    <w:p w:rsidR="00612CA5" w:rsidRPr="000C43D5" w:rsidRDefault="00612CA5" w:rsidP="00612CA5">
      <w:pPr>
        <w:pStyle w:val="3"/>
        <w:spacing w:before="0" w:beforeAutospacing="0" w:after="0" w:afterAutospacing="0"/>
        <w:jc w:val="center"/>
        <w:rPr>
          <w:rFonts w:eastAsia="Times New Roman"/>
          <w:sz w:val="24"/>
          <w:szCs w:val="24"/>
        </w:rPr>
      </w:pPr>
      <w:r w:rsidRPr="000C43D5">
        <w:rPr>
          <w:rFonts w:eastAsia="Times New Roman"/>
          <w:sz w:val="24"/>
          <w:szCs w:val="24"/>
        </w:rPr>
        <w:t>до пр</w:t>
      </w:r>
      <w:r w:rsidR="006C27B8" w:rsidRPr="000C43D5">
        <w:rPr>
          <w:rFonts w:eastAsia="Times New Roman"/>
          <w:sz w:val="24"/>
          <w:szCs w:val="24"/>
        </w:rPr>
        <w:t>оєкт</w:t>
      </w:r>
      <w:r w:rsidRPr="000C43D5">
        <w:rPr>
          <w:rFonts w:eastAsia="Times New Roman"/>
          <w:sz w:val="24"/>
          <w:szCs w:val="24"/>
        </w:rPr>
        <w:t>у наказу Міністерства фінансів України</w:t>
      </w:r>
      <w:r w:rsidR="006C27B8" w:rsidRPr="000C43D5">
        <w:rPr>
          <w:rFonts w:eastAsia="Times New Roman"/>
          <w:sz w:val="24"/>
          <w:szCs w:val="24"/>
        </w:rPr>
        <w:t xml:space="preserve"> </w:t>
      </w:r>
    </w:p>
    <w:p w:rsidR="002A1F50" w:rsidRPr="000C43D5" w:rsidRDefault="002A1F50" w:rsidP="002A1F50">
      <w:pPr>
        <w:jc w:val="center"/>
        <w:rPr>
          <w:rFonts w:ascii="Times New Roman" w:hAnsi="Times New Roman" w:cs="Times New Roman"/>
          <w:b/>
          <w:sz w:val="24"/>
          <w:szCs w:val="24"/>
        </w:rPr>
      </w:pPr>
      <w:r w:rsidRPr="000C43D5">
        <w:rPr>
          <w:rFonts w:ascii="Times New Roman" w:hAnsi="Times New Roman" w:cs="Times New Roman"/>
          <w:b/>
          <w:sz w:val="24"/>
          <w:szCs w:val="24"/>
        </w:rPr>
        <w:t>«Про внесення змін до Порядку ведення Реєстру аудиторів та суб’єктів аудиторської діяльності»</w:t>
      </w:r>
    </w:p>
    <w:tbl>
      <w:tblPr>
        <w:tblStyle w:val="a4"/>
        <w:tblW w:w="0" w:type="auto"/>
        <w:tblLook w:val="04A0" w:firstRow="1" w:lastRow="0" w:firstColumn="1" w:lastColumn="0" w:noHBand="0" w:noVBand="1"/>
      </w:tblPr>
      <w:tblGrid>
        <w:gridCol w:w="518"/>
        <w:gridCol w:w="1868"/>
        <w:gridCol w:w="5406"/>
        <w:gridCol w:w="7051"/>
      </w:tblGrid>
      <w:tr w:rsidR="00587E56" w:rsidRPr="005D35F1" w:rsidTr="00F203C1">
        <w:trPr>
          <w:trHeight w:val="902"/>
        </w:trPr>
        <w:tc>
          <w:tcPr>
            <w:tcW w:w="518" w:type="dxa"/>
          </w:tcPr>
          <w:p w:rsidR="00155164" w:rsidRPr="005D35F1" w:rsidRDefault="00155164" w:rsidP="00A36E50">
            <w:pPr>
              <w:jc w:val="center"/>
              <w:rPr>
                <w:rFonts w:ascii="Times New Roman" w:hAnsi="Times New Roman" w:cs="Times New Roman"/>
                <w:b/>
                <w:sz w:val="24"/>
                <w:szCs w:val="24"/>
              </w:rPr>
            </w:pPr>
            <w:r w:rsidRPr="005D35F1">
              <w:rPr>
                <w:rFonts w:ascii="Times New Roman" w:hAnsi="Times New Roman" w:cs="Times New Roman"/>
                <w:b/>
                <w:sz w:val="24"/>
                <w:szCs w:val="24"/>
              </w:rPr>
              <w:t>№</w:t>
            </w:r>
          </w:p>
          <w:p w:rsidR="00155164" w:rsidRPr="005D35F1" w:rsidRDefault="00155164" w:rsidP="00A36E50">
            <w:pPr>
              <w:jc w:val="center"/>
              <w:rPr>
                <w:rFonts w:ascii="Times New Roman" w:hAnsi="Times New Roman" w:cs="Times New Roman"/>
                <w:b/>
                <w:sz w:val="24"/>
                <w:szCs w:val="24"/>
              </w:rPr>
            </w:pPr>
            <w:r w:rsidRPr="005D35F1">
              <w:rPr>
                <w:rFonts w:ascii="Times New Roman" w:hAnsi="Times New Roman" w:cs="Times New Roman"/>
                <w:b/>
                <w:sz w:val="24"/>
                <w:szCs w:val="24"/>
              </w:rPr>
              <w:t>з/п</w:t>
            </w:r>
          </w:p>
        </w:tc>
        <w:tc>
          <w:tcPr>
            <w:tcW w:w="1868" w:type="dxa"/>
          </w:tcPr>
          <w:p w:rsidR="00155164" w:rsidRPr="005D35F1" w:rsidRDefault="00155164" w:rsidP="00A36E50">
            <w:pPr>
              <w:jc w:val="center"/>
              <w:rPr>
                <w:rFonts w:ascii="Times New Roman" w:hAnsi="Times New Roman" w:cs="Times New Roman"/>
                <w:b/>
                <w:sz w:val="24"/>
                <w:szCs w:val="24"/>
              </w:rPr>
            </w:pPr>
            <w:r w:rsidRPr="005D35F1">
              <w:rPr>
                <w:rFonts w:ascii="Times New Roman" w:hAnsi="Times New Roman" w:cs="Times New Roman"/>
                <w:b/>
                <w:sz w:val="24"/>
                <w:szCs w:val="24"/>
              </w:rPr>
              <w:t>Автор</w:t>
            </w:r>
          </w:p>
          <w:p w:rsidR="00155164" w:rsidRPr="005D35F1" w:rsidRDefault="00155164" w:rsidP="00A36E50">
            <w:pPr>
              <w:jc w:val="center"/>
              <w:rPr>
                <w:rFonts w:ascii="Times New Roman" w:hAnsi="Times New Roman" w:cs="Times New Roman"/>
                <w:b/>
                <w:sz w:val="24"/>
                <w:szCs w:val="24"/>
              </w:rPr>
            </w:pPr>
            <w:r w:rsidRPr="005D35F1">
              <w:rPr>
                <w:rFonts w:ascii="Times New Roman" w:hAnsi="Times New Roman" w:cs="Times New Roman"/>
                <w:b/>
                <w:sz w:val="24"/>
                <w:szCs w:val="24"/>
              </w:rPr>
              <w:t>пропозицій та зауважень</w:t>
            </w:r>
          </w:p>
        </w:tc>
        <w:tc>
          <w:tcPr>
            <w:tcW w:w="5406" w:type="dxa"/>
          </w:tcPr>
          <w:p w:rsidR="00155164" w:rsidRPr="005D35F1" w:rsidRDefault="00155164" w:rsidP="00A36E50">
            <w:pPr>
              <w:jc w:val="center"/>
              <w:rPr>
                <w:rFonts w:ascii="Times New Roman" w:hAnsi="Times New Roman" w:cs="Times New Roman"/>
                <w:b/>
                <w:sz w:val="24"/>
                <w:szCs w:val="24"/>
              </w:rPr>
            </w:pPr>
            <w:r w:rsidRPr="005D35F1">
              <w:rPr>
                <w:rFonts w:ascii="Times New Roman" w:hAnsi="Times New Roman" w:cs="Times New Roman"/>
                <w:b/>
                <w:sz w:val="24"/>
                <w:szCs w:val="24"/>
              </w:rPr>
              <w:t>Зміст пропозицій та зауважень</w:t>
            </w:r>
          </w:p>
        </w:tc>
        <w:tc>
          <w:tcPr>
            <w:tcW w:w="7051" w:type="dxa"/>
          </w:tcPr>
          <w:p w:rsidR="00155164" w:rsidRPr="005D35F1" w:rsidRDefault="00155164" w:rsidP="00155164">
            <w:pPr>
              <w:spacing w:before="60" w:after="60"/>
              <w:ind w:firstLine="22"/>
              <w:jc w:val="center"/>
              <w:rPr>
                <w:rFonts w:ascii="Times New Roman" w:eastAsia="Times New Roman" w:hAnsi="Times New Roman" w:cs="Times New Roman"/>
                <w:b/>
                <w:sz w:val="24"/>
                <w:szCs w:val="24"/>
                <w:lang w:eastAsia="uk-UA"/>
              </w:rPr>
            </w:pPr>
            <w:r w:rsidRPr="005D35F1">
              <w:rPr>
                <w:rFonts w:ascii="Times New Roman" w:eastAsia="Times New Roman" w:hAnsi="Times New Roman" w:cs="Times New Roman"/>
                <w:b/>
                <w:sz w:val="24"/>
                <w:szCs w:val="24"/>
                <w:lang w:eastAsia="uk-UA"/>
              </w:rPr>
              <w:t>Відмітка про врахування з відповідним обґрунтування</w:t>
            </w:r>
            <w:r w:rsidR="00F835AA" w:rsidRPr="005D35F1">
              <w:rPr>
                <w:rFonts w:ascii="Times New Roman" w:eastAsia="Times New Roman" w:hAnsi="Times New Roman" w:cs="Times New Roman"/>
                <w:b/>
                <w:sz w:val="24"/>
                <w:szCs w:val="24"/>
                <w:lang w:eastAsia="uk-UA"/>
              </w:rPr>
              <w:t>м</w:t>
            </w:r>
            <w:r w:rsidRPr="005D35F1">
              <w:rPr>
                <w:rFonts w:ascii="Times New Roman" w:eastAsia="Times New Roman" w:hAnsi="Times New Roman" w:cs="Times New Roman"/>
                <w:b/>
                <w:sz w:val="24"/>
                <w:szCs w:val="24"/>
                <w:lang w:eastAsia="uk-UA"/>
              </w:rPr>
              <w:t xml:space="preserve"> (враховано, </w:t>
            </w:r>
            <w:r w:rsidR="00F835AA" w:rsidRPr="005D35F1">
              <w:rPr>
                <w:rFonts w:ascii="Times New Roman" w:eastAsia="Times New Roman" w:hAnsi="Times New Roman" w:cs="Times New Roman"/>
                <w:b/>
                <w:sz w:val="24"/>
                <w:szCs w:val="24"/>
                <w:lang w:eastAsia="uk-UA"/>
              </w:rPr>
              <w:t xml:space="preserve">враховано </w:t>
            </w:r>
            <w:r w:rsidRPr="005D35F1">
              <w:rPr>
                <w:rFonts w:ascii="Times New Roman" w:eastAsia="Times New Roman" w:hAnsi="Times New Roman" w:cs="Times New Roman"/>
                <w:b/>
                <w:sz w:val="24"/>
                <w:szCs w:val="24"/>
                <w:lang w:eastAsia="uk-UA"/>
              </w:rPr>
              <w:t>частково, не враховано)</w:t>
            </w:r>
          </w:p>
        </w:tc>
      </w:tr>
      <w:tr w:rsidR="00587E56" w:rsidRPr="005D35F1" w:rsidTr="00F203C1">
        <w:trPr>
          <w:trHeight w:val="292"/>
        </w:trPr>
        <w:tc>
          <w:tcPr>
            <w:tcW w:w="14843" w:type="dxa"/>
            <w:gridSpan w:val="4"/>
          </w:tcPr>
          <w:p w:rsidR="007B577B" w:rsidRPr="0052479E" w:rsidRDefault="00155E9D" w:rsidP="00A36E50">
            <w:pPr>
              <w:jc w:val="center"/>
              <w:rPr>
                <w:rFonts w:ascii="Times New Roman" w:hAnsi="Times New Roman" w:cs="Times New Roman"/>
                <w:b/>
                <w:sz w:val="24"/>
                <w:szCs w:val="24"/>
              </w:rPr>
            </w:pPr>
            <w:r w:rsidRPr="0052479E">
              <w:rPr>
                <w:rFonts w:ascii="Times New Roman" w:hAnsi="Times New Roman"/>
                <w:b/>
                <w:sz w:val="24"/>
                <w:szCs w:val="24"/>
                <w:lang w:val="en-US"/>
              </w:rPr>
              <w:t>II</w:t>
            </w:r>
            <w:r w:rsidRPr="0052479E">
              <w:rPr>
                <w:rFonts w:ascii="Times New Roman" w:hAnsi="Times New Roman"/>
                <w:b/>
                <w:sz w:val="24"/>
                <w:szCs w:val="24"/>
              </w:rPr>
              <w:t xml:space="preserve">.Структура Реєстру </w:t>
            </w:r>
          </w:p>
        </w:tc>
      </w:tr>
      <w:tr w:rsidR="0003406F" w:rsidRPr="00A22040" w:rsidTr="005735D2">
        <w:trPr>
          <w:trHeight w:val="1281"/>
        </w:trPr>
        <w:tc>
          <w:tcPr>
            <w:tcW w:w="518" w:type="dxa"/>
          </w:tcPr>
          <w:p w:rsidR="0003406F" w:rsidRPr="00F203C1" w:rsidRDefault="0003406F" w:rsidP="00F203C1">
            <w:pPr>
              <w:rPr>
                <w:rFonts w:ascii="Times New Roman" w:hAnsi="Times New Roman" w:cs="Times New Roman"/>
                <w:sz w:val="24"/>
                <w:szCs w:val="24"/>
              </w:rPr>
            </w:pPr>
            <w:r w:rsidRPr="00F203C1">
              <w:rPr>
                <w:rFonts w:ascii="Times New Roman" w:hAnsi="Times New Roman" w:cs="Times New Roman"/>
                <w:sz w:val="24"/>
                <w:szCs w:val="24"/>
              </w:rPr>
              <w:t>1.</w:t>
            </w:r>
          </w:p>
        </w:tc>
        <w:tc>
          <w:tcPr>
            <w:tcW w:w="1868" w:type="dxa"/>
          </w:tcPr>
          <w:p w:rsidR="0003406F" w:rsidRPr="001B1E2F" w:rsidRDefault="00F203C1" w:rsidP="00FA5378">
            <w:pPr>
              <w:rPr>
                <w:rFonts w:ascii="Times New Roman" w:hAnsi="Times New Roman" w:cs="Times New Roman"/>
                <w:sz w:val="24"/>
                <w:szCs w:val="24"/>
              </w:rPr>
            </w:pPr>
            <w:r>
              <w:rPr>
                <w:rFonts w:ascii="Times New Roman" w:hAnsi="Times New Roman" w:cs="Times New Roman"/>
                <w:sz w:val="24"/>
                <w:szCs w:val="24"/>
              </w:rPr>
              <w:t>Шульман М. </w:t>
            </w:r>
            <w:r w:rsidR="0003406F" w:rsidRPr="001B1E2F">
              <w:rPr>
                <w:rFonts w:ascii="Times New Roman" w:hAnsi="Times New Roman" w:cs="Times New Roman"/>
                <w:sz w:val="24"/>
                <w:szCs w:val="24"/>
              </w:rPr>
              <w:t xml:space="preserve"> К. </w:t>
            </w:r>
          </w:p>
        </w:tc>
        <w:tc>
          <w:tcPr>
            <w:tcW w:w="5406" w:type="dxa"/>
          </w:tcPr>
          <w:p w:rsidR="0003406F" w:rsidRPr="00245C5C" w:rsidRDefault="0003406F" w:rsidP="000A1090">
            <w:pPr>
              <w:spacing w:after="120"/>
              <w:jc w:val="both"/>
              <w:rPr>
                <w:rFonts w:ascii="Times New Roman" w:eastAsia="Times New Roman" w:hAnsi="Times New Roman" w:cs="Times New Roman"/>
                <w:b/>
                <w:sz w:val="24"/>
                <w:szCs w:val="24"/>
                <w:lang w:eastAsia="uk-UA"/>
              </w:rPr>
            </w:pPr>
            <w:r w:rsidRPr="00245C5C">
              <w:rPr>
                <w:rFonts w:ascii="Times New Roman" w:eastAsia="Times New Roman" w:hAnsi="Times New Roman" w:cs="Times New Roman"/>
                <w:b/>
                <w:sz w:val="24"/>
                <w:szCs w:val="24"/>
                <w:lang w:eastAsia="uk-UA"/>
              </w:rPr>
              <w:t>До пункту 5:</w:t>
            </w:r>
          </w:p>
          <w:p w:rsidR="0003406F" w:rsidRPr="00245C5C" w:rsidRDefault="0003406F" w:rsidP="000A1090">
            <w:pPr>
              <w:spacing w:after="120"/>
              <w:jc w:val="both"/>
              <w:rPr>
                <w:rFonts w:ascii="Times New Roman" w:eastAsia="Times New Roman" w:hAnsi="Times New Roman" w:cs="Times New Roman"/>
                <w:b/>
                <w:sz w:val="24"/>
                <w:szCs w:val="24"/>
                <w:lang w:eastAsia="uk-UA"/>
              </w:rPr>
            </w:pPr>
            <w:r w:rsidRPr="00245C5C">
              <w:rPr>
                <w:rFonts w:ascii="Times New Roman" w:eastAsia="Times New Roman" w:hAnsi="Times New Roman" w:cs="Times New Roman"/>
                <w:b/>
                <w:sz w:val="24"/>
                <w:szCs w:val="24"/>
                <w:lang w:eastAsia="uk-UA"/>
              </w:rPr>
              <w:t>абзац другий:</w:t>
            </w:r>
          </w:p>
          <w:p w:rsidR="0003406F" w:rsidRPr="001B1E2F" w:rsidRDefault="0003406F" w:rsidP="007779BA">
            <w:pPr>
              <w:spacing w:after="120"/>
              <w:jc w:val="both"/>
              <w:rPr>
                <w:rFonts w:ascii="Times New Roman" w:hAnsi="Times New Roman" w:cs="Times New Roman"/>
                <w:sz w:val="24"/>
                <w:szCs w:val="24"/>
              </w:rPr>
            </w:pPr>
            <w:r w:rsidRPr="001B1E2F">
              <w:rPr>
                <w:rFonts w:ascii="Times New Roman" w:eastAsia="Times New Roman" w:hAnsi="Times New Roman" w:cs="Times New Roman"/>
                <w:sz w:val="24"/>
                <w:szCs w:val="24"/>
                <w:lang w:eastAsia="uk-UA"/>
              </w:rPr>
              <w:t>«5. </w:t>
            </w:r>
            <w:r w:rsidRPr="001B1E2F">
              <w:rPr>
                <w:rFonts w:ascii="Times New Roman" w:hAnsi="Times New Roman" w:cs="Times New Roman"/>
                <w:sz w:val="24"/>
                <w:szCs w:val="24"/>
              </w:rPr>
              <w:t>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вносяться відомості про суб’єктів аудиторської діяльності, відомості про яких внесені до розділу «Суб’єкти аудиторської діяльності» та які (в яких):</w:t>
            </w:r>
          </w:p>
          <w:p w:rsidR="0003406F" w:rsidRPr="00245C5C" w:rsidRDefault="0003406F" w:rsidP="007779BA">
            <w:pPr>
              <w:spacing w:after="120"/>
              <w:jc w:val="both"/>
              <w:rPr>
                <w:rFonts w:ascii="Times New Roman" w:hAnsi="Times New Roman" w:cs="Times New Roman"/>
                <w:b/>
                <w:sz w:val="24"/>
                <w:szCs w:val="24"/>
              </w:rPr>
            </w:pPr>
            <w:r w:rsidRPr="001B1E2F">
              <w:rPr>
                <w:rFonts w:ascii="Times New Roman" w:hAnsi="Times New Roman" w:cs="Times New Roman"/>
                <w:sz w:val="24"/>
                <w:szCs w:val="24"/>
              </w:rPr>
              <w:t>пройшли перевірку контролю якості аудиторських послуг, здійснену Інспекцією із забезпечення якості Органу суспільного нагляду за аудиторською діяльністю відповідно до вимог Закону,</w:t>
            </w:r>
            <w:r w:rsidRPr="00245C5C">
              <w:rPr>
                <w:rFonts w:ascii="Times New Roman" w:hAnsi="Times New Roman" w:cs="Times New Roman"/>
                <w:b/>
                <w:color w:val="000000"/>
                <w:sz w:val="24"/>
                <w:szCs w:val="24"/>
              </w:rPr>
              <w:t xml:space="preserve"> </w:t>
            </w:r>
            <w:r w:rsidRPr="00245C5C">
              <w:rPr>
                <w:rFonts w:ascii="Times New Roman" w:hAnsi="Times New Roman" w:cs="Times New Roman"/>
                <w:b/>
                <w:sz w:val="24"/>
                <w:szCs w:val="24"/>
              </w:rPr>
              <w:t xml:space="preserve">або мають чинне Свідоцтво про проходження перевірки системи контролю якості, видане Аудиторською палатою України до дати введення в дію Закону, або пройшли перевірку системи контролю якості аудиторських послуг, здійснену Аудиторською палатою України відповідно до вимог Закону та подали заяву для проходження перевірки контролю якості аудиторських послуг, що має бути здійснена Інспекцією із забезпечення </w:t>
            </w:r>
            <w:r w:rsidRPr="00245C5C">
              <w:rPr>
                <w:rFonts w:ascii="Times New Roman" w:hAnsi="Times New Roman" w:cs="Times New Roman"/>
                <w:b/>
                <w:sz w:val="24"/>
                <w:szCs w:val="24"/>
              </w:rPr>
              <w:lastRenderedPageBreak/>
              <w:t>якості Органу суспільного нагляду за аудиторською діяльністю, протягом одного року з дати подання заяви;»</w:t>
            </w:r>
          </w:p>
        </w:tc>
        <w:tc>
          <w:tcPr>
            <w:tcW w:w="7051" w:type="dxa"/>
          </w:tcPr>
          <w:p w:rsidR="0003406F" w:rsidRPr="00443B76" w:rsidRDefault="0003406F" w:rsidP="00443B76">
            <w:pPr>
              <w:jc w:val="both"/>
              <w:rPr>
                <w:rFonts w:ascii="Times New Roman" w:eastAsia="Times New Roman" w:hAnsi="Times New Roman" w:cs="Times New Roman"/>
                <w:sz w:val="24"/>
                <w:szCs w:val="24"/>
                <w:lang w:eastAsia="uk-UA"/>
              </w:rPr>
            </w:pPr>
            <w:r w:rsidRPr="00582F89">
              <w:rPr>
                <w:rFonts w:ascii="Times New Roman" w:eastAsia="Times New Roman" w:hAnsi="Times New Roman" w:cs="Times New Roman"/>
                <w:sz w:val="24"/>
                <w:szCs w:val="24"/>
                <w:lang w:eastAsia="uk-UA"/>
              </w:rPr>
              <w:lastRenderedPageBreak/>
              <w:t>Не враховано.</w:t>
            </w:r>
            <w:r w:rsidR="00443B76">
              <w:rPr>
                <w:rFonts w:ascii="Times New Roman" w:eastAsia="Times New Roman" w:hAnsi="Times New Roman" w:cs="Times New Roman"/>
                <w:sz w:val="24"/>
                <w:szCs w:val="24"/>
                <w:lang w:eastAsia="uk-UA"/>
              </w:rPr>
              <w:t xml:space="preserve"> </w:t>
            </w:r>
            <w:r w:rsidRPr="00582F89">
              <w:rPr>
                <w:rFonts w:ascii="Times New Roman" w:eastAsia="Times New Roman" w:hAnsi="Times New Roman" w:cs="Times New Roman"/>
                <w:sz w:val="24"/>
              </w:rPr>
              <w:t>Пропозиція не узгоджується із нормою пункту 8 частини першої статті 23 Закону України «Про аудит фінансової звітності та аудиторську діяльність»</w:t>
            </w:r>
            <w:r w:rsidR="00443B76">
              <w:rPr>
                <w:rFonts w:ascii="Times New Roman" w:eastAsia="Times New Roman" w:hAnsi="Times New Roman" w:cs="Times New Roman"/>
                <w:sz w:val="24"/>
              </w:rPr>
              <w:t xml:space="preserve"> </w:t>
            </w:r>
            <w:r w:rsidR="00443B76" w:rsidRPr="00443B76">
              <w:rPr>
                <w:rFonts w:ascii="Times New Roman" w:eastAsia="Calibri" w:hAnsi="Times New Roman" w:cs="Times New Roman"/>
                <w:sz w:val="24"/>
                <w:szCs w:val="24"/>
              </w:rPr>
              <w:t xml:space="preserve">(далі – </w:t>
            </w:r>
            <w:r w:rsidR="00443B76" w:rsidRPr="00443B76">
              <w:rPr>
                <w:rFonts w:ascii="Times New Roman" w:hAnsi="Times New Roman" w:cs="Times New Roman"/>
                <w:sz w:val="24"/>
                <w:szCs w:val="24"/>
              </w:rPr>
              <w:t>Закон)</w:t>
            </w:r>
            <w:r w:rsidRPr="00443B76">
              <w:rPr>
                <w:rFonts w:ascii="Times New Roman" w:eastAsia="Times New Roman" w:hAnsi="Times New Roman" w:cs="Times New Roman"/>
                <w:sz w:val="24"/>
                <w:szCs w:val="24"/>
              </w:rPr>
              <w:t>,</w:t>
            </w:r>
            <w:r w:rsidR="00443B76">
              <w:rPr>
                <w:rFonts w:ascii="Times New Roman" w:eastAsia="Times New Roman" w:hAnsi="Times New Roman" w:cs="Times New Roman"/>
                <w:sz w:val="24"/>
              </w:rPr>
              <w:t xml:space="preserve"> відповідно до якої</w:t>
            </w:r>
            <w:r w:rsidRPr="00582F89">
              <w:rPr>
                <w:rFonts w:ascii="Times New Roman" w:eastAsia="Times New Roman" w:hAnsi="Times New Roman" w:cs="Times New Roman"/>
                <w:sz w:val="24"/>
              </w:rPr>
              <w:t xml:space="preserve"> суб’єкт аудиторської діяльності для надання послуг з обов’язкового аудиту фінансово</w:t>
            </w:r>
            <w:r w:rsidR="00443B76">
              <w:rPr>
                <w:rFonts w:ascii="Times New Roman" w:eastAsia="Times New Roman" w:hAnsi="Times New Roman" w:cs="Times New Roman"/>
                <w:sz w:val="24"/>
              </w:rPr>
              <w:t>ї</w:t>
            </w:r>
            <w:r w:rsidRPr="00582F89">
              <w:rPr>
                <w:rFonts w:ascii="Times New Roman" w:eastAsia="Times New Roman" w:hAnsi="Times New Roman" w:cs="Times New Roman"/>
                <w:sz w:val="24"/>
              </w:rPr>
              <w:t xml:space="preserve"> звітності має, зокрема, забезпечити запровадження внутрішньої системи контролю якості аудиторських послуг.</w:t>
            </w:r>
          </w:p>
          <w:p w:rsidR="0003406F" w:rsidRPr="0003406F" w:rsidRDefault="0003406F" w:rsidP="00443B76">
            <w:pPr>
              <w:jc w:val="both"/>
              <w:rPr>
                <w:rFonts w:ascii="Times New Roman" w:eastAsia="Times New Roman" w:hAnsi="Times New Roman" w:cs="Times New Roman"/>
                <w:sz w:val="24"/>
              </w:rPr>
            </w:pPr>
            <w:r w:rsidRPr="0003406F">
              <w:rPr>
                <w:rFonts w:ascii="Times New Roman" w:eastAsia="Times New Roman" w:hAnsi="Times New Roman" w:cs="Times New Roman"/>
                <w:sz w:val="24"/>
              </w:rPr>
              <w:t xml:space="preserve">Підтвердженням наявності у суб’єкта аудиторської діяльності запровадженої системи контролю якості є рішення про проходження перевірки системи контролю якості, прийняте </w:t>
            </w:r>
            <w:r w:rsidR="00443B76">
              <w:rPr>
                <w:rFonts w:ascii="Times New Roman" w:eastAsia="Times New Roman" w:hAnsi="Times New Roman" w:cs="Times New Roman"/>
                <w:sz w:val="24"/>
              </w:rPr>
              <w:t xml:space="preserve">відповідно </w:t>
            </w:r>
            <w:r w:rsidRPr="0003406F">
              <w:rPr>
                <w:rFonts w:ascii="Times New Roman" w:eastAsia="Times New Roman" w:hAnsi="Times New Roman" w:cs="Times New Roman"/>
                <w:sz w:val="24"/>
              </w:rPr>
              <w:t>до статті 40 Закону, а саме:</w:t>
            </w:r>
          </w:p>
          <w:p w:rsidR="00A22040" w:rsidRPr="00582F89" w:rsidRDefault="0003406F" w:rsidP="00A22040">
            <w:pPr>
              <w:pStyle w:val="3"/>
              <w:spacing w:before="0" w:beforeAutospacing="0" w:after="0" w:afterAutospacing="0"/>
              <w:jc w:val="both"/>
              <w:outlineLvl w:val="2"/>
              <w:rPr>
                <w:rFonts w:eastAsia="Times New Roman"/>
                <w:b w:val="0"/>
                <w:sz w:val="24"/>
              </w:rPr>
            </w:pPr>
            <w:r w:rsidRPr="00582F89">
              <w:rPr>
                <w:rFonts w:eastAsia="Times New Roman"/>
                <w:b w:val="0"/>
                <w:sz w:val="24"/>
              </w:rPr>
              <w:t xml:space="preserve">щодо суб’єктів аудиторської діяльності, які мають право проводити обов’язковий </w:t>
            </w:r>
            <w:r w:rsidR="00A22040" w:rsidRPr="00582F89">
              <w:rPr>
                <w:rFonts w:eastAsia="Times New Roman"/>
                <w:b w:val="0"/>
                <w:sz w:val="24"/>
              </w:rPr>
              <w:t>аудит підприємств, що с</w:t>
            </w:r>
            <w:r w:rsidR="00443B76">
              <w:rPr>
                <w:rFonts w:eastAsia="Times New Roman"/>
                <w:b w:val="0"/>
                <w:sz w:val="24"/>
              </w:rPr>
              <w:t>тановлять суспільний інтерес</w:t>
            </w:r>
            <w:r w:rsidR="00443B76" w:rsidRPr="008A0446">
              <w:rPr>
                <w:rFonts w:eastAsia="Times New Roman"/>
                <w:b w:val="0"/>
                <w:sz w:val="24"/>
              </w:rPr>
              <w:t>,</w:t>
            </w:r>
            <w:r w:rsidR="00443B76" w:rsidRPr="008A0446">
              <w:rPr>
                <w:rFonts w:eastAsia="Calibri"/>
                <w:b w:val="0"/>
                <w:sz w:val="24"/>
                <w:szCs w:val="24"/>
              </w:rPr>
              <w:t xml:space="preserve"> –</w:t>
            </w:r>
            <w:r w:rsidR="00443B76" w:rsidRPr="005735D2">
              <w:rPr>
                <w:rFonts w:eastAsia="Calibri"/>
                <w:b w:val="0"/>
                <w:sz w:val="24"/>
                <w:szCs w:val="24"/>
              </w:rPr>
              <w:t xml:space="preserve"> </w:t>
            </w:r>
            <w:r w:rsidR="00A22040" w:rsidRPr="005735D2">
              <w:rPr>
                <w:rFonts w:eastAsia="Times New Roman"/>
                <w:b w:val="0"/>
                <w:sz w:val="24"/>
              </w:rPr>
              <w:t>Інспекцією</w:t>
            </w:r>
            <w:r w:rsidR="00A22040" w:rsidRPr="00582F89">
              <w:rPr>
                <w:rFonts w:eastAsia="Times New Roman"/>
                <w:b w:val="0"/>
                <w:sz w:val="24"/>
              </w:rPr>
              <w:t xml:space="preserve"> із забезпечення якості; </w:t>
            </w:r>
          </w:p>
          <w:p w:rsidR="00A22040" w:rsidRPr="00582F89" w:rsidRDefault="00A22040" w:rsidP="00A22040">
            <w:pPr>
              <w:pStyle w:val="3"/>
              <w:spacing w:before="0" w:beforeAutospacing="0" w:after="0" w:afterAutospacing="0"/>
              <w:jc w:val="both"/>
              <w:outlineLvl w:val="2"/>
              <w:rPr>
                <w:rFonts w:eastAsia="Times New Roman"/>
                <w:b w:val="0"/>
                <w:sz w:val="24"/>
              </w:rPr>
            </w:pPr>
            <w:r w:rsidRPr="00582F89">
              <w:rPr>
                <w:rFonts w:eastAsia="Times New Roman"/>
                <w:b w:val="0"/>
                <w:sz w:val="24"/>
              </w:rPr>
              <w:t>щодо суб’єктів аудиторської діяльності, які надають послуги з обов’язкового аудиту фінансової звітності (крім суб’єктів аудиторської діяльності, які</w:t>
            </w:r>
            <w:r w:rsidRPr="00A22040">
              <w:rPr>
                <w:rFonts w:eastAsia="Times New Roman"/>
                <w:b w:val="0"/>
                <w:sz w:val="24"/>
              </w:rPr>
              <w:t xml:space="preserve"> </w:t>
            </w:r>
            <w:r w:rsidRPr="00582F89">
              <w:rPr>
                <w:rFonts w:eastAsia="Times New Roman"/>
                <w:b w:val="0"/>
                <w:sz w:val="24"/>
              </w:rPr>
              <w:t>мають право проводити обов’язковий аудит підприємств, що с</w:t>
            </w:r>
            <w:r w:rsidR="00443B76">
              <w:rPr>
                <w:rFonts w:eastAsia="Times New Roman"/>
                <w:b w:val="0"/>
                <w:sz w:val="24"/>
              </w:rPr>
              <w:t>тановлять суспільний інтерес</w:t>
            </w:r>
            <w:r w:rsidR="00443B76" w:rsidRPr="008A0446">
              <w:rPr>
                <w:rFonts w:eastAsia="Times New Roman"/>
                <w:b w:val="0"/>
                <w:sz w:val="24"/>
              </w:rPr>
              <w:t>,</w:t>
            </w:r>
            <w:r w:rsidR="00443B76" w:rsidRPr="008A0446">
              <w:rPr>
                <w:rFonts w:eastAsia="Calibri"/>
                <w:b w:val="0"/>
                <w:sz w:val="24"/>
                <w:szCs w:val="24"/>
              </w:rPr>
              <w:t xml:space="preserve"> –</w:t>
            </w:r>
            <w:r w:rsidR="00443B76" w:rsidRPr="00443B76">
              <w:rPr>
                <w:rFonts w:eastAsia="Calibri"/>
                <w:sz w:val="24"/>
                <w:szCs w:val="24"/>
              </w:rPr>
              <w:t xml:space="preserve"> </w:t>
            </w:r>
            <w:r w:rsidRPr="00582F89">
              <w:rPr>
                <w:rFonts w:eastAsia="Times New Roman"/>
                <w:b w:val="0"/>
                <w:sz w:val="24"/>
              </w:rPr>
              <w:t>Аудиторською палатою України.</w:t>
            </w:r>
          </w:p>
          <w:p w:rsidR="00A22040" w:rsidRPr="00443B76" w:rsidRDefault="00A22040" w:rsidP="00A22040">
            <w:pPr>
              <w:pStyle w:val="3"/>
              <w:spacing w:before="0" w:beforeAutospacing="0" w:after="0" w:afterAutospacing="0"/>
              <w:jc w:val="both"/>
              <w:outlineLvl w:val="2"/>
              <w:rPr>
                <w:rFonts w:eastAsia="Times New Roman"/>
                <w:b w:val="0"/>
                <w:sz w:val="24"/>
                <w:u w:val="single"/>
              </w:rPr>
            </w:pPr>
            <w:r w:rsidRPr="00582F89">
              <w:rPr>
                <w:rFonts w:eastAsia="Times New Roman"/>
                <w:b w:val="0"/>
                <w:sz w:val="24"/>
              </w:rPr>
              <w:t>Заява для проходження перевірки з контролю якості аудиторських послуг не свідчить про запровадження внутрішньої системи контролю якості аудиторських послуг, яка б відповідала вимогам передбаченим пунктом 8 частини першої статті 23</w:t>
            </w:r>
            <w:r w:rsidRPr="00443B76">
              <w:rPr>
                <w:rFonts w:eastAsia="Times New Roman"/>
                <w:b w:val="0"/>
                <w:sz w:val="24"/>
              </w:rPr>
              <w:t>, а лише вказує про намір проходження такої перевірки.</w:t>
            </w:r>
          </w:p>
          <w:p w:rsidR="0003406F" w:rsidRPr="00443B76" w:rsidRDefault="00443B76" w:rsidP="00443B76">
            <w:pPr>
              <w:pStyle w:val="3"/>
              <w:spacing w:before="0" w:beforeAutospacing="0" w:after="0" w:afterAutospacing="0"/>
              <w:jc w:val="both"/>
              <w:outlineLvl w:val="2"/>
              <w:rPr>
                <w:b w:val="0"/>
                <w:sz w:val="24"/>
                <w:szCs w:val="24"/>
              </w:rPr>
            </w:pPr>
            <w:r>
              <w:rPr>
                <w:rFonts w:eastAsia="Times New Roman"/>
                <w:b w:val="0"/>
                <w:sz w:val="24"/>
              </w:rPr>
              <w:lastRenderedPageBreak/>
              <w:t>Крім цього</w:t>
            </w:r>
            <w:r w:rsidR="005735D2">
              <w:rPr>
                <w:rFonts w:eastAsia="Times New Roman"/>
                <w:b w:val="0"/>
                <w:sz w:val="24"/>
              </w:rPr>
              <w:t>, частина четверта статті 21</w:t>
            </w:r>
            <w:r w:rsidR="00A22040" w:rsidRPr="00A22040">
              <w:rPr>
                <w:rFonts w:eastAsia="Times New Roman"/>
                <w:b w:val="0"/>
                <w:sz w:val="24"/>
              </w:rPr>
              <w:t xml:space="preserve"> Закону місти</w:t>
            </w:r>
            <w:r>
              <w:rPr>
                <w:rFonts w:eastAsia="Times New Roman"/>
                <w:b w:val="0"/>
                <w:sz w:val="24"/>
              </w:rPr>
              <w:t>ть вичерпний перелік відомостей,</w:t>
            </w:r>
            <w:r w:rsidR="00A22040" w:rsidRPr="00A22040">
              <w:rPr>
                <w:rFonts w:eastAsia="Times New Roman"/>
                <w:b w:val="0"/>
                <w:sz w:val="24"/>
              </w:rPr>
              <w:t xml:space="preserve"> які вносяться до окремих розділів Реєстру та не підлягає розширенню в частин</w:t>
            </w:r>
            <w:r>
              <w:rPr>
                <w:rFonts w:eastAsia="Times New Roman"/>
                <w:b w:val="0"/>
                <w:sz w:val="24"/>
              </w:rPr>
              <w:t>і надання додаткових відомостей таких як заява</w:t>
            </w:r>
            <w:r w:rsidR="00A22040" w:rsidRPr="00A22040">
              <w:rPr>
                <w:rFonts w:eastAsia="Times New Roman"/>
                <w:b w:val="0"/>
                <w:sz w:val="24"/>
              </w:rPr>
              <w:t xml:space="preserve"> проходження перевірки контролю якості аудиторських послуг.</w:t>
            </w:r>
          </w:p>
        </w:tc>
      </w:tr>
      <w:tr w:rsidR="004A1639" w:rsidRPr="00245C5C" w:rsidTr="00F203C1">
        <w:tc>
          <w:tcPr>
            <w:tcW w:w="518" w:type="dxa"/>
          </w:tcPr>
          <w:p w:rsidR="004A1639" w:rsidRPr="00F203C1" w:rsidRDefault="004A1639" w:rsidP="00F203C1">
            <w:pPr>
              <w:rPr>
                <w:rFonts w:ascii="Times New Roman" w:hAnsi="Times New Roman" w:cs="Times New Roman"/>
                <w:sz w:val="24"/>
                <w:szCs w:val="24"/>
              </w:rPr>
            </w:pPr>
            <w:r w:rsidRPr="00F203C1">
              <w:rPr>
                <w:rFonts w:ascii="Times New Roman" w:hAnsi="Times New Roman" w:cs="Times New Roman"/>
                <w:sz w:val="24"/>
                <w:szCs w:val="24"/>
              </w:rPr>
              <w:lastRenderedPageBreak/>
              <w:t>2.</w:t>
            </w:r>
          </w:p>
        </w:tc>
        <w:tc>
          <w:tcPr>
            <w:tcW w:w="1868" w:type="dxa"/>
          </w:tcPr>
          <w:p w:rsidR="004A1639" w:rsidRPr="001B1E2F" w:rsidRDefault="004A1639" w:rsidP="007779BA">
            <w:pPr>
              <w:rPr>
                <w:rFonts w:ascii="Times New Roman" w:hAnsi="Times New Roman" w:cs="Times New Roman"/>
                <w:sz w:val="24"/>
                <w:szCs w:val="24"/>
              </w:rPr>
            </w:pPr>
            <w:r w:rsidRPr="001B1E2F">
              <w:rPr>
                <w:rFonts w:ascii="Times New Roman" w:hAnsi="Times New Roman" w:cs="Times New Roman"/>
                <w:sz w:val="24"/>
                <w:szCs w:val="24"/>
              </w:rPr>
              <w:t xml:space="preserve">Шульман М. К. </w:t>
            </w:r>
          </w:p>
          <w:p w:rsidR="004A1639" w:rsidRPr="00245C5C" w:rsidRDefault="004A1639" w:rsidP="0052479E">
            <w:pPr>
              <w:jc w:val="center"/>
              <w:rPr>
                <w:rFonts w:ascii="Times New Roman" w:hAnsi="Times New Roman" w:cs="Times New Roman"/>
                <w:b/>
                <w:sz w:val="24"/>
                <w:szCs w:val="24"/>
              </w:rPr>
            </w:pPr>
          </w:p>
        </w:tc>
        <w:tc>
          <w:tcPr>
            <w:tcW w:w="5406" w:type="dxa"/>
          </w:tcPr>
          <w:p w:rsidR="004A1639" w:rsidRPr="00245C5C" w:rsidRDefault="004A1639" w:rsidP="00C27442">
            <w:pPr>
              <w:spacing w:after="120"/>
              <w:jc w:val="both"/>
              <w:rPr>
                <w:rFonts w:ascii="Times New Roman" w:hAnsi="Times New Roman"/>
                <w:b/>
                <w:sz w:val="24"/>
                <w:szCs w:val="24"/>
              </w:rPr>
            </w:pPr>
            <w:r w:rsidRPr="00245C5C">
              <w:rPr>
                <w:rFonts w:ascii="Times New Roman" w:hAnsi="Times New Roman"/>
                <w:b/>
                <w:sz w:val="24"/>
                <w:szCs w:val="24"/>
              </w:rPr>
              <w:t>абзац п’ятий:</w:t>
            </w:r>
          </w:p>
          <w:p w:rsidR="004A1639" w:rsidRPr="00245C5C" w:rsidRDefault="004A1639" w:rsidP="00C27442">
            <w:pPr>
              <w:spacing w:after="120"/>
              <w:jc w:val="both"/>
              <w:rPr>
                <w:rFonts w:ascii="Times New Roman" w:eastAsia="Times New Roman" w:hAnsi="Times New Roman" w:cs="Times New Roman"/>
                <w:b/>
                <w:sz w:val="24"/>
                <w:szCs w:val="24"/>
                <w:lang w:eastAsia="uk-UA"/>
              </w:rPr>
            </w:pPr>
            <w:r w:rsidRPr="001B1E2F">
              <w:rPr>
                <w:rFonts w:ascii="Times New Roman" w:hAnsi="Times New Roman" w:cs="Times New Roman"/>
                <w:sz w:val="24"/>
                <w:szCs w:val="24"/>
              </w:rPr>
              <w:t>«</w:t>
            </w:r>
            <w:r w:rsidRPr="00245C5C">
              <w:rPr>
                <w:rFonts w:ascii="Times New Roman" w:hAnsi="Times New Roman" w:cs="Times New Roman"/>
                <w:b/>
                <w:sz w:val="24"/>
                <w:szCs w:val="24"/>
              </w:rPr>
              <w:t xml:space="preserve">Для отримання права надавати послуги з обов’язкового аудиту фінансової звітності підприємств, що становлять суспільний інтерес (крім тих, що відповідають критеріям малого підприємства) </w:t>
            </w:r>
            <w:r w:rsidRPr="001B1E2F">
              <w:rPr>
                <w:rFonts w:ascii="Times New Roman" w:hAnsi="Times New Roman" w:cs="Times New Roman"/>
                <w:sz w:val="24"/>
                <w:szCs w:val="24"/>
              </w:rPr>
              <w:t xml:space="preserve">за основним </w:t>
            </w:r>
            <w:r w:rsidR="005735D2">
              <w:rPr>
                <w:rFonts w:ascii="Times New Roman" w:hAnsi="Times New Roman" w:cs="Times New Roman"/>
                <w:sz w:val="24"/>
                <w:szCs w:val="24"/>
              </w:rPr>
              <w:t>місцем роботи працює не менше п’</w:t>
            </w:r>
            <w:r w:rsidRPr="001B1E2F">
              <w:rPr>
                <w:rFonts w:ascii="Times New Roman" w:hAnsi="Times New Roman" w:cs="Times New Roman"/>
                <w:sz w:val="24"/>
                <w:szCs w:val="24"/>
              </w:rPr>
              <w:t>яти аудиторів із загальною чисельністю штатних кваліфікованих працівників, які залучаються до виконання завдань, не менше десяти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r w:rsidRPr="001B1E2F">
              <w:t>.</w:t>
            </w:r>
            <w:r w:rsidR="00C920BA">
              <w:t>»</w:t>
            </w:r>
          </w:p>
        </w:tc>
        <w:tc>
          <w:tcPr>
            <w:tcW w:w="7051" w:type="dxa"/>
            <w:vMerge w:val="restart"/>
          </w:tcPr>
          <w:p w:rsidR="004A1639" w:rsidRPr="00582F89" w:rsidRDefault="00F203C1" w:rsidP="00A2204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rPr>
              <w:t>Н</w:t>
            </w:r>
            <w:r w:rsidR="004A1639">
              <w:rPr>
                <w:rFonts w:ascii="Times New Roman" w:eastAsia="Times New Roman" w:hAnsi="Times New Roman" w:cs="Times New Roman"/>
                <w:sz w:val="24"/>
              </w:rPr>
              <w:t>е враховано. Пункт 4 частини</w:t>
            </w:r>
            <w:r w:rsidR="005735D2">
              <w:rPr>
                <w:rFonts w:ascii="Times New Roman" w:eastAsia="Times New Roman" w:hAnsi="Times New Roman" w:cs="Times New Roman"/>
                <w:sz w:val="24"/>
              </w:rPr>
              <w:t xml:space="preserve"> першої</w:t>
            </w:r>
            <w:r w:rsidR="004A1639" w:rsidRPr="00582F89">
              <w:rPr>
                <w:rFonts w:ascii="Times New Roman" w:eastAsia="Times New Roman" w:hAnsi="Times New Roman" w:cs="Times New Roman"/>
                <w:sz w:val="24"/>
              </w:rPr>
              <w:t xml:space="preserve"> </w:t>
            </w:r>
            <w:r w:rsidR="004A1639" w:rsidRPr="005735D2">
              <w:rPr>
                <w:rFonts w:ascii="Times New Roman" w:eastAsia="Times New Roman" w:hAnsi="Times New Roman" w:cs="Times New Roman"/>
                <w:sz w:val="24"/>
              </w:rPr>
              <w:t xml:space="preserve">статті </w:t>
            </w:r>
            <w:r w:rsidR="004A1639" w:rsidRPr="00582F89">
              <w:rPr>
                <w:rFonts w:ascii="Times New Roman" w:eastAsia="Times New Roman" w:hAnsi="Times New Roman" w:cs="Times New Roman"/>
                <w:sz w:val="24"/>
              </w:rPr>
              <w:t>23 Закону не</w:t>
            </w:r>
            <w:r w:rsidR="005735D2">
              <w:rPr>
                <w:rFonts w:ascii="Times New Roman" w:eastAsia="Times New Roman" w:hAnsi="Times New Roman" w:cs="Times New Roman"/>
                <w:sz w:val="24"/>
              </w:rPr>
              <w:t xml:space="preserve"> кореспондує </w:t>
            </w:r>
            <w:r w:rsidR="004A1639">
              <w:rPr>
                <w:rFonts w:ascii="Times New Roman" w:eastAsia="Times New Roman" w:hAnsi="Times New Roman" w:cs="Times New Roman"/>
                <w:sz w:val="24"/>
              </w:rPr>
              <w:t>з</w:t>
            </w:r>
            <w:r w:rsidR="005735D2">
              <w:rPr>
                <w:rFonts w:ascii="Times New Roman" w:eastAsia="Times New Roman" w:hAnsi="Times New Roman" w:cs="Times New Roman"/>
                <w:sz w:val="24"/>
              </w:rPr>
              <w:t>і статтями 20</w:t>
            </w:r>
            <w:r w:rsidR="005735D2" w:rsidRPr="005735D2">
              <w:rPr>
                <w:rFonts w:ascii="Times New Roman" w:eastAsia="Calibri" w:hAnsi="Times New Roman" w:cs="Times New Roman"/>
                <w:sz w:val="24"/>
                <w:szCs w:val="24"/>
              </w:rPr>
              <w:t xml:space="preserve"> – </w:t>
            </w:r>
            <w:r w:rsidR="004A1639">
              <w:rPr>
                <w:rFonts w:ascii="Times New Roman" w:eastAsia="Times New Roman" w:hAnsi="Times New Roman" w:cs="Times New Roman"/>
                <w:sz w:val="24"/>
              </w:rPr>
              <w:t>22</w:t>
            </w:r>
            <w:r w:rsidR="004A1639" w:rsidRPr="00582F89">
              <w:rPr>
                <w:rFonts w:ascii="Times New Roman" w:eastAsia="Times New Roman" w:hAnsi="Times New Roman" w:cs="Times New Roman"/>
                <w:sz w:val="24"/>
              </w:rPr>
              <w:t xml:space="preserve"> Закону, які регулюють порядок ведення Реєстру аудиторів та суб’єктів аудиторської діяльності.</w:t>
            </w:r>
          </w:p>
          <w:p w:rsidR="004A1639" w:rsidRDefault="004A1639" w:rsidP="004A1639">
            <w:pPr>
              <w:jc w:val="both"/>
              <w:rPr>
                <w:rFonts w:ascii="Times New Roman" w:hAnsi="Times New Roman" w:cs="Times New Roman"/>
                <w:sz w:val="24"/>
                <w:szCs w:val="24"/>
              </w:rPr>
            </w:pPr>
            <w:r w:rsidRPr="00582F89">
              <w:rPr>
                <w:rFonts w:ascii="Times New Roman" w:eastAsia="Times New Roman" w:hAnsi="Times New Roman" w:cs="Times New Roman"/>
                <w:sz w:val="24"/>
              </w:rPr>
              <w:t>Реалізація вказаної норми у запропонованій редакції не встановлює чіткого механізму її практичного застосування під час ведення Реєстру</w:t>
            </w:r>
            <w:r>
              <w:rPr>
                <w:rFonts w:ascii="Times New Roman" w:eastAsia="Times New Roman" w:hAnsi="Times New Roman" w:cs="Times New Roman"/>
                <w:sz w:val="24"/>
              </w:rPr>
              <w:t>,</w:t>
            </w:r>
            <w:r w:rsidRPr="00582F89">
              <w:rPr>
                <w:rFonts w:ascii="Times New Roman" w:eastAsia="Times New Roman" w:hAnsi="Times New Roman" w:cs="Times New Roman"/>
                <w:sz w:val="24"/>
              </w:rPr>
              <w:t xml:space="preserve"> </w:t>
            </w:r>
            <w:r w:rsidRPr="00FB57B0">
              <w:rPr>
                <w:rFonts w:ascii="Times New Roman" w:eastAsia="Times New Roman" w:hAnsi="Times New Roman" w:cs="Times New Roman"/>
                <w:sz w:val="24"/>
              </w:rPr>
              <w:t>оскільки включення до розділу</w:t>
            </w:r>
            <w:r>
              <w:rPr>
                <w:rFonts w:ascii="Times New Roman" w:eastAsia="Times New Roman" w:hAnsi="Times New Roman" w:cs="Times New Roman"/>
                <w:sz w:val="24"/>
              </w:rPr>
              <w:t xml:space="preserve"> </w:t>
            </w:r>
            <w:r w:rsidRPr="00582F89">
              <w:rPr>
                <w:rFonts w:ascii="Times New Roman" w:eastAsia="Times New Roman" w:hAnsi="Times New Roman" w:cs="Times New Roman"/>
                <w:sz w:val="24"/>
              </w:rPr>
              <w:t xml:space="preserve">Реєстру «Суб’єкти аудиторської діяльності, які мають право проводити обов’язковий аудит </w:t>
            </w:r>
            <w:r>
              <w:rPr>
                <w:rFonts w:ascii="Times New Roman" w:eastAsia="Times New Roman" w:hAnsi="Times New Roman" w:cs="Times New Roman"/>
                <w:sz w:val="24"/>
              </w:rPr>
              <w:t xml:space="preserve">фінансової звітності </w:t>
            </w:r>
            <w:r w:rsidRPr="004A1639">
              <w:rPr>
                <w:rFonts w:ascii="Times New Roman" w:eastAsia="Times New Roman" w:hAnsi="Times New Roman" w:cs="Times New Roman"/>
                <w:sz w:val="24"/>
              </w:rPr>
              <w:t xml:space="preserve">підприємств, що становлять суспільний інтерес» </w:t>
            </w:r>
            <w:r w:rsidR="005735D2">
              <w:rPr>
                <w:rFonts w:ascii="Times New Roman" w:eastAsia="Times New Roman" w:hAnsi="Times New Roman" w:cs="Times New Roman"/>
                <w:sz w:val="24"/>
              </w:rPr>
              <w:t>суб’єктів</w:t>
            </w:r>
            <w:r w:rsidRPr="005735D2">
              <w:rPr>
                <w:rFonts w:ascii="Times New Roman" w:eastAsia="Times New Roman" w:hAnsi="Times New Roman" w:cs="Times New Roman"/>
                <w:sz w:val="24"/>
              </w:rPr>
              <w:t xml:space="preserve"> аудиторської діяльності у яких за основним місцем роботи пр</w:t>
            </w:r>
            <w:r w:rsidRPr="00582F89">
              <w:rPr>
                <w:rFonts w:ascii="Times New Roman" w:eastAsia="Times New Roman" w:hAnsi="Times New Roman" w:cs="Times New Roman"/>
                <w:sz w:val="24"/>
              </w:rPr>
              <w:t>ацюватиме лише три аудитори</w:t>
            </w:r>
            <w:r>
              <w:rPr>
                <w:rFonts w:ascii="Times New Roman" w:eastAsia="Times New Roman" w:hAnsi="Times New Roman" w:cs="Times New Roman"/>
                <w:sz w:val="24"/>
              </w:rPr>
              <w:t>,</w:t>
            </w:r>
            <w:r w:rsidRPr="00582F89">
              <w:rPr>
                <w:rFonts w:ascii="Times New Roman" w:eastAsia="Times New Roman" w:hAnsi="Times New Roman" w:cs="Times New Roman"/>
                <w:sz w:val="24"/>
              </w:rPr>
              <w:t xml:space="preserve"> </w:t>
            </w:r>
            <w:r w:rsidRPr="00FB57B0">
              <w:rPr>
                <w:rFonts w:ascii="Times New Roman" w:eastAsia="Times New Roman" w:hAnsi="Times New Roman" w:cs="Times New Roman"/>
                <w:sz w:val="24"/>
              </w:rPr>
              <w:t>свідчитиме про наявність у такого суб’єкта аудиторської діяльності права на проведення обов’язкового аудиту всіх підприємств суспільного інтересу, а не лише тих, що відповідають критеріям малого підприємства.</w:t>
            </w:r>
            <w:r>
              <w:rPr>
                <w:rFonts w:ascii="Times New Roman" w:eastAsia="Times New Roman" w:hAnsi="Times New Roman" w:cs="Times New Roman"/>
                <w:sz w:val="24"/>
              </w:rPr>
              <w:t xml:space="preserve"> </w:t>
            </w:r>
          </w:p>
          <w:p w:rsidR="004A1639" w:rsidRPr="00FB57B0" w:rsidRDefault="004A1639" w:rsidP="004A1639">
            <w:pPr>
              <w:jc w:val="both"/>
              <w:rPr>
                <w:rFonts w:ascii="Times New Roman" w:hAnsi="Times New Roman" w:cs="Times New Roman"/>
                <w:sz w:val="24"/>
                <w:szCs w:val="24"/>
              </w:rPr>
            </w:pPr>
            <w:r w:rsidRPr="00582F89">
              <w:rPr>
                <w:rFonts w:ascii="Times New Roman" w:eastAsia="Times New Roman" w:hAnsi="Times New Roman" w:cs="Times New Roman"/>
                <w:sz w:val="24"/>
              </w:rPr>
              <w:t>Норми Закону не передбачають виокремлення із вказаного розділу Реєстру «Суб’єкти аудиторської діяльності, які мають право проводити обов’язковий аудит підприємств, що становлять суспільний інтерес» тих суб’єктів аудиторської діяльності, які мають право проводити обов’язковий аудит підприємств, що становлять суспільний інтерес</w:t>
            </w:r>
            <w:r>
              <w:rPr>
                <w:rFonts w:ascii="Times New Roman" w:eastAsia="Times New Roman" w:hAnsi="Times New Roman" w:cs="Times New Roman"/>
                <w:sz w:val="24"/>
              </w:rPr>
              <w:t>,</w:t>
            </w:r>
            <w:r w:rsidRPr="00582F89">
              <w:rPr>
                <w:rFonts w:ascii="Times New Roman" w:eastAsia="Times New Roman" w:hAnsi="Times New Roman" w:cs="Times New Roman"/>
                <w:sz w:val="24"/>
              </w:rPr>
              <w:t xml:space="preserve"> та одночасно відповідають критеріям малого підприємства.</w:t>
            </w:r>
          </w:p>
        </w:tc>
      </w:tr>
      <w:tr w:rsidR="004A1639" w:rsidRPr="00245C5C" w:rsidTr="00F203C1">
        <w:tc>
          <w:tcPr>
            <w:tcW w:w="518" w:type="dxa"/>
          </w:tcPr>
          <w:p w:rsidR="004A1639" w:rsidRPr="00245C5C" w:rsidRDefault="004A1639" w:rsidP="00F203C1">
            <w:pPr>
              <w:rPr>
                <w:rFonts w:ascii="Times New Roman" w:hAnsi="Times New Roman" w:cs="Times New Roman"/>
                <w:b/>
                <w:sz w:val="24"/>
                <w:szCs w:val="24"/>
              </w:rPr>
            </w:pPr>
            <w:r w:rsidRPr="004A1639">
              <w:rPr>
                <w:rFonts w:ascii="Times New Roman" w:hAnsi="Times New Roman" w:cs="Times New Roman"/>
                <w:sz w:val="24"/>
                <w:szCs w:val="24"/>
              </w:rPr>
              <w:t>3</w:t>
            </w:r>
            <w:r w:rsidRPr="00245C5C">
              <w:rPr>
                <w:rFonts w:ascii="Times New Roman" w:hAnsi="Times New Roman" w:cs="Times New Roman"/>
                <w:b/>
                <w:sz w:val="24"/>
                <w:szCs w:val="24"/>
              </w:rPr>
              <w:t>.</w:t>
            </w:r>
          </w:p>
        </w:tc>
        <w:tc>
          <w:tcPr>
            <w:tcW w:w="1868" w:type="dxa"/>
          </w:tcPr>
          <w:p w:rsidR="004A1639" w:rsidRPr="001B1E2F" w:rsidRDefault="004A1639" w:rsidP="007779BA">
            <w:pPr>
              <w:rPr>
                <w:rFonts w:ascii="Times New Roman" w:hAnsi="Times New Roman" w:cs="Times New Roman"/>
                <w:sz w:val="24"/>
                <w:szCs w:val="24"/>
              </w:rPr>
            </w:pPr>
            <w:r w:rsidRPr="001B1E2F">
              <w:rPr>
                <w:rFonts w:ascii="Times New Roman" w:hAnsi="Times New Roman" w:cs="Times New Roman"/>
                <w:sz w:val="24"/>
                <w:szCs w:val="24"/>
              </w:rPr>
              <w:t>Шульман М. К.</w:t>
            </w:r>
          </w:p>
          <w:p w:rsidR="004A1639" w:rsidRPr="00245C5C" w:rsidRDefault="004A1639" w:rsidP="00D26DA2">
            <w:pPr>
              <w:rPr>
                <w:rFonts w:ascii="Times New Roman" w:hAnsi="Times New Roman" w:cs="Times New Roman"/>
                <w:b/>
                <w:sz w:val="24"/>
                <w:szCs w:val="24"/>
              </w:rPr>
            </w:pPr>
          </w:p>
        </w:tc>
        <w:tc>
          <w:tcPr>
            <w:tcW w:w="5406" w:type="dxa"/>
          </w:tcPr>
          <w:p w:rsidR="004A1639" w:rsidRPr="00245C5C" w:rsidRDefault="004A1639" w:rsidP="00155E9D">
            <w:pPr>
              <w:spacing w:after="120"/>
              <w:jc w:val="both"/>
              <w:rPr>
                <w:rFonts w:ascii="Times New Roman" w:hAnsi="Times New Roman"/>
                <w:b/>
                <w:sz w:val="24"/>
                <w:szCs w:val="24"/>
              </w:rPr>
            </w:pPr>
            <w:r w:rsidRPr="00245C5C">
              <w:rPr>
                <w:rFonts w:ascii="Times New Roman" w:hAnsi="Times New Roman"/>
                <w:b/>
                <w:sz w:val="24"/>
                <w:szCs w:val="24"/>
              </w:rPr>
              <w:t>абзац шостий:</w:t>
            </w:r>
          </w:p>
          <w:p w:rsidR="004A1639" w:rsidRPr="00245C5C" w:rsidRDefault="004A1639" w:rsidP="00155E9D">
            <w:pPr>
              <w:spacing w:after="120"/>
              <w:jc w:val="both"/>
              <w:rPr>
                <w:rFonts w:ascii="Times New Roman" w:hAnsi="Times New Roman" w:cs="Times New Roman"/>
                <w:b/>
                <w:sz w:val="24"/>
                <w:szCs w:val="24"/>
              </w:rPr>
            </w:pPr>
            <w:r w:rsidRPr="00245C5C">
              <w:rPr>
                <w:rFonts w:ascii="Times New Roman" w:hAnsi="Times New Roman" w:cs="Times New Roman"/>
                <w:b/>
                <w:sz w:val="24"/>
                <w:szCs w:val="24"/>
              </w:rPr>
              <w:t xml:space="preserve">«Для отримання права надавати послуги з обов’язкового аудиту фінансової звітності підприємств, що становлять суспільний інтерес та відповідають </w:t>
            </w:r>
            <w:r w:rsidR="005735D2">
              <w:rPr>
                <w:rFonts w:ascii="Times New Roman" w:hAnsi="Times New Roman" w:cs="Times New Roman"/>
                <w:b/>
                <w:sz w:val="24"/>
                <w:szCs w:val="24"/>
              </w:rPr>
              <w:t>критеріям малого підприємства</w:t>
            </w:r>
            <w:r w:rsidR="005735D2" w:rsidRPr="005735D2">
              <w:rPr>
                <w:rFonts w:ascii="Times New Roman" w:eastAsia="Calibri" w:hAnsi="Times New Roman" w:cs="Times New Roman"/>
                <w:b/>
                <w:sz w:val="24"/>
                <w:szCs w:val="24"/>
              </w:rPr>
              <w:t xml:space="preserve"> – </w:t>
            </w:r>
            <w:r w:rsidRPr="00245C5C">
              <w:rPr>
                <w:rFonts w:ascii="Times New Roman" w:hAnsi="Times New Roman" w:cs="Times New Roman"/>
                <w:b/>
                <w:sz w:val="24"/>
                <w:szCs w:val="24"/>
              </w:rPr>
              <w:t>за основним місцем роботи має прац</w:t>
            </w:r>
            <w:r w:rsidR="005735D2">
              <w:rPr>
                <w:rFonts w:ascii="Times New Roman" w:hAnsi="Times New Roman" w:cs="Times New Roman"/>
                <w:b/>
                <w:sz w:val="24"/>
                <w:szCs w:val="24"/>
              </w:rPr>
              <w:t>ювати не менше трьох аудиторів.»</w:t>
            </w:r>
          </w:p>
        </w:tc>
        <w:tc>
          <w:tcPr>
            <w:tcW w:w="7051" w:type="dxa"/>
            <w:vMerge/>
          </w:tcPr>
          <w:p w:rsidR="004A1639" w:rsidRPr="00582F89" w:rsidRDefault="004A1639" w:rsidP="00A22040">
            <w:pPr>
              <w:jc w:val="both"/>
              <w:rPr>
                <w:rFonts w:eastAsia="Times New Roman"/>
                <w:sz w:val="24"/>
              </w:rPr>
            </w:pPr>
          </w:p>
        </w:tc>
      </w:tr>
      <w:tr w:rsidR="00587E56" w:rsidRPr="00245C5C" w:rsidTr="00F203C1">
        <w:tc>
          <w:tcPr>
            <w:tcW w:w="14843" w:type="dxa"/>
            <w:gridSpan w:val="4"/>
          </w:tcPr>
          <w:p w:rsidR="00A92F09" w:rsidRPr="00582F89" w:rsidRDefault="0052479E" w:rsidP="00A36E50">
            <w:pPr>
              <w:jc w:val="center"/>
              <w:rPr>
                <w:rFonts w:ascii="Times New Roman" w:hAnsi="Times New Roman" w:cs="Times New Roman"/>
                <w:sz w:val="24"/>
                <w:szCs w:val="24"/>
              </w:rPr>
            </w:pPr>
            <w:r w:rsidRPr="00582F89">
              <w:rPr>
                <w:rFonts w:ascii="Times New Roman" w:hAnsi="Times New Roman"/>
                <w:bCs/>
                <w:sz w:val="24"/>
                <w:szCs w:val="24"/>
                <w:lang w:val="en-US"/>
              </w:rPr>
              <w:t>III</w:t>
            </w:r>
            <w:r w:rsidRPr="00582F89">
              <w:rPr>
                <w:rFonts w:ascii="Times New Roman" w:hAnsi="Times New Roman"/>
                <w:bCs/>
                <w:sz w:val="24"/>
                <w:szCs w:val="24"/>
              </w:rPr>
              <w:t xml:space="preserve">.Відомості, що підлягають оприлюдненню у Реєстрі </w:t>
            </w:r>
          </w:p>
        </w:tc>
      </w:tr>
      <w:tr w:rsidR="00587E56" w:rsidRPr="00245C5C" w:rsidTr="00F203C1">
        <w:trPr>
          <w:trHeight w:val="572"/>
        </w:trPr>
        <w:tc>
          <w:tcPr>
            <w:tcW w:w="518" w:type="dxa"/>
          </w:tcPr>
          <w:p w:rsidR="00C5552E" w:rsidRPr="004A1639" w:rsidRDefault="000C43D5" w:rsidP="00F203C1">
            <w:pPr>
              <w:rPr>
                <w:rFonts w:ascii="Times New Roman" w:hAnsi="Times New Roman" w:cs="Times New Roman"/>
                <w:sz w:val="24"/>
                <w:szCs w:val="24"/>
              </w:rPr>
            </w:pPr>
            <w:r w:rsidRPr="004A1639">
              <w:rPr>
                <w:rFonts w:ascii="Times New Roman" w:hAnsi="Times New Roman" w:cs="Times New Roman"/>
                <w:sz w:val="24"/>
                <w:szCs w:val="24"/>
              </w:rPr>
              <w:t>4</w:t>
            </w:r>
            <w:r w:rsidR="005D35F1" w:rsidRPr="004A1639">
              <w:rPr>
                <w:rFonts w:ascii="Times New Roman" w:hAnsi="Times New Roman" w:cs="Times New Roman"/>
                <w:sz w:val="24"/>
                <w:szCs w:val="24"/>
              </w:rPr>
              <w:t>.</w:t>
            </w:r>
          </w:p>
        </w:tc>
        <w:tc>
          <w:tcPr>
            <w:tcW w:w="1868" w:type="dxa"/>
          </w:tcPr>
          <w:p w:rsidR="00C27442" w:rsidRPr="001B1E2F" w:rsidRDefault="00D26DA2" w:rsidP="00C27442">
            <w:pPr>
              <w:rPr>
                <w:rFonts w:ascii="Times New Roman" w:hAnsi="Times New Roman" w:cs="Times New Roman"/>
                <w:sz w:val="24"/>
                <w:szCs w:val="24"/>
              </w:rPr>
            </w:pPr>
            <w:r w:rsidRPr="001B1E2F">
              <w:rPr>
                <w:rFonts w:ascii="Times New Roman" w:hAnsi="Times New Roman" w:cs="Times New Roman"/>
                <w:sz w:val="24"/>
                <w:szCs w:val="24"/>
              </w:rPr>
              <w:t xml:space="preserve">Шульман </w:t>
            </w:r>
            <w:r w:rsidR="00C27442" w:rsidRPr="001B1E2F">
              <w:rPr>
                <w:rFonts w:ascii="Times New Roman" w:hAnsi="Times New Roman" w:cs="Times New Roman"/>
                <w:sz w:val="24"/>
                <w:szCs w:val="24"/>
              </w:rPr>
              <w:t>М. К.</w:t>
            </w:r>
          </w:p>
          <w:p w:rsidR="00C5552E" w:rsidRPr="00245C5C" w:rsidRDefault="00C5552E" w:rsidP="00D26DA2">
            <w:pPr>
              <w:jc w:val="center"/>
              <w:rPr>
                <w:rFonts w:ascii="Times New Roman" w:hAnsi="Times New Roman" w:cs="Times New Roman"/>
                <w:b/>
                <w:sz w:val="24"/>
                <w:szCs w:val="24"/>
              </w:rPr>
            </w:pPr>
          </w:p>
        </w:tc>
        <w:tc>
          <w:tcPr>
            <w:tcW w:w="5406" w:type="dxa"/>
          </w:tcPr>
          <w:p w:rsidR="00D26DA2" w:rsidRPr="00245C5C" w:rsidRDefault="00FF1609" w:rsidP="00A92F09">
            <w:pPr>
              <w:spacing w:after="120"/>
              <w:jc w:val="both"/>
              <w:rPr>
                <w:rFonts w:ascii="Times New Roman" w:eastAsia="Times New Roman" w:hAnsi="Times New Roman" w:cs="Times New Roman"/>
                <w:b/>
                <w:sz w:val="24"/>
                <w:szCs w:val="24"/>
                <w:lang w:eastAsia="uk-UA"/>
              </w:rPr>
            </w:pPr>
            <w:r w:rsidRPr="00245C5C">
              <w:rPr>
                <w:rFonts w:ascii="Times New Roman" w:eastAsia="Times New Roman" w:hAnsi="Times New Roman" w:cs="Times New Roman"/>
                <w:b/>
                <w:sz w:val="24"/>
                <w:szCs w:val="24"/>
                <w:lang w:eastAsia="uk-UA"/>
              </w:rPr>
              <w:t>До п</w:t>
            </w:r>
            <w:r w:rsidR="00A92F09" w:rsidRPr="00245C5C">
              <w:rPr>
                <w:rFonts w:ascii="Times New Roman" w:eastAsia="Times New Roman" w:hAnsi="Times New Roman" w:cs="Times New Roman"/>
                <w:b/>
                <w:sz w:val="24"/>
                <w:szCs w:val="24"/>
                <w:lang w:eastAsia="uk-UA"/>
              </w:rPr>
              <w:t>ункт</w:t>
            </w:r>
            <w:r w:rsidRPr="00245C5C">
              <w:rPr>
                <w:rFonts w:ascii="Times New Roman" w:eastAsia="Times New Roman" w:hAnsi="Times New Roman" w:cs="Times New Roman"/>
                <w:b/>
                <w:sz w:val="24"/>
                <w:szCs w:val="24"/>
                <w:lang w:eastAsia="uk-UA"/>
              </w:rPr>
              <w:t>у</w:t>
            </w:r>
            <w:r w:rsidR="006C29D4" w:rsidRPr="00245C5C">
              <w:rPr>
                <w:rFonts w:ascii="Times New Roman" w:eastAsia="Times New Roman" w:hAnsi="Times New Roman" w:cs="Times New Roman"/>
                <w:b/>
                <w:sz w:val="24"/>
                <w:szCs w:val="24"/>
                <w:lang w:eastAsia="uk-UA"/>
              </w:rPr>
              <w:t xml:space="preserve"> 3:</w:t>
            </w:r>
          </w:p>
          <w:p w:rsidR="006C29D4" w:rsidRPr="001B1E2F" w:rsidRDefault="00B35DD8" w:rsidP="00A92F09">
            <w:pPr>
              <w:spacing w:after="120"/>
              <w:jc w:val="both"/>
              <w:rPr>
                <w:rFonts w:ascii="Times New Roman" w:eastAsia="Times New Roman" w:hAnsi="Times New Roman" w:cs="Times New Roman"/>
                <w:sz w:val="24"/>
                <w:szCs w:val="24"/>
                <w:lang w:eastAsia="uk-UA"/>
              </w:rPr>
            </w:pPr>
            <w:r w:rsidRPr="001B1E2F">
              <w:rPr>
                <w:rFonts w:ascii="Times New Roman" w:hAnsi="Times New Roman" w:cs="Times New Roman"/>
                <w:sz w:val="24"/>
                <w:szCs w:val="24"/>
              </w:rPr>
              <w:t>«</w:t>
            </w:r>
            <w:r w:rsidR="00686853" w:rsidRPr="001B1E2F">
              <w:rPr>
                <w:rFonts w:ascii="Times New Roman" w:hAnsi="Times New Roman" w:cs="Times New Roman"/>
                <w:sz w:val="24"/>
                <w:szCs w:val="24"/>
              </w:rPr>
              <w:t xml:space="preserve">В окремих розділах Реєстру відповідно до частини четвертої статті 21 Закону містяться відомості про суб’єктів аудиторської діяльності, </w:t>
            </w:r>
            <w:r w:rsidR="00686853" w:rsidRPr="001B1E2F">
              <w:rPr>
                <w:rFonts w:ascii="Times New Roman" w:hAnsi="Times New Roman" w:cs="Times New Roman"/>
                <w:sz w:val="24"/>
                <w:szCs w:val="24"/>
              </w:rPr>
              <w:lastRenderedPageBreak/>
              <w:t>які мають право проводити обов’язковий аудит фінансової звітності та обов’язковий аудит фінансової звітності підприємств, що становлять суспільний інтерес, а саме:</w:t>
            </w:r>
          </w:p>
          <w:p w:rsidR="00C5552E" w:rsidRPr="00245C5C" w:rsidRDefault="00686853" w:rsidP="00D26DA2">
            <w:pPr>
              <w:spacing w:after="120"/>
              <w:jc w:val="both"/>
              <w:rPr>
                <w:rFonts w:ascii="Times New Roman" w:eastAsia="Times New Roman" w:hAnsi="Times New Roman" w:cs="Times New Roman"/>
                <w:b/>
                <w:sz w:val="24"/>
                <w:szCs w:val="24"/>
                <w:lang w:eastAsia="uk-UA"/>
              </w:rPr>
            </w:pPr>
            <w:r w:rsidRPr="001B1E2F">
              <w:rPr>
                <w:rFonts w:ascii="Times New Roman" w:hAnsi="Times New Roman" w:cs="Times New Roman"/>
                <w:sz w:val="24"/>
                <w:szCs w:val="24"/>
              </w:rPr>
              <w:t>4) дата і номер рішення про проходження перевірки системи контролю якості аудиторських послуг</w:t>
            </w:r>
            <w:r w:rsidRPr="00245C5C">
              <w:rPr>
                <w:rFonts w:ascii="Times New Roman" w:hAnsi="Times New Roman" w:cs="Times New Roman"/>
                <w:b/>
                <w:sz w:val="24"/>
                <w:szCs w:val="24"/>
              </w:rPr>
              <w:t xml:space="preserve"> </w:t>
            </w:r>
            <w:r w:rsidR="00D26DA2" w:rsidRPr="00245C5C">
              <w:rPr>
                <w:rFonts w:ascii="Times New Roman" w:hAnsi="Times New Roman" w:cs="Times New Roman"/>
                <w:b/>
                <w:sz w:val="24"/>
                <w:szCs w:val="24"/>
              </w:rPr>
              <w:t>та/або заяви для проходження перевірки системи контролю якості аудиторських послуг;</w:t>
            </w:r>
            <w:r w:rsidRPr="001B1E2F">
              <w:rPr>
                <w:rFonts w:ascii="Times New Roman" w:hAnsi="Times New Roman" w:cs="Times New Roman"/>
                <w:sz w:val="24"/>
                <w:szCs w:val="24"/>
              </w:rPr>
              <w:t>»</w:t>
            </w:r>
          </w:p>
        </w:tc>
        <w:tc>
          <w:tcPr>
            <w:tcW w:w="7051" w:type="dxa"/>
          </w:tcPr>
          <w:p w:rsidR="00E5039B" w:rsidRPr="00582F89" w:rsidRDefault="00021CD4" w:rsidP="00B05A0D">
            <w:pPr>
              <w:jc w:val="both"/>
              <w:rPr>
                <w:rFonts w:ascii="Times New Roman" w:eastAsia="Times New Roman" w:hAnsi="Times New Roman" w:cs="Times New Roman"/>
                <w:sz w:val="24"/>
                <w:szCs w:val="24"/>
                <w:lang w:eastAsia="uk-UA"/>
              </w:rPr>
            </w:pPr>
            <w:r w:rsidRPr="00582F89">
              <w:rPr>
                <w:rFonts w:ascii="Times New Roman" w:eastAsia="Times New Roman" w:hAnsi="Times New Roman" w:cs="Times New Roman"/>
                <w:sz w:val="24"/>
                <w:szCs w:val="24"/>
                <w:lang w:eastAsia="uk-UA"/>
              </w:rPr>
              <w:lastRenderedPageBreak/>
              <w:t>Не враховано.</w:t>
            </w:r>
            <w:r w:rsidR="004A1639">
              <w:rPr>
                <w:rFonts w:ascii="Times New Roman" w:eastAsia="Times New Roman" w:hAnsi="Times New Roman" w:cs="Times New Roman"/>
                <w:sz w:val="24"/>
                <w:szCs w:val="24"/>
                <w:lang w:eastAsia="uk-UA"/>
              </w:rPr>
              <w:t> </w:t>
            </w:r>
            <w:r w:rsidRPr="00582F89">
              <w:rPr>
                <w:rFonts w:ascii="Times New Roman" w:eastAsia="Times New Roman" w:hAnsi="Times New Roman" w:cs="Times New Roman"/>
                <w:sz w:val="24"/>
              </w:rPr>
              <w:t>Пропозиція не </w:t>
            </w:r>
            <w:r w:rsidR="004A1639">
              <w:rPr>
                <w:rFonts w:ascii="Times New Roman" w:eastAsia="Times New Roman" w:hAnsi="Times New Roman" w:cs="Times New Roman"/>
                <w:sz w:val="24"/>
              </w:rPr>
              <w:t xml:space="preserve">узгоджується </w:t>
            </w:r>
            <w:r w:rsidR="00E5039B" w:rsidRPr="00582F89">
              <w:rPr>
                <w:rFonts w:ascii="Times New Roman" w:eastAsia="Times New Roman" w:hAnsi="Times New Roman" w:cs="Times New Roman"/>
                <w:sz w:val="24"/>
              </w:rPr>
              <w:t>з нормою пункту 8 частини першої статті 23 Закону</w:t>
            </w:r>
            <w:r w:rsidR="004A1639">
              <w:rPr>
                <w:rFonts w:ascii="Times New Roman" w:eastAsia="Times New Roman" w:hAnsi="Times New Roman" w:cs="Times New Roman"/>
                <w:sz w:val="24"/>
              </w:rPr>
              <w:t xml:space="preserve">, відповідно до якої </w:t>
            </w:r>
            <w:r w:rsidR="00E5039B" w:rsidRPr="00582F89">
              <w:rPr>
                <w:rFonts w:ascii="Times New Roman" w:eastAsia="Times New Roman" w:hAnsi="Times New Roman" w:cs="Times New Roman"/>
                <w:sz w:val="24"/>
              </w:rPr>
              <w:t xml:space="preserve">суб’єкт аудиторської діяльності для надання послуг з обов’язкового аудиту </w:t>
            </w:r>
            <w:r w:rsidR="00E5039B" w:rsidRPr="00582F89">
              <w:rPr>
                <w:rFonts w:ascii="Times New Roman" w:eastAsia="Times New Roman" w:hAnsi="Times New Roman" w:cs="Times New Roman"/>
                <w:sz w:val="24"/>
              </w:rPr>
              <w:lastRenderedPageBreak/>
              <w:t>фінансово</w:t>
            </w:r>
            <w:r w:rsidR="004A1639">
              <w:rPr>
                <w:rFonts w:ascii="Times New Roman" w:eastAsia="Times New Roman" w:hAnsi="Times New Roman" w:cs="Times New Roman"/>
                <w:sz w:val="24"/>
              </w:rPr>
              <w:t>ї</w:t>
            </w:r>
            <w:r w:rsidR="00E5039B" w:rsidRPr="00582F89">
              <w:rPr>
                <w:rFonts w:ascii="Times New Roman" w:eastAsia="Times New Roman" w:hAnsi="Times New Roman" w:cs="Times New Roman"/>
                <w:sz w:val="24"/>
              </w:rPr>
              <w:t xml:space="preserve"> звітності має, зокрема, забезпечити запровадження внутрішньої системи контролю якості аудиторських послуг.</w:t>
            </w:r>
          </w:p>
          <w:p w:rsidR="00E5039B" w:rsidRPr="00582F89" w:rsidRDefault="00E5039B" w:rsidP="0003406F">
            <w:pPr>
              <w:pStyle w:val="3"/>
              <w:spacing w:before="0" w:beforeAutospacing="0" w:after="0" w:afterAutospacing="0"/>
              <w:jc w:val="both"/>
              <w:outlineLvl w:val="2"/>
              <w:rPr>
                <w:rFonts w:eastAsia="Times New Roman"/>
                <w:b w:val="0"/>
                <w:sz w:val="24"/>
              </w:rPr>
            </w:pPr>
            <w:r w:rsidRPr="00582F89">
              <w:rPr>
                <w:rFonts w:eastAsia="Times New Roman"/>
                <w:b w:val="0"/>
                <w:sz w:val="24"/>
              </w:rPr>
              <w:t xml:space="preserve">Підтвердженням наявності у суб’єкта аудиторської діяльності запровадженої системи контролю якості </w:t>
            </w:r>
            <w:r w:rsidRPr="004A1639">
              <w:rPr>
                <w:rFonts w:eastAsia="Times New Roman"/>
                <w:b w:val="0"/>
                <w:bCs w:val="0"/>
                <w:sz w:val="24"/>
              </w:rPr>
              <w:t>є рішення</w:t>
            </w:r>
            <w:r w:rsidRPr="004A1639">
              <w:rPr>
                <w:rFonts w:eastAsia="Times New Roman"/>
                <w:b w:val="0"/>
                <w:sz w:val="24"/>
              </w:rPr>
              <w:t xml:space="preserve"> про проходження перевірки системи контролю</w:t>
            </w:r>
            <w:r w:rsidRPr="00582F89">
              <w:rPr>
                <w:rFonts w:eastAsia="Times New Roman"/>
                <w:b w:val="0"/>
                <w:sz w:val="24"/>
              </w:rPr>
              <w:t xml:space="preserve"> якості, прийняте </w:t>
            </w:r>
            <w:r w:rsidR="004A1639">
              <w:rPr>
                <w:rFonts w:eastAsia="Times New Roman"/>
                <w:b w:val="0"/>
                <w:sz w:val="24"/>
              </w:rPr>
              <w:t xml:space="preserve">відповідно до статті 40 Закону, </w:t>
            </w:r>
            <w:r w:rsidRPr="00582F89">
              <w:rPr>
                <w:rFonts w:eastAsia="Times New Roman"/>
                <w:b w:val="0"/>
                <w:sz w:val="24"/>
              </w:rPr>
              <w:t>а саме:</w:t>
            </w:r>
          </w:p>
          <w:p w:rsidR="00E5039B" w:rsidRPr="00582F89" w:rsidRDefault="00E5039B" w:rsidP="00AB21D2">
            <w:pPr>
              <w:pStyle w:val="3"/>
              <w:spacing w:before="0" w:beforeAutospacing="0" w:after="0" w:afterAutospacing="0"/>
              <w:jc w:val="both"/>
              <w:outlineLvl w:val="2"/>
              <w:rPr>
                <w:rFonts w:eastAsia="Times New Roman"/>
                <w:b w:val="0"/>
                <w:sz w:val="24"/>
              </w:rPr>
            </w:pPr>
            <w:r w:rsidRPr="00582F89">
              <w:rPr>
                <w:rFonts w:eastAsia="Times New Roman"/>
                <w:b w:val="0"/>
                <w:sz w:val="24"/>
              </w:rPr>
              <w:t>щодо суб’єктів аудиторської діяльності, які мають право проводити обов’язковий аудит підприємств, що становлять суспільний інт</w:t>
            </w:r>
            <w:r w:rsidR="004A1639">
              <w:rPr>
                <w:rFonts w:eastAsia="Times New Roman"/>
                <w:b w:val="0"/>
                <w:sz w:val="24"/>
              </w:rPr>
              <w:t>ерес</w:t>
            </w:r>
            <w:r w:rsidR="004A1639" w:rsidRPr="005735D2">
              <w:rPr>
                <w:rFonts w:eastAsia="Times New Roman"/>
                <w:b w:val="0"/>
                <w:sz w:val="24"/>
              </w:rPr>
              <w:t>,</w:t>
            </w:r>
            <w:r w:rsidR="004A1639" w:rsidRPr="005735D2">
              <w:rPr>
                <w:rFonts w:eastAsia="Calibri"/>
                <w:b w:val="0"/>
                <w:sz w:val="28"/>
                <w:szCs w:val="28"/>
              </w:rPr>
              <w:t xml:space="preserve"> –</w:t>
            </w:r>
            <w:r w:rsidR="004A1639" w:rsidRPr="003658C0">
              <w:rPr>
                <w:rFonts w:eastAsia="Calibri"/>
                <w:sz w:val="28"/>
                <w:szCs w:val="28"/>
              </w:rPr>
              <w:t xml:space="preserve"> </w:t>
            </w:r>
            <w:r w:rsidRPr="00582F89">
              <w:rPr>
                <w:rFonts w:eastAsia="Times New Roman"/>
                <w:b w:val="0"/>
                <w:sz w:val="24"/>
              </w:rPr>
              <w:t xml:space="preserve">Інспекцією із забезпечення якості; </w:t>
            </w:r>
          </w:p>
          <w:p w:rsidR="00E5039B" w:rsidRPr="00582F89" w:rsidRDefault="00E5039B" w:rsidP="00AB21D2">
            <w:pPr>
              <w:pStyle w:val="3"/>
              <w:spacing w:before="0" w:beforeAutospacing="0" w:after="0" w:afterAutospacing="0"/>
              <w:jc w:val="both"/>
              <w:outlineLvl w:val="2"/>
              <w:rPr>
                <w:rFonts w:eastAsia="Times New Roman"/>
                <w:b w:val="0"/>
                <w:sz w:val="24"/>
              </w:rPr>
            </w:pPr>
            <w:r w:rsidRPr="00582F89">
              <w:rPr>
                <w:rFonts w:eastAsia="Times New Roman"/>
                <w:b w:val="0"/>
                <w:sz w:val="24"/>
              </w:rPr>
              <w:t>щодо суб’єктів аудиторської діяльності, які надають послуги з обов’язкового аудиту фінансової звітності (крім суб’єктів аудиторської діяльності, які мають право проводити обов’язковий аудит підприємств, що станов</w:t>
            </w:r>
            <w:r w:rsidR="004A1639">
              <w:rPr>
                <w:rFonts w:eastAsia="Times New Roman"/>
                <w:b w:val="0"/>
                <w:sz w:val="24"/>
              </w:rPr>
              <w:t>лять суспільний інтерес</w:t>
            </w:r>
            <w:r w:rsidR="004A1639" w:rsidRPr="005735D2">
              <w:rPr>
                <w:rFonts w:eastAsia="Times New Roman"/>
                <w:b w:val="0"/>
                <w:sz w:val="24"/>
              </w:rPr>
              <w:t>,</w:t>
            </w:r>
            <w:r w:rsidR="004A1639" w:rsidRPr="005735D2">
              <w:rPr>
                <w:rFonts w:eastAsia="Calibri"/>
                <w:b w:val="0"/>
                <w:sz w:val="28"/>
                <w:szCs w:val="28"/>
              </w:rPr>
              <w:t xml:space="preserve"> –</w:t>
            </w:r>
            <w:r w:rsidR="004A1639" w:rsidRPr="003658C0">
              <w:rPr>
                <w:rFonts w:eastAsia="Calibri"/>
                <w:sz w:val="28"/>
                <w:szCs w:val="28"/>
              </w:rPr>
              <w:t xml:space="preserve"> </w:t>
            </w:r>
            <w:r w:rsidRPr="00582F89">
              <w:rPr>
                <w:rFonts w:eastAsia="Times New Roman"/>
                <w:b w:val="0"/>
                <w:sz w:val="24"/>
              </w:rPr>
              <w:t>Аудиторською палатою України.</w:t>
            </w:r>
          </w:p>
          <w:p w:rsidR="00E5039B" w:rsidRPr="004A1639" w:rsidRDefault="00E5039B" w:rsidP="0003406F">
            <w:pPr>
              <w:pStyle w:val="3"/>
              <w:spacing w:before="0" w:beforeAutospacing="0" w:after="0" w:afterAutospacing="0"/>
              <w:jc w:val="both"/>
              <w:outlineLvl w:val="2"/>
              <w:rPr>
                <w:rFonts w:eastAsia="Times New Roman"/>
                <w:b w:val="0"/>
                <w:sz w:val="24"/>
              </w:rPr>
            </w:pPr>
            <w:r w:rsidRPr="004A1639">
              <w:rPr>
                <w:rFonts w:eastAsia="Times New Roman"/>
                <w:b w:val="0"/>
                <w:bCs w:val="0"/>
                <w:sz w:val="24"/>
              </w:rPr>
              <w:t>Заява</w:t>
            </w:r>
            <w:r w:rsidRPr="004A1639">
              <w:rPr>
                <w:rFonts w:eastAsia="Times New Roman"/>
                <w:b w:val="0"/>
                <w:sz w:val="24"/>
              </w:rPr>
              <w:t xml:space="preserve"> для проходження</w:t>
            </w:r>
            <w:r w:rsidRPr="00582F89">
              <w:rPr>
                <w:rFonts w:eastAsia="Times New Roman"/>
                <w:b w:val="0"/>
                <w:sz w:val="24"/>
              </w:rPr>
              <w:t xml:space="preserve"> перевірки з контролю якості аудиторських послуг не свідчить про запровадження внутрішньої системи контрол</w:t>
            </w:r>
            <w:r w:rsidR="004A1639">
              <w:rPr>
                <w:rFonts w:eastAsia="Times New Roman"/>
                <w:b w:val="0"/>
                <w:sz w:val="24"/>
              </w:rPr>
              <w:t>ю якості аудиторських послуг відповідно</w:t>
            </w:r>
            <w:r w:rsidRPr="00582F89">
              <w:rPr>
                <w:rFonts w:eastAsia="Times New Roman"/>
                <w:b w:val="0"/>
                <w:sz w:val="24"/>
              </w:rPr>
              <w:t xml:space="preserve"> до вимог</w:t>
            </w:r>
            <w:r w:rsidR="00F203C1">
              <w:rPr>
                <w:rFonts w:eastAsia="Times New Roman"/>
                <w:b w:val="0"/>
                <w:sz w:val="24"/>
              </w:rPr>
              <w:t>,</w:t>
            </w:r>
            <w:r w:rsidRPr="00582F89">
              <w:rPr>
                <w:rFonts w:eastAsia="Times New Roman"/>
                <w:b w:val="0"/>
                <w:sz w:val="24"/>
              </w:rPr>
              <w:t xml:space="preserve"> передбачених пунктом 8 частини першої статті 23 Закону</w:t>
            </w:r>
            <w:r w:rsidR="00F203C1">
              <w:rPr>
                <w:rFonts w:eastAsia="Times New Roman"/>
                <w:b w:val="0"/>
                <w:sz w:val="24"/>
              </w:rPr>
              <w:t>,</w:t>
            </w:r>
            <w:r w:rsidRPr="00582F89">
              <w:rPr>
                <w:rFonts w:eastAsia="Times New Roman"/>
                <w:b w:val="0"/>
                <w:sz w:val="24"/>
              </w:rPr>
              <w:t xml:space="preserve"> а лише вказує </w:t>
            </w:r>
            <w:r w:rsidRPr="004A1639">
              <w:rPr>
                <w:rFonts w:eastAsia="Times New Roman"/>
                <w:b w:val="0"/>
                <w:sz w:val="24"/>
              </w:rPr>
              <w:t>про намір проходження такої перевірки.</w:t>
            </w:r>
          </w:p>
          <w:p w:rsidR="00E5039B" w:rsidRPr="00582F89" w:rsidRDefault="00F203C1" w:rsidP="00F203C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Крім цього</w:t>
            </w:r>
            <w:r w:rsidR="00E5039B" w:rsidRPr="00582F89">
              <w:rPr>
                <w:rFonts w:ascii="Times New Roman" w:eastAsia="Times New Roman" w:hAnsi="Times New Roman" w:cs="Times New Roman"/>
                <w:sz w:val="24"/>
                <w:szCs w:val="24"/>
              </w:rPr>
              <w:t>, частина четверта статті 21 Закону містить вичерпний перелік відомостей, які вносяться до окремих розділів Реєстру та не підлягає розширенню в частин</w:t>
            </w:r>
            <w:r>
              <w:rPr>
                <w:rFonts w:ascii="Times New Roman" w:eastAsia="Times New Roman" w:hAnsi="Times New Roman" w:cs="Times New Roman"/>
                <w:sz w:val="24"/>
                <w:szCs w:val="24"/>
              </w:rPr>
              <w:t xml:space="preserve">і надання додаткових відомостей таких як заява для </w:t>
            </w:r>
            <w:r w:rsidR="00E5039B" w:rsidRPr="00582F89">
              <w:rPr>
                <w:rFonts w:ascii="Times New Roman" w:eastAsia="Times New Roman" w:hAnsi="Times New Roman" w:cs="Times New Roman"/>
                <w:sz w:val="24"/>
                <w:szCs w:val="24"/>
              </w:rPr>
              <w:t>проходження перевірки контролю якості аудиторських послуг.</w:t>
            </w:r>
          </w:p>
        </w:tc>
      </w:tr>
    </w:tbl>
    <w:p w:rsidR="000C43D5" w:rsidRPr="00245C5C" w:rsidRDefault="000C43D5" w:rsidP="00C163D8">
      <w:pPr>
        <w:spacing w:after="0" w:line="240" w:lineRule="auto"/>
        <w:rPr>
          <w:rFonts w:ascii="Times New Roman" w:hAnsi="Times New Roman" w:cs="Times New Roman"/>
          <w:b/>
          <w:sz w:val="24"/>
          <w:szCs w:val="24"/>
        </w:rPr>
      </w:pPr>
    </w:p>
    <w:p w:rsidR="000C43D5" w:rsidRDefault="000C43D5" w:rsidP="00C163D8">
      <w:pPr>
        <w:spacing w:after="0" w:line="240" w:lineRule="auto"/>
        <w:rPr>
          <w:rFonts w:ascii="Times New Roman" w:hAnsi="Times New Roman" w:cs="Times New Roman"/>
          <w:b/>
          <w:sz w:val="24"/>
          <w:szCs w:val="24"/>
        </w:rPr>
      </w:pPr>
    </w:p>
    <w:p w:rsidR="00C163D8" w:rsidRPr="001B1E2F" w:rsidRDefault="00C163D8" w:rsidP="00C163D8">
      <w:pPr>
        <w:spacing w:after="0" w:line="240" w:lineRule="auto"/>
        <w:rPr>
          <w:rFonts w:ascii="Times New Roman" w:hAnsi="Times New Roman" w:cs="Times New Roman"/>
          <w:b/>
          <w:sz w:val="24"/>
          <w:szCs w:val="24"/>
        </w:rPr>
      </w:pPr>
      <w:r w:rsidRPr="001B1E2F">
        <w:rPr>
          <w:rFonts w:ascii="Times New Roman" w:hAnsi="Times New Roman" w:cs="Times New Roman"/>
          <w:b/>
          <w:sz w:val="24"/>
          <w:szCs w:val="24"/>
        </w:rPr>
        <w:t>Директор Департаменту</w:t>
      </w:r>
    </w:p>
    <w:p w:rsidR="00C163D8" w:rsidRPr="001B1E2F" w:rsidRDefault="00C163D8" w:rsidP="00C163D8">
      <w:pPr>
        <w:spacing w:after="0" w:line="240" w:lineRule="auto"/>
        <w:rPr>
          <w:rFonts w:ascii="Times New Roman" w:hAnsi="Times New Roman" w:cs="Times New Roman"/>
          <w:b/>
          <w:sz w:val="24"/>
          <w:szCs w:val="24"/>
        </w:rPr>
      </w:pPr>
      <w:r w:rsidRPr="001B1E2F">
        <w:rPr>
          <w:rFonts w:ascii="Times New Roman" w:hAnsi="Times New Roman" w:cs="Times New Roman"/>
          <w:b/>
          <w:sz w:val="24"/>
          <w:szCs w:val="24"/>
        </w:rPr>
        <w:t>прогнозування доходів бюджету та</w:t>
      </w:r>
    </w:p>
    <w:p w:rsidR="00B92DC3" w:rsidRPr="001B1E2F" w:rsidRDefault="00C163D8" w:rsidP="00FF502E">
      <w:pPr>
        <w:spacing w:after="0" w:line="240" w:lineRule="auto"/>
        <w:rPr>
          <w:rFonts w:ascii="Times New Roman" w:hAnsi="Times New Roman" w:cs="Times New Roman"/>
          <w:b/>
          <w:sz w:val="24"/>
          <w:szCs w:val="24"/>
        </w:rPr>
      </w:pPr>
      <w:r w:rsidRPr="001B1E2F">
        <w:rPr>
          <w:rFonts w:ascii="Times New Roman" w:hAnsi="Times New Roman" w:cs="Times New Roman"/>
          <w:b/>
          <w:sz w:val="24"/>
          <w:szCs w:val="24"/>
        </w:rPr>
        <w:t xml:space="preserve">методології бухгалтерського обліку                                                                           </w:t>
      </w:r>
      <w:r w:rsidR="005D35F1" w:rsidRPr="001B1E2F">
        <w:rPr>
          <w:rFonts w:ascii="Times New Roman" w:hAnsi="Times New Roman" w:cs="Times New Roman"/>
          <w:b/>
          <w:sz w:val="24"/>
          <w:szCs w:val="24"/>
        </w:rPr>
        <w:t xml:space="preserve">                                    </w:t>
      </w:r>
      <w:r w:rsidRPr="001B1E2F">
        <w:rPr>
          <w:rFonts w:ascii="Times New Roman" w:hAnsi="Times New Roman" w:cs="Times New Roman"/>
          <w:b/>
          <w:sz w:val="24"/>
          <w:szCs w:val="24"/>
        </w:rPr>
        <w:t xml:space="preserve"> </w:t>
      </w:r>
      <w:r w:rsidR="003B07BD" w:rsidRPr="001B1E2F">
        <w:rPr>
          <w:rFonts w:ascii="Times New Roman" w:hAnsi="Times New Roman" w:cs="Times New Roman"/>
          <w:b/>
          <w:sz w:val="24"/>
          <w:szCs w:val="24"/>
        </w:rPr>
        <w:t xml:space="preserve">                         </w:t>
      </w:r>
      <w:r w:rsidR="003B07BD" w:rsidRPr="001B1E2F">
        <w:rPr>
          <w:rFonts w:ascii="Times New Roman" w:hAnsi="Times New Roman" w:cs="Times New Roman"/>
          <w:b/>
          <w:sz w:val="24"/>
          <w:szCs w:val="24"/>
          <w:lang w:val="en-US"/>
        </w:rPr>
        <w:t xml:space="preserve">       </w:t>
      </w:r>
      <w:r w:rsidRPr="001B1E2F">
        <w:rPr>
          <w:rFonts w:ascii="Times New Roman" w:hAnsi="Times New Roman" w:cs="Times New Roman"/>
          <w:b/>
          <w:sz w:val="24"/>
          <w:szCs w:val="24"/>
        </w:rPr>
        <w:t xml:space="preserve">     Юрій РОМАНЮК</w:t>
      </w:r>
    </w:p>
    <w:p w:rsidR="00E5039B" w:rsidRDefault="00E5039B" w:rsidP="00FF502E">
      <w:pPr>
        <w:spacing w:after="0" w:line="240" w:lineRule="auto"/>
        <w:rPr>
          <w:rFonts w:ascii="Times New Roman" w:hAnsi="Times New Roman" w:cs="Times New Roman"/>
          <w:b/>
          <w:sz w:val="24"/>
          <w:szCs w:val="24"/>
        </w:rPr>
      </w:pPr>
    </w:p>
    <w:sectPr w:rsidR="00E5039B" w:rsidSect="00D40BC4">
      <w:headerReference w:type="default" r:id="rId8"/>
      <w:pgSz w:w="16838" w:h="11906" w:orient="landscape"/>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85" w:rsidRDefault="00347185" w:rsidP="00155164">
      <w:pPr>
        <w:spacing w:after="0" w:line="240" w:lineRule="auto"/>
      </w:pPr>
      <w:r>
        <w:separator/>
      </w:r>
    </w:p>
  </w:endnote>
  <w:endnote w:type="continuationSeparator" w:id="0">
    <w:p w:rsidR="00347185" w:rsidRDefault="00347185" w:rsidP="001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85" w:rsidRDefault="00347185" w:rsidP="00155164">
      <w:pPr>
        <w:spacing w:after="0" w:line="240" w:lineRule="auto"/>
      </w:pPr>
      <w:r>
        <w:separator/>
      </w:r>
    </w:p>
  </w:footnote>
  <w:footnote w:type="continuationSeparator" w:id="0">
    <w:p w:rsidR="00347185" w:rsidRDefault="00347185" w:rsidP="001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17311"/>
      <w:docPartObj>
        <w:docPartGallery w:val="Page Numbers (Top of Page)"/>
        <w:docPartUnique/>
      </w:docPartObj>
    </w:sdtPr>
    <w:sdtEndPr/>
    <w:sdtContent>
      <w:p w:rsidR="00D40BC4" w:rsidRDefault="00D40BC4">
        <w:pPr>
          <w:pStyle w:val="a5"/>
          <w:jc w:val="center"/>
        </w:pPr>
        <w:r w:rsidRPr="00D40BC4">
          <w:rPr>
            <w:rFonts w:ascii="Times New Roman" w:hAnsi="Times New Roman" w:cs="Times New Roman"/>
            <w:sz w:val="24"/>
            <w:szCs w:val="24"/>
          </w:rPr>
          <w:fldChar w:fldCharType="begin"/>
        </w:r>
        <w:r w:rsidRPr="00D40BC4">
          <w:rPr>
            <w:rFonts w:ascii="Times New Roman" w:hAnsi="Times New Roman" w:cs="Times New Roman"/>
            <w:sz w:val="24"/>
            <w:szCs w:val="24"/>
          </w:rPr>
          <w:instrText>PAGE   \* MERGEFORMAT</w:instrText>
        </w:r>
        <w:r w:rsidRPr="00D40BC4">
          <w:rPr>
            <w:rFonts w:ascii="Times New Roman" w:hAnsi="Times New Roman" w:cs="Times New Roman"/>
            <w:sz w:val="24"/>
            <w:szCs w:val="24"/>
          </w:rPr>
          <w:fldChar w:fldCharType="separate"/>
        </w:r>
        <w:r w:rsidR="00E93242">
          <w:rPr>
            <w:rFonts w:ascii="Times New Roman" w:hAnsi="Times New Roman" w:cs="Times New Roman"/>
            <w:noProof/>
            <w:sz w:val="24"/>
            <w:szCs w:val="24"/>
          </w:rPr>
          <w:t>3</w:t>
        </w:r>
        <w:r w:rsidRPr="00D40BC4">
          <w:rPr>
            <w:rFonts w:ascii="Times New Roman" w:hAnsi="Times New Roman" w:cs="Times New Roman"/>
            <w:sz w:val="24"/>
            <w:szCs w:val="24"/>
          </w:rPr>
          <w:fldChar w:fldCharType="end"/>
        </w:r>
      </w:p>
    </w:sdtContent>
  </w:sdt>
  <w:p w:rsidR="00D40BC4" w:rsidRDefault="00D40B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3D8"/>
    <w:multiLevelType w:val="hybridMultilevel"/>
    <w:tmpl w:val="EFD0B816"/>
    <w:lvl w:ilvl="0" w:tplc="8AE4F614">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abstractNum w:abstractNumId="1" w15:restartNumberingAfterBreak="0">
    <w:nsid w:val="74A76A25"/>
    <w:multiLevelType w:val="hybridMultilevel"/>
    <w:tmpl w:val="7C3A51FE"/>
    <w:lvl w:ilvl="0" w:tplc="120E043A">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50"/>
    <w:rsid w:val="00020A34"/>
    <w:rsid w:val="00021CD4"/>
    <w:rsid w:val="00026227"/>
    <w:rsid w:val="0003025F"/>
    <w:rsid w:val="0003406F"/>
    <w:rsid w:val="000A1090"/>
    <w:rsid w:val="000C43D5"/>
    <w:rsid w:val="000F1971"/>
    <w:rsid w:val="00115A52"/>
    <w:rsid w:val="00155164"/>
    <w:rsid w:val="00155E9D"/>
    <w:rsid w:val="001B1E2F"/>
    <w:rsid w:val="001B327F"/>
    <w:rsid w:val="001E3320"/>
    <w:rsid w:val="0024228B"/>
    <w:rsid w:val="00245C5C"/>
    <w:rsid w:val="00260702"/>
    <w:rsid w:val="00263786"/>
    <w:rsid w:val="00264658"/>
    <w:rsid w:val="0027202A"/>
    <w:rsid w:val="002A1F50"/>
    <w:rsid w:val="00347185"/>
    <w:rsid w:val="003561B2"/>
    <w:rsid w:val="003A5935"/>
    <w:rsid w:val="003B07BD"/>
    <w:rsid w:val="003F1180"/>
    <w:rsid w:val="004241DC"/>
    <w:rsid w:val="00425BD5"/>
    <w:rsid w:val="00443B76"/>
    <w:rsid w:val="00470413"/>
    <w:rsid w:val="004A1639"/>
    <w:rsid w:val="004A6183"/>
    <w:rsid w:val="004B0C4C"/>
    <w:rsid w:val="004E1DAD"/>
    <w:rsid w:val="0052479E"/>
    <w:rsid w:val="005735D2"/>
    <w:rsid w:val="00582F89"/>
    <w:rsid w:val="00587E56"/>
    <w:rsid w:val="005B1433"/>
    <w:rsid w:val="005D35F1"/>
    <w:rsid w:val="005E3523"/>
    <w:rsid w:val="005E6D5D"/>
    <w:rsid w:val="006031FB"/>
    <w:rsid w:val="00612CA5"/>
    <w:rsid w:val="006542B1"/>
    <w:rsid w:val="00686853"/>
    <w:rsid w:val="006C27B8"/>
    <w:rsid w:val="006C29D4"/>
    <w:rsid w:val="006C35D6"/>
    <w:rsid w:val="006C571D"/>
    <w:rsid w:val="006F7A12"/>
    <w:rsid w:val="00747FF0"/>
    <w:rsid w:val="00774FD3"/>
    <w:rsid w:val="007779BA"/>
    <w:rsid w:val="007954C8"/>
    <w:rsid w:val="00797CFC"/>
    <w:rsid w:val="007A0959"/>
    <w:rsid w:val="007B01CB"/>
    <w:rsid w:val="007B577B"/>
    <w:rsid w:val="00810C47"/>
    <w:rsid w:val="00820D56"/>
    <w:rsid w:val="00821115"/>
    <w:rsid w:val="00831716"/>
    <w:rsid w:val="0084021B"/>
    <w:rsid w:val="00845D36"/>
    <w:rsid w:val="0085236C"/>
    <w:rsid w:val="008A0446"/>
    <w:rsid w:val="008A45EE"/>
    <w:rsid w:val="008B562F"/>
    <w:rsid w:val="008D79AE"/>
    <w:rsid w:val="008F20CA"/>
    <w:rsid w:val="009054DF"/>
    <w:rsid w:val="00906D20"/>
    <w:rsid w:val="0095131A"/>
    <w:rsid w:val="009569D6"/>
    <w:rsid w:val="00974076"/>
    <w:rsid w:val="009853BF"/>
    <w:rsid w:val="00986FFD"/>
    <w:rsid w:val="009C4EEB"/>
    <w:rsid w:val="00A11A6F"/>
    <w:rsid w:val="00A22040"/>
    <w:rsid w:val="00A30FD8"/>
    <w:rsid w:val="00A36E50"/>
    <w:rsid w:val="00A46736"/>
    <w:rsid w:val="00A7783E"/>
    <w:rsid w:val="00A92F09"/>
    <w:rsid w:val="00AB21D2"/>
    <w:rsid w:val="00B05A0D"/>
    <w:rsid w:val="00B209E6"/>
    <w:rsid w:val="00B26A9C"/>
    <w:rsid w:val="00B31033"/>
    <w:rsid w:val="00B35DD8"/>
    <w:rsid w:val="00B6336B"/>
    <w:rsid w:val="00B75905"/>
    <w:rsid w:val="00B8054C"/>
    <w:rsid w:val="00B92DC3"/>
    <w:rsid w:val="00BC06E5"/>
    <w:rsid w:val="00BE5F79"/>
    <w:rsid w:val="00BF620E"/>
    <w:rsid w:val="00C10303"/>
    <w:rsid w:val="00C163D8"/>
    <w:rsid w:val="00C17019"/>
    <w:rsid w:val="00C2299D"/>
    <w:rsid w:val="00C22BC8"/>
    <w:rsid w:val="00C27442"/>
    <w:rsid w:val="00C3138E"/>
    <w:rsid w:val="00C36EE1"/>
    <w:rsid w:val="00C40001"/>
    <w:rsid w:val="00C5552E"/>
    <w:rsid w:val="00C920BA"/>
    <w:rsid w:val="00CE3E51"/>
    <w:rsid w:val="00D139A4"/>
    <w:rsid w:val="00D26DA2"/>
    <w:rsid w:val="00D276A3"/>
    <w:rsid w:val="00D343D1"/>
    <w:rsid w:val="00D40BC4"/>
    <w:rsid w:val="00DE483B"/>
    <w:rsid w:val="00DF4FC0"/>
    <w:rsid w:val="00E069FF"/>
    <w:rsid w:val="00E40350"/>
    <w:rsid w:val="00E5039B"/>
    <w:rsid w:val="00E74801"/>
    <w:rsid w:val="00E82CD7"/>
    <w:rsid w:val="00E84D08"/>
    <w:rsid w:val="00E93242"/>
    <w:rsid w:val="00E933FA"/>
    <w:rsid w:val="00E951F9"/>
    <w:rsid w:val="00EB5DE6"/>
    <w:rsid w:val="00EC2DB7"/>
    <w:rsid w:val="00F203C1"/>
    <w:rsid w:val="00F678C2"/>
    <w:rsid w:val="00F835AA"/>
    <w:rsid w:val="00FA5378"/>
    <w:rsid w:val="00FB57B0"/>
    <w:rsid w:val="00FC5F41"/>
    <w:rsid w:val="00FE4CD7"/>
    <w:rsid w:val="00FF1609"/>
    <w:rsid w:val="00FF5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D80A2-C527-4530-905B-61045E3B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C27B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50"/>
    <w:pPr>
      <w:ind w:left="720"/>
      <w:contextualSpacing/>
    </w:pPr>
  </w:style>
  <w:style w:type="table" w:styleId="a4">
    <w:name w:val="Table Grid"/>
    <w:basedOn w:val="a1"/>
    <w:uiPriority w:val="59"/>
    <w:rsid w:val="0015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1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5164"/>
  </w:style>
  <w:style w:type="paragraph" w:styleId="a7">
    <w:name w:val="footer"/>
    <w:basedOn w:val="a"/>
    <w:link w:val="a8"/>
    <w:uiPriority w:val="99"/>
    <w:unhideWhenUsed/>
    <w:rsid w:val="001551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5164"/>
  </w:style>
  <w:style w:type="paragraph" w:styleId="a9">
    <w:name w:val="Balloon Text"/>
    <w:basedOn w:val="a"/>
    <w:link w:val="aa"/>
    <w:uiPriority w:val="99"/>
    <w:semiHidden/>
    <w:unhideWhenUsed/>
    <w:rsid w:val="005B143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B1433"/>
    <w:rPr>
      <w:rFonts w:ascii="Tahoma" w:hAnsi="Tahoma" w:cs="Tahoma"/>
      <w:sz w:val="16"/>
      <w:szCs w:val="16"/>
    </w:rPr>
  </w:style>
  <w:style w:type="character" w:customStyle="1" w:styleId="30">
    <w:name w:val="Заголовок 3 Знак"/>
    <w:basedOn w:val="a0"/>
    <w:link w:val="3"/>
    <w:uiPriority w:val="9"/>
    <w:rsid w:val="006C27B8"/>
    <w:rPr>
      <w:rFonts w:ascii="Times New Roman" w:eastAsiaTheme="minorEastAsia" w:hAnsi="Times New Roman" w:cs="Times New Roman"/>
      <w:b/>
      <w:bCs/>
      <w:sz w:val="27"/>
      <w:szCs w:val="27"/>
      <w:lang w:eastAsia="uk-UA"/>
    </w:rPr>
  </w:style>
  <w:style w:type="character" w:styleId="ab">
    <w:name w:val="Hyperlink"/>
    <w:basedOn w:val="a0"/>
    <w:uiPriority w:val="99"/>
    <w:semiHidden/>
    <w:unhideWhenUsed/>
    <w:rsid w:val="00E069FF"/>
    <w:rPr>
      <w:color w:val="0000FF"/>
      <w:u w:val="single"/>
    </w:rPr>
  </w:style>
  <w:style w:type="character" w:styleId="ac">
    <w:name w:val="Strong"/>
    <w:basedOn w:val="a0"/>
    <w:uiPriority w:val="22"/>
    <w:qFormat/>
    <w:rsid w:val="002A1F50"/>
    <w:rPr>
      <w:b/>
      <w:bCs/>
    </w:rPr>
  </w:style>
  <w:style w:type="paragraph" w:styleId="ad">
    <w:name w:val="Normal (Web)"/>
    <w:basedOn w:val="a"/>
    <w:uiPriority w:val="99"/>
    <w:unhideWhenUsed/>
    <w:rsid w:val="00C27442"/>
    <w:pPr>
      <w:spacing w:before="100" w:beforeAutospacing="1" w:after="100" w:afterAutospacing="1" w:line="240" w:lineRule="auto"/>
    </w:pPr>
    <w:rPr>
      <w:rFonts w:ascii="Times New Roman" w:eastAsiaTheme="minorEastAsia" w:hAnsi="Times New Roman" w:cs="Times New Roman"/>
      <w:sz w:val="24"/>
      <w:szCs w:val="24"/>
      <w:lang w:eastAsia="uk-UA"/>
    </w:rPr>
  </w:style>
  <w:style w:type="table" w:customStyle="1" w:styleId="1">
    <w:name w:val="Сітка таблиці1"/>
    <w:basedOn w:val="a1"/>
    <w:next w:val="a4"/>
    <w:uiPriority w:val="59"/>
    <w:rsid w:val="00E5039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6074">
      <w:bodyDiv w:val="1"/>
      <w:marLeft w:val="0"/>
      <w:marRight w:val="0"/>
      <w:marTop w:val="0"/>
      <w:marBottom w:val="0"/>
      <w:divBdr>
        <w:top w:val="none" w:sz="0" w:space="0" w:color="auto"/>
        <w:left w:val="none" w:sz="0" w:space="0" w:color="auto"/>
        <w:bottom w:val="none" w:sz="0" w:space="0" w:color="auto"/>
        <w:right w:val="none" w:sz="0" w:space="0" w:color="auto"/>
      </w:divBdr>
    </w:div>
    <w:div w:id="1138302554">
      <w:bodyDiv w:val="1"/>
      <w:marLeft w:val="0"/>
      <w:marRight w:val="0"/>
      <w:marTop w:val="0"/>
      <w:marBottom w:val="0"/>
      <w:divBdr>
        <w:top w:val="none" w:sz="0" w:space="0" w:color="auto"/>
        <w:left w:val="none" w:sz="0" w:space="0" w:color="auto"/>
        <w:bottom w:val="none" w:sz="0" w:space="0" w:color="auto"/>
        <w:right w:val="none" w:sz="0" w:space="0" w:color="auto"/>
      </w:divBdr>
    </w:div>
    <w:div w:id="1203665464">
      <w:bodyDiv w:val="1"/>
      <w:marLeft w:val="0"/>
      <w:marRight w:val="0"/>
      <w:marTop w:val="0"/>
      <w:marBottom w:val="0"/>
      <w:divBdr>
        <w:top w:val="none" w:sz="0" w:space="0" w:color="auto"/>
        <w:left w:val="none" w:sz="0" w:space="0" w:color="auto"/>
        <w:bottom w:val="none" w:sz="0" w:space="0" w:color="auto"/>
        <w:right w:val="none" w:sz="0" w:space="0" w:color="auto"/>
      </w:divBdr>
    </w:div>
    <w:div w:id="1404254866">
      <w:bodyDiv w:val="1"/>
      <w:marLeft w:val="0"/>
      <w:marRight w:val="0"/>
      <w:marTop w:val="0"/>
      <w:marBottom w:val="0"/>
      <w:divBdr>
        <w:top w:val="none" w:sz="0" w:space="0" w:color="auto"/>
        <w:left w:val="none" w:sz="0" w:space="0" w:color="auto"/>
        <w:bottom w:val="none" w:sz="0" w:space="0" w:color="auto"/>
        <w:right w:val="none" w:sz="0" w:space="0" w:color="auto"/>
      </w:divBdr>
    </w:div>
    <w:div w:id="1900434307">
      <w:bodyDiv w:val="1"/>
      <w:marLeft w:val="0"/>
      <w:marRight w:val="0"/>
      <w:marTop w:val="0"/>
      <w:marBottom w:val="0"/>
      <w:divBdr>
        <w:top w:val="none" w:sz="0" w:space="0" w:color="auto"/>
        <w:left w:val="none" w:sz="0" w:space="0" w:color="auto"/>
        <w:bottom w:val="none" w:sz="0" w:space="0" w:color="auto"/>
        <w:right w:val="none" w:sz="0" w:space="0" w:color="auto"/>
      </w:divBdr>
    </w:div>
    <w:div w:id="20395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3984-4A41-450E-A108-C5AF47D1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4790</Words>
  <Characters>2731</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Ганнисик Людмила Василівна</cp:lastModifiedBy>
  <cp:revision>2</cp:revision>
  <cp:lastPrinted>2020-03-11T10:11:00Z</cp:lastPrinted>
  <dcterms:created xsi:type="dcterms:W3CDTF">2020-03-11T13:34:00Z</dcterms:created>
  <dcterms:modified xsi:type="dcterms:W3CDTF">2020-03-11T13:34:00Z</dcterms:modified>
</cp:coreProperties>
</file>