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93" w:rsidRPr="005B1093" w:rsidRDefault="005B1093" w:rsidP="005B1093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B1093">
        <w:rPr>
          <w:rFonts w:ascii="Times New Roman" w:hAnsi="Times New Roman"/>
          <w:color w:val="000000"/>
          <w:sz w:val="24"/>
          <w:szCs w:val="24"/>
        </w:rPr>
        <w:t>Додаток                                                                     до  пояснювальної записки</w:t>
      </w:r>
    </w:p>
    <w:p w:rsidR="005B1093" w:rsidRPr="005B1093" w:rsidRDefault="005B1093" w:rsidP="005B1093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5B1093">
        <w:rPr>
          <w:rFonts w:ascii="Times New Roman" w:hAnsi="Times New Roman"/>
          <w:color w:val="000000"/>
          <w:sz w:val="24"/>
          <w:szCs w:val="24"/>
        </w:rPr>
        <w:t>до проекту наказу Міністерства фінансів України «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Про </w:t>
      </w:r>
      <w:r w:rsidR="002B13E4">
        <w:rPr>
          <w:rFonts w:ascii="Times New Roman" w:hAnsi="Times New Roman"/>
          <w:sz w:val="24"/>
          <w:szCs w:val="24"/>
          <w:lang w:eastAsia="ru-RU"/>
        </w:rPr>
        <w:t>визнання таким, що втратив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 чинн</w:t>
      </w:r>
      <w:r w:rsidR="002B13E4">
        <w:rPr>
          <w:rFonts w:ascii="Times New Roman" w:hAnsi="Times New Roman"/>
          <w:sz w:val="24"/>
          <w:szCs w:val="24"/>
          <w:lang w:eastAsia="ru-RU"/>
        </w:rPr>
        <w:t>і</w:t>
      </w:r>
      <w:r w:rsidRPr="005B1093">
        <w:rPr>
          <w:rFonts w:ascii="Times New Roman" w:hAnsi="Times New Roman"/>
          <w:sz w:val="24"/>
          <w:szCs w:val="24"/>
          <w:lang w:eastAsia="ru-RU"/>
        </w:rPr>
        <w:t>ст</w:t>
      </w:r>
      <w:r w:rsidR="002B13E4">
        <w:rPr>
          <w:rFonts w:ascii="Times New Roman" w:hAnsi="Times New Roman"/>
          <w:sz w:val="24"/>
          <w:szCs w:val="24"/>
          <w:lang w:eastAsia="ru-RU"/>
        </w:rPr>
        <w:t xml:space="preserve">ь, 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 наказ</w:t>
      </w:r>
      <w:r w:rsidR="002B13E4">
        <w:rPr>
          <w:rFonts w:ascii="Times New Roman" w:hAnsi="Times New Roman"/>
          <w:sz w:val="24"/>
          <w:szCs w:val="24"/>
          <w:lang w:eastAsia="ru-RU"/>
        </w:rPr>
        <w:t>у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 Міністерства фінансів України</w:t>
      </w:r>
      <w:r w:rsidR="002B13E4">
        <w:rPr>
          <w:rFonts w:ascii="Times New Roman" w:hAnsi="Times New Roman"/>
          <w:sz w:val="24"/>
          <w:szCs w:val="24"/>
          <w:lang w:eastAsia="ru-RU"/>
        </w:rPr>
        <w:t xml:space="preserve"> від 19 червня 2015 року № 579</w:t>
      </w:r>
      <w:r w:rsidRPr="005B1093">
        <w:rPr>
          <w:rFonts w:ascii="Times New Roman" w:hAnsi="Times New Roman"/>
          <w:color w:val="000000"/>
          <w:sz w:val="24"/>
          <w:szCs w:val="24"/>
        </w:rPr>
        <w:t>»</w:t>
      </w:r>
    </w:p>
    <w:p w:rsidR="005B1093" w:rsidRPr="00EB3D9F" w:rsidRDefault="005B1093" w:rsidP="005B1093">
      <w:pPr>
        <w:spacing w:after="0" w:line="240" w:lineRule="auto"/>
        <w:ind w:left="6521"/>
        <w:rPr>
          <w:rFonts w:ascii="Times New Roman" w:hAnsi="Times New Roman"/>
          <w:color w:val="000000"/>
          <w:sz w:val="28"/>
          <w:szCs w:val="28"/>
        </w:rPr>
      </w:pPr>
    </w:p>
    <w:p w:rsidR="005B1093" w:rsidRPr="00EB3D9F" w:rsidRDefault="005B1093" w:rsidP="005B10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EB3D9F">
        <w:rPr>
          <w:rFonts w:ascii="Times New Roman" w:hAnsi="Times New Roman"/>
          <w:b/>
          <w:color w:val="000000"/>
          <w:sz w:val="32"/>
        </w:rPr>
        <w:t>ПРОГНОЗ ВПЛИВУ</w:t>
      </w:r>
    </w:p>
    <w:p w:rsidR="005B1093" w:rsidRPr="00912882" w:rsidRDefault="005B1093" w:rsidP="005B1093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912882">
        <w:rPr>
          <w:rFonts w:ascii="Times New Roman" w:hAnsi="Times New Roman"/>
          <w:b/>
          <w:color w:val="000000"/>
          <w:sz w:val="32"/>
        </w:rPr>
        <w:t>реалізації акт</w:t>
      </w:r>
      <w:r w:rsidR="002B13E4">
        <w:rPr>
          <w:rFonts w:ascii="Times New Roman" w:hAnsi="Times New Roman"/>
          <w:b/>
          <w:color w:val="000000"/>
          <w:sz w:val="32"/>
        </w:rPr>
        <w:t>у</w:t>
      </w:r>
      <w:r w:rsidRPr="00912882">
        <w:rPr>
          <w:rFonts w:ascii="Times New Roman" w:hAnsi="Times New Roman"/>
          <w:b/>
          <w:color w:val="000000"/>
          <w:sz w:val="32"/>
        </w:rPr>
        <w:t xml:space="preserve"> на ключові інтереси заінтересованих сторін</w:t>
      </w:r>
    </w:p>
    <w:p w:rsidR="00BF797C" w:rsidRPr="00F412A8" w:rsidRDefault="009F1503" w:rsidP="009F15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F412A8">
        <w:rPr>
          <w:rFonts w:ascii="Times New Roman" w:hAnsi="Times New Roman"/>
          <w:sz w:val="28"/>
          <w:szCs w:val="28"/>
        </w:rPr>
        <w:t xml:space="preserve">1. </w:t>
      </w:r>
      <w:r w:rsidR="00E01223">
        <w:rPr>
          <w:rFonts w:ascii="Times New Roman" w:hAnsi="Times New Roman"/>
          <w:sz w:val="28"/>
          <w:szCs w:val="28"/>
        </w:rPr>
        <w:t>Проект</w:t>
      </w:r>
      <w:r w:rsidR="000E7FAC" w:rsidRPr="00F412A8">
        <w:rPr>
          <w:rFonts w:ascii="Times New Roman" w:hAnsi="Times New Roman"/>
          <w:sz w:val="28"/>
          <w:szCs w:val="28"/>
        </w:rPr>
        <w:t xml:space="preserve">ом наказу Міністерства фінансів України </w:t>
      </w:r>
      <w:r w:rsidR="002B13E4" w:rsidRPr="002B13E4">
        <w:rPr>
          <w:rFonts w:ascii="Times New Roman" w:hAnsi="Times New Roman"/>
          <w:sz w:val="28"/>
          <w:szCs w:val="28"/>
        </w:rPr>
        <w:t xml:space="preserve">«Про визнання таким, що втратив чинність,  наказу Міністерства фінансів України від 19 червня 2015 року № 579» </w:t>
      </w:r>
      <w:r w:rsidR="000E7FAC" w:rsidRPr="00F412A8">
        <w:rPr>
          <w:rFonts w:ascii="Times New Roman" w:hAnsi="Times New Roman"/>
          <w:sz w:val="28"/>
          <w:szCs w:val="28"/>
        </w:rPr>
        <w:t xml:space="preserve">забезпечується приведення </w:t>
      </w:r>
      <w:r w:rsidR="006025D4" w:rsidRPr="00F412A8">
        <w:rPr>
          <w:rFonts w:ascii="Times New Roman" w:hAnsi="Times New Roman"/>
          <w:sz w:val="28"/>
          <w:szCs w:val="28"/>
        </w:rPr>
        <w:t>у від</w:t>
      </w:r>
      <w:r w:rsidR="000E7FAC" w:rsidRPr="00F412A8">
        <w:rPr>
          <w:rFonts w:ascii="Times New Roman" w:hAnsi="Times New Roman"/>
          <w:sz w:val="28"/>
          <w:szCs w:val="28"/>
        </w:rPr>
        <w:t>повідність до прийнятих законодавчих змін до Податкового кодексу України (далі – Кодекс)</w:t>
      </w:r>
      <w:r w:rsidR="00D16FE1">
        <w:rPr>
          <w:rFonts w:ascii="Times New Roman" w:hAnsi="Times New Roman"/>
          <w:sz w:val="28"/>
          <w:szCs w:val="28"/>
        </w:rPr>
        <w:t>,</w:t>
      </w:r>
      <w:r w:rsidR="000E7FAC" w:rsidRPr="00F412A8">
        <w:rPr>
          <w:rFonts w:ascii="Times New Roman" w:hAnsi="Times New Roman"/>
          <w:sz w:val="28"/>
          <w:szCs w:val="28"/>
        </w:rPr>
        <w:t xml:space="preserve"> внесених Закон</w:t>
      </w:r>
      <w:r w:rsidR="00F412A8">
        <w:rPr>
          <w:rFonts w:ascii="Times New Roman" w:hAnsi="Times New Roman"/>
          <w:sz w:val="28"/>
          <w:szCs w:val="28"/>
        </w:rPr>
        <w:t>ом</w:t>
      </w:r>
      <w:r w:rsidR="006025D4" w:rsidRPr="00F412A8">
        <w:rPr>
          <w:rFonts w:ascii="Times New Roman" w:hAnsi="Times New Roman"/>
          <w:sz w:val="28"/>
          <w:szCs w:val="28"/>
        </w:rPr>
        <w:t xml:space="preserve"> </w:t>
      </w:r>
      <w:r w:rsidR="006025D4" w:rsidRPr="00F412A8">
        <w:rPr>
          <w:rFonts w:ascii="Times New Roman" w:hAnsi="Times New Roman"/>
          <w:bCs/>
          <w:sz w:val="28"/>
          <w:szCs w:val="28"/>
        </w:rPr>
        <w:t xml:space="preserve">України </w:t>
      </w:r>
      <w:r w:rsidR="006025D4" w:rsidRPr="00F412A8">
        <w:rPr>
          <w:rFonts w:ascii="Times New Roman" w:hAnsi="Times New Roman"/>
          <w:sz w:val="28"/>
          <w:szCs w:val="28"/>
        </w:rPr>
        <w:t xml:space="preserve">від 14 липня 2020 </w:t>
      </w:r>
      <w:r w:rsidR="007536C9" w:rsidRPr="00F412A8">
        <w:rPr>
          <w:rFonts w:ascii="Times New Roman" w:hAnsi="Times New Roman"/>
          <w:sz w:val="28"/>
          <w:szCs w:val="28"/>
        </w:rPr>
        <w:t>року</w:t>
      </w:r>
      <w:r w:rsidR="006025D4" w:rsidRPr="00F412A8">
        <w:rPr>
          <w:rFonts w:ascii="Times New Roman" w:hAnsi="Times New Roman"/>
          <w:sz w:val="28"/>
          <w:szCs w:val="28"/>
        </w:rPr>
        <w:t xml:space="preserve"> № 786-ХІ «Про внесення змін до Податкового кодексу України щодо функціонування електронного кабінету та спрощення роботи фізичних осіб – підприємців» </w:t>
      </w:r>
      <w:r w:rsidR="00DC0F61">
        <w:rPr>
          <w:rFonts w:ascii="Times New Roman" w:hAnsi="Times New Roman"/>
          <w:sz w:val="28"/>
          <w:szCs w:val="28"/>
        </w:rPr>
        <w:t>нормативно</w:t>
      </w:r>
      <w:r w:rsidR="00D16FE1">
        <w:rPr>
          <w:rFonts w:ascii="Times New Roman" w:hAnsi="Times New Roman"/>
          <w:sz w:val="28"/>
          <w:szCs w:val="28"/>
        </w:rPr>
        <w:t>-</w:t>
      </w:r>
      <w:r w:rsidR="00DC0F61">
        <w:rPr>
          <w:rFonts w:ascii="Times New Roman" w:hAnsi="Times New Roman"/>
          <w:sz w:val="28"/>
          <w:szCs w:val="28"/>
        </w:rPr>
        <w:t>правов</w:t>
      </w:r>
      <w:r w:rsidR="00B721B2">
        <w:rPr>
          <w:rFonts w:ascii="Times New Roman" w:hAnsi="Times New Roman"/>
          <w:sz w:val="28"/>
          <w:szCs w:val="28"/>
        </w:rPr>
        <w:t>их актів.</w:t>
      </w:r>
      <w:r w:rsidR="006025D4" w:rsidRPr="00F412A8">
        <w:rPr>
          <w:rFonts w:ascii="Times New Roman" w:hAnsi="Times New Roman"/>
          <w:sz w:val="28"/>
          <w:szCs w:val="28"/>
        </w:rPr>
        <w:t xml:space="preserve"> </w:t>
      </w:r>
    </w:p>
    <w:p w:rsidR="005B1093" w:rsidRPr="00912882" w:rsidRDefault="005B1093" w:rsidP="00BF797C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093" w:rsidRPr="00912882" w:rsidRDefault="005B1093" w:rsidP="005B109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2882">
        <w:rPr>
          <w:rFonts w:ascii="Times New Roman" w:hAnsi="Times New Roman"/>
          <w:color w:val="000000"/>
          <w:sz w:val="28"/>
          <w:szCs w:val="28"/>
        </w:rPr>
        <w:t>2. Вплив на ключові інтереси усіх заінтересованих сторін:</w:t>
      </w:r>
    </w:p>
    <w:tbl>
      <w:tblPr>
        <w:tblW w:w="102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843"/>
        <w:gridCol w:w="1872"/>
        <w:gridCol w:w="1956"/>
        <w:gridCol w:w="2693"/>
      </w:tblGrid>
      <w:tr w:rsidR="005B1093" w:rsidRPr="00EB3D9F" w:rsidTr="00487BCC">
        <w:tc>
          <w:tcPr>
            <w:tcW w:w="1917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Заінтересована сторона</w:t>
            </w:r>
          </w:p>
        </w:tc>
        <w:tc>
          <w:tcPr>
            <w:tcW w:w="1843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Ключовий інтерес</w:t>
            </w:r>
          </w:p>
        </w:tc>
        <w:tc>
          <w:tcPr>
            <w:tcW w:w="3828" w:type="dxa"/>
            <w:gridSpan w:val="2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(у числовому або якісному вимірі)</w:t>
            </w:r>
          </w:p>
        </w:tc>
        <w:tc>
          <w:tcPr>
            <w:tcW w:w="2693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Пояснення (чому саме реалізація </w:t>
            </w:r>
            <w:proofErr w:type="spellStart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акта</w:t>
            </w:r>
            <w:proofErr w:type="spellEnd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призведе до очікуваного впливу)</w:t>
            </w:r>
          </w:p>
        </w:tc>
      </w:tr>
      <w:tr w:rsidR="005B1093" w:rsidRPr="00EB3D9F" w:rsidTr="00D16FE1">
        <w:tc>
          <w:tcPr>
            <w:tcW w:w="1917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D16FE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короткостроковий                       вплив (до року)</w:t>
            </w:r>
          </w:p>
        </w:tc>
        <w:tc>
          <w:tcPr>
            <w:tcW w:w="1956" w:type="dxa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середньостроковий                          вплив (більше року)</w:t>
            </w:r>
          </w:p>
        </w:tc>
        <w:tc>
          <w:tcPr>
            <w:tcW w:w="2693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093" w:rsidRPr="00EB3D9F" w:rsidTr="00D16FE1">
        <w:tc>
          <w:tcPr>
            <w:tcW w:w="1917" w:type="dxa"/>
          </w:tcPr>
          <w:p w:rsidR="005B1093" w:rsidRPr="00DC0F61" w:rsidRDefault="005B1093" w:rsidP="00487BC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Фізичні особи – підприємці </w:t>
            </w:r>
            <w:r w:rsidR="00D16F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платники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єдиного податку першої – третьої груп</w:t>
            </w:r>
            <w:r w:rsidR="00BF797C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797C" w:rsidRPr="00DC0F61" w:rsidRDefault="00BF797C" w:rsidP="00487BC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онтролюючі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</w:t>
            </w:r>
          </w:p>
        </w:tc>
        <w:tc>
          <w:tcPr>
            <w:tcW w:w="1843" w:type="dxa"/>
          </w:tcPr>
          <w:p w:rsidR="005B1093" w:rsidRPr="00DC0F61" w:rsidRDefault="005B1093" w:rsidP="00BF797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Скасування </w:t>
            </w:r>
            <w:r w:rsidR="00BF797C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затверджених форм 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книги обліку та книги  обліку доходів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і  витрат</w:t>
            </w:r>
          </w:p>
          <w:p w:rsidR="00BF797C" w:rsidRPr="00DC0F61" w:rsidRDefault="00BF797C" w:rsidP="00B721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Приведення у  відповідність до  вимог Кодексу нормативно</w:t>
            </w:r>
            <w:r w:rsidR="00D16F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</w:t>
            </w:r>
            <w:r w:rsidR="00B721B2">
              <w:rPr>
                <w:rFonts w:ascii="Times New Roman" w:hAnsi="Times New Roman"/>
                <w:color w:val="000000"/>
                <w:sz w:val="20"/>
                <w:szCs w:val="20"/>
              </w:rPr>
              <w:t>их актів</w:t>
            </w:r>
          </w:p>
        </w:tc>
        <w:tc>
          <w:tcPr>
            <w:tcW w:w="1872" w:type="dxa"/>
          </w:tcPr>
          <w:p w:rsidR="005B1093" w:rsidRPr="00DC0F61" w:rsidRDefault="00B11B17" w:rsidP="00DF06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Позитивний, забезпечує реалізацію законодавчого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права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фізичних осіб – підприємців вести </w:t>
            </w:r>
            <w:r w:rsidR="0030785B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облік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доходів та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відповід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них витрат у довільній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формі </w:t>
            </w:r>
          </w:p>
        </w:tc>
        <w:tc>
          <w:tcPr>
            <w:tcW w:w="1956" w:type="dxa"/>
          </w:tcPr>
          <w:p w:rsidR="005B1093" w:rsidRPr="00DC0F61" w:rsidRDefault="005B1093" w:rsidP="00487BC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Start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озитивний</w:t>
            </w:r>
            <w:proofErr w:type="spellEnd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забезпечить спрощення умов ведення бізнесу</w:t>
            </w:r>
          </w:p>
        </w:tc>
        <w:tc>
          <w:tcPr>
            <w:tcW w:w="2693" w:type="dxa"/>
          </w:tcPr>
          <w:p w:rsidR="005B1093" w:rsidRPr="00DC0F61" w:rsidRDefault="005B1093" w:rsidP="00DF06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Прий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няття проекту наказу забезпечує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ведення 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обліку у довільній формі без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застосування 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книг обліку доходів 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та книг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обліку доходів </w:t>
            </w:r>
            <w:r w:rsidR="00B11B17" w:rsidRPr="00DC0F61">
              <w:rPr>
                <w:rFonts w:ascii="Times New Roman" w:hAnsi="Times New Roman"/>
                <w:sz w:val="20"/>
                <w:szCs w:val="20"/>
                <w:lang w:eastAsia="ru-RU"/>
              </w:rPr>
              <w:t>і витрат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відповідними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категоріями фізичних осіб – підприємців</w:t>
            </w:r>
            <w:r w:rsidR="00D16F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платників єдиного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податку</w:t>
            </w:r>
          </w:p>
        </w:tc>
      </w:tr>
    </w:tbl>
    <w:p w:rsidR="005B1093" w:rsidRPr="00EB3D9F" w:rsidRDefault="005B1093" w:rsidP="005B1093">
      <w:pPr>
        <w:spacing w:line="240" w:lineRule="auto"/>
        <w:jc w:val="both"/>
        <w:rPr>
          <w:color w:val="000000"/>
          <w:sz w:val="24"/>
        </w:rPr>
      </w:pPr>
    </w:p>
    <w:p w:rsidR="00702220" w:rsidRDefault="00702220"/>
    <w:sectPr w:rsidR="00702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49D1"/>
    <w:multiLevelType w:val="hybridMultilevel"/>
    <w:tmpl w:val="F782010E"/>
    <w:lvl w:ilvl="0" w:tplc="9B2A47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7705F5"/>
    <w:multiLevelType w:val="hybridMultilevel"/>
    <w:tmpl w:val="76A628B4"/>
    <w:lvl w:ilvl="0" w:tplc="17AA19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E72344C"/>
    <w:multiLevelType w:val="hybridMultilevel"/>
    <w:tmpl w:val="9E98D190"/>
    <w:lvl w:ilvl="0" w:tplc="505EA9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93"/>
    <w:rsid w:val="000E7FAC"/>
    <w:rsid w:val="002B13E4"/>
    <w:rsid w:val="0030785B"/>
    <w:rsid w:val="00471FB2"/>
    <w:rsid w:val="004B4CC8"/>
    <w:rsid w:val="00527F8C"/>
    <w:rsid w:val="005B1093"/>
    <w:rsid w:val="006025D4"/>
    <w:rsid w:val="00702220"/>
    <w:rsid w:val="007536C9"/>
    <w:rsid w:val="00891E5D"/>
    <w:rsid w:val="009519D3"/>
    <w:rsid w:val="009A2CDB"/>
    <w:rsid w:val="009F1503"/>
    <w:rsid w:val="00B11B17"/>
    <w:rsid w:val="00B721B2"/>
    <w:rsid w:val="00BF797C"/>
    <w:rsid w:val="00C32CA4"/>
    <w:rsid w:val="00D16FE1"/>
    <w:rsid w:val="00DC0F61"/>
    <w:rsid w:val="00DF067D"/>
    <w:rsid w:val="00E01223"/>
    <w:rsid w:val="00F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D460D-6C53-44FC-A2EC-D368DE8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7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Ганнисик Людмила Василівна</cp:lastModifiedBy>
  <cp:revision>2</cp:revision>
  <cp:lastPrinted>2020-10-12T12:08:00Z</cp:lastPrinted>
  <dcterms:created xsi:type="dcterms:W3CDTF">2020-10-27T08:32:00Z</dcterms:created>
  <dcterms:modified xsi:type="dcterms:W3CDTF">2020-10-27T08:32:00Z</dcterms:modified>
</cp:coreProperties>
</file>