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36" w:rsidRPr="0012455B" w:rsidRDefault="00942136" w:rsidP="00784436">
      <w:pPr>
        <w:spacing w:after="0"/>
        <w:jc w:val="center"/>
        <w:rPr>
          <w:rFonts w:ascii="Times New Roman" w:hAnsi="Times New Roman" w:cs="Times New Roman"/>
          <w:b/>
          <w:color w:val="000000" w:themeColor="text1"/>
          <w:sz w:val="28"/>
          <w:szCs w:val="28"/>
        </w:rPr>
      </w:pPr>
      <w:bookmarkStart w:id="0" w:name="_GoBack"/>
      <w:r w:rsidRPr="0012455B">
        <w:rPr>
          <w:rFonts w:ascii="Times New Roman" w:hAnsi="Times New Roman" w:cs="Times New Roman"/>
          <w:b/>
          <w:color w:val="000000" w:themeColor="text1"/>
          <w:sz w:val="28"/>
          <w:szCs w:val="28"/>
        </w:rPr>
        <w:t>ПОРІВНЯЛЬНА ТАБЛИЦЯ</w:t>
      </w:r>
    </w:p>
    <w:p w:rsidR="005048C6" w:rsidRPr="0012455B" w:rsidRDefault="00942136" w:rsidP="00784436">
      <w:pPr>
        <w:pStyle w:val="2"/>
        <w:tabs>
          <w:tab w:val="left" w:pos="4962"/>
        </w:tabs>
        <w:spacing w:before="0" w:after="0"/>
        <w:ind w:right="-34"/>
        <w:jc w:val="center"/>
        <w:rPr>
          <w:rFonts w:ascii="Times New Roman" w:hAnsi="Times New Roman"/>
          <w:bCs w:val="0"/>
          <w:i w:val="0"/>
          <w:color w:val="000000" w:themeColor="text1"/>
          <w:lang w:val="uk-UA" w:eastAsia="uk-UA"/>
        </w:rPr>
      </w:pPr>
      <w:r w:rsidRPr="0012455B">
        <w:rPr>
          <w:rFonts w:ascii="Times New Roman" w:hAnsi="Times New Roman"/>
          <w:i w:val="0"/>
          <w:color w:val="000000" w:themeColor="text1"/>
          <w:lang w:val="uk-UA"/>
        </w:rPr>
        <w:t>до</w:t>
      </w:r>
      <w:r w:rsidR="005D6D6F" w:rsidRPr="0012455B">
        <w:rPr>
          <w:rFonts w:ascii="Times New Roman" w:hAnsi="Times New Roman"/>
          <w:i w:val="0"/>
          <w:color w:val="000000" w:themeColor="text1"/>
          <w:lang w:val="uk-UA"/>
        </w:rPr>
        <w:t xml:space="preserve"> про</w:t>
      </w:r>
      <w:r w:rsidR="00D87474" w:rsidRPr="0012455B">
        <w:rPr>
          <w:rFonts w:ascii="Times New Roman" w:hAnsi="Times New Roman"/>
          <w:i w:val="0"/>
          <w:color w:val="000000" w:themeColor="text1"/>
          <w:lang w:val="uk-UA"/>
        </w:rPr>
        <w:t>е</w:t>
      </w:r>
      <w:r w:rsidR="005D6D6F" w:rsidRPr="0012455B">
        <w:rPr>
          <w:rFonts w:ascii="Times New Roman" w:hAnsi="Times New Roman"/>
          <w:i w:val="0"/>
          <w:color w:val="000000" w:themeColor="text1"/>
          <w:lang w:val="uk-UA"/>
        </w:rPr>
        <w:t xml:space="preserve">кту наказу Міністерства фінансів України </w:t>
      </w:r>
      <w:r w:rsidR="00A57873" w:rsidRPr="0012455B">
        <w:rPr>
          <w:rFonts w:ascii="Times New Roman" w:hAnsi="Times New Roman"/>
          <w:i w:val="0"/>
          <w:color w:val="000000" w:themeColor="text1"/>
          <w:lang w:val="uk-UA"/>
        </w:rPr>
        <w:br/>
      </w:r>
      <w:r w:rsidR="005D6D6F" w:rsidRPr="0012455B">
        <w:rPr>
          <w:rFonts w:ascii="Times New Roman" w:hAnsi="Times New Roman"/>
          <w:i w:val="0"/>
          <w:color w:val="000000" w:themeColor="text1"/>
          <w:lang w:val="uk-UA"/>
        </w:rPr>
        <w:t>«</w:t>
      </w:r>
      <w:r w:rsidR="00A57873" w:rsidRPr="0012455B">
        <w:rPr>
          <w:rFonts w:ascii="Times New Roman" w:hAnsi="Times New Roman"/>
          <w:i w:val="0"/>
          <w:color w:val="000000" w:themeColor="text1"/>
          <w:lang w:val="uk-UA"/>
        </w:rPr>
        <w:t>Про внесення змін до Форми декларації про максимальні роздрібні ціни на підакцизні товари (продукцію) та Порядку складання та подання Декларації про максимальні роздрібні ціни на підакцизні товари (продукцію)</w:t>
      </w:r>
      <w:r w:rsidR="005D6D6F" w:rsidRPr="0012455B">
        <w:rPr>
          <w:rFonts w:ascii="Times New Roman" w:hAnsi="Times New Roman"/>
          <w:i w:val="0"/>
          <w:color w:val="000000" w:themeColor="text1"/>
          <w:lang w:val="uk-UA"/>
        </w:rPr>
        <w:t>»</w:t>
      </w:r>
    </w:p>
    <w:p w:rsidR="00404217" w:rsidRPr="0012455B" w:rsidRDefault="00404217" w:rsidP="00784436">
      <w:pPr>
        <w:spacing w:after="0" w:line="240" w:lineRule="auto"/>
        <w:rPr>
          <w:rFonts w:ascii="Times New Roman" w:eastAsia="Times New Roman" w:hAnsi="Times New Roman" w:cs="Times New Roman"/>
          <w:color w:val="000000" w:themeColor="text1"/>
          <w:sz w:val="28"/>
          <w:szCs w:val="28"/>
          <w:lang w:eastAsia="uk-UA"/>
        </w:rPr>
      </w:pPr>
    </w:p>
    <w:tbl>
      <w:tblPr>
        <w:tblStyle w:val="a3"/>
        <w:tblW w:w="15168" w:type="dxa"/>
        <w:tblInd w:w="108" w:type="dxa"/>
        <w:tblLayout w:type="fixed"/>
        <w:tblLook w:val="04A0" w:firstRow="1" w:lastRow="0" w:firstColumn="1" w:lastColumn="0" w:noHBand="0" w:noVBand="1"/>
      </w:tblPr>
      <w:tblGrid>
        <w:gridCol w:w="7513"/>
        <w:gridCol w:w="7655"/>
      </w:tblGrid>
      <w:tr w:rsidR="0057188A" w:rsidRPr="0012455B" w:rsidTr="005B5814">
        <w:tc>
          <w:tcPr>
            <w:tcW w:w="7513" w:type="dxa"/>
          </w:tcPr>
          <w:p w:rsidR="00784436" w:rsidRPr="0012455B" w:rsidRDefault="00784436" w:rsidP="00784436">
            <w:pPr>
              <w:jc w:val="center"/>
              <w:rPr>
                <w:rFonts w:ascii="Times New Roman" w:eastAsia="Times New Roman" w:hAnsi="Times New Roman" w:cs="Times New Roman"/>
                <w:b/>
                <w:color w:val="000000" w:themeColor="text1"/>
                <w:sz w:val="28"/>
                <w:szCs w:val="28"/>
                <w:lang w:eastAsia="uk-UA"/>
              </w:rPr>
            </w:pPr>
            <w:r w:rsidRPr="0012455B">
              <w:rPr>
                <w:rFonts w:ascii="Times New Roman" w:eastAsiaTheme="minorEastAsia" w:hAnsi="Times New Roman" w:cs="Times New Roman"/>
                <w:b/>
                <w:color w:val="000000" w:themeColor="text1"/>
                <w:sz w:val="28"/>
                <w:szCs w:val="28"/>
                <w:lang w:eastAsia="uk-UA"/>
              </w:rPr>
              <w:t>Зміст положення акта законодавства</w:t>
            </w:r>
          </w:p>
        </w:tc>
        <w:tc>
          <w:tcPr>
            <w:tcW w:w="7655" w:type="dxa"/>
          </w:tcPr>
          <w:p w:rsidR="00784436" w:rsidRPr="0012455B" w:rsidRDefault="00784436" w:rsidP="00784436">
            <w:pPr>
              <w:jc w:val="center"/>
              <w:rPr>
                <w:rFonts w:ascii="Times New Roman" w:eastAsia="Times New Roman" w:hAnsi="Times New Roman" w:cs="Times New Roman"/>
                <w:b/>
                <w:color w:val="000000" w:themeColor="text1"/>
                <w:sz w:val="28"/>
                <w:szCs w:val="28"/>
                <w:lang w:eastAsia="uk-UA"/>
              </w:rPr>
            </w:pPr>
            <w:r w:rsidRPr="0012455B">
              <w:rPr>
                <w:rFonts w:ascii="Times New Roman" w:eastAsiaTheme="minorEastAsia" w:hAnsi="Times New Roman" w:cs="Times New Roman"/>
                <w:b/>
                <w:color w:val="000000" w:themeColor="text1"/>
                <w:sz w:val="28"/>
                <w:szCs w:val="28"/>
                <w:lang w:eastAsia="uk-UA"/>
              </w:rPr>
              <w:t>Зміст відповідного положення проекту акта</w:t>
            </w:r>
          </w:p>
        </w:tc>
      </w:tr>
      <w:tr w:rsidR="0057188A" w:rsidRPr="0012455B" w:rsidTr="005B5814">
        <w:tc>
          <w:tcPr>
            <w:tcW w:w="7513" w:type="dxa"/>
          </w:tcPr>
          <w:p w:rsidR="00784436" w:rsidRPr="0012455B" w:rsidRDefault="00784436" w:rsidP="00784436">
            <w:pPr>
              <w:pStyle w:val="3"/>
              <w:spacing w:before="0"/>
              <w:jc w:val="center"/>
              <w:outlineLvl w:val="2"/>
              <w:rPr>
                <w:rFonts w:ascii="Times New Roman" w:eastAsia="Times New Roman" w:hAnsi="Times New Roman" w:cs="Times New Roman"/>
                <w:color w:val="000000" w:themeColor="text1"/>
                <w:sz w:val="28"/>
                <w:szCs w:val="28"/>
                <w:lang w:eastAsia="uk-UA"/>
              </w:rPr>
            </w:pPr>
            <w:r w:rsidRPr="0012455B">
              <w:rPr>
                <w:rFonts w:ascii="Times New Roman" w:eastAsia="Times New Roman" w:hAnsi="Times New Roman" w:cs="Times New Roman"/>
                <w:color w:val="000000" w:themeColor="text1"/>
                <w:sz w:val="28"/>
                <w:szCs w:val="28"/>
              </w:rPr>
              <w:t>Порядок</w:t>
            </w:r>
            <w:r w:rsidRPr="0012455B">
              <w:rPr>
                <w:rFonts w:ascii="Times New Roman" w:eastAsia="Times New Roman" w:hAnsi="Times New Roman" w:cs="Times New Roman"/>
                <w:color w:val="000000" w:themeColor="text1"/>
                <w:sz w:val="28"/>
                <w:szCs w:val="28"/>
              </w:rPr>
              <w:br/>
              <w:t>складання та подання Декларації про максимальні роздрібні ціни на підакцизні товари (продукцію)</w:t>
            </w:r>
          </w:p>
        </w:tc>
        <w:tc>
          <w:tcPr>
            <w:tcW w:w="7655" w:type="dxa"/>
          </w:tcPr>
          <w:p w:rsidR="00784436" w:rsidRPr="0012455B" w:rsidRDefault="00784436" w:rsidP="00784436">
            <w:pPr>
              <w:pStyle w:val="3"/>
              <w:spacing w:before="0"/>
              <w:jc w:val="center"/>
              <w:outlineLvl w:val="2"/>
              <w:rPr>
                <w:rFonts w:ascii="Times New Roman" w:hAnsi="Times New Roman" w:cs="Times New Roman"/>
                <w:bCs/>
                <w:color w:val="000000" w:themeColor="text1"/>
                <w:sz w:val="28"/>
                <w:szCs w:val="28"/>
              </w:rPr>
            </w:pPr>
            <w:r w:rsidRPr="0012455B">
              <w:rPr>
                <w:rFonts w:ascii="Times New Roman" w:eastAsia="Times New Roman" w:hAnsi="Times New Roman" w:cs="Times New Roman"/>
                <w:color w:val="000000" w:themeColor="text1"/>
                <w:sz w:val="28"/>
                <w:szCs w:val="28"/>
              </w:rPr>
              <w:t>Порядок</w:t>
            </w:r>
            <w:r w:rsidRPr="0012455B">
              <w:rPr>
                <w:rFonts w:ascii="Times New Roman" w:eastAsia="Times New Roman" w:hAnsi="Times New Roman" w:cs="Times New Roman"/>
                <w:color w:val="000000" w:themeColor="text1"/>
                <w:sz w:val="28"/>
                <w:szCs w:val="28"/>
              </w:rPr>
              <w:br/>
              <w:t>складання та подання Декларації про максимальні роздрібні ціни на підакцизні товари (продукцію)</w:t>
            </w:r>
          </w:p>
        </w:tc>
      </w:tr>
      <w:tr w:rsidR="0057188A" w:rsidRPr="0012455B" w:rsidTr="005B5814">
        <w:tc>
          <w:tcPr>
            <w:tcW w:w="7513" w:type="dxa"/>
          </w:tcPr>
          <w:p w:rsidR="00784436" w:rsidRPr="0012455B" w:rsidRDefault="00784436" w:rsidP="00784436">
            <w:pPr>
              <w:pStyle w:val="ab"/>
              <w:spacing w:before="0" w:beforeAutospacing="0" w:after="0" w:afterAutospacing="0"/>
              <w:jc w:val="both"/>
              <w:rPr>
                <w:color w:val="000000" w:themeColor="text1"/>
                <w:sz w:val="28"/>
                <w:szCs w:val="28"/>
                <w:lang w:eastAsia="en-US"/>
              </w:rPr>
            </w:pPr>
            <w:r w:rsidRPr="0012455B">
              <w:rPr>
                <w:color w:val="000000" w:themeColor="text1"/>
                <w:sz w:val="28"/>
                <w:szCs w:val="28"/>
              </w:rPr>
              <w:t>I. Загальні положення</w:t>
            </w:r>
          </w:p>
        </w:tc>
        <w:tc>
          <w:tcPr>
            <w:tcW w:w="7655" w:type="dxa"/>
          </w:tcPr>
          <w:p w:rsidR="00784436" w:rsidRPr="0012455B" w:rsidRDefault="00784436" w:rsidP="00784436">
            <w:pPr>
              <w:pStyle w:val="ab"/>
              <w:spacing w:before="0" w:beforeAutospacing="0" w:after="0" w:afterAutospacing="0"/>
              <w:jc w:val="both"/>
              <w:rPr>
                <w:color w:val="000000" w:themeColor="text1"/>
                <w:sz w:val="28"/>
                <w:szCs w:val="28"/>
                <w:lang w:eastAsia="en-US"/>
              </w:rPr>
            </w:pPr>
            <w:r w:rsidRPr="0012455B">
              <w:rPr>
                <w:color w:val="000000" w:themeColor="text1"/>
                <w:sz w:val="28"/>
                <w:szCs w:val="28"/>
              </w:rPr>
              <w:t>I. Загальні положення</w:t>
            </w:r>
          </w:p>
        </w:tc>
      </w:tr>
      <w:tr w:rsidR="0057188A" w:rsidRPr="0012455B" w:rsidTr="005B5814">
        <w:tc>
          <w:tcPr>
            <w:tcW w:w="7513" w:type="dxa"/>
          </w:tcPr>
          <w:p w:rsidR="00784436" w:rsidRPr="0012455B" w:rsidRDefault="00784436" w:rsidP="00784436">
            <w:pPr>
              <w:pStyle w:val="ab"/>
              <w:spacing w:before="0" w:beforeAutospacing="0" w:after="0" w:afterAutospacing="0"/>
              <w:jc w:val="both"/>
              <w:rPr>
                <w:color w:val="000000" w:themeColor="text1"/>
                <w:sz w:val="28"/>
                <w:szCs w:val="28"/>
                <w:lang w:eastAsia="uk-UA"/>
              </w:rPr>
            </w:pPr>
            <w:r w:rsidRPr="0012455B">
              <w:rPr>
                <w:color w:val="000000" w:themeColor="text1"/>
                <w:sz w:val="28"/>
                <w:szCs w:val="28"/>
                <w:lang w:eastAsia="en-US"/>
              </w:rPr>
              <w:t>1. Подання Декларації про максимальні роздрібні ціни на підакцизні товари (продукцію) (далі - Декларація) передбачено статтею 220 розділу VI Податкового кодексу України (далі - Кодекс).</w:t>
            </w:r>
          </w:p>
        </w:tc>
        <w:tc>
          <w:tcPr>
            <w:tcW w:w="7655" w:type="dxa"/>
          </w:tcPr>
          <w:p w:rsidR="00784436" w:rsidRPr="0012455B" w:rsidRDefault="00784436" w:rsidP="00784436">
            <w:pPr>
              <w:pStyle w:val="ab"/>
              <w:spacing w:before="0" w:beforeAutospacing="0" w:after="0" w:afterAutospacing="0"/>
              <w:jc w:val="both"/>
              <w:rPr>
                <w:bCs/>
                <w:color w:val="000000" w:themeColor="text1"/>
                <w:sz w:val="28"/>
                <w:szCs w:val="28"/>
              </w:rPr>
            </w:pPr>
            <w:r w:rsidRPr="0012455B">
              <w:rPr>
                <w:color w:val="000000" w:themeColor="text1"/>
                <w:sz w:val="28"/>
                <w:szCs w:val="28"/>
                <w:lang w:eastAsia="en-US"/>
              </w:rPr>
              <w:t>1. Подання Декларації про максимальні роздрібні ціни на підакцизні товари (продукцію) (далі - Декларація) передбачено статтею 220 розділу VI Податкового кодексу України (далі - Кодекс).</w:t>
            </w:r>
          </w:p>
        </w:tc>
      </w:tr>
      <w:tr w:rsidR="0057188A" w:rsidRPr="0012455B" w:rsidTr="005B5814">
        <w:tc>
          <w:tcPr>
            <w:tcW w:w="7513" w:type="dxa"/>
          </w:tcPr>
          <w:p w:rsidR="00784436" w:rsidRPr="0012455B" w:rsidRDefault="00784436" w:rsidP="00784436">
            <w:pPr>
              <w:pStyle w:val="ab"/>
              <w:spacing w:before="0" w:beforeAutospacing="0" w:after="0" w:afterAutospacing="0"/>
              <w:jc w:val="both"/>
              <w:rPr>
                <w:color w:val="000000" w:themeColor="text1"/>
                <w:sz w:val="28"/>
                <w:szCs w:val="28"/>
                <w:lang w:eastAsia="uk-UA"/>
              </w:rPr>
            </w:pPr>
            <w:r w:rsidRPr="0012455B">
              <w:rPr>
                <w:color w:val="000000" w:themeColor="text1"/>
                <w:sz w:val="28"/>
                <w:szCs w:val="28"/>
                <w:lang w:eastAsia="en-US"/>
              </w:rPr>
              <w:t>2. Декларування максимальних роздрібних цін на тютюнові вироби, на які статтею 215 розділу VI Кодексу встановлено адвалорні ставки акцизного податку (далі - підакцизні товари (продукція)), здійснюється виробниками або імпортерами таких тютюнових виробів.</w:t>
            </w:r>
          </w:p>
        </w:tc>
        <w:tc>
          <w:tcPr>
            <w:tcW w:w="7655" w:type="dxa"/>
          </w:tcPr>
          <w:p w:rsidR="00784436" w:rsidRPr="0012455B" w:rsidRDefault="00784436" w:rsidP="00784436">
            <w:pPr>
              <w:pStyle w:val="ab"/>
              <w:spacing w:before="0" w:beforeAutospacing="0" w:after="0" w:afterAutospacing="0"/>
              <w:jc w:val="both"/>
              <w:rPr>
                <w:bCs/>
                <w:color w:val="000000" w:themeColor="text1"/>
                <w:sz w:val="28"/>
                <w:szCs w:val="28"/>
              </w:rPr>
            </w:pPr>
            <w:r w:rsidRPr="0012455B">
              <w:rPr>
                <w:color w:val="000000" w:themeColor="text1"/>
                <w:sz w:val="28"/>
                <w:szCs w:val="28"/>
                <w:lang w:eastAsia="en-US"/>
              </w:rPr>
              <w:t>2. Декларування максимальних роздрібних цін на тютюнові вироби, на які статтею 215 розділу VI Кодексу встановлено адвалорні ставки акцизного податку (далі - підакцизні товари (продукція)), здійснюється виробниками або імпортерами таких тютюнових виробів.</w:t>
            </w:r>
          </w:p>
        </w:tc>
      </w:tr>
      <w:tr w:rsidR="0057188A" w:rsidRPr="0012455B" w:rsidTr="005B5814">
        <w:tc>
          <w:tcPr>
            <w:tcW w:w="7513" w:type="dxa"/>
          </w:tcPr>
          <w:p w:rsidR="00784436" w:rsidRPr="0012455B" w:rsidRDefault="00784436" w:rsidP="00784436">
            <w:pPr>
              <w:pStyle w:val="ab"/>
              <w:spacing w:before="0" w:beforeAutospacing="0" w:after="0" w:afterAutospacing="0"/>
              <w:jc w:val="both"/>
              <w:rPr>
                <w:color w:val="000000" w:themeColor="text1"/>
                <w:sz w:val="28"/>
                <w:szCs w:val="28"/>
              </w:rPr>
            </w:pPr>
            <w:r w:rsidRPr="0012455B">
              <w:rPr>
                <w:color w:val="000000" w:themeColor="text1"/>
                <w:sz w:val="28"/>
                <w:szCs w:val="28"/>
                <w:lang w:eastAsia="en-US"/>
              </w:rPr>
              <w:t xml:space="preserve">3. Декларація подається виробником або імпортером підакцизних товарів (продукції) до центрального органу виконавчої влади, що реалізує державну податкову </w:t>
            </w:r>
            <w:r w:rsidRPr="0012455B">
              <w:rPr>
                <w:b/>
                <w:color w:val="000000" w:themeColor="text1"/>
                <w:sz w:val="28"/>
                <w:szCs w:val="28"/>
                <w:lang w:eastAsia="en-US"/>
              </w:rPr>
              <w:t>і митну</w:t>
            </w:r>
            <w:r w:rsidRPr="0012455B">
              <w:rPr>
                <w:color w:val="000000" w:themeColor="text1"/>
                <w:sz w:val="28"/>
                <w:szCs w:val="28"/>
                <w:lang w:eastAsia="en-US"/>
              </w:rPr>
              <w:t xml:space="preserve"> політику (далі - Центральний орган).</w:t>
            </w:r>
          </w:p>
        </w:tc>
        <w:tc>
          <w:tcPr>
            <w:tcW w:w="7655" w:type="dxa"/>
          </w:tcPr>
          <w:p w:rsidR="00784436" w:rsidRPr="0012455B" w:rsidRDefault="00784436" w:rsidP="00784436">
            <w:pPr>
              <w:pStyle w:val="ab"/>
              <w:spacing w:before="0" w:beforeAutospacing="0" w:after="0" w:afterAutospacing="0"/>
              <w:jc w:val="both"/>
              <w:rPr>
                <w:color w:val="000000" w:themeColor="text1"/>
                <w:sz w:val="28"/>
                <w:szCs w:val="28"/>
              </w:rPr>
            </w:pPr>
            <w:r w:rsidRPr="0012455B">
              <w:rPr>
                <w:color w:val="000000" w:themeColor="text1"/>
                <w:sz w:val="28"/>
                <w:szCs w:val="28"/>
                <w:lang w:eastAsia="en-US"/>
              </w:rPr>
              <w:t>3. Декларація подається виробником або імпортером підакцизних товарів (продукції) до центрального органу виконавчої влади, що реалізує державну податкову політику (далі - Центральний орган).</w:t>
            </w:r>
          </w:p>
        </w:tc>
      </w:tr>
      <w:tr w:rsidR="0057188A" w:rsidRPr="0012455B" w:rsidTr="005B5814">
        <w:tc>
          <w:tcPr>
            <w:tcW w:w="7513" w:type="dxa"/>
          </w:tcPr>
          <w:p w:rsidR="00784436" w:rsidRPr="0012455B" w:rsidRDefault="00784436" w:rsidP="00784436">
            <w:pPr>
              <w:pStyle w:val="ab"/>
              <w:spacing w:before="0" w:beforeAutospacing="0" w:after="0" w:afterAutospacing="0"/>
              <w:rPr>
                <w:color w:val="000000" w:themeColor="text1"/>
                <w:sz w:val="28"/>
                <w:szCs w:val="28"/>
                <w:lang w:val="uk-UA" w:eastAsia="uk-UA"/>
              </w:rPr>
            </w:pPr>
            <w:r w:rsidRPr="0012455B">
              <w:rPr>
                <w:color w:val="000000" w:themeColor="text1"/>
                <w:sz w:val="28"/>
                <w:szCs w:val="28"/>
                <w:lang w:val="uk-UA" w:eastAsia="en-US"/>
              </w:rPr>
              <w:t xml:space="preserve">4. У Декларації повинні міститися відомості про встановлені виробником або імпортером максимальні роздрібні ціни на всі підакцизні товари (продукцію), що виробляються ним в Україні, або на всі підакцизні товари (продукцію), що </w:t>
            </w:r>
            <w:r w:rsidRPr="0012455B">
              <w:rPr>
                <w:color w:val="000000" w:themeColor="text1"/>
                <w:sz w:val="28"/>
                <w:szCs w:val="28"/>
                <w:lang w:val="uk-UA" w:eastAsia="en-US"/>
              </w:rPr>
              <w:lastRenderedPageBreak/>
              <w:t>імпортуються ним в Україну, і дата, з якої встановлюються максимальні роздрібні ціни.</w:t>
            </w:r>
          </w:p>
        </w:tc>
        <w:tc>
          <w:tcPr>
            <w:tcW w:w="7655" w:type="dxa"/>
          </w:tcPr>
          <w:p w:rsidR="00784436" w:rsidRPr="0012455B" w:rsidRDefault="00784436" w:rsidP="00784436">
            <w:pPr>
              <w:pStyle w:val="ab"/>
              <w:spacing w:before="0" w:beforeAutospacing="0" w:after="0" w:afterAutospacing="0"/>
              <w:rPr>
                <w:bCs/>
                <w:color w:val="000000" w:themeColor="text1"/>
                <w:sz w:val="28"/>
                <w:szCs w:val="28"/>
                <w:lang w:val="uk-UA"/>
              </w:rPr>
            </w:pPr>
            <w:r w:rsidRPr="0012455B">
              <w:rPr>
                <w:color w:val="000000" w:themeColor="text1"/>
                <w:sz w:val="28"/>
                <w:szCs w:val="28"/>
                <w:lang w:val="uk-UA" w:eastAsia="en-US"/>
              </w:rPr>
              <w:lastRenderedPageBreak/>
              <w:t xml:space="preserve">4. У Декларації повинні міститися відомості про встановлені виробником або імпортером максимальні роздрібні ціни на всі підакцизні товари (продукцію), що виробляються ним в Україні, або на всі підакцизні товари (продукцію), що </w:t>
            </w:r>
            <w:r w:rsidRPr="0012455B">
              <w:rPr>
                <w:color w:val="000000" w:themeColor="text1"/>
                <w:sz w:val="28"/>
                <w:szCs w:val="28"/>
                <w:lang w:val="uk-UA" w:eastAsia="en-US"/>
              </w:rPr>
              <w:lastRenderedPageBreak/>
              <w:t>імпортуються ним в Україну, і дата, з якої встановлюються максимальні роздрібні ціни.</w:t>
            </w:r>
          </w:p>
        </w:tc>
      </w:tr>
      <w:tr w:rsidR="0057188A" w:rsidRPr="0012455B" w:rsidTr="005B5814">
        <w:tc>
          <w:tcPr>
            <w:tcW w:w="7513" w:type="dxa"/>
          </w:tcPr>
          <w:p w:rsidR="00784436" w:rsidRPr="0012455B" w:rsidRDefault="00784436" w:rsidP="00784436">
            <w:pPr>
              <w:pStyle w:val="ab"/>
              <w:spacing w:before="0" w:beforeAutospacing="0" w:after="0" w:afterAutospacing="0"/>
              <w:rPr>
                <w:color w:val="000000" w:themeColor="text1"/>
                <w:sz w:val="28"/>
                <w:szCs w:val="28"/>
                <w:lang w:eastAsia="uk-UA"/>
              </w:rPr>
            </w:pPr>
            <w:r w:rsidRPr="0012455B">
              <w:rPr>
                <w:color w:val="000000" w:themeColor="text1"/>
                <w:sz w:val="28"/>
                <w:szCs w:val="28"/>
                <w:lang w:eastAsia="en-US"/>
              </w:rPr>
              <w:lastRenderedPageBreak/>
              <w:t>5. У разі потреби у зміні будь-яких відомостей, що містяться у Декларації, поданій виробником або імпортером підакцизних товарів (продукції) Центральному органу, виробник або імпортер повинен подати такому органу нову Декларацію. Зміна будь-яких відомостей, що містяться у Декларації, може здійснюватись не частіше двох разів на місяць.</w:t>
            </w:r>
          </w:p>
        </w:tc>
        <w:tc>
          <w:tcPr>
            <w:tcW w:w="7655" w:type="dxa"/>
          </w:tcPr>
          <w:p w:rsidR="00784436" w:rsidRPr="0012455B" w:rsidRDefault="00784436" w:rsidP="00784436">
            <w:pPr>
              <w:pStyle w:val="ab"/>
              <w:spacing w:before="0" w:beforeAutospacing="0" w:after="0" w:afterAutospacing="0"/>
              <w:rPr>
                <w:bCs/>
                <w:color w:val="000000" w:themeColor="text1"/>
                <w:sz w:val="28"/>
                <w:szCs w:val="28"/>
              </w:rPr>
            </w:pPr>
            <w:r w:rsidRPr="0012455B">
              <w:rPr>
                <w:color w:val="000000" w:themeColor="text1"/>
                <w:sz w:val="28"/>
                <w:szCs w:val="28"/>
                <w:lang w:eastAsia="en-US"/>
              </w:rPr>
              <w:t>5. У разі потреби у зміні будь-яких відомостей, що містяться у Декларації, поданій виробником або імпортером підакцизних товарів (продукції) Центральному органу, виробник або імпортер повинен подати такому органу нову Декларацію. Зміна будь-яких відомостей, що містяться у Декларації, може здійснюватись не частіше двох разів на місяць.</w:t>
            </w:r>
          </w:p>
        </w:tc>
      </w:tr>
      <w:tr w:rsidR="0057188A" w:rsidRPr="0012455B" w:rsidTr="005B5814">
        <w:tc>
          <w:tcPr>
            <w:tcW w:w="7513" w:type="dxa"/>
          </w:tcPr>
          <w:p w:rsidR="00784436" w:rsidRPr="0012455B" w:rsidRDefault="00784436" w:rsidP="00784436">
            <w:pPr>
              <w:pStyle w:val="3"/>
              <w:spacing w:before="0"/>
              <w:outlineLvl w:val="2"/>
              <w:rPr>
                <w:rFonts w:ascii="Times New Roman" w:eastAsia="Times New Roman" w:hAnsi="Times New Roman" w:cs="Times New Roman"/>
                <w:color w:val="000000" w:themeColor="text1"/>
                <w:sz w:val="28"/>
                <w:szCs w:val="28"/>
                <w:lang w:eastAsia="uk-UA"/>
              </w:rPr>
            </w:pPr>
            <w:r w:rsidRPr="0012455B">
              <w:rPr>
                <w:rFonts w:ascii="Times New Roman" w:eastAsia="Times New Roman" w:hAnsi="Times New Roman" w:cs="Times New Roman"/>
                <w:color w:val="000000" w:themeColor="text1"/>
                <w:sz w:val="28"/>
                <w:szCs w:val="28"/>
              </w:rPr>
              <w:t>II. Подання Декларації</w:t>
            </w:r>
          </w:p>
        </w:tc>
        <w:tc>
          <w:tcPr>
            <w:tcW w:w="7655" w:type="dxa"/>
          </w:tcPr>
          <w:p w:rsidR="00784436" w:rsidRPr="0012455B" w:rsidRDefault="00784436" w:rsidP="00784436">
            <w:pPr>
              <w:pStyle w:val="3"/>
              <w:spacing w:before="0"/>
              <w:outlineLvl w:val="2"/>
              <w:rPr>
                <w:rFonts w:ascii="Times New Roman" w:hAnsi="Times New Roman" w:cs="Times New Roman"/>
                <w:bCs/>
                <w:color w:val="000000" w:themeColor="text1"/>
                <w:sz w:val="28"/>
                <w:szCs w:val="28"/>
              </w:rPr>
            </w:pPr>
            <w:r w:rsidRPr="0012455B">
              <w:rPr>
                <w:rFonts w:ascii="Times New Roman" w:eastAsia="Times New Roman" w:hAnsi="Times New Roman" w:cs="Times New Roman"/>
                <w:color w:val="000000" w:themeColor="text1"/>
                <w:sz w:val="28"/>
                <w:szCs w:val="28"/>
              </w:rPr>
              <w:t>II. Подання Декларації</w:t>
            </w:r>
          </w:p>
        </w:tc>
      </w:tr>
      <w:tr w:rsidR="0057188A" w:rsidRPr="0012455B" w:rsidTr="005B5814">
        <w:tc>
          <w:tcPr>
            <w:tcW w:w="7513" w:type="dxa"/>
          </w:tcPr>
          <w:p w:rsidR="00784436" w:rsidRPr="0012455B" w:rsidRDefault="00784436" w:rsidP="00784436">
            <w:pPr>
              <w:pStyle w:val="ab"/>
              <w:spacing w:before="0" w:beforeAutospacing="0" w:after="0" w:afterAutospacing="0"/>
              <w:jc w:val="both"/>
              <w:rPr>
                <w:color w:val="000000" w:themeColor="text1"/>
                <w:sz w:val="28"/>
                <w:szCs w:val="28"/>
                <w:lang w:eastAsia="uk-UA"/>
              </w:rPr>
            </w:pPr>
            <w:r w:rsidRPr="0012455B">
              <w:rPr>
                <w:color w:val="000000" w:themeColor="text1"/>
                <w:sz w:val="28"/>
                <w:szCs w:val="28"/>
                <w:lang w:eastAsia="en-US"/>
              </w:rPr>
              <w:t>1. Декларація подається до Центрального органу засобами електронного зв'язку в електронній формі з дотриманням</w:t>
            </w:r>
            <w:r w:rsidRPr="0012455B">
              <w:rPr>
                <w:b/>
                <w:color w:val="000000" w:themeColor="text1"/>
                <w:sz w:val="28"/>
                <w:szCs w:val="28"/>
                <w:lang w:eastAsia="en-US"/>
              </w:rPr>
              <w:t xml:space="preserve"> умови щодо реєстрації електронного підпису підзвітних осіб у порядку, визначеному законодавством</w:t>
            </w:r>
            <w:r w:rsidRPr="0012455B">
              <w:rPr>
                <w:color w:val="000000" w:themeColor="text1"/>
                <w:sz w:val="28"/>
                <w:szCs w:val="28"/>
                <w:lang w:eastAsia="en-US"/>
              </w:rPr>
              <w:t>, шляхом її направлення до контролюючого органу за основним місцем обліку декларанта для здійснення перевірки наявності та достовірності обов'язкових реквізитів.</w:t>
            </w:r>
          </w:p>
        </w:tc>
        <w:tc>
          <w:tcPr>
            <w:tcW w:w="7655" w:type="dxa"/>
          </w:tcPr>
          <w:p w:rsidR="00784436" w:rsidRPr="0012455B" w:rsidRDefault="00784436" w:rsidP="00784436">
            <w:pPr>
              <w:pStyle w:val="ab"/>
              <w:spacing w:before="0" w:beforeAutospacing="0" w:after="0" w:afterAutospacing="0"/>
              <w:jc w:val="both"/>
              <w:rPr>
                <w:bCs/>
                <w:color w:val="000000" w:themeColor="text1"/>
                <w:sz w:val="28"/>
                <w:szCs w:val="28"/>
              </w:rPr>
            </w:pPr>
            <w:r w:rsidRPr="0012455B">
              <w:rPr>
                <w:color w:val="000000" w:themeColor="text1"/>
                <w:sz w:val="28"/>
                <w:szCs w:val="28"/>
                <w:lang w:eastAsia="en-US"/>
              </w:rPr>
              <w:t xml:space="preserve">1. Декларація подається до Центрального органу засобами електронного зв'язку в електронній формі з дотриманням </w:t>
            </w:r>
            <w:r w:rsidRPr="0012455B">
              <w:rPr>
                <w:b/>
                <w:color w:val="000000" w:themeColor="text1"/>
                <w:sz w:val="28"/>
                <w:szCs w:val="28"/>
                <w:lang w:val="uk-UA" w:eastAsia="en-US"/>
              </w:rPr>
              <w:t xml:space="preserve">вимог </w:t>
            </w:r>
            <w:r w:rsidRPr="0012455B">
              <w:rPr>
                <w:b/>
                <w:bCs/>
                <w:color w:val="000000" w:themeColor="text1"/>
                <w:sz w:val="28"/>
                <w:szCs w:val="28"/>
              </w:rPr>
              <w:t>законів України «Про електронні документи та електронний документообіг» та «Про електронні довірчі послуги»</w:t>
            </w:r>
            <w:r w:rsidRPr="0012455B">
              <w:rPr>
                <w:bCs/>
                <w:color w:val="000000" w:themeColor="text1"/>
                <w:sz w:val="28"/>
                <w:szCs w:val="28"/>
              </w:rPr>
              <w:t>, шляхом її направлення до контролюючого органу за основним місцем обліку декларанта для здійснення перевірки наявності та достовірності обов'язкових реквізитів</w:t>
            </w:r>
            <w:r w:rsidRPr="0012455B">
              <w:rPr>
                <w:bCs/>
                <w:color w:val="000000" w:themeColor="text1"/>
                <w:sz w:val="28"/>
                <w:szCs w:val="28"/>
                <w:lang w:val="uk-UA"/>
              </w:rPr>
              <w:t>.</w:t>
            </w:r>
          </w:p>
        </w:tc>
      </w:tr>
      <w:tr w:rsidR="0057188A" w:rsidRPr="0012455B" w:rsidTr="005B5814">
        <w:tc>
          <w:tcPr>
            <w:tcW w:w="7513" w:type="dxa"/>
          </w:tcPr>
          <w:p w:rsidR="00784436" w:rsidRPr="0012455B" w:rsidRDefault="00784436" w:rsidP="00784436">
            <w:pPr>
              <w:pStyle w:val="ab"/>
              <w:spacing w:before="0" w:beforeAutospacing="0" w:after="0" w:afterAutospacing="0"/>
              <w:jc w:val="both"/>
              <w:rPr>
                <w:b/>
                <w:color w:val="000000" w:themeColor="text1"/>
                <w:sz w:val="28"/>
                <w:szCs w:val="28"/>
                <w:lang w:val="uk-UA"/>
              </w:rPr>
            </w:pPr>
            <w:r w:rsidRPr="0012455B">
              <w:rPr>
                <w:b/>
                <w:color w:val="000000" w:themeColor="text1"/>
                <w:sz w:val="28"/>
                <w:szCs w:val="28"/>
                <w:lang w:val="uk-UA" w:eastAsia="en-US"/>
              </w:rPr>
              <w:t>2. Декларація вважається прийнятою за наявності квитанції про отримання Декларації засобами електронного зв'язку, що містить дату прийняття та реєстраційний номер прийнятої Декларації.</w:t>
            </w:r>
          </w:p>
          <w:p w:rsidR="00784436" w:rsidRPr="0012455B" w:rsidRDefault="00784436" w:rsidP="00784436">
            <w:pPr>
              <w:pStyle w:val="ab"/>
              <w:spacing w:before="0" w:beforeAutospacing="0" w:after="0" w:afterAutospacing="0"/>
              <w:jc w:val="both"/>
              <w:rPr>
                <w:b/>
                <w:color w:val="000000" w:themeColor="text1"/>
                <w:sz w:val="28"/>
                <w:szCs w:val="28"/>
                <w:lang w:val="uk-UA" w:eastAsia="en-US"/>
              </w:rPr>
            </w:pPr>
          </w:p>
        </w:tc>
        <w:tc>
          <w:tcPr>
            <w:tcW w:w="7655" w:type="dxa"/>
          </w:tcPr>
          <w:p w:rsidR="00784436" w:rsidRPr="0012455B" w:rsidRDefault="00784436" w:rsidP="00784436">
            <w:pPr>
              <w:pStyle w:val="ab"/>
              <w:spacing w:before="0" w:beforeAutospacing="0" w:after="0" w:afterAutospacing="0"/>
              <w:jc w:val="both"/>
              <w:rPr>
                <w:color w:val="000000" w:themeColor="text1"/>
                <w:sz w:val="28"/>
                <w:szCs w:val="28"/>
                <w:lang w:val="uk-UA" w:eastAsia="en-US"/>
              </w:rPr>
            </w:pPr>
            <w:r w:rsidRPr="0012455B">
              <w:rPr>
                <w:color w:val="000000" w:themeColor="text1"/>
                <w:sz w:val="28"/>
                <w:szCs w:val="28"/>
                <w:lang w:val="uk-UA"/>
              </w:rPr>
              <w:t xml:space="preserve">2. </w:t>
            </w:r>
            <w:r w:rsidRPr="0012455B">
              <w:rPr>
                <w:b/>
                <w:color w:val="000000" w:themeColor="text1"/>
                <w:sz w:val="28"/>
                <w:szCs w:val="28"/>
                <w:lang w:val="uk-UA"/>
              </w:rPr>
              <w:t>Подання Декларації засобами електронного зв’язку в електронній формі та отримання квитанцій про отримання та прийняття такої Декларації здійснюються відповідно до Порядку обміну електронними документами з контролюючими органами, затвердженого наказом Міністерства фінансів України від 06 червня 2017 року №</w:t>
            </w:r>
            <w:r w:rsidRPr="0012455B">
              <w:rPr>
                <w:b/>
                <w:color w:val="000000" w:themeColor="text1"/>
                <w:sz w:val="28"/>
                <w:szCs w:val="28"/>
              </w:rPr>
              <w:t> </w:t>
            </w:r>
            <w:r w:rsidRPr="0012455B">
              <w:rPr>
                <w:b/>
                <w:color w:val="000000" w:themeColor="text1"/>
                <w:sz w:val="28"/>
                <w:szCs w:val="28"/>
                <w:lang w:val="uk-UA"/>
              </w:rPr>
              <w:t>557, зареєстрованого в Міністерстві юстиції України 03 серпня 2017 року за № 959/30827 (</w:t>
            </w:r>
            <w:r w:rsidRPr="0012455B">
              <w:rPr>
                <w:b/>
                <w:bCs/>
                <w:color w:val="000000" w:themeColor="text1"/>
                <w:sz w:val="28"/>
                <w:szCs w:val="28"/>
                <w:lang w:val="uk-UA"/>
              </w:rPr>
              <w:t>зі змінами та доповненнями).</w:t>
            </w:r>
          </w:p>
        </w:tc>
      </w:tr>
      <w:tr w:rsidR="0057188A" w:rsidRPr="0012455B" w:rsidTr="005B5814">
        <w:tc>
          <w:tcPr>
            <w:tcW w:w="7513" w:type="dxa"/>
          </w:tcPr>
          <w:p w:rsidR="00784436" w:rsidRPr="0012455B" w:rsidRDefault="00784436" w:rsidP="00784436">
            <w:pPr>
              <w:jc w:val="both"/>
              <w:rPr>
                <w:rFonts w:ascii="Times New Roman" w:eastAsia="Times New Roman" w:hAnsi="Times New Roman" w:cs="Times New Roman"/>
                <w:color w:val="000000" w:themeColor="text1"/>
                <w:sz w:val="28"/>
                <w:szCs w:val="28"/>
                <w:lang w:eastAsia="uk-UA"/>
              </w:rPr>
            </w:pPr>
            <w:r w:rsidRPr="0012455B">
              <w:rPr>
                <w:rFonts w:ascii="Times New Roman" w:hAnsi="Times New Roman" w:cs="Times New Roman"/>
                <w:color w:val="000000" w:themeColor="text1"/>
                <w:sz w:val="28"/>
                <w:szCs w:val="28"/>
              </w:rPr>
              <w:t xml:space="preserve">3. </w:t>
            </w:r>
            <w:r w:rsidRPr="0012455B">
              <w:rPr>
                <w:rFonts w:ascii="Times New Roman" w:hAnsi="Times New Roman" w:cs="Times New Roman"/>
                <w:b/>
                <w:color w:val="000000" w:themeColor="text1"/>
                <w:sz w:val="28"/>
                <w:szCs w:val="28"/>
              </w:rPr>
              <w:t xml:space="preserve">Подання Декларації засобами електронного зв'язку в </w:t>
            </w:r>
            <w:r w:rsidRPr="0012455B">
              <w:rPr>
                <w:rFonts w:ascii="Times New Roman" w:hAnsi="Times New Roman" w:cs="Times New Roman"/>
                <w:b/>
                <w:color w:val="000000" w:themeColor="text1"/>
                <w:sz w:val="28"/>
                <w:szCs w:val="28"/>
              </w:rPr>
              <w:lastRenderedPageBreak/>
              <w:t>електронній формі та отримання квитанцій про приймання такої Декларації здійснюються відповідно до Інструкції з підготовки і подання податкових документів в електронному вигляді засобами телекомунікаційного зв'язку, затвердженої наказом Державної податкової адміністрації України від 10 квітня 2008 року № 233, зареєстрованої в Міністерстві юстиції України 16 квітня 2008 року за № 320/15011.</w:t>
            </w:r>
          </w:p>
        </w:tc>
        <w:tc>
          <w:tcPr>
            <w:tcW w:w="7655" w:type="dxa"/>
          </w:tcPr>
          <w:p w:rsidR="00784436" w:rsidRPr="0012455B" w:rsidRDefault="00784436" w:rsidP="00784436">
            <w:pPr>
              <w:pStyle w:val="ab"/>
              <w:spacing w:before="0" w:beforeAutospacing="0" w:after="0" w:afterAutospacing="0"/>
              <w:jc w:val="both"/>
              <w:rPr>
                <w:bCs/>
                <w:color w:val="000000" w:themeColor="text1"/>
                <w:sz w:val="28"/>
                <w:szCs w:val="28"/>
                <w:lang w:val="uk-UA"/>
              </w:rPr>
            </w:pPr>
            <w:r w:rsidRPr="0012455B">
              <w:rPr>
                <w:bCs/>
                <w:color w:val="000000" w:themeColor="text1"/>
                <w:sz w:val="28"/>
                <w:szCs w:val="28"/>
                <w:lang w:val="uk-UA"/>
              </w:rPr>
              <w:lastRenderedPageBreak/>
              <w:t xml:space="preserve">3. </w:t>
            </w:r>
            <w:r w:rsidRPr="0012455B">
              <w:rPr>
                <w:b/>
                <w:bCs/>
                <w:color w:val="000000" w:themeColor="text1"/>
                <w:sz w:val="28"/>
                <w:szCs w:val="28"/>
              </w:rPr>
              <w:t xml:space="preserve">Декларація вважається прийнятою за наявності другої </w:t>
            </w:r>
            <w:r w:rsidRPr="0012455B">
              <w:rPr>
                <w:b/>
                <w:bCs/>
                <w:color w:val="000000" w:themeColor="text1"/>
                <w:sz w:val="28"/>
                <w:szCs w:val="28"/>
              </w:rPr>
              <w:lastRenderedPageBreak/>
              <w:t>квитанції про прийняття електронного документа, що містить дату</w:t>
            </w:r>
            <w:r w:rsidRPr="0012455B">
              <w:rPr>
                <w:b/>
                <w:bCs/>
                <w:color w:val="000000" w:themeColor="text1"/>
                <w:sz w:val="28"/>
                <w:szCs w:val="28"/>
                <w:lang w:val="uk-UA"/>
              </w:rPr>
              <w:t xml:space="preserve"> і </w:t>
            </w:r>
            <w:r w:rsidRPr="0012455B">
              <w:rPr>
                <w:b/>
                <w:bCs/>
                <w:color w:val="000000" w:themeColor="text1"/>
                <w:sz w:val="28"/>
                <w:szCs w:val="28"/>
              </w:rPr>
              <w:t>час прийняття Декларації, реєстраційний номер прийнятої Декларації. У разі наявності другої квитанції про прийняття електронного документа датою та часом прийняття (реєстрації) електронного документа контролюючим органом вважаються дата та час, зафіксовані у першій квитанції</w:t>
            </w:r>
            <w:r w:rsidRPr="0012455B">
              <w:rPr>
                <w:b/>
                <w:bCs/>
                <w:color w:val="000000" w:themeColor="text1"/>
                <w:sz w:val="28"/>
                <w:szCs w:val="28"/>
                <w:lang w:val="uk-UA"/>
              </w:rPr>
              <w:t>.</w:t>
            </w:r>
          </w:p>
        </w:tc>
      </w:tr>
      <w:tr w:rsidR="0057188A" w:rsidRPr="0012455B" w:rsidTr="005B5814">
        <w:tc>
          <w:tcPr>
            <w:tcW w:w="7513" w:type="dxa"/>
          </w:tcPr>
          <w:p w:rsidR="00784436" w:rsidRPr="0012455B" w:rsidRDefault="00784436" w:rsidP="00784436">
            <w:pPr>
              <w:pStyle w:val="ab"/>
              <w:spacing w:before="0" w:beforeAutospacing="0" w:after="0" w:afterAutospacing="0"/>
              <w:jc w:val="both"/>
              <w:rPr>
                <w:color w:val="000000" w:themeColor="text1"/>
                <w:sz w:val="28"/>
                <w:szCs w:val="28"/>
                <w:lang w:eastAsia="en-US"/>
              </w:rPr>
            </w:pPr>
            <w:r w:rsidRPr="0012455B">
              <w:rPr>
                <w:color w:val="000000" w:themeColor="text1"/>
                <w:sz w:val="28"/>
                <w:szCs w:val="28"/>
                <w:lang w:eastAsia="en-US"/>
              </w:rPr>
              <w:lastRenderedPageBreak/>
              <w:t>4. Декларація подається виробником або імпортером підакцизних товарів (продукції) до Центрального органу не пізніше закінчення останньої робочої години дня, в якому спливає граничний строк подання Декларації, - 10 та 25 числа місяця.</w:t>
            </w:r>
          </w:p>
        </w:tc>
        <w:tc>
          <w:tcPr>
            <w:tcW w:w="7655" w:type="dxa"/>
          </w:tcPr>
          <w:p w:rsidR="00784436" w:rsidRPr="0012455B" w:rsidRDefault="00784436" w:rsidP="00784436">
            <w:pPr>
              <w:pStyle w:val="ab"/>
              <w:spacing w:before="0" w:beforeAutospacing="0" w:after="0" w:afterAutospacing="0"/>
              <w:jc w:val="both"/>
              <w:rPr>
                <w:bCs/>
                <w:color w:val="000000" w:themeColor="text1"/>
                <w:sz w:val="28"/>
                <w:szCs w:val="28"/>
              </w:rPr>
            </w:pPr>
            <w:r w:rsidRPr="0012455B">
              <w:rPr>
                <w:color w:val="000000" w:themeColor="text1"/>
                <w:sz w:val="28"/>
                <w:szCs w:val="28"/>
                <w:lang w:eastAsia="en-US"/>
              </w:rPr>
              <w:t>4. Декларація подається виробником або імпортером підакцизних товарів (продукції) до Центрального органу не пізніше закінчення останньої робочої години дня, в якому спливає граничний строк подання Декларації, - 10 та 25 числа місяця.</w:t>
            </w:r>
          </w:p>
        </w:tc>
      </w:tr>
      <w:tr w:rsidR="0057188A" w:rsidRPr="0012455B" w:rsidTr="005B5814">
        <w:tc>
          <w:tcPr>
            <w:tcW w:w="7513" w:type="dxa"/>
          </w:tcPr>
          <w:p w:rsidR="00784436" w:rsidRPr="0012455B" w:rsidRDefault="00784436" w:rsidP="00784436">
            <w:pPr>
              <w:pStyle w:val="ab"/>
              <w:spacing w:before="0" w:beforeAutospacing="0" w:after="0" w:afterAutospacing="0"/>
              <w:jc w:val="both"/>
              <w:rPr>
                <w:color w:val="000000" w:themeColor="text1"/>
                <w:sz w:val="28"/>
                <w:szCs w:val="28"/>
                <w:lang w:eastAsia="uk-UA"/>
              </w:rPr>
            </w:pPr>
            <w:r w:rsidRPr="0012455B">
              <w:rPr>
                <w:color w:val="000000" w:themeColor="text1"/>
                <w:sz w:val="28"/>
                <w:szCs w:val="28"/>
                <w:lang w:eastAsia="en-US"/>
              </w:rPr>
              <w:t>5. Установлені виробником або імпортером максимальні роздрібні ціни на перелічені у Декларації товари (продукцію) і подані Центральному органу не пізніше ніж 10 числа запроваджуються з 15 числа місяця, в якому подається Декларація, а установлені і подані не пізніше ніж 25 числа - з 01 числа місяця, що настає за місяцем, у якому Декларацію подано Центральному органу, і діють до їх зміни у порядку, встановленому Кодексом.</w:t>
            </w:r>
          </w:p>
        </w:tc>
        <w:tc>
          <w:tcPr>
            <w:tcW w:w="7655" w:type="dxa"/>
          </w:tcPr>
          <w:p w:rsidR="00784436" w:rsidRPr="0012455B" w:rsidRDefault="00784436" w:rsidP="00784436">
            <w:pPr>
              <w:pStyle w:val="ab"/>
              <w:spacing w:before="0" w:beforeAutospacing="0" w:after="0" w:afterAutospacing="0"/>
              <w:jc w:val="both"/>
              <w:rPr>
                <w:bCs/>
                <w:color w:val="000000" w:themeColor="text1"/>
                <w:sz w:val="28"/>
                <w:szCs w:val="28"/>
              </w:rPr>
            </w:pPr>
            <w:r w:rsidRPr="0012455B">
              <w:rPr>
                <w:color w:val="000000" w:themeColor="text1"/>
                <w:sz w:val="28"/>
                <w:szCs w:val="28"/>
                <w:lang w:eastAsia="en-US"/>
              </w:rPr>
              <w:t>5. Установлені виробником або імпортером максимальні роздрібні ціни на перелічені у Декларації товари (продукцію) і подані Центральному органу не пізніше ніж 10 числа запроваджуються з 15 числа місяця, в якому подається Декларація, а установлені і подані не пізніше ніж 25 числа - з 01 числа місяця, що настає за місяцем, у якому Декларацію подано Центральному органу, і діють до їх зміни у порядку, встановленому Кодексом.</w:t>
            </w:r>
          </w:p>
        </w:tc>
      </w:tr>
      <w:tr w:rsidR="0057188A" w:rsidRPr="0012455B" w:rsidTr="005B5814">
        <w:tc>
          <w:tcPr>
            <w:tcW w:w="7513" w:type="dxa"/>
          </w:tcPr>
          <w:p w:rsidR="00784436" w:rsidRPr="0012455B" w:rsidRDefault="00784436" w:rsidP="00784436">
            <w:pPr>
              <w:pStyle w:val="ab"/>
              <w:spacing w:before="0" w:beforeAutospacing="0" w:after="0" w:afterAutospacing="0"/>
              <w:jc w:val="both"/>
              <w:rPr>
                <w:color w:val="000000" w:themeColor="text1"/>
                <w:sz w:val="28"/>
                <w:szCs w:val="28"/>
                <w:lang w:val="uk-UA" w:eastAsia="uk-UA"/>
              </w:rPr>
            </w:pPr>
            <w:r w:rsidRPr="0012455B">
              <w:rPr>
                <w:color w:val="000000" w:themeColor="text1"/>
                <w:sz w:val="28"/>
                <w:szCs w:val="28"/>
                <w:lang w:val="uk-UA" w:eastAsia="en-US"/>
              </w:rPr>
              <w:t>6. Дані про встановлені у Декларації максимальні роздрібні ціни на тютюнові вироби не раніше 15 та 01 числа місяця, визначеного у пункті 5 цього розділу, розміщуються на офіційному веб-сайті Центрального органу за формою згідно із додатком до цього Порядку.</w:t>
            </w:r>
          </w:p>
        </w:tc>
        <w:tc>
          <w:tcPr>
            <w:tcW w:w="7655" w:type="dxa"/>
          </w:tcPr>
          <w:p w:rsidR="00784436" w:rsidRPr="0012455B" w:rsidRDefault="00784436" w:rsidP="00784436">
            <w:pPr>
              <w:pStyle w:val="ab"/>
              <w:spacing w:before="0" w:beforeAutospacing="0" w:after="0" w:afterAutospacing="0"/>
              <w:jc w:val="both"/>
              <w:rPr>
                <w:bCs/>
                <w:color w:val="000000" w:themeColor="text1"/>
                <w:sz w:val="28"/>
                <w:szCs w:val="28"/>
                <w:lang w:val="uk-UA"/>
              </w:rPr>
            </w:pPr>
            <w:r w:rsidRPr="0012455B">
              <w:rPr>
                <w:color w:val="000000" w:themeColor="text1"/>
                <w:sz w:val="28"/>
                <w:szCs w:val="28"/>
                <w:lang w:val="uk-UA" w:eastAsia="en-US"/>
              </w:rPr>
              <w:t>6. Дані про встановлені у Декларації максимальні роздрібні ціни на тютюнові вироби не раніше 15 та 01 числа місяця, визначеного у пункті 5 цього розділу, розміщуються на офіційному веб-сайті Центрального органу за формою згідно із додатком до цього Порядку.</w:t>
            </w:r>
          </w:p>
        </w:tc>
      </w:tr>
      <w:tr w:rsidR="0057188A" w:rsidRPr="0012455B" w:rsidTr="005B5814">
        <w:tc>
          <w:tcPr>
            <w:tcW w:w="7513" w:type="dxa"/>
          </w:tcPr>
          <w:p w:rsidR="00784436" w:rsidRPr="0012455B" w:rsidRDefault="00784436" w:rsidP="00784436">
            <w:pPr>
              <w:pStyle w:val="ab"/>
              <w:spacing w:before="0" w:beforeAutospacing="0" w:after="0" w:afterAutospacing="0"/>
              <w:jc w:val="both"/>
              <w:rPr>
                <w:color w:val="000000" w:themeColor="text1"/>
                <w:sz w:val="28"/>
                <w:szCs w:val="28"/>
                <w:lang w:val="uk-UA" w:eastAsia="en-US"/>
              </w:rPr>
            </w:pPr>
            <w:r w:rsidRPr="0012455B">
              <w:rPr>
                <w:color w:val="000000" w:themeColor="text1"/>
                <w:sz w:val="28"/>
                <w:szCs w:val="28"/>
                <w:lang w:eastAsia="en-US"/>
              </w:rPr>
              <w:t xml:space="preserve">7. Установлені виробником або імпортером максимальні </w:t>
            </w:r>
            <w:r w:rsidRPr="0012455B">
              <w:rPr>
                <w:color w:val="000000" w:themeColor="text1"/>
                <w:sz w:val="28"/>
                <w:szCs w:val="28"/>
                <w:lang w:eastAsia="en-US"/>
              </w:rPr>
              <w:lastRenderedPageBreak/>
              <w:t>роздрібні ціни на підакцизні товари (продукцію) повинні наноситися на споживчу упаковку таких товарів разом з датою їх виробництва.</w:t>
            </w:r>
          </w:p>
        </w:tc>
        <w:tc>
          <w:tcPr>
            <w:tcW w:w="7655" w:type="dxa"/>
          </w:tcPr>
          <w:p w:rsidR="00784436" w:rsidRPr="0012455B" w:rsidRDefault="00784436" w:rsidP="00784436">
            <w:pPr>
              <w:pStyle w:val="ab"/>
              <w:spacing w:before="0" w:beforeAutospacing="0" w:after="0" w:afterAutospacing="0"/>
              <w:jc w:val="both"/>
              <w:rPr>
                <w:bCs/>
                <w:color w:val="000000" w:themeColor="text1"/>
                <w:sz w:val="28"/>
                <w:szCs w:val="28"/>
              </w:rPr>
            </w:pPr>
            <w:r w:rsidRPr="0012455B">
              <w:rPr>
                <w:color w:val="000000" w:themeColor="text1"/>
                <w:sz w:val="28"/>
                <w:szCs w:val="28"/>
                <w:lang w:eastAsia="en-US"/>
              </w:rPr>
              <w:lastRenderedPageBreak/>
              <w:t xml:space="preserve">7. Установлені виробником або імпортером максимальні </w:t>
            </w:r>
            <w:r w:rsidRPr="0012455B">
              <w:rPr>
                <w:color w:val="000000" w:themeColor="text1"/>
                <w:sz w:val="28"/>
                <w:szCs w:val="28"/>
                <w:lang w:eastAsia="en-US"/>
              </w:rPr>
              <w:lastRenderedPageBreak/>
              <w:t>роздрібні ціни на підакцизні товари (продукцію) повинні наноситися на споживчу упаковку таких товарів разом з датою їх виробництва.</w:t>
            </w:r>
          </w:p>
        </w:tc>
      </w:tr>
      <w:tr w:rsidR="0057188A" w:rsidRPr="0012455B" w:rsidTr="005B5814">
        <w:tc>
          <w:tcPr>
            <w:tcW w:w="7513" w:type="dxa"/>
          </w:tcPr>
          <w:p w:rsidR="00784436" w:rsidRPr="0012455B" w:rsidRDefault="00784436" w:rsidP="00784436">
            <w:pPr>
              <w:pStyle w:val="ab"/>
              <w:spacing w:before="0" w:beforeAutospacing="0" w:after="0" w:afterAutospacing="0"/>
              <w:contextualSpacing/>
              <w:jc w:val="both"/>
              <w:rPr>
                <w:color w:val="000000" w:themeColor="text1"/>
                <w:sz w:val="28"/>
                <w:szCs w:val="28"/>
                <w:lang w:eastAsia="en-US"/>
              </w:rPr>
            </w:pPr>
            <w:r w:rsidRPr="0012455B">
              <w:rPr>
                <w:color w:val="000000" w:themeColor="text1"/>
                <w:sz w:val="28"/>
                <w:szCs w:val="28"/>
                <w:lang w:eastAsia="en-US"/>
              </w:rPr>
              <w:lastRenderedPageBreak/>
              <w:t>8. Декларація не приймається у разі:</w:t>
            </w:r>
          </w:p>
          <w:p w:rsidR="00784436" w:rsidRPr="0012455B" w:rsidRDefault="00784436" w:rsidP="00784436">
            <w:pPr>
              <w:pStyle w:val="ab"/>
              <w:spacing w:before="0" w:beforeAutospacing="0" w:after="0" w:afterAutospacing="0"/>
              <w:contextualSpacing/>
              <w:jc w:val="both"/>
              <w:rPr>
                <w:color w:val="000000" w:themeColor="text1"/>
                <w:sz w:val="28"/>
                <w:szCs w:val="28"/>
                <w:lang w:eastAsia="en-US"/>
              </w:rPr>
            </w:pPr>
            <w:r w:rsidRPr="0012455B">
              <w:rPr>
                <w:color w:val="000000" w:themeColor="text1"/>
                <w:sz w:val="28"/>
                <w:szCs w:val="28"/>
                <w:lang w:eastAsia="en-US"/>
              </w:rPr>
              <w:t>подання пізніше терміну, встановленого пунктом 4 цього розділу;</w:t>
            </w:r>
          </w:p>
          <w:p w:rsidR="00784436" w:rsidRPr="0012455B" w:rsidRDefault="00784436" w:rsidP="00784436">
            <w:pPr>
              <w:pStyle w:val="ab"/>
              <w:spacing w:before="0" w:beforeAutospacing="0" w:after="0" w:afterAutospacing="0"/>
              <w:contextualSpacing/>
              <w:jc w:val="both"/>
              <w:rPr>
                <w:color w:val="000000" w:themeColor="text1"/>
                <w:sz w:val="28"/>
                <w:szCs w:val="28"/>
                <w:lang w:val="uk-UA" w:eastAsia="en-US"/>
              </w:rPr>
            </w:pPr>
            <w:r w:rsidRPr="0012455B">
              <w:rPr>
                <w:color w:val="000000" w:themeColor="text1"/>
                <w:sz w:val="28"/>
                <w:szCs w:val="28"/>
                <w:lang w:eastAsia="en-US"/>
              </w:rPr>
              <w:t>невідповідності визначеній формі.</w:t>
            </w:r>
          </w:p>
        </w:tc>
        <w:tc>
          <w:tcPr>
            <w:tcW w:w="7655" w:type="dxa"/>
          </w:tcPr>
          <w:p w:rsidR="00784436" w:rsidRPr="0012455B" w:rsidRDefault="00784436" w:rsidP="00784436">
            <w:pPr>
              <w:pStyle w:val="ab"/>
              <w:spacing w:before="0" w:beforeAutospacing="0" w:after="0" w:afterAutospacing="0"/>
              <w:contextualSpacing/>
              <w:jc w:val="both"/>
              <w:rPr>
                <w:color w:val="000000" w:themeColor="text1"/>
                <w:sz w:val="28"/>
                <w:szCs w:val="28"/>
                <w:lang w:eastAsia="en-US"/>
              </w:rPr>
            </w:pPr>
            <w:r w:rsidRPr="0012455B">
              <w:rPr>
                <w:color w:val="000000" w:themeColor="text1"/>
                <w:sz w:val="28"/>
                <w:szCs w:val="28"/>
                <w:lang w:eastAsia="en-US"/>
              </w:rPr>
              <w:t>8. Декларація не приймається у разі:</w:t>
            </w:r>
          </w:p>
          <w:p w:rsidR="00784436" w:rsidRPr="0012455B" w:rsidRDefault="00784436" w:rsidP="00784436">
            <w:pPr>
              <w:pStyle w:val="ab"/>
              <w:spacing w:before="0" w:beforeAutospacing="0" w:after="0" w:afterAutospacing="0"/>
              <w:contextualSpacing/>
              <w:jc w:val="both"/>
              <w:rPr>
                <w:color w:val="000000" w:themeColor="text1"/>
                <w:sz w:val="28"/>
                <w:szCs w:val="28"/>
                <w:lang w:eastAsia="en-US"/>
              </w:rPr>
            </w:pPr>
            <w:r w:rsidRPr="0012455B">
              <w:rPr>
                <w:color w:val="000000" w:themeColor="text1"/>
                <w:sz w:val="28"/>
                <w:szCs w:val="28"/>
                <w:lang w:eastAsia="en-US"/>
              </w:rPr>
              <w:t>подання пізніше терміну, встановленого пунктом 4 цього розділу;</w:t>
            </w:r>
          </w:p>
          <w:p w:rsidR="00784436" w:rsidRPr="0012455B" w:rsidRDefault="00784436" w:rsidP="00784436">
            <w:pPr>
              <w:jc w:val="both"/>
              <w:rPr>
                <w:rFonts w:ascii="Times New Roman" w:hAnsi="Times New Roman" w:cs="Times New Roman"/>
                <w:bCs/>
                <w:color w:val="000000" w:themeColor="text1"/>
                <w:sz w:val="28"/>
                <w:szCs w:val="28"/>
              </w:rPr>
            </w:pPr>
            <w:r w:rsidRPr="0012455B">
              <w:rPr>
                <w:rFonts w:ascii="Times New Roman" w:hAnsi="Times New Roman" w:cs="Times New Roman"/>
                <w:color w:val="000000" w:themeColor="text1"/>
                <w:sz w:val="28"/>
                <w:szCs w:val="28"/>
              </w:rPr>
              <w:t>невідповідності визначеній формі.</w:t>
            </w:r>
          </w:p>
        </w:tc>
      </w:tr>
      <w:tr w:rsidR="0057188A" w:rsidRPr="0012455B" w:rsidTr="005B5814">
        <w:tc>
          <w:tcPr>
            <w:tcW w:w="7513" w:type="dxa"/>
          </w:tcPr>
          <w:p w:rsidR="00784436" w:rsidRPr="0012455B" w:rsidRDefault="00784436" w:rsidP="00784436">
            <w:pPr>
              <w:pStyle w:val="3"/>
              <w:spacing w:before="0"/>
              <w:jc w:val="both"/>
              <w:outlineLvl w:val="2"/>
              <w:rPr>
                <w:rFonts w:ascii="Times New Roman" w:hAnsi="Times New Roman" w:cs="Times New Roman"/>
                <w:color w:val="000000" w:themeColor="text1"/>
                <w:sz w:val="28"/>
                <w:szCs w:val="28"/>
              </w:rPr>
            </w:pPr>
            <w:r w:rsidRPr="0012455B">
              <w:rPr>
                <w:rFonts w:ascii="Times New Roman" w:eastAsia="Times New Roman" w:hAnsi="Times New Roman" w:cs="Times New Roman"/>
                <w:color w:val="000000" w:themeColor="text1"/>
                <w:sz w:val="28"/>
                <w:szCs w:val="28"/>
              </w:rPr>
              <w:t>III. Порядок заповнення Декларації</w:t>
            </w:r>
          </w:p>
        </w:tc>
        <w:tc>
          <w:tcPr>
            <w:tcW w:w="7655" w:type="dxa"/>
          </w:tcPr>
          <w:p w:rsidR="00784436" w:rsidRPr="0012455B" w:rsidRDefault="00784436" w:rsidP="00784436">
            <w:pPr>
              <w:pStyle w:val="3"/>
              <w:spacing w:before="0"/>
              <w:jc w:val="both"/>
              <w:outlineLvl w:val="2"/>
              <w:rPr>
                <w:rFonts w:ascii="Times New Roman" w:eastAsia="Times New Roman" w:hAnsi="Times New Roman" w:cs="Times New Roman"/>
                <w:color w:val="000000" w:themeColor="text1"/>
                <w:sz w:val="28"/>
                <w:szCs w:val="28"/>
              </w:rPr>
            </w:pPr>
            <w:r w:rsidRPr="0012455B">
              <w:rPr>
                <w:rFonts w:ascii="Times New Roman" w:eastAsia="Times New Roman" w:hAnsi="Times New Roman" w:cs="Times New Roman"/>
                <w:color w:val="000000" w:themeColor="text1"/>
                <w:sz w:val="28"/>
                <w:szCs w:val="28"/>
              </w:rPr>
              <w:t>III. Порядок заповнення Декларації</w:t>
            </w:r>
          </w:p>
          <w:p w:rsidR="00784436" w:rsidRPr="0012455B" w:rsidRDefault="00784436" w:rsidP="00784436">
            <w:pPr>
              <w:jc w:val="both"/>
              <w:rPr>
                <w:rFonts w:ascii="Times New Roman" w:hAnsi="Times New Roman" w:cs="Times New Roman"/>
                <w:color w:val="000000" w:themeColor="text1"/>
                <w:sz w:val="28"/>
                <w:szCs w:val="28"/>
              </w:rPr>
            </w:pPr>
          </w:p>
        </w:tc>
      </w:tr>
      <w:tr w:rsidR="0057188A" w:rsidRPr="0012455B" w:rsidTr="005B5814">
        <w:tc>
          <w:tcPr>
            <w:tcW w:w="7513" w:type="dxa"/>
          </w:tcPr>
          <w:p w:rsidR="00784436" w:rsidRPr="0012455B" w:rsidRDefault="00784436" w:rsidP="00784436">
            <w:pPr>
              <w:pStyle w:val="ab"/>
              <w:spacing w:before="0" w:beforeAutospacing="0" w:after="0" w:afterAutospacing="0"/>
              <w:jc w:val="both"/>
              <w:rPr>
                <w:color w:val="000000" w:themeColor="text1"/>
                <w:sz w:val="28"/>
                <w:szCs w:val="28"/>
                <w:lang w:eastAsia="en-US"/>
              </w:rPr>
            </w:pPr>
            <w:r w:rsidRPr="0012455B">
              <w:rPr>
                <w:color w:val="000000" w:themeColor="text1"/>
                <w:sz w:val="28"/>
                <w:szCs w:val="28"/>
                <w:lang w:eastAsia="en-US"/>
              </w:rPr>
              <w:t>1. Декларація складається із вступної частини, основної частини та заключної частини.</w:t>
            </w:r>
          </w:p>
        </w:tc>
        <w:tc>
          <w:tcPr>
            <w:tcW w:w="7655" w:type="dxa"/>
          </w:tcPr>
          <w:p w:rsidR="00784436" w:rsidRPr="0012455B" w:rsidRDefault="00784436" w:rsidP="00784436">
            <w:pPr>
              <w:pStyle w:val="ab"/>
              <w:spacing w:before="0" w:beforeAutospacing="0" w:after="0" w:afterAutospacing="0"/>
              <w:jc w:val="both"/>
              <w:rPr>
                <w:color w:val="000000" w:themeColor="text1"/>
                <w:sz w:val="28"/>
                <w:szCs w:val="28"/>
                <w:lang w:eastAsia="en-US"/>
              </w:rPr>
            </w:pPr>
            <w:r w:rsidRPr="0012455B">
              <w:rPr>
                <w:color w:val="000000" w:themeColor="text1"/>
                <w:sz w:val="28"/>
                <w:szCs w:val="28"/>
                <w:lang w:eastAsia="en-US"/>
              </w:rPr>
              <w:t>1. Декларація складається із вступної частини, основної частини та заключної частини.</w:t>
            </w:r>
          </w:p>
        </w:tc>
      </w:tr>
      <w:tr w:rsidR="0057188A" w:rsidRPr="0012455B" w:rsidTr="005B5814">
        <w:tc>
          <w:tcPr>
            <w:tcW w:w="7513" w:type="dxa"/>
          </w:tcPr>
          <w:p w:rsidR="00784436" w:rsidRPr="0012455B" w:rsidRDefault="00784436" w:rsidP="00784436">
            <w:pPr>
              <w:pStyle w:val="ab"/>
              <w:spacing w:before="0" w:beforeAutospacing="0" w:after="0" w:afterAutospacing="0"/>
              <w:jc w:val="both"/>
              <w:rPr>
                <w:color w:val="000000" w:themeColor="text1"/>
                <w:sz w:val="28"/>
                <w:szCs w:val="28"/>
                <w:lang w:eastAsia="en-US"/>
              </w:rPr>
            </w:pPr>
            <w:r w:rsidRPr="0012455B">
              <w:rPr>
                <w:color w:val="000000" w:themeColor="text1"/>
                <w:sz w:val="28"/>
                <w:szCs w:val="28"/>
                <w:lang w:eastAsia="en-US"/>
              </w:rPr>
              <w:t>2. Вступна частина:</w:t>
            </w:r>
          </w:p>
          <w:p w:rsidR="005B5814" w:rsidRPr="0012455B" w:rsidRDefault="005B5814" w:rsidP="00784436">
            <w:pPr>
              <w:pStyle w:val="ab"/>
              <w:spacing w:before="0" w:beforeAutospacing="0" w:after="0" w:afterAutospacing="0"/>
              <w:jc w:val="both"/>
              <w:rPr>
                <w:color w:val="000000" w:themeColor="text1"/>
                <w:sz w:val="28"/>
                <w:szCs w:val="28"/>
                <w:lang w:eastAsia="en-US"/>
              </w:rPr>
            </w:pPr>
          </w:p>
          <w:p w:rsidR="00784436" w:rsidRPr="0012455B" w:rsidRDefault="00784436" w:rsidP="00784436">
            <w:pPr>
              <w:pStyle w:val="ab"/>
              <w:spacing w:before="0" w:beforeAutospacing="0" w:after="0" w:afterAutospacing="0"/>
              <w:jc w:val="both"/>
              <w:rPr>
                <w:color w:val="000000" w:themeColor="text1"/>
                <w:sz w:val="28"/>
                <w:szCs w:val="28"/>
                <w:lang w:eastAsia="en-US"/>
              </w:rPr>
            </w:pPr>
            <w:r w:rsidRPr="0012455B">
              <w:rPr>
                <w:color w:val="000000" w:themeColor="text1"/>
                <w:sz w:val="28"/>
                <w:szCs w:val="28"/>
                <w:lang w:eastAsia="en-US"/>
              </w:rPr>
              <w:t>1) у полі 02 "Дата запровадження" платник зазначає дату запровадження максимальних роздрібних цін на підакцизні товари (продукцію);</w:t>
            </w:r>
          </w:p>
          <w:p w:rsidR="005B5814" w:rsidRPr="0012455B" w:rsidRDefault="005B5814" w:rsidP="00784436">
            <w:pPr>
              <w:pStyle w:val="ab"/>
              <w:spacing w:before="0" w:beforeAutospacing="0" w:after="0" w:afterAutospacing="0"/>
              <w:jc w:val="both"/>
              <w:rPr>
                <w:color w:val="000000" w:themeColor="text1"/>
                <w:sz w:val="28"/>
                <w:szCs w:val="28"/>
                <w:lang w:eastAsia="en-US"/>
              </w:rPr>
            </w:pPr>
          </w:p>
          <w:p w:rsidR="00784436" w:rsidRPr="0012455B" w:rsidRDefault="00784436" w:rsidP="00784436">
            <w:pPr>
              <w:pStyle w:val="ab"/>
              <w:spacing w:before="0" w:beforeAutospacing="0" w:after="0" w:afterAutospacing="0"/>
              <w:jc w:val="both"/>
              <w:rPr>
                <w:color w:val="000000" w:themeColor="text1"/>
                <w:sz w:val="28"/>
                <w:szCs w:val="28"/>
                <w:lang w:eastAsia="en-US"/>
              </w:rPr>
            </w:pPr>
            <w:r w:rsidRPr="0012455B">
              <w:rPr>
                <w:color w:val="000000" w:themeColor="text1"/>
                <w:sz w:val="28"/>
                <w:szCs w:val="28"/>
                <w:lang w:eastAsia="en-US"/>
              </w:rPr>
              <w:t>2) у полях 033 або 034 проставлянням позначки "х" заявляється віднесення декларанта до виробника чи імпортера підакцизних товарів (продукції).</w:t>
            </w:r>
          </w:p>
        </w:tc>
        <w:tc>
          <w:tcPr>
            <w:tcW w:w="7655" w:type="dxa"/>
          </w:tcPr>
          <w:p w:rsidR="00784436" w:rsidRPr="0012455B" w:rsidRDefault="00784436" w:rsidP="00784436">
            <w:pPr>
              <w:pStyle w:val="ab"/>
              <w:spacing w:before="0" w:beforeAutospacing="0" w:after="0" w:afterAutospacing="0"/>
              <w:jc w:val="both"/>
              <w:rPr>
                <w:color w:val="000000" w:themeColor="text1"/>
                <w:sz w:val="28"/>
                <w:szCs w:val="28"/>
                <w:lang w:eastAsia="en-US"/>
              </w:rPr>
            </w:pPr>
            <w:r w:rsidRPr="0012455B">
              <w:rPr>
                <w:color w:val="000000" w:themeColor="text1"/>
                <w:sz w:val="28"/>
                <w:szCs w:val="28"/>
                <w:lang w:eastAsia="en-US"/>
              </w:rPr>
              <w:t>2. Вступна частина:</w:t>
            </w:r>
          </w:p>
          <w:p w:rsidR="005B5814" w:rsidRPr="0012455B" w:rsidRDefault="005B5814" w:rsidP="00784436">
            <w:pPr>
              <w:pStyle w:val="ab"/>
              <w:spacing w:before="0" w:beforeAutospacing="0" w:after="0" w:afterAutospacing="0"/>
              <w:jc w:val="both"/>
              <w:rPr>
                <w:color w:val="000000" w:themeColor="text1"/>
                <w:sz w:val="28"/>
                <w:szCs w:val="28"/>
                <w:lang w:eastAsia="en-US"/>
              </w:rPr>
            </w:pPr>
          </w:p>
          <w:p w:rsidR="00784436" w:rsidRPr="0012455B" w:rsidRDefault="00784436" w:rsidP="00784436">
            <w:pPr>
              <w:pStyle w:val="ab"/>
              <w:spacing w:before="0" w:beforeAutospacing="0" w:after="0" w:afterAutospacing="0"/>
              <w:jc w:val="both"/>
              <w:rPr>
                <w:color w:val="000000" w:themeColor="text1"/>
                <w:sz w:val="28"/>
                <w:szCs w:val="28"/>
                <w:lang w:eastAsia="en-US"/>
              </w:rPr>
            </w:pPr>
            <w:r w:rsidRPr="0012455B">
              <w:rPr>
                <w:color w:val="000000" w:themeColor="text1"/>
                <w:sz w:val="28"/>
                <w:szCs w:val="28"/>
                <w:lang w:eastAsia="en-US"/>
              </w:rPr>
              <w:t>1) у полі 02 "Дата запровадження" платник зазначає дату запровадження максимальних роздрібних цін на підакцизні товари (продукцію);</w:t>
            </w:r>
          </w:p>
          <w:p w:rsidR="005B5814" w:rsidRPr="0012455B" w:rsidRDefault="005B5814" w:rsidP="00784436">
            <w:pPr>
              <w:pStyle w:val="ab"/>
              <w:spacing w:before="0" w:beforeAutospacing="0" w:after="0" w:afterAutospacing="0"/>
              <w:jc w:val="both"/>
              <w:rPr>
                <w:color w:val="000000" w:themeColor="text1"/>
                <w:sz w:val="28"/>
                <w:szCs w:val="28"/>
                <w:lang w:eastAsia="en-US"/>
              </w:rPr>
            </w:pPr>
          </w:p>
          <w:p w:rsidR="00784436" w:rsidRPr="0012455B" w:rsidRDefault="00784436" w:rsidP="00784436">
            <w:pPr>
              <w:pStyle w:val="ab"/>
              <w:spacing w:before="0" w:beforeAutospacing="0" w:after="0" w:afterAutospacing="0"/>
              <w:jc w:val="both"/>
              <w:rPr>
                <w:color w:val="000000" w:themeColor="text1"/>
                <w:sz w:val="28"/>
                <w:szCs w:val="28"/>
                <w:lang w:val="uk-UA" w:eastAsia="en-US"/>
              </w:rPr>
            </w:pPr>
            <w:r w:rsidRPr="0012455B">
              <w:rPr>
                <w:color w:val="000000" w:themeColor="text1"/>
                <w:sz w:val="28"/>
                <w:szCs w:val="28"/>
                <w:lang w:eastAsia="en-US"/>
              </w:rPr>
              <w:t>2) у полях 033 або 034 проставлянням позначки "х" заявляється віднесення декларанта до виробника чи імпортера підакцизних товарів (продукції).</w:t>
            </w:r>
          </w:p>
          <w:p w:rsidR="00784436" w:rsidRPr="0012455B" w:rsidRDefault="00784436" w:rsidP="00784436">
            <w:pPr>
              <w:pStyle w:val="ab"/>
              <w:spacing w:before="0" w:beforeAutospacing="0" w:after="0" w:afterAutospacing="0"/>
              <w:jc w:val="both"/>
              <w:rPr>
                <w:bCs/>
                <w:color w:val="000000" w:themeColor="text1"/>
                <w:sz w:val="28"/>
                <w:szCs w:val="28"/>
                <w:lang w:val="uk-UA"/>
              </w:rPr>
            </w:pPr>
          </w:p>
        </w:tc>
      </w:tr>
      <w:tr w:rsidR="0057188A" w:rsidRPr="0012455B" w:rsidTr="005B5814">
        <w:tc>
          <w:tcPr>
            <w:tcW w:w="7513" w:type="dxa"/>
          </w:tcPr>
          <w:p w:rsidR="00784436" w:rsidRPr="0012455B" w:rsidRDefault="00784436" w:rsidP="00784436">
            <w:pPr>
              <w:pStyle w:val="ab"/>
              <w:spacing w:before="0" w:beforeAutospacing="0" w:after="0" w:afterAutospacing="0"/>
              <w:jc w:val="both"/>
              <w:rPr>
                <w:color w:val="000000" w:themeColor="text1"/>
                <w:sz w:val="28"/>
                <w:szCs w:val="28"/>
                <w:lang w:eastAsia="en-US"/>
              </w:rPr>
            </w:pPr>
            <w:r w:rsidRPr="0012455B">
              <w:rPr>
                <w:color w:val="000000" w:themeColor="text1"/>
                <w:sz w:val="28"/>
                <w:szCs w:val="28"/>
                <w:lang w:eastAsia="en-US"/>
              </w:rPr>
              <w:t>3. Основна частина:</w:t>
            </w:r>
          </w:p>
          <w:p w:rsidR="005B5814" w:rsidRPr="0012455B" w:rsidRDefault="005B5814" w:rsidP="00784436">
            <w:pPr>
              <w:pStyle w:val="ab"/>
              <w:spacing w:before="0" w:beforeAutospacing="0" w:after="0" w:afterAutospacing="0"/>
              <w:jc w:val="both"/>
              <w:rPr>
                <w:color w:val="000000" w:themeColor="text1"/>
                <w:sz w:val="28"/>
                <w:szCs w:val="28"/>
                <w:lang w:eastAsia="en-US"/>
              </w:rPr>
            </w:pPr>
          </w:p>
          <w:p w:rsidR="00784436" w:rsidRPr="0012455B" w:rsidRDefault="00784436" w:rsidP="00784436">
            <w:pPr>
              <w:pStyle w:val="ab"/>
              <w:spacing w:before="0" w:beforeAutospacing="0" w:after="0" w:afterAutospacing="0"/>
              <w:jc w:val="both"/>
              <w:rPr>
                <w:color w:val="000000" w:themeColor="text1"/>
                <w:sz w:val="28"/>
                <w:szCs w:val="28"/>
                <w:lang w:eastAsia="en-US"/>
              </w:rPr>
            </w:pPr>
            <w:r w:rsidRPr="0012455B">
              <w:rPr>
                <w:color w:val="000000" w:themeColor="text1"/>
                <w:sz w:val="28"/>
                <w:szCs w:val="28"/>
                <w:lang w:eastAsia="en-US"/>
              </w:rPr>
              <w:t xml:space="preserve">1) у графі 2 "Код товару (продукції) за УКТ ЗЕД" вказується код підакцизних товарів (продукції), на які статтею 215 розділу VI Кодексу встановлено адвалорні ставки податку (до коду 2402 20 90 10 УКТ ЗЕД </w:t>
            </w:r>
            <w:r w:rsidRPr="0012455B">
              <w:rPr>
                <w:b/>
                <w:color w:val="000000" w:themeColor="text1"/>
                <w:sz w:val="28"/>
                <w:szCs w:val="28"/>
                <w:lang w:eastAsia="en-US"/>
              </w:rPr>
              <w:t>відносяться</w:t>
            </w:r>
            <w:r w:rsidRPr="0012455B">
              <w:rPr>
                <w:color w:val="000000" w:themeColor="text1"/>
                <w:sz w:val="28"/>
                <w:szCs w:val="28"/>
                <w:lang w:eastAsia="en-US"/>
              </w:rPr>
              <w:t xml:space="preserve"> сигарети без </w:t>
            </w:r>
            <w:r w:rsidRPr="0012455B">
              <w:rPr>
                <w:color w:val="000000" w:themeColor="text1"/>
                <w:sz w:val="28"/>
                <w:szCs w:val="28"/>
                <w:lang w:eastAsia="en-US"/>
              </w:rPr>
              <w:lastRenderedPageBreak/>
              <w:t>фільтра, цигарки; до коду 2402 20 90 20 УКТ ЗЕД – сигарети з фільтром);</w:t>
            </w:r>
          </w:p>
          <w:p w:rsidR="00784436" w:rsidRPr="0012455B" w:rsidRDefault="00784436" w:rsidP="00784436">
            <w:pPr>
              <w:pStyle w:val="ab"/>
              <w:spacing w:before="0" w:beforeAutospacing="0" w:after="0" w:afterAutospacing="0"/>
              <w:contextualSpacing/>
              <w:jc w:val="both"/>
              <w:rPr>
                <w:color w:val="000000" w:themeColor="text1"/>
                <w:sz w:val="28"/>
                <w:szCs w:val="28"/>
                <w:lang w:eastAsia="en-US"/>
              </w:rPr>
            </w:pPr>
          </w:p>
          <w:p w:rsidR="00784436" w:rsidRPr="0012455B" w:rsidRDefault="00784436" w:rsidP="00784436">
            <w:pPr>
              <w:pStyle w:val="ab"/>
              <w:spacing w:before="0" w:beforeAutospacing="0" w:after="0" w:afterAutospacing="0"/>
              <w:contextualSpacing/>
              <w:jc w:val="both"/>
              <w:rPr>
                <w:color w:val="000000" w:themeColor="text1"/>
                <w:sz w:val="28"/>
                <w:szCs w:val="28"/>
                <w:lang w:eastAsia="en-US"/>
              </w:rPr>
            </w:pPr>
          </w:p>
          <w:p w:rsidR="00784436" w:rsidRPr="0012455B" w:rsidRDefault="00784436" w:rsidP="00784436">
            <w:pPr>
              <w:pStyle w:val="ab"/>
              <w:spacing w:before="0" w:beforeAutospacing="0" w:after="0" w:afterAutospacing="0"/>
              <w:contextualSpacing/>
              <w:jc w:val="both"/>
              <w:rPr>
                <w:color w:val="000000" w:themeColor="text1"/>
                <w:sz w:val="28"/>
                <w:szCs w:val="28"/>
                <w:lang w:eastAsia="en-US"/>
              </w:rPr>
            </w:pPr>
          </w:p>
          <w:p w:rsidR="00784436" w:rsidRPr="0012455B" w:rsidRDefault="00784436" w:rsidP="00784436">
            <w:pPr>
              <w:pStyle w:val="ab"/>
              <w:spacing w:before="0" w:beforeAutospacing="0" w:after="0" w:afterAutospacing="0"/>
              <w:contextualSpacing/>
              <w:jc w:val="both"/>
              <w:rPr>
                <w:color w:val="000000" w:themeColor="text1"/>
                <w:sz w:val="28"/>
                <w:szCs w:val="28"/>
                <w:lang w:eastAsia="en-US"/>
              </w:rPr>
            </w:pPr>
            <w:r w:rsidRPr="0012455B">
              <w:rPr>
                <w:color w:val="000000" w:themeColor="text1"/>
                <w:sz w:val="28"/>
                <w:szCs w:val="28"/>
                <w:lang w:eastAsia="en-US"/>
              </w:rPr>
              <w:t>2) у графі 3 "Опис товару (продукції) за УКТ ЗЕД" вказується назва товарів відповідно до УКТ ЗЕД, що відповідає встановленому у підпункті 1 пункту 3 цього розділу коду товару (продукції);</w:t>
            </w:r>
          </w:p>
          <w:p w:rsidR="00784436" w:rsidRPr="0012455B" w:rsidRDefault="00784436" w:rsidP="00784436">
            <w:pPr>
              <w:pStyle w:val="ab"/>
              <w:spacing w:before="0" w:beforeAutospacing="0" w:after="0" w:afterAutospacing="0"/>
              <w:jc w:val="both"/>
              <w:rPr>
                <w:color w:val="000000" w:themeColor="text1"/>
                <w:sz w:val="28"/>
                <w:szCs w:val="28"/>
                <w:lang w:eastAsia="en-US"/>
              </w:rPr>
            </w:pPr>
          </w:p>
          <w:p w:rsidR="00784436" w:rsidRPr="0012455B" w:rsidRDefault="00784436" w:rsidP="00784436">
            <w:pPr>
              <w:pStyle w:val="ab"/>
              <w:spacing w:before="0" w:beforeAutospacing="0" w:after="0" w:afterAutospacing="0"/>
              <w:jc w:val="both"/>
              <w:rPr>
                <w:color w:val="000000" w:themeColor="text1"/>
                <w:sz w:val="28"/>
                <w:szCs w:val="28"/>
                <w:lang w:eastAsia="en-US"/>
              </w:rPr>
            </w:pPr>
            <w:r w:rsidRPr="0012455B">
              <w:rPr>
                <w:color w:val="000000" w:themeColor="text1"/>
                <w:sz w:val="28"/>
                <w:szCs w:val="28"/>
                <w:lang w:eastAsia="en-US"/>
              </w:rPr>
              <w:t>3) у графі 4 "Власна назва підакцизного товару (продукції) з додатковою інформацією щодо характеристик (за наявності)" вказується перелік підакцизних товарів (продукції), що виробляються виробником в Україні або імпортуються імпортером в Україну, за їх власною назвою, зокрема:</w:t>
            </w:r>
          </w:p>
          <w:p w:rsidR="00784436" w:rsidRPr="0012455B" w:rsidRDefault="00784436" w:rsidP="00784436">
            <w:pPr>
              <w:pStyle w:val="ab"/>
              <w:spacing w:before="0" w:beforeAutospacing="0" w:after="0" w:afterAutospacing="0"/>
              <w:jc w:val="both"/>
              <w:rPr>
                <w:color w:val="000000" w:themeColor="text1"/>
                <w:sz w:val="28"/>
                <w:szCs w:val="28"/>
                <w:lang w:eastAsia="en-US"/>
              </w:rPr>
            </w:pPr>
            <w:r w:rsidRPr="0012455B">
              <w:rPr>
                <w:color w:val="000000" w:themeColor="text1"/>
                <w:sz w:val="28"/>
                <w:szCs w:val="28"/>
                <w:lang w:eastAsia="en-US"/>
              </w:rPr>
              <w:t>якщо на підакцизний товар (продукцію) з однаковою власною назвою і різною додатковою інформацією щодо характеристик товару (продукції) встановлено однакову максимальну роздрібну ціну, то власна назва такого товару (продукції) та додаткова інформація щодо його характеристик зазначаються в одному рядку;</w:t>
            </w:r>
          </w:p>
          <w:p w:rsidR="00784436" w:rsidRPr="0012455B" w:rsidRDefault="00784436" w:rsidP="00784436">
            <w:pPr>
              <w:pStyle w:val="ab"/>
              <w:spacing w:before="0" w:beforeAutospacing="0" w:after="0" w:afterAutospacing="0"/>
              <w:jc w:val="both"/>
              <w:rPr>
                <w:color w:val="000000" w:themeColor="text1"/>
                <w:sz w:val="28"/>
                <w:szCs w:val="28"/>
                <w:lang w:eastAsia="en-US"/>
              </w:rPr>
            </w:pPr>
            <w:r w:rsidRPr="0012455B">
              <w:rPr>
                <w:color w:val="000000" w:themeColor="text1"/>
                <w:sz w:val="28"/>
                <w:szCs w:val="28"/>
                <w:lang w:eastAsia="en-US"/>
              </w:rPr>
              <w:t xml:space="preserve">якщо на підакцизний товар (продукцію) з однаковою власною назвою і різною додатковою інформацією щодо характеристик товару (продукції) встановлено різні максимальні роздрібні ціни, власна назва такого товару (продукції) та кожна додаткова інформація щодо його </w:t>
            </w:r>
            <w:r w:rsidRPr="0012455B">
              <w:rPr>
                <w:color w:val="000000" w:themeColor="text1"/>
                <w:sz w:val="28"/>
                <w:szCs w:val="28"/>
                <w:lang w:eastAsia="en-US"/>
              </w:rPr>
              <w:lastRenderedPageBreak/>
              <w:t>характеристик зазначаються в окремих рядках;</w:t>
            </w:r>
          </w:p>
          <w:p w:rsidR="00784436" w:rsidRPr="0012455B" w:rsidRDefault="00784436" w:rsidP="00784436">
            <w:pPr>
              <w:pStyle w:val="ab"/>
              <w:spacing w:before="0" w:beforeAutospacing="0" w:after="0" w:afterAutospacing="0"/>
              <w:jc w:val="both"/>
              <w:rPr>
                <w:color w:val="000000" w:themeColor="text1"/>
                <w:sz w:val="28"/>
                <w:szCs w:val="28"/>
                <w:lang w:eastAsia="en-US"/>
              </w:rPr>
            </w:pPr>
            <w:r w:rsidRPr="0012455B">
              <w:rPr>
                <w:color w:val="000000" w:themeColor="text1"/>
                <w:sz w:val="28"/>
                <w:szCs w:val="28"/>
                <w:lang w:eastAsia="en-US"/>
              </w:rPr>
              <w:t>не можуть встановлюватись різні максимальні роздрібні ціни на підакцизний товар (продукцію) з однаковою власною назвою і однаковою додатковою інформацією щодо товару;</w:t>
            </w:r>
          </w:p>
          <w:p w:rsidR="00784436" w:rsidRPr="0012455B" w:rsidRDefault="00784436" w:rsidP="00784436">
            <w:pPr>
              <w:pStyle w:val="ab"/>
              <w:spacing w:before="0" w:beforeAutospacing="0" w:after="0" w:afterAutospacing="0"/>
              <w:jc w:val="both"/>
              <w:rPr>
                <w:color w:val="000000" w:themeColor="text1"/>
                <w:sz w:val="28"/>
                <w:szCs w:val="28"/>
                <w:lang w:eastAsia="en-US"/>
              </w:rPr>
            </w:pPr>
          </w:p>
          <w:p w:rsidR="00784436" w:rsidRPr="0012455B" w:rsidRDefault="00784436" w:rsidP="00784436">
            <w:pPr>
              <w:pStyle w:val="ab"/>
              <w:spacing w:before="0" w:beforeAutospacing="0" w:after="0" w:afterAutospacing="0"/>
              <w:jc w:val="both"/>
              <w:rPr>
                <w:color w:val="000000" w:themeColor="text1"/>
                <w:sz w:val="28"/>
                <w:szCs w:val="28"/>
                <w:lang w:eastAsia="en-US"/>
              </w:rPr>
            </w:pPr>
            <w:r w:rsidRPr="0012455B">
              <w:rPr>
                <w:color w:val="000000" w:themeColor="text1"/>
                <w:sz w:val="28"/>
                <w:szCs w:val="28"/>
                <w:lang w:eastAsia="en-US"/>
              </w:rPr>
              <w:t>4) у графі 5 "Одиниця товару (продукції), на яку встановлено ціну" вказується назва одиниці товару, на який встановлено максимальну роздрібну ціну, - "пачка" або "упаковка";</w:t>
            </w:r>
          </w:p>
          <w:p w:rsidR="005B5814" w:rsidRPr="0012455B" w:rsidRDefault="005B5814" w:rsidP="00784436">
            <w:pPr>
              <w:pStyle w:val="ab"/>
              <w:spacing w:before="0" w:beforeAutospacing="0" w:after="0" w:afterAutospacing="0"/>
              <w:jc w:val="both"/>
              <w:rPr>
                <w:color w:val="000000" w:themeColor="text1"/>
                <w:sz w:val="28"/>
                <w:szCs w:val="28"/>
                <w:lang w:eastAsia="en-US"/>
              </w:rPr>
            </w:pPr>
          </w:p>
          <w:p w:rsidR="00784436" w:rsidRPr="0012455B" w:rsidRDefault="00784436" w:rsidP="00784436">
            <w:pPr>
              <w:pStyle w:val="ab"/>
              <w:spacing w:before="0" w:beforeAutospacing="0" w:after="0" w:afterAutospacing="0"/>
              <w:jc w:val="both"/>
              <w:rPr>
                <w:color w:val="000000" w:themeColor="text1"/>
                <w:sz w:val="28"/>
                <w:szCs w:val="28"/>
                <w:lang w:eastAsia="en-US"/>
              </w:rPr>
            </w:pPr>
            <w:r w:rsidRPr="0012455B">
              <w:rPr>
                <w:color w:val="000000" w:themeColor="text1"/>
                <w:sz w:val="28"/>
                <w:szCs w:val="28"/>
                <w:lang w:eastAsia="en-US"/>
              </w:rPr>
              <w:t xml:space="preserve">5) у графі 6 "Кількість </w:t>
            </w:r>
            <w:r w:rsidRPr="0012455B">
              <w:rPr>
                <w:b/>
                <w:color w:val="000000" w:themeColor="text1"/>
                <w:sz w:val="28"/>
                <w:szCs w:val="28"/>
                <w:lang w:eastAsia="en-US"/>
              </w:rPr>
              <w:t>сигарет</w:t>
            </w:r>
            <w:r w:rsidRPr="0012455B">
              <w:rPr>
                <w:color w:val="000000" w:themeColor="text1"/>
                <w:sz w:val="28"/>
                <w:szCs w:val="28"/>
                <w:lang w:eastAsia="en-US"/>
              </w:rPr>
              <w:t xml:space="preserve"> в одиниці товару (продукції), штук" вказується загальна кількість сигарет в одиниці товару (продукції), зазначеній у підпункті 4 цього пункту;</w:t>
            </w:r>
          </w:p>
          <w:p w:rsidR="005B5814" w:rsidRPr="0012455B" w:rsidRDefault="005B5814" w:rsidP="00784436">
            <w:pPr>
              <w:pStyle w:val="ab"/>
              <w:spacing w:before="0" w:beforeAutospacing="0" w:after="0" w:afterAutospacing="0"/>
              <w:jc w:val="both"/>
              <w:rPr>
                <w:color w:val="000000" w:themeColor="text1"/>
                <w:sz w:val="28"/>
                <w:szCs w:val="28"/>
                <w:lang w:eastAsia="en-US"/>
              </w:rPr>
            </w:pPr>
          </w:p>
          <w:p w:rsidR="005B5814" w:rsidRPr="0012455B" w:rsidRDefault="005B5814" w:rsidP="00784436">
            <w:pPr>
              <w:pStyle w:val="ab"/>
              <w:spacing w:before="0" w:beforeAutospacing="0" w:after="0" w:afterAutospacing="0"/>
              <w:jc w:val="both"/>
              <w:rPr>
                <w:color w:val="000000" w:themeColor="text1"/>
                <w:sz w:val="28"/>
                <w:szCs w:val="28"/>
                <w:lang w:eastAsia="en-US"/>
              </w:rPr>
            </w:pPr>
          </w:p>
          <w:p w:rsidR="005B5814" w:rsidRPr="0012455B" w:rsidRDefault="005B5814" w:rsidP="00784436">
            <w:pPr>
              <w:pStyle w:val="ab"/>
              <w:spacing w:before="0" w:beforeAutospacing="0" w:after="0" w:afterAutospacing="0"/>
              <w:jc w:val="both"/>
              <w:rPr>
                <w:color w:val="000000" w:themeColor="text1"/>
                <w:sz w:val="28"/>
                <w:szCs w:val="28"/>
                <w:lang w:eastAsia="en-US"/>
              </w:rPr>
            </w:pPr>
          </w:p>
          <w:p w:rsidR="005B5814" w:rsidRPr="0012455B" w:rsidRDefault="005B5814" w:rsidP="00784436">
            <w:pPr>
              <w:pStyle w:val="ab"/>
              <w:spacing w:before="0" w:beforeAutospacing="0" w:after="0" w:afterAutospacing="0"/>
              <w:jc w:val="both"/>
              <w:rPr>
                <w:color w:val="000000" w:themeColor="text1"/>
                <w:sz w:val="28"/>
                <w:szCs w:val="28"/>
                <w:lang w:eastAsia="en-US"/>
              </w:rPr>
            </w:pPr>
          </w:p>
          <w:p w:rsidR="00784436" w:rsidRPr="0012455B" w:rsidRDefault="00784436" w:rsidP="00784436">
            <w:pPr>
              <w:pStyle w:val="ab"/>
              <w:spacing w:before="0" w:beforeAutospacing="0" w:after="0" w:afterAutospacing="0"/>
              <w:jc w:val="both"/>
              <w:rPr>
                <w:color w:val="000000" w:themeColor="text1"/>
                <w:sz w:val="28"/>
                <w:szCs w:val="28"/>
                <w:lang w:eastAsia="en-US"/>
              </w:rPr>
            </w:pPr>
            <w:r w:rsidRPr="0012455B">
              <w:rPr>
                <w:color w:val="000000" w:themeColor="text1"/>
                <w:sz w:val="28"/>
                <w:szCs w:val="28"/>
                <w:lang w:eastAsia="en-US"/>
              </w:rPr>
              <w:t>6) у графі 7 "Максимальна роздрібна ціна одиниці товару (продукції), грн, коп." зазначається максимальна роздрібна ціна одиниці товару (продукції) за власною назвою, установленою виробником або імпортером цього товару.</w:t>
            </w:r>
          </w:p>
        </w:tc>
        <w:tc>
          <w:tcPr>
            <w:tcW w:w="7655" w:type="dxa"/>
          </w:tcPr>
          <w:p w:rsidR="00784436" w:rsidRPr="0012455B" w:rsidRDefault="00784436" w:rsidP="00784436">
            <w:pPr>
              <w:pStyle w:val="ab"/>
              <w:spacing w:before="0" w:beforeAutospacing="0" w:after="0" w:afterAutospacing="0"/>
              <w:jc w:val="both"/>
              <w:rPr>
                <w:color w:val="000000" w:themeColor="text1"/>
                <w:sz w:val="28"/>
                <w:szCs w:val="28"/>
                <w:lang w:eastAsia="en-US"/>
              </w:rPr>
            </w:pPr>
            <w:r w:rsidRPr="0012455B">
              <w:rPr>
                <w:color w:val="000000" w:themeColor="text1"/>
                <w:sz w:val="28"/>
                <w:szCs w:val="28"/>
                <w:lang w:eastAsia="en-US"/>
              </w:rPr>
              <w:lastRenderedPageBreak/>
              <w:t>3. Основна частина:</w:t>
            </w:r>
          </w:p>
          <w:p w:rsidR="005B5814" w:rsidRPr="0012455B" w:rsidRDefault="005B5814" w:rsidP="00784436">
            <w:pPr>
              <w:pStyle w:val="ab"/>
              <w:spacing w:before="0" w:beforeAutospacing="0" w:after="0" w:afterAutospacing="0"/>
              <w:jc w:val="both"/>
              <w:rPr>
                <w:color w:val="000000" w:themeColor="text1"/>
                <w:sz w:val="28"/>
                <w:szCs w:val="28"/>
                <w:lang w:eastAsia="en-US"/>
              </w:rPr>
            </w:pPr>
          </w:p>
          <w:p w:rsidR="00784436" w:rsidRPr="0012455B" w:rsidRDefault="00784436" w:rsidP="00784436">
            <w:pPr>
              <w:pStyle w:val="ab"/>
              <w:spacing w:before="0" w:beforeAutospacing="0" w:after="0" w:afterAutospacing="0"/>
              <w:jc w:val="both"/>
              <w:rPr>
                <w:color w:val="000000" w:themeColor="text1"/>
                <w:sz w:val="28"/>
                <w:szCs w:val="28"/>
                <w:lang w:eastAsia="en-US"/>
              </w:rPr>
            </w:pPr>
            <w:r w:rsidRPr="0012455B">
              <w:rPr>
                <w:color w:val="000000" w:themeColor="text1"/>
                <w:sz w:val="28"/>
                <w:szCs w:val="28"/>
                <w:lang w:eastAsia="en-US"/>
              </w:rPr>
              <w:t>1) у графі 2 "Код товару (продукції) за УКТ ЗЕД" вказується код підакцизних товарів (продукції), на які статтею 215 розділу VI Кодексу встановлено адвалорні ставки податку (</w:t>
            </w:r>
            <w:r w:rsidRPr="0012455B">
              <w:rPr>
                <w:b/>
                <w:color w:val="000000" w:themeColor="text1"/>
                <w:sz w:val="28"/>
                <w:szCs w:val="28"/>
                <w:lang w:eastAsia="en-US"/>
              </w:rPr>
              <w:t>зокрема,</w:t>
            </w:r>
            <w:r w:rsidRPr="0012455B">
              <w:rPr>
                <w:color w:val="000000" w:themeColor="text1"/>
                <w:sz w:val="28"/>
                <w:szCs w:val="28"/>
                <w:lang w:eastAsia="en-US"/>
              </w:rPr>
              <w:t xml:space="preserve"> до коду 2402 20 90 10 УКТ ЗЕД </w:t>
            </w:r>
            <w:r w:rsidRPr="0012455B">
              <w:rPr>
                <w:b/>
                <w:color w:val="000000" w:themeColor="text1"/>
                <w:sz w:val="28"/>
                <w:szCs w:val="28"/>
                <w:lang w:val="uk-UA" w:eastAsia="en-US"/>
              </w:rPr>
              <w:t>належать</w:t>
            </w:r>
            <w:r w:rsidRPr="0012455B">
              <w:rPr>
                <w:color w:val="000000" w:themeColor="text1"/>
                <w:sz w:val="28"/>
                <w:szCs w:val="28"/>
                <w:lang w:val="uk-UA" w:eastAsia="en-US"/>
              </w:rPr>
              <w:t xml:space="preserve"> </w:t>
            </w:r>
            <w:r w:rsidRPr="0012455B">
              <w:rPr>
                <w:color w:val="000000" w:themeColor="text1"/>
                <w:sz w:val="28"/>
                <w:szCs w:val="28"/>
                <w:lang w:eastAsia="en-US"/>
              </w:rPr>
              <w:lastRenderedPageBreak/>
              <w:t xml:space="preserve">сигарети без фільтра, цигарки; до коду 2402 20 90 20 УКТ ЗЕД - сигарети з фільтром; </w:t>
            </w:r>
            <w:r w:rsidRPr="0012455B">
              <w:rPr>
                <w:b/>
                <w:color w:val="000000" w:themeColor="text1"/>
                <w:sz w:val="28"/>
                <w:szCs w:val="28"/>
                <w:lang w:eastAsia="en-US"/>
              </w:rPr>
              <w:t>до коду 2402 10 00 90 УКТ ЗЕД – сигарили, включаючи сигарили з відрізаними кінцями, з вмістом тютюну</w:t>
            </w:r>
            <w:r w:rsidRPr="0012455B">
              <w:rPr>
                <w:color w:val="000000" w:themeColor="text1"/>
                <w:sz w:val="28"/>
                <w:szCs w:val="28"/>
                <w:lang w:eastAsia="en-US"/>
              </w:rPr>
              <w:t>);</w:t>
            </w:r>
          </w:p>
          <w:p w:rsidR="00784436" w:rsidRPr="0012455B" w:rsidRDefault="00784436" w:rsidP="00784436">
            <w:pPr>
              <w:pStyle w:val="ab"/>
              <w:spacing w:before="0" w:beforeAutospacing="0" w:after="0" w:afterAutospacing="0"/>
              <w:jc w:val="both"/>
              <w:rPr>
                <w:color w:val="000000" w:themeColor="text1"/>
                <w:sz w:val="28"/>
                <w:szCs w:val="28"/>
                <w:lang w:eastAsia="en-US"/>
              </w:rPr>
            </w:pPr>
          </w:p>
          <w:p w:rsidR="00784436" w:rsidRPr="0012455B" w:rsidRDefault="00784436" w:rsidP="00784436">
            <w:pPr>
              <w:pStyle w:val="ab"/>
              <w:spacing w:before="0" w:beforeAutospacing="0" w:after="0" w:afterAutospacing="0"/>
              <w:jc w:val="both"/>
              <w:rPr>
                <w:color w:val="000000" w:themeColor="text1"/>
                <w:sz w:val="28"/>
                <w:szCs w:val="28"/>
                <w:lang w:eastAsia="en-US"/>
              </w:rPr>
            </w:pPr>
            <w:r w:rsidRPr="0012455B">
              <w:rPr>
                <w:color w:val="000000" w:themeColor="text1"/>
                <w:sz w:val="28"/>
                <w:szCs w:val="28"/>
                <w:lang w:eastAsia="en-US"/>
              </w:rPr>
              <w:t>2) у графі 3 "Опис товару (продукції) за УКТ ЗЕД" вказується назва товарів відповідно до УКТ ЗЕД, що відповідає встановленому у підпункті 1 пункту 3 цього розділу коду товару (продукції);</w:t>
            </w:r>
          </w:p>
          <w:p w:rsidR="00784436" w:rsidRPr="0012455B" w:rsidRDefault="00784436" w:rsidP="00784436">
            <w:pPr>
              <w:pStyle w:val="ab"/>
              <w:spacing w:before="0" w:beforeAutospacing="0" w:after="0" w:afterAutospacing="0"/>
              <w:jc w:val="both"/>
              <w:rPr>
                <w:color w:val="000000" w:themeColor="text1"/>
                <w:sz w:val="28"/>
                <w:szCs w:val="28"/>
                <w:lang w:eastAsia="en-US"/>
              </w:rPr>
            </w:pPr>
          </w:p>
          <w:p w:rsidR="00784436" w:rsidRPr="0012455B" w:rsidRDefault="00784436" w:rsidP="00784436">
            <w:pPr>
              <w:pStyle w:val="ab"/>
              <w:spacing w:before="0" w:beforeAutospacing="0" w:after="0" w:afterAutospacing="0"/>
              <w:jc w:val="both"/>
              <w:rPr>
                <w:color w:val="000000" w:themeColor="text1"/>
                <w:sz w:val="28"/>
                <w:szCs w:val="28"/>
                <w:lang w:eastAsia="en-US"/>
              </w:rPr>
            </w:pPr>
            <w:r w:rsidRPr="0012455B">
              <w:rPr>
                <w:color w:val="000000" w:themeColor="text1"/>
                <w:sz w:val="28"/>
                <w:szCs w:val="28"/>
                <w:lang w:eastAsia="en-US"/>
              </w:rPr>
              <w:t>3) у графі 4 "Власна назва підакцизного товару (продукції) з додатковою інформацією щодо характеристик (за наявності)" вказується перелік підакцизних товарів (продукції), що виробляються виробником в Україні або імпортуються імпортером в Україну, за їх власною назвою, зокрема:</w:t>
            </w:r>
          </w:p>
          <w:p w:rsidR="00784436" w:rsidRPr="0012455B" w:rsidRDefault="00784436" w:rsidP="00784436">
            <w:pPr>
              <w:pStyle w:val="ab"/>
              <w:spacing w:before="0" w:beforeAutospacing="0" w:after="0" w:afterAutospacing="0"/>
              <w:jc w:val="both"/>
              <w:rPr>
                <w:color w:val="000000" w:themeColor="text1"/>
                <w:sz w:val="28"/>
                <w:szCs w:val="28"/>
                <w:lang w:eastAsia="en-US"/>
              </w:rPr>
            </w:pPr>
            <w:r w:rsidRPr="0012455B">
              <w:rPr>
                <w:color w:val="000000" w:themeColor="text1"/>
                <w:sz w:val="28"/>
                <w:szCs w:val="28"/>
                <w:lang w:eastAsia="en-US"/>
              </w:rPr>
              <w:t>якщо на підакцизний товар (продукцію) з однаковою власною назвою і різною додатковою інформацією щодо характеристик товару (продукції) встановлено однакову максимальну роздрібну ціну, то власна назва такого товару (продукції) та додаткова інформація щодо його характеристик зазначаються в одному рядку;</w:t>
            </w:r>
          </w:p>
          <w:p w:rsidR="00784436" w:rsidRPr="0012455B" w:rsidRDefault="00784436" w:rsidP="00784436">
            <w:pPr>
              <w:pStyle w:val="ab"/>
              <w:spacing w:before="0" w:beforeAutospacing="0" w:after="0" w:afterAutospacing="0"/>
              <w:jc w:val="both"/>
              <w:rPr>
                <w:color w:val="000000" w:themeColor="text1"/>
                <w:sz w:val="28"/>
                <w:szCs w:val="28"/>
                <w:lang w:eastAsia="en-US"/>
              </w:rPr>
            </w:pPr>
            <w:r w:rsidRPr="0012455B">
              <w:rPr>
                <w:color w:val="000000" w:themeColor="text1"/>
                <w:sz w:val="28"/>
                <w:szCs w:val="28"/>
                <w:lang w:eastAsia="en-US"/>
              </w:rPr>
              <w:t>якщо на підакцизний товар (продукцію) з однаковою власною назвою і різною додатковою інформацією щодо характеристик товару (продукції) встановлено різні максимальні роздрібні ціни, власна назва такого товару (продукції) та кожна додаткова інформація щодо його характеристик зазначаються в окремих рядках;</w:t>
            </w:r>
          </w:p>
          <w:p w:rsidR="00784436" w:rsidRPr="0012455B" w:rsidRDefault="00784436" w:rsidP="00784436">
            <w:pPr>
              <w:pStyle w:val="ab"/>
              <w:spacing w:before="0" w:beforeAutospacing="0" w:after="0" w:afterAutospacing="0"/>
              <w:jc w:val="both"/>
              <w:rPr>
                <w:color w:val="000000" w:themeColor="text1"/>
                <w:sz w:val="28"/>
                <w:szCs w:val="28"/>
                <w:lang w:eastAsia="en-US"/>
              </w:rPr>
            </w:pPr>
            <w:r w:rsidRPr="0012455B">
              <w:rPr>
                <w:color w:val="000000" w:themeColor="text1"/>
                <w:sz w:val="28"/>
                <w:szCs w:val="28"/>
                <w:lang w:eastAsia="en-US"/>
              </w:rPr>
              <w:lastRenderedPageBreak/>
              <w:t>не можуть встановлюватись різні максимальні роздрібні ціни на підакцизний товар (продукцію) з однаковою власною назвою і однаковою додатковою інформацією щодо товару;</w:t>
            </w:r>
          </w:p>
          <w:p w:rsidR="00784436" w:rsidRPr="0012455B" w:rsidRDefault="00784436" w:rsidP="00784436">
            <w:pPr>
              <w:pStyle w:val="ab"/>
              <w:spacing w:before="0" w:beforeAutospacing="0" w:after="0" w:afterAutospacing="0"/>
              <w:jc w:val="both"/>
              <w:rPr>
                <w:color w:val="000000" w:themeColor="text1"/>
                <w:sz w:val="28"/>
                <w:szCs w:val="28"/>
                <w:lang w:eastAsia="en-US"/>
              </w:rPr>
            </w:pPr>
          </w:p>
          <w:p w:rsidR="005B5814" w:rsidRPr="0012455B" w:rsidRDefault="005B5814" w:rsidP="00784436">
            <w:pPr>
              <w:pStyle w:val="ab"/>
              <w:spacing w:before="0" w:beforeAutospacing="0" w:after="0" w:afterAutospacing="0"/>
              <w:jc w:val="both"/>
              <w:rPr>
                <w:color w:val="000000" w:themeColor="text1"/>
                <w:sz w:val="28"/>
                <w:szCs w:val="28"/>
                <w:lang w:eastAsia="en-US"/>
              </w:rPr>
            </w:pPr>
          </w:p>
          <w:p w:rsidR="005B5814" w:rsidRPr="0012455B" w:rsidRDefault="005B5814" w:rsidP="00784436">
            <w:pPr>
              <w:pStyle w:val="ab"/>
              <w:spacing w:before="0" w:beforeAutospacing="0" w:after="0" w:afterAutospacing="0"/>
              <w:jc w:val="both"/>
              <w:rPr>
                <w:color w:val="000000" w:themeColor="text1"/>
                <w:sz w:val="28"/>
                <w:szCs w:val="28"/>
                <w:lang w:eastAsia="en-US"/>
              </w:rPr>
            </w:pPr>
          </w:p>
          <w:p w:rsidR="00784436" w:rsidRPr="0012455B" w:rsidRDefault="00784436" w:rsidP="00784436">
            <w:pPr>
              <w:pStyle w:val="ab"/>
              <w:spacing w:before="0" w:beforeAutospacing="0" w:after="0" w:afterAutospacing="0"/>
              <w:jc w:val="both"/>
              <w:rPr>
                <w:color w:val="000000" w:themeColor="text1"/>
                <w:sz w:val="28"/>
                <w:szCs w:val="28"/>
                <w:lang w:eastAsia="en-US"/>
              </w:rPr>
            </w:pPr>
            <w:r w:rsidRPr="0012455B">
              <w:rPr>
                <w:color w:val="000000" w:themeColor="text1"/>
                <w:sz w:val="28"/>
                <w:szCs w:val="28"/>
                <w:lang w:eastAsia="en-US"/>
              </w:rPr>
              <w:t>4) у графі 5 "Одиниця товару (продукції), на яку встановлено ціну" вказується назва одиниці товару, на який встановлено максимальну роздрібну ціну, - "пачка" або "упаковка";</w:t>
            </w:r>
          </w:p>
          <w:p w:rsidR="005B5814" w:rsidRPr="0012455B" w:rsidRDefault="005B5814" w:rsidP="00784436">
            <w:pPr>
              <w:jc w:val="both"/>
              <w:rPr>
                <w:rFonts w:ascii="Times New Roman" w:hAnsi="Times New Roman" w:cs="Times New Roman"/>
                <w:color w:val="000000" w:themeColor="text1"/>
                <w:sz w:val="28"/>
                <w:szCs w:val="28"/>
              </w:rPr>
            </w:pPr>
          </w:p>
          <w:p w:rsidR="005B5814" w:rsidRPr="0012455B" w:rsidRDefault="005B5814" w:rsidP="00784436">
            <w:pPr>
              <w:jc w:val="both"/>
              <w:rPr>
                <w:rFonts w:ascii="Times New Roman" w:hAnsi="Times New Roman" w:cs="Times New Roman"/>
                <w:color w:val="000000" w:themeColor="text1"/>
                <w:sz w:val="28"/>
                <w:szCs w:val="28"/>
              </w:rPr>
            </w:pPr>
          </w:p>
          <w:p w:rsidR="00784436" w:rsidRPr="0012455B" w:rsidRDefault="00784436" w:rsidP="00784436">
            <w:pPr>
              <w:jc w:val="both"/>
              <w:rPr>
                <w:rFonts w:ascii="Times New Roman" w:hAnsi="Times New Roman" w:cs="Times New Roman"/>
                <w:color w:val="000000" w:themeColor="text1"/>
                <w:sz w:val="28"/>
                <w:szCs w:val="28"/>
              </w:rPr>
            </w:pPr>
            <w:r w:rsidRPr="0012455B">
              <w:rPr>
                <w:rFonts w:ascii="Times New Roman" w:hAnsi="Times New Roman" w:cs="Times New Roman"/>
                <w:color w:val="000000" w:themeColor="text1"/>
                <w:sz w:val="28"/>
                <w:szCs w:val="28"/>
              </w:rPr>
              <w:t xml:space="preserve">5) у графі 6 "Кількість </w:t>
            </w:r>
            <w:r w:rsidRPr="0012455B">
              <w:rPr>
                <w:rFonts w:ascii="Times New Roman" w:hAnsi="Times New Roman" w:cs="Times New Roman"/>
                <w:b/>
                <w:color w:val="000000" w:themeColor="text1"/>
                <w:sz w:val="28"/>
                <w:szCs w:val="28"/>
              </w:rPr>
              <w:t xml:space="preserve">одиниць виробу </w:t>
            </w:r>
            <w:r w:rsidRPr="0012455B">
              <w:rPr>
                <w:rFonts w:ascii="Times New Roman" w:hAnsi="Times New Roman" w:cs="Times New Roman"/>
                <w:color w:val="000000" w:themeColor="text1"/>
                <w:sz w:val="28"/>
                <w:szCs w:val="28"/>
              </w:rPr>
              <w:t>в одиниці товару (продукції)</w:t>
            </w:r>
            <w:r w:rsidRPr="0012455B">
              <w:rPr>
                <w:rFonts w:ascii="Times New Roman" w:hAnsi="Times New Roman" w:cs="Times New Roman"/>
                <w:b/>
                <w:color w:val="000000" w:themeColor="text1"/>
                <w:sz w:val="28"/>
                <w:szCs w:val="28"/>
              </w:rPr>
              <w:t>, на яку встановлено ціну</w:t>
            </w:r>
            <w:r w:rsidRPr="0012455B">
              <w:rPr>
                <w:rFonts w:ascii="Times New Roman" w:hAnsi="Times New Roman" w:cs="Times New Roman"/>
                <w:color w:val="000000" w:themeColor="text1"/>
                <w:sz w:val="28"/>
                <w:szCs w:val="28"/>
              </w:rPr>
              <w:t>, штук"</w:t>
            </w:r>
            <w:r w:rsidRPr="0012455B">
              <w:rPr>
                <w:rFonts w:ascii="Times New Roman" w:hAnsi="Times New Roman" w:cs="Times New Roman"/>
                <w:b/>
                <w:color w:val="000000" w:themeColor="text1"/>
                <w:sz w:val="28"/>
                <w:szCs w:val="28"/>
              </w:rPr>
              <w:t xml:space="preserve"> </w:t>
            </w:r>
            <w:r w:rsidRPr="0012455B">
              <w:rPr>
                <w:rFonts w:ascii="Times New Roman" w:hAnsi="Times New Roman" w:cs="Times New Roman"/>
                <w:color w:val="000000" w:themeColor="text1"/>
                <w:sz w:val="28"/>
                <w:szCs w:val="28"/>
              </w:rPr>
              <w:t xml:space="preserve">вказується загальна кількість </w:t>
            </w:r>
            <w:r w:rsidRPr="0012455B">
              <w:rPr>
                <w:rFonts w:ascii="Times New Roman" w:hAnsi="Times New Roman" w:cs="Times New Roman"/>
                <w:b/>
                <w:color w:val="000000" w:themeColor="text1"/>
                <w:sz w:val="28"/>
                <w:szCs w:val="28"/>
              </w:rPr>
              <w:t xml:space="preserve">одиниць поштучних тютюнових виробів (зокрема, сигарет, сигарил), що міститься </w:t>
            </w:r>
            <w:r w:rsidRPr="0012455B">
              <w:rPr>
                <w:rFonts w:ascii="Times New Roman" w:hAnsi="Times New Roman" w:cs="Times New Roman"/>
                <w:color w:val="000000" w:themeColor="text1"/>
                <w:sz w:val="28"/>
                <w:szCs w:val="28"/>
              </w:rPr>
              <w:t xml:space="preserve">в одиниці товару (продукції), зазначеній у підпункті 4 цього пункту </w:t>
            </w:r>
            <w:r w:rsidRPr="0012455B">
              <w:rPr>
                <w:rFonts w:ascii="Times New Roman" w:hAnsi="Times New Roman" w:cs="Times New Roman"/>
                <w:b/>
                <w:color w:val="000000" w:themeColor="text1"/>
                <w:sz w:val="28"/>
                <w:szCs w:val="28"/>
              </w:rPr>
              <w:t>(у "пачці" або "упаковці")</w:t>
            </w:r>
            <w:r w:rsidRPr="0012455B">
              <w:rPr>
                <w:rFonts w:ascii="Times New Roman" w:hAnsi="Times New Roman" w:cs="Times New Roman"/>
                <w:color w:val="000000" w:themeColor="text1"/>
                <w:sz w:val="28"/>
                <w:szCs w:val="28"/>
              </w:rPr>
              <w:t>;</w:t>
            </w:r>
          </w:p>
          <w:p w:rsidR="00784436" w:rsidRPr="0012455B" w:rsidRDefault="00784436" w:rsidP="00784436">
            <w:pPr>
              <w:jc w:val="both"/>
              <w:rPr>
                <w:rFonts w:ascii="Times New Roman" w:hAnsi="Times New Roman" w:cs="Times New Roman"/>
                <w:color w:val="000000" w:themeColor="text1"/>
                <w:sz w:val="28"/>
                <w:szCs w:val="28"/>
              </w:rPr>
            </w:pPr>
          </w:p>
          <w:p w:rsidR="00784436" w:rsidRPr="0012455B" w:rsidRDefault="00784436" w:rsidP="00784436">
            <w:pPr>
              <w:jc w:val="both"/>
              <w:rPr>
                <w:rFonts w:ascii="Times New Roman" w:hAnsi="Times New Roman" w:cs="Times New Roman"/>
                <w:bCs/>
                <w:color w:val="000000" w:themeColor="text1"/>
                <w:sz w:val="28"/>
                <w:szCs w:val="28"/>
              </w:rPr>
            </w:pPr>
            <w:r w:rsidRPr="0012455B">
              <w:rPr>
                <w:rFonts w:ascii="Times New Roman" w:hAnsi="Times New Roman" w:cs="Times New Roman"/>
                <w:color w:val="000000" w:themeColor="text1"/>
                <w:sz w:val="28"/>
                <w:szCs w:val="28"/>
              </w:rPr>
              <w:t>6) у графі 7 "Максимальна роздрібна ціна одиниці товару (продукції), грн, коп." зазначається максимальна роздрібна ціна одиниці товару (продукції) за власною назвою, установленою виробником або імпортером цього товару.</w:t>
            </w:r>
          </w:p>
        </w:tc>
      </w:tr>
      <w:tr w:rsidR="0057188A" w:rsidRPr="0012455B" w:rsidTr="005B5814">
        <w:tc>
          <w:tcPr>
            <w:tcW w:w="7513" w:type="dxa"/>
          </w:tcPr>
          <w:p w:rsidR="00784436" w:rsidRPr="0012455B" w:rsidRDefault="00784436" w:rsidP="005B5814">
            <w:pPr>
              <w:pStyle w:val="ab"/>
              <w:spacing w:before="0" w:beforeAutospacing="0" w:after="0" w:afterAutospacing="0"/>
              <w:jc w:val="both"/>
              <w:rPr>
                <w:color w:val="000000" w:themeColor="text1"/>
                <w:sz w:val="28"/>
                <w:szCs w:val="28"/>
                <w:lang w:eastAsia="en-US"/>
              </w:rPr>
            </w:pPr>
            <w:r w:rsidRPr="0012455B">
              <w:rPr>
                <w:color w:val="000000" w:themeColor="text1"/>
                <w:sz w:val="28"/>
                <w:szCs w:val="28"/>
              </w:rPr>
              <w:lastRenderedPageBreak/>
              <w:t>Додаток</w:t>
            </w:r>
            <w:r w:rsidRPr="0012455B">
              <w:rPr>
                <w:color w:val="000000" w:themeColor="text1"/>
                <w:sz w:val="28"/>
                <w:szCs w:val="28"/>
              </w:rPr>
              <w:br/>
              <w:t>до Порядку складання та подання Декларації про максимальні роздрібні ціни на підакцизні товари (продукцію)</w:t>
            </w:r>
            <w:r w:rsidR="005B5814" w:rsidRPr="0012455B">
              <w:rPr>
                <w:color w:val="000000" w:themeColor="text1"/>
                <w:sz w:val="28"/>
                <w:szCs w:val="28"/>
                <w:lang w:val="uk-UA"/>
              </w:rPr>
              <w:t xml:space="preserve"> </w:t>
            </w:r>
            <w:r w:rsidRPr="0012455B">
              <w:rPr>
                <w:color w:val="000000" w:themeColor="text1"/>
                <w:sz w:val="28"/>
                <w:szCs w:val="28"/>
              </w:rPr>
              <w:t>(пункт 6 розділу II)</w:t>
            </w:r>
          </w:p>
        </w:tc>
        <w:tc>
          <w:tcPr>
            <w:tcW w:w="7655" w:type="dxa"/>
          </w:tcPr>
          <w:p w:rsidR="00784436" w:rsidRPr="0012455B" w:rsidRDefault="00784436" w:rsidP="005B5814">
            <w:pPr>
              <w:pStyle w:val="ab"/>
              <w:spacing w:before="0" w:beforeAutospacing="0" w:after="0" w:afterAutospacing="0"/>
              <w:jc w:val="both"/>
              <w:rPr>
                <w:color w:val="000000" w:themeColor="text1"/>
                <w:sz w:val="28"/>
                <w:szCs w:val="28"/>
              </w:rPr>
            </w:pPr>
            <w:r w:rsidRPr="0012455B">
              <w:rPr>
                <w:color w:val="000000" w:themeColor="text1"/>
                <w:sz w:val="28"/>
                <w:szCs w:val="28"/>
              </w:rPr>
              <w:t>Додаток</w:t>
            </w:r>
            <w:r w:rsidRPr="0012455B">
              <w:rPr>
                <w:color w:val="000000" w:themeColor="text1"/>
                <w:sz w:val="28"/>
                <w:szCs w:val="28"/>
              </w:rPr>
              <w:br/>
              <w:t>до Порядку складання та подання Декларації про максимальні роздрібні ціни на підакцизні товари (продукцію)</w:t>
            </w:r>
            <w:r w:rsidRPr="0012455B">
              <w:rPr>
                <w:color w:val="000000" w:themeColor="text1"/>
                <w:sz w:val="28"/>
                <w:szCs w:val="28"/>
                <w:lang w:val="uk-UA"/>
              </w:rPr>
              <w:t xml:space="preserve"> </w:t>
            </w:r>
            <w:r w:rsidRPr="0012455B">
              <w:rPr>
                <w:color w:val="000000" w:themeColor="text1"/>
                <w:sz w:val="28"/>
                <w:szCs w:val="28"/>
              </w:rPr>
              <w:t>(пункт 6 розділу II)</w:t>
            </w:r>
          </w:p>
        </w:tc>
      </w:tr>
      <w:tr w:rsidR="0057188A" w:rsidRPr="0012455B" w:rsidTr="005B5814">
        <w:tc>
          <w:tcPr>
            <w:tcW w:w="7513" w:type="dxa"/>
          </w:tcPr>
          <w:p w:rsidR="00784436" w:rsidRPr="0012455B" w:rsidRDefault="00784436" w:rsidP="00784436">
            <w:pPr>
              <w:pStyle w:val="ab"/>
              <w:spacing w:before="0" w:beforeAutospacing="0" w:after="0" w:afterAutospacing="0"/>
              <w:jc w:val="both"/>
              <w:rPr>
                <w:color w:val="000000" w:themeColor="text1"/>
                <w:sz w:val="28"/>
                <w:szCs w:val="28"/>
                <w:lang w:eastAsia="en-US"/>
              </w:rPr>
            </w:pPr>
            <w:r w:rsidRPr="0012455B">
              <w:rPr>
                <w:color w:val="000000" w:themeColor="text1"/>
                <w:sz w:val="28"/>
                <w:szCs w:val="28"/>
              </w:rPr>
              <w:t xml:space="preserve">Дані про встановлені у Декларації максимальні роздрібні </w:t>
            </w:r>
            <w:r w:rsidRPr="0012455B">
              <w:rPr>
                <w:color w:val="000000" w:themeColor="text1"/>
                <w:sz w:val="28"/>
                <w:szCs w:val="28"/>
              </w:rPr>
              <w:lastRenderedPageBreak/>
              <w:t>ціни на тютюнові вироби</w:t>
            </w:r>
          </w:p>
        </w:tc>
        <w:tc>
          <w:tcPr>
            <w:tcW w:w="7655" w:type="dxa"/>
          </w:tcPr>
          <w:p w:rsidR="00784436" w:rsidRPr="0012455B" w:rsidRDefault="00784436" w:rsidP="00784436">
            <w:pPr>
              <w:pStyle w:val="ab"/>
              <w:spacing w:before="0" w:beforeAutospacing="0" w:after="0" w:afterAutospacing="0"/>
              <w:jc w:val="both"/>
              <w:rPr>
                <w:color w:val="000000" w:themeColor="text1"/>
                <w:sz w:val="28"/>
                <w:szCs w:val="28"/>
                <w:lang w:eastAsia="en-US"/>
              </w:rPr>
            </w:pPr>
            <w:r w:rsidRPr="0012455B">
              <w:rPr>
                <w:color w:val="000000" w:themeColor="text1"/>
                <w:sz w:val="28"/>
                <w:szCs w:val="28"/>
              </w:rPr>
              <w:lastRenderedPageBreak/>
              <w:t xml:space="preserve">Дані про встановлені у Декларації максимальні роздрібні </w:t>
            </w:r>
            <w:r w:rsidRPr="0012455B">
              <w:rPr>
                <w:color w:val="000000" w:themeColor="text1"/>
                <w:sz w:val="28"/>
                <w:szCs w:val="28"/>
              </w:rPr>
              <w:lastRenderedPageBreak/>
              <w:t>ціни на тютюнові вироби</w:t>
            </w:r>
          </w:p>
        </w:tc>
      </w:tr>
      <w:tr w:rsidR="0057188A" w:rsidRPr="0012455B" w:rsidTr="005B5814">
        <w:tc>
          <w:tcPr>
            <w:tcW w:w="7513" w:type="dxa"/>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81"/>
            </w:tblGrid>
            <w:tr w:rsidR="0057188A" w:rsidRPr="0012455B" w:rsidTr="00D87474">
              <w:trPr>
                <w:tblCellSpacing w:w="22" w:type="dxa"/>
              </w:trPr>
              <w:tc>
                <w:tcPr>
                  <w:tcW w:w="4927" w:type="pct"/>
                  <w:tcBorders>
                    <w:top w:val="outset" w:sz="6" w:space="0" w:color="auto"/>
                    <w:left w:val="outset" w:sz="6" w:space="0" w:color="auto"/>
                    <w:bottom w:val="outset" w:sz="6" w:space="0" w:color="auto"/>
                    <w:right w:val="outset" w:sz="6" w:space="0" w:color="auto"/>
                  </w:tcBorders>
                  <w:hideMark/>
                </w:tcPr>
                <w:p w:rsidR="00784436" w:rsidRPr="0012455B" w:rsidRDefault="00784436" w:rsidP="00784436">
                  <w:pPr>
                    <w:pStyle w:val="ab"/>
                    <w:spacing w:before="0" w:beforeAutospacing="0" w:after="0" w:afterAutospacing="0"/>
                    <w:jc w:val="center"/>
                    <w:rPr>
                      <w:rFonts w:eastAsiaTheme="minorEastAsia"/>
                      <w:color w:val="000000" w:themeColor="text1"/>
                      <w:sz w:val="28"/>
                      <w:szCs w:val="28"/>
                    </w:rPr>
                  </w:pPr>
                  <w:r w:rsidRPr="0012455B">
                    <w:rPr>
                      <w:color w:val="000000" w:themeColor="text1"/>
                      <w:sz w:val="28"/>
                      <w:szCs w:val="28"/>
                    </w:rPr>
                    <w:lastRenderedPageBreak/>
                    <w:t>Реєстраційний номер облікової картки платника податків або серія та номер паспорта</w:t>
                  </w:r>
                </w:p>
              </w:tc>
            </w:tr>
            <w:tr w:rsidR="0057188A" w:rsidRPr="0012455B" w:rsidTr="00D87474">
              <w:trPr>
                <w:tblCellSpacing w:w="22" w:type="dxa"/>
              </w:trPr>
              <w:tc>
                <w:tcPr>
                  <w:tcW w:w="4927" w:type="pct"/>
                  <w:tcBorders>
                    <w:top w:val="outset" w:sz="6" w:space="0" w:color="auto"/>
                    <w:left w:val="outset" w:sz="6" w:space="0" w:color="auto"/>
                    <w:bottom w:val="outset" w:sz="6" w:space="0" w:color="auto"/>
                    <w:right w:val="outset" w:sz="6" w:space="0" w:color="auto"/>
                  </w:tcBorders>
                  <w:hideMark/>
                </w:tcPr>
                <w:p w:rsidR="00784436" w:rsidRPr="0012455B" w:rsidRDefault="00784436" w:rsidP="00784436">
                  <w:pPr>
                    <w:pStyle w:val="ab"/>
                    <w:spacing w:before="0" w:beforeAutospacing="0" w:after="0" w:afterAutospacing="0"/>
                    <w:jc w:val="center"/>
                    <w:rPr>
                      <w:rFonts w:eastAsiaTheme="minorEastAsia"/>
                      <w:color w:val="000000" w:themeColor="text1"/>
                      <w:sz w:val="28"/>
                      <w:szCs w:val="28"/>
                    </w:rPr>
                  </w:pPr>
                  <w:r w:rsidRPr="0012455B">
                    <w:rPr>
                      <w:color w:val="000000" w:themeColor="text1"/>
                      <w:sz w:val="28"/>
                      <w:szCs w:val="28"/>
                    </w:rPr>
                    <w:t>5</w:t>
                  </w:r>
                </w:p>
              </w:tc>
            </w:tr>
          </w:tbl>
          <w:p w:rsidR="00784436" w:rsidRPr="0012455B" w:rsidRDefault="00784436" w:rsidP="00784436">
            <w:pPr>
              <w:pStyle w:val="ab"/>
              <w:spacing w:before="0" w:beforeAutospacing="0" w:after="0" w:afterAutospacing="0"/>
              <w:rPr>
                <w:color w:val="000000" w:themeColor="text1"/>
                <w:sz w:val="28"/>
                <w:szCs w:val="28"/>
                <w:lang w:val="uk-UA" w:eastAsia="en-US"/>
              </w:rPr>
            </w:pPr>
          </w:p>
        </w:tc>
        <w:tc>
          <w:tcPr>
            <w:tcW w:w="7655" w:type="dxa"/>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423"/>
            </w:tblGrid>
            <w:tr w:rsidR="0057188A" w:rsidRPr="0012455B" w:rsidTr="00D87474">
              <w:trPr>
                <w:tblCellSpacing w:w="22" w:type="dxa"/>
              </w:trPr>
              <w:tc>
                <w:tcPr>
                  <w:tcW w:w="4930" w:type="pct"/>
                  <w:tcBorders>
                    <w:top w:val="outset" w:sz="6" w:space="0" w:color="auto"/>
                    <w:left w:val="outset" w:sz="6" w:space="0" w:color="auto"/>
                    <w:bottom w:val="outset" w:sz="6" w:space="0" w:color="auto"/>
                    <w:right w:val="outset" w:sz="6" w:space="0" w:color="auto"/>
                  </w:tcBorders>
                  <w:hideMark/>
                </w:tcPr>
                <w:p w:rsidR="00784436" w:rsidRPr="0012455B" w:rsidRDefault="00784436" w:rsidP="00784436">
                  <w:pPr>
                    <w:pStyle w:val="ab"/>
                    <w:spacing w:before="0" w:beforeAutospacing="0" w:after="0" w:afterAutospacing="0" w:line="276" w:lineRule="auto"/>
                    <w:jc w:val="center"/>
                    <w:rPr>
                      <w:rFonts w:eastAsiaTheme="minorEastAsia"/>
                      <w:color w:val="000000" w:themeColor="text1"/>
                      <w:sz w:val="28"/>
                      <w:szCs w:val="28"/>
                    </w:rPr>
                  </w:pPr>
                  <w:r w:rsidRPr="0012455B">
                    <w:rPr>
                      <w:color w:val="000000" w:themeColor="text1"/>
                      <w:sz w:val="28"/>
                      <w:szCs w:val="28"/>
                    </w:rPr>
                    <w:t xml:space="preserve">Реєстраційний номер облікової картки платника податків або серія </w:t>
                  </w:r>
                  <w:r w:rsidRPr="0012455B">
                    <w:rPr>
                      <w:b/>
                      <w:color w:val="000000" w:themeColor="text1"/>
                      <w:sz w:val="28"/>
                      <w:szCs w:val="28"/>
                      <w:lang w:val="uk-UA"/>
                    </w:rPr>
                    <w:t>(за наявності)</w:t>
                  </w:r>
                  <w:r w:rsidRPr="0012455B">
                    <w:rPr>
                      <w:color w:val="000000" w:themeColor="text1"/>
                      <w:sz w:val="28"/>
                      <w:szCs w:val="28"/>
                      <w:lang w:val="uk-UA"/>
                    </w:rPr>
                    <w:t xml:space="preserve"> </w:t>
                  </w:r>
                  <w:r w:rsidRPr="0012455B">
                    <w:rPr>
                      <w:color w:val="000000" w:themeColor="text1"/>
                      <w:sz w:val="28"/>
                      <w:szCs w:val="28"/>
                    </w:rPr>
                    <w:t>та номер паспорта</w:t>
                  </w:r>
                </w:p>
              </w:tc>
            </w:tr>
            <w:tr w:rsidR="0057188A" w:rsidRPr="0012455B" w:rsidTr="00D87474">
              <w:trPr>
                <w:tblCellSpacing w:w="22" w:type="dxa"/>
              </w:trPr>
              <w:tc>
                <w:tcPr>
                  <w:tcW w:w="4930" w:type="pct"/>
                  <w:tcBorders>
                    <w:top w:val="outset" w:sz="6" w:space="0" w:color="auto"/>
                    <w:left w:val="outset" w:sz="6" w:space="0" w:color="auto"/>
                    <w:bottom w:val="outset" w:sz="6" w:space="0" w:color="auto"/>
                    <w:right w:val="outset" w:sz="6" w:space="0" w:color="auto"/>
                  </w:tcBorders>
                  <w:hideMark/>
                </w:tcPr>
                <w:p w:rsidR="00784436" w:rsidRPr="0012455B" w:rsidRDefault="00784436" w:rsidP="00784436">
                  <w:pPr>
                    <w:pStyle w:val="ab"/>
                    <w:spacing w:before="0" w:beforeAutospacing="0" w:after="0" w:afterAutospacing="0" w:line="276" w:lineRule="auto"/>
                    <w:jc w:val="center"/>
                    <w:rPr>
                      <w:rFonts w:eastAsiaTheme="minorEastAsia"/>
                      <w:color w:val="000000" w:themeColor="text1"/>
                      <w:sz w:val="28"/>
                      <w:szCs w:val="28"/>
                    </w:rPr>
                  </w:pPr>
                  <w:r w:rsidRPr="0012455B">
                    <w:rPr>
                      <w:color w:val="000000" w:themeColor="text1"/>
                      <w:sz w:val="28"/>
                      <w:szCs w:val="28"/>
                    </w:rPr>
                    <w:t>5</w:t>
                  </w:r>
                </w:p>
              </w:tc>
            </w:tr>
          </w:tbl>
          <w:p w:rsidR="00784436" w:rsidRPr="0012455B" w:rsidRDefault="00784436" w:rsidP="00784436">
            <w:pPr>
              <w:pStyle w:val="ab"/>
              <w:spacing w:before="0" w:beforeAutospacing="0" w:after="0" w:afterAutospacing="0"/>
              <w:rPr>
                <w:color w:val="000000" w:themeColor="text1"/>
                <w:sz w:val="28"/>
                <w:szCs w:val="28"/>
                <w:lang w:val="uk-UA" w:eastAsia="en-US"/>
              </w:rPr>
            </w:pPr>
          </w:p>
        </w:tc>
      </w:tr>
      <w:tr w:rsidR="00C20D02" w:rsidRPr="0012455B" w:rsidTr="005B5814">
        <w:tc>
          <w:tcPr>
            <w:tcW w:w="7513" w:type="dxa"/>
          </w:tcPr>
          <w:p w:rsidR="00784436" w:rsidRPr="0012455B" w:rsidRDefault="00784436" w:rsidP="00784436">
            <w:pPr>
              <w:pStyle w:val="ab"/>
              <w:spacing w:before="0" w:beforeAutospacing="0" w:after="0" w:afterAutospacing="0"/>
              <w:rPr>
                <w:color w:val="000000" w:themeColor="text1"/>
                <w:sz w:val="28"/>
                <w:szCs w:val="28"/>
                <w:lang w:val="uk-UA" w:eastAsia="en-US"/>
              </w:rPr>
            </w:pPr>
          </w:p>
          <w:tbl>
            <w:tblPr>
              <w:tblW w:w="5000" w:type="pct"/>
              <w:tblCellSpacing w:w="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281"/>
            </w:tblGrid>
            <w:tr w:rsidR="0057188A" w:rsidRPr="0012455B" w:rsidTr="00E76E62">
              <w:trPr>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784436" w:rsidRPr="0012455B" w:rsidRDefault="00784436" w:rsidP="00784436">
                  <w:pPr>
                    <w:pStyle w:val="ab"/>
                    <w:spacing w:before="0" w:beforeAutospacing="0" w:after="0" w:afterAutospacing="0"/>
                    <w:jc w:val="center"/>
                    <w:rPr>
                      <w:rFonts w:eastAsiaTheme="minorEastAsia"/>
                      <w:color w:val="000000" w:themeColor="text1"/>
                      <w:sz w:val="28"/>
                      <w:szCs w:val="28"/>
                    </w:rPr>
                  </w:pPr>
                  <w:r w:rsidRPr="0012455B">
                    <w:rPr>
                      <w:color w:val="000000" w:themeColor="text1"/>
                      <w:sz w:val="28"/>
                      <w:szCs w:val="28"/>
                    </w:rPr>
                    <w:t>Кількість сигарет в одиниці товару (продукції), штук</w:t>
                  </w:r>
                </w:p>
              </w:tc>
            </w:tr>
            <w:tr w:rsidR="0057188A" w:rsidRPr="0012455B" w:rsidTr="00E76E62">
              <w:trPr>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784436" w:rsidRPr="0012455B" w:rsidRDefault="00784436" w:rsidP="00784436">
                  <w:pPr>
                    <w:pStyle w:val="ab"/>
                    <w:spacing w:before="0" w:beforeAutospacing="0" w:after="0" w:afterAutospacing="0"/>
                    <w:jc w:val="center"/>
                    <w:rPr>
                      <w:rFonts w:eastAsiaTheme="minorEastAsia"/>
                      <w:color w:val="000000" w:themeColor="text1"/>
                      <w:sz w:val="28"/>
                      <w:szCs w:val="28"/>
                    </w:rPr>
                  </w:pPr>
                  <w:r w:rsidRPr="0012455B">
                    <w:rPr>
                      <w:color w:val="000000" w:themeColor="text1"/>
                      <w:sz w:val="28"/>
                      <w:szCs w:val="28"/>
                    </w:rPr>
                    <w:t>11</w:t>
                  </w:r>
                </w:p>
              </w:tc>
            </w:tr>
          </w:tbl>
          <w:p w:rsidR="00784436" w:rsidRPr="0012455B" w:rsidRDefault="00784436" w:rsidP="00784436">
            <w:pPr>
              <w:pStyle w:val="ab"/>
              <w:spacing w:before="0" w:beforeAutospacing="0" w:after="0" w:afterAutospacing="0"/>
              <w:rPr>
                <w:color w:val="000000" w:themeColor="text1"/>
                <w:sz w:val="28"/>
                <w:szCs w:val="28"/>
                <w:lang w:val="uk-UA" w:eastAsia="en-US"/>
              </w:rPr>
            </w:pPr>
          </w:p>
        </w:tc>
        <w:tc>
          <w:tcPr>
            <w:tcW w:w="7655" w:type="dxa"/>
          </w:tcPr>
          <w:p w:rsidR="00784436" w:rsidRPr="0012455B" w:rsidRDefault="00784436" w:rsidP="00784436">
            <w:pPr>
              <w:pStyle w:val="ab"/>
              <w:spacing w:before="0" w:beforeAutospacing="0" w:after="0" w:afterAutospacing="0"/>
              <w:rPr>
                <w:color w:val="000000" w:themeColor="text1"/>
                <w:sz w:val="28"/>
                <w:szCs w:val="28"/>
                <w:lang w:val="uk-UA" w:eastAsia="en-US"/>
              </w:rPr>
            </w:pPr>
          </w:p>
          <w:tbl>
            <w:tblPr>
              <w:tblW w:w="5000" w:type="pct"/>
              <w:tblCellSpacing w:w="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423"/>
            </w:tblGrid>
            <w:tr w:rsidR="0057188A" w:rsidRPr="0012455B" w:rsidTr="00E76E62">
              <w:trPr>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784436" w:rsidRPr="0012455B" w:rsidRDefault="00784436" w:rsidP="00784436">
                  <w:pPr>
                    <w:pStyle w:val="ab"/>
                    <w:spacing w:before="0" w:beforeAutospacing="0" w:after="0" w:afterAutospacing="0" w:line="276" w:lineRule="auto"/>
                    <w:jc w:val="center"/>
                    <w:rPr>
                      <w:rFonts w:eastAsiaTheme="minorEastAsia"/>
                      <w:color w:val="000000" w:themeColor="text1"/>
                      <w:sz w:val="28"/>
                      <w:szCs w:val="28"/>
                    </w:rPr>
                  </w:pPr>
                  <w:r w:rsidRPr="0012455B">
                    <w:rPr>
                      <w:color w:val="000000" w:themeColor="text1"/>
                      <w:sz w:val="28"/>
                      <w:szCs w:val="28"/>
                    </w:rPr>
                    <w:t xml:space="preserve">Кількість </w:t>
                  </w:r>
                  <w:r w:rsidRPr="0012455B">
                    <w:rPr>
                      <w:b/>
                      <w:color w:val="000000" w:themeColor="text1"/>
                      <w:sz w:val="28"/>
                      <w:szCs w:val="28"/>
                      <w:lang w:val="uk-UA"/>
                    </w:rPr>
                    <w:t>одиниць виробу</w:t>
                  </w:r>
                  <w:r w:rsidRPr="0012455B">
                    <w:rPr>
                      <w:color w:val="000000" w:themeColor="text1"/>
                      <w:sz w:val="28"/>
                      <w:szCs w:val="28"/>
                      <w:lang w:val="uk-UA"/>
                    </w:rPr>
                    <w:t xml:space="preserve"> </w:t>
                  </w:r>
                  <w:r w:rsidRPr="0012455B">
                    <w:rPr>
                      <w:color w:val="000000" w:themeColor="text1"/>
                      <w:sz w:val="28"/>
                      <w:szCs w:val="28"/>
                    </w:rPr>
                    <w:t>в одиниці товару (продукції),</w:t>
                  </w:r>
                  <w:r w:rsidRPr="0012455B">
                    <w:rPr>
                      <w:color w:val="000000" w:themeColor="text1"/>
                      <w:sz w:val="28"/>
                      <w:szCs w:val="28"/>
                      <w:lang w:val="uk-UA"/>
                    </w:rPr>
                    <w:t xml:space="preserve"> </w:t>
                  </w:r>
                  <w:r w:rsidRPr="0012455B">
                    <w:rPr>
                      <w:b/>
                      <w:color w:val="000000" w:themeColor="text1"/>
                      <w:sz w:val="28"/>
                      <w:szCs w:val="28"/>
                    </w:rPr>
                    <w:t>на яку встановлено ціну</w:t>
                  </w:r>
                  <w:r w:rsidRPr="0012455B">
                    <w:rPr>
                      <w:b/>
                      <w:color w:val="000000" w:themeColor="text1"/>
                      <w:sz w:val="28"/>
                      <w:szCs w:val="28"/>
                      <w:lang w:val="uk-UA"/>
                    </w:rPr>
                    <w:t>,</w:t>
                  </w:r>
                  <w:r w:rsidRPr="0012455B">
                    <w:rPr>
                      <w:color w:val="000000" w:themeColor="text1"/>
                      <w:sz w:val="28"/>
                      <w:szCs w:val="28"/>
                    </w:rPr>
                    <w:t xml:space="preserve"> штук</w:t>
                  </w:r>
                </w:p>
              </w:tc>
            </w:tr>
            <w:tr w:rsidR="0057188A" w:rsidRPr="0012455B" w:rsidTr="00E76E62">
              <w:trPr>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784436" w:rsidRPr="0012455B" w:rsidRDefault="00784436" w:rsidP="00784436">
                  <w:pPr>
                    <w:pStyle w:val="ab"/>
                    <w:spacing w:before="0" w:beforeAutospacing="0" w:after="0" w:afterAutospacing="0" w:line="276" w:lineRule="auto"/>
                    <w:jc w:val="center"/>
                    <w:rPr>
                      <w:rFonts w:eastAsiaTheme="minorEastAsia"/>
                      <w:color w:val="000000" w:themeColor="text1"/>
                      <w:sz w:val="28"/>
                      <w:szCs w:val="28"/>
                    </w:rPr>
                  </w:pPr>
                  <w:r w:rsidRPr="0012455B">
                    <w:rPr>
                      <w:color w:val="000000" w:themeColor="text1"/>
                      <w:sz w:val="28"/>
                      <w:szCs w:val="28"/>
                    </w:rPr>
                    <w:t>11</w:t>
                  </w:r>
                </w:p>
              </w:tc>
            </w:tr>
          </w:tbl>
          <w:p w:rsidR="00784436" w:rsidRPr="0012455B" w:rsidRDefault="00784436" w:rsidP="00784436">
            <w:pPr>
              <w:pStyle w:val="ab"/>
              <w:spacing w:before="0" w:beforeAutospacing="0" w:after="0" w:afterAutospacing="0"/>
              <w:rPr>
                <w:color w:val="000000" w:themeColor="text1"/>
                <w:sz w:val="28"/>
                <w:szCs w:val="28"/>
                <w:lang w:val="uk-UA" w:eastAsia="en-US"/>
              </w:rPr>
            </w:pPr>
          </w:p>
        </w:tc>
      </w:tr>
    </w:tbl>
    <w:p w:rsidR="00784436" w:rsidRPr="0012455B" w:rsidRDefault="00784436" w:rsidP="00784436">
      <w:pPr>
        <w:spacing w:after="0"/>
        <w:rPr>
          <w:rFonts w:ascii="Times New Roman" w:eastAsia="Times New Roman" w:hAnsi="Times New Roman" w:cs="Times New Roman"/>
          <w:color w:val="000000" w:themeColor="text1"/>
          <w:sz w:val="28"/>
          <w:szCs w:val="28"/>
          <w:lang w:eastAsia="uk-UA"/>
        </w:rPr>
      </w:pPr>
    </w:p>
    <w:p w:rsidR="007031EF" w:rsidRPr="0012455B" w:rsidRDefault="007031EF" w:rsidP="00784436">
      <w:pPr>
        <w:spacing w:after="0"/>
        <w:rPr>
          <w:rFonts w:ascii="Times New Roman" w:eastAsia="Times New Roman" w:hAnsi="Times New Roman" w:cs="Times New Roman"/>
          <w:color w:val="000000" w:themeColor="text1"/>
          <w:sz w:val="28"/>
          <w:szCs w:val="28"/>
          <w:lang w:eastAsia="uk-UA"/>
        </w:rPr>
      </w:pPr>
    </w:p>
    <w:p w:rsidR="00784436" w:rsidRPr="0012455B" w:rsidRDefault="007031EF" w:rsidP="00784436">
      <w:pPr>
        <w:spacing w:after="0"/>
        <w:rPr>
          <w:rFonts w:ascii="Times New Roman" w:hAnsi="Times New Roman" w:cs="Times New Roman"/>
          <w:b/>
          <w:color w:val="000000" w:themeColor="text1"/>
          <w:sz w:val="28"/>
          <w:szCs w:val="28"/>
        </w:rPr>
      </w:pPr>
      <w:r w:rsidRPr="0012455B">
        <w:rPr>
          <w:rFonts w:ascii="Times New Roman" w:hAnsi="Times New Roman" w:cs="Times New Roman"/>
          <w:b/>
          <w:bCs/>
          <w:color w:val="000000" w:themeColor="text1"/>
          <w:sz w:val="28"/>
          <w:szCs w:val="28"/>
        </w:rPr>
        <w:t>Міністр фінансів України</w:t>
      </w:r>
      <w:r w:rsidRPr="0012455B">
        <w:rPr>
          <w:rFonts w:ascii="Times New Roman" w:hAnsi="Times New Roman" w:cs="Times New Roman"/>
          <w:b/>
          <w:bCs/>
          <w:color w:val="000000" w:themeColor="text1"/>
          <w:sz w:val="28"/>
          <w:szCs w:val="28"/>
        </w:rPr>
        <w:tab/>
      </w:r>
      <w:r w:rsidRPr="0012455B">
        <w:rPr>
          <w:rFonts w:ascii="Times New Roman" w:hAnsi="Times New Roman" w:cs="Times New Roman"/>
          <w:b/>
          <w:bCs/>
          <w:color w:val="000000" w:themeColor="text1"/>
          <w:sz w:val="28"/>
          <w:szCs w:val="28"/>
        </w:rPr>
        <w:tab/>
      </w:r>
      <w:r w:rsidRPr="0012455B">
        <w:rPr>
          <w:rFonts w:ascii="Times New Roman" w:hAnsi="Times New Roman" w:cs="Times New Roman"/>
          <w:b/>
          <w:bCs/>
          <w:color w:val="000000" w:themeColor="text1"/>
          <w:sz w:val="28"/>
          <w:szCs w:val="28"/>
        </w:rPr>
        <w:tab/>
      </w:r>
      <w:r w:rsidRPr="0012455B">
        <w:rPr>
          <w:rFonts w:ascii="Times New Roman" w:hAnsi="Times New Roman" w:cs="Times New Roman"/>
          <w:b/>
          <w:bCs/>
          <w:color w:val="000000" w:themeColor="text1"/>
          <w:sz w:val="28"/>
          <w:szCs w:val="28"/>
        </w:rPr>
        <w:tab/>
      </w:r>
      <w:r w:rsidRPr="0012455B">
        <w:rPr>
          <w:rFonts w:ascii="Times New Roman" w:hAnsi="Times New Roman" w:cs="Times New Roman"/>
          <w:b/>
          <w:bCs/>
          <w:color w:val="000000" w:themeColor="text1"/>
          <w:sz w:val="28"/>
          <w:szCs w:val="28"/>
        </w:rPr>
        <w:tab/>
        <w:t xml:space="preserve">             </w:t>
      </w:r>
      <w:r w:rsidRPr="0012455B">
        <w:rPr>
          <w:rFonts w:ascii="Times New Roman" w:hAnsi="Times New Roman" w:cs="Times New Roman"/>
          <w:b/>
          <w:bCs/>
          <w:color w:val="000000" w:themeColor="text1"/>
          <w:sz w:val="28"/>
          <w:szCs w:val="28"/>
        </w:rPr>
        <w:tab/>
      </w:r>
      <w:r w:rsidRPr="0012455B">
        <w:rPr>
          <w:rFonts w:ascii="Times New Roman" w:hAnsi="Times New Roman" w:cs="Times New Roman"/>
          <w:b/>
          <w:bCs/>
          <w:color w:val="000000" w:themeColor="text1"/>
          <w:sz w:val="28"/>
          <w:szCs w:val="28"/>
        </w:rPr>
        <w:tab/>
      </w:r>
      <w:r w:rsidRPr="0012455B">
        <w:rPr>
          <w:rFonts w:ascii="Times New Roman" w:hAnsi="Times New Roman" w:cs="Times New Roman"/>
          <w:b/>
          <w:bCs/>
          <w:color w:val="000000" w:themeColor="text1"/>
          <w:sz w:val="28"/>
          <w:szCs w:val="28"/>
        </w:rPr>
        <w:tab/>
      </w:r>
      <w:r w:rsidRPr="0012455B">
        <w:rPr>
          <w:rFonts w:ascii="Times New Roman" w:hAnsi="Times New Roman" w:cs="Times New Roman"/>
          <w:b/>
          <w:bCs/>
          <w:color w:val="000000" w:themeColor="text1"/>
          <w:sz w:val="28"/>
          <w:szCs w:val="28"/>
        </w:rPr>
        <w:tab/>
      </w:r>
      <w:r w:rsidRPr="0012455B">
        <w:rPr>
          <w:rFonts w:ascii="Times New Roman" w:hAnsi="Times New Roman" w:cs="Times New Roman"/>
          <w:b/>
          <w:bCs/>
          <w:color w:val="000000" w:themeColor="text1"/>
          <w:sz w:val="28"/>
          <w:szCs w:val="28"/>
        </w:rPr>
        <w:tab/>
      </w:r>
      <w:r w:rsidRPr="0012455B">
        <w:rPr>
          <w:rFonts w:ascii="Times New Roman" w:hAnsi="Times New Roman" w:cs="Times New Roman"/>
          <w:b/>
          <w:bCs/>
          <w:color w:val="000000" w:themeColor="text1"/>
          <w:sz w:val="28"/>
          <w:szCs w:val="28"/>
        </w:rPr>
        <w:tab/>
      </w:r>
      <w:r w:rsidRPr="0012455B">
        <w:rPr>
          <w:rFonts w:ascii="Times New Roman" w:hAnsi="Times New Roman" w:cs="Times New Roman"/>
          <w:b/>
          <w:bCs/>
          <w:color w:val="000000" w:themeColor="text1"/>
          <w:sz w:val="28"/>
          <w:szCs w:val="28"/>
        </w:rPr>
        <w:tab/>
        <w:t xml:space="preserve">       Сергій</w:t>
      </w:r>
      <w:r w:rsidRPr="0012455B">
        <w:rPr>
          <w:rFonts w:ascii="Times New Roman" w:hAnsi="Times New Roman" w:cs="Times New Roman"/>
          <w:b/>
          <w:color w:val="000000" w:themeColor="text1"/>
          <w:sz w:val="28"/>
          <w:szCs w:val="28"/>
        </w:rPr>
        <w:t xml:space="preserve"> МАРЧЕНКО</w:t>
      </w:r>
    </w:p>
    <w:p w:rsidR="007031EF" w:rsidRPr="0012455B" w:rsidRDefault="007031EF" w:rsidP="00784436">
      <w:pPr>
        <w:spacing w:after="0"/>
        <w:rPr>
          <w:rFonts w:ascii="Times New Roman" w:eastAsia="Times New Roman" w:hAnsi="Times New Roman" w:cs="Times New Roman"/>
          <w:color w:val="000000" w:themeColor="text1"/>
          <w:sz w:val="28"/>
          <w:szCs w:val="28"/>
          <w:lang w:eastAsia="uk-UA"/>
        </w:rPr>
      </w:pPr>
    </w:p>
    <w:p w:rsidR="00E51682" w:rsidRPr="0012455B" w:rsidRDefault="00942136" w:rsidP="00784436">
      <w:pPr>
        <w:spacing w:after="0"/>
        <w:rPr>
          <w:rFonts w:ascii="Times New Roman" w:hAnsi="Times New Roman" w:cs="Times New Roman"/>
          <w:color w:val="000000" w:themeColor="text1"/>
          <w:sz w:val="28"/>
          <w:szCs w:val="28"/>
        </w:rPr>
      </w:pPr>
      <w:r w:rsidRPr="0012455B">
        <w:rPr>
          <w:rFonts w:ascii="Times New Roman" w:hAnsi="Times New Roman" w:cs="Times New Roman"/>
          <w:color w:val="000000" w:themeColor="text1"/>
          <w:sz w:val="28"/>
          <w:szCs w:val="28"/>
        </w:rPr>
        <w:t>___ ____________ 20__ р.  </w:t>
      </w:r>
      <w:r w:rsidR="00821C34" w:rsidRPr="0012455B">
        <w:rPr>
          <w:rFonts w:ascii="Times New Roman" w:hAnsi="Times New Roman" w:cs="Times New Roman"/>
          <w:color w:val="000000" w:themeColor="text1"/>
          <w:sz w:val="28"/>
          <w:szCs w:val="28"/>
        </w:rPr>
        <w:tab/>
      </w:r>
      <w:r w:rsidR="00821C34" w:rsidRPr="0012455B">
        <w:rPr>
          <w:rFonts w:ascii="Times New Roman" w:hAnsi="Times New Roman" w:cs="Times New Roman"/>
          <w:color w:val="000000" w:themeColor="text1"/>
          <w:sz w:val="28"/>
          <w:szCs w:val="28"/>
        </w:rPr>
        <w:tab/>
      </w:r>
      <w:r w:rsidR="00821C34" w:rsidRPr="0012455B">
        <w:rPr>
          <w:rFonts w:ascii="Times New Roman" w:hAnsi="Times New Roman" w:cs="Times New Roman"/>
          <w:color w:val="000000" w:themeColor="text1"/>
          <w:sz w:val="28"/>
          <w:szCs w:val="28"/>
        </w:rPr>
        <w:tab/>
      </w:r>
      <w:r w:rsidR="00821C34" w:rsidRPr="0012455B">
        <w:rPr>
          <w:rFonts w:ascii="Times New Roman" w:hAnsi="Times New Roman" w:cs="Times New Roman"/>
          <w:color w:val="000000" w:themeColor="text1"/>
          <w:sz w:val="28"/>
          <w:szCs w:val="28"/>
        </w:rPr>
        <w:tab/>
      </w:r>
      <w:bookmarkEnd w:id="0"/>
    </w:p>
    <w:sectPr w:rsidR="00E51682" w:rsidRPr="0012455B" w:rsidSect="005B5814">
      <w:headerReference w:type="default" r:id="rId8"/>
      <w:pgSz w:w="16838" w:h="11906" w:orient="landscape" w:code="9"/>
      <w:pgMar w:top="1134" w:right="851" w:bottom="164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E9C" w:rsidRDefault="006D5E9C" w:rsidP="005D4285">
      <w:pPr>
        <w:spacing w:after="0" w:line="240" w:lineRule="auto"/>
      </w:pPr>
      <w:r>
        <w:separator/>
      </w:r>
    </w:p>
  </w:endnote>
  <w:endnote w:type="continuationSeparator" w:id="0">
    <w:p w:rsidR="006D5E9C" w:rsidRDefault="006D5E9C" w:rsidP="005D4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E9C" w:rsidRDefault="006D5E9C" w:rsidP="005D4285">
      <w:pPr>
        <w:spacing w:after="0" w:line="240" w:lineRule="auto"/>
      </w:pPr>
      <w:r>
        <w:separator/>
      </w:r>
    </w:p>
  </w:footnote>
  <w:footnote w:type="continuationSeparator" w:id="0">
    <w:p w:rsidR="006D5E9C" w:rsidRDefault="006D5E9C" w:rsidP="005D4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796752"/>
      <w:docPartObj>
        <w:docPartGallery w:val="Page Numbers (Top of Page)"/>
        <w:docPartUnique/>
      </w:docPartObj>
    </w:sdtPr>
    <w:sdtEndPr/>
    <w:sdtContent>
      <w:p w:rsidR="00F44C53" w:rsidRDefault="00F44C53">
        <w:pPr>
          <w:pStyle w:val="a7"/>
          <w:jc w:val="center"/>
        </w:pPr>
        <w:r>
          <w:fldChar w:fldCharType="begin"/>
        </w:r>
        <w:r>
          <w:instrText>PAGE   \* MERGEFORMAT</w:instrText>
        </w:r>
        <w:r>
          <w:fldChar w:fldCharType="separate"/>
        </w:r>
        <w:r w:rsidR="0012455B" w:rsidRPr="0012455B">
          <w:rPr>
            <w:noProof/>
            <w:lang w:val="ru-RU"/>
          </w:rPr>
          <w:t>2</w:t>
        </w:r>
        <w:r>
          <w:fldChar w:fldCharType="end"/>
        </w:r>
      </w:p>
    </w:sdtContent>
  </w:sdt>
  <w:p w:rsidR="00F44C53" w:rsidRDefault="00F44C5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6241C"/>
    <w:multiLevelType w:val="hybridMultilevel"/>
    <w:tmpl w:val="391414E8"/>
    <w:lvl w:ilvl="0" w:tplc="035A11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2E6DF1"/>
    <w:multiLevelType w:val="hybridMultilevel"/>
    <w:tmpl w:val="4D149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584034"/>
    <w:multiLevelType w:val="hybridMultilevel"/>
    <w:tmpl w:val="0434B0CE"/>
    <w:lvl w:ilvl="0" w:tplc="BE3A48E6">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136"/>
    <w:rsid w:val="00003A01"/>
    <w:rsid w:val="000063A1"/>
    <w:rsid w:val="00011D93"/>
    <w:rsid w:val="00016117"/>
    <w:rsid w:val="0001772C"/>
    <w:rsid w:val="00024686"/>
    <w:rsid w:val="000308DA"/>
    <w:rsid w:val="00031CC8"/>
    <w:rsid w:val="00032FFE"/>
    <w:rsid w:val="0003332E"/>
    <w:rsid w:val="000338BB"/>
    <w:rsid w:val="00033EB9"/>
    <w:rsid w:val="00037134"/>
    <w:rsid w:val="00040806"/>
    <w:rsid w:val="00041179"/>
    <w:rsid w:val="00041315"/>
    <w:rsid w:val="00042752"/>
    <w:rsid w:val="00042C98"/>
    <w:rsid w:val="00047A7E"/>
    <w:rsid w:val="00051E30"/>
    <w:rsid w:val="0005239F"/>
    <w:rsid w:val="00065263"/>
    <w:rsid w:val="00066512"/>
    <w:rsid w:val="000679A0"/>
    <w:rsid w:val="00072C8C"/>
    <w:rsid w:val="00073352"/>
    <w:rsid w:val="00074DEB"/>
    <w:rsid w:val="00075766"/>
    <w:rsid w:val="0007588E"/>
    <w:rsid w:val="00076943"/>
    <w:rsid w:val="000806DC"/>
    <w:rsid w:val="00080DDB"/>
    <w:rsid w:val="00082989"/>
    <w:rsid w:val="000836EE"/>
    <w:rsid w:val="00084F7D"/>
    <w:rsid w:val="00090173"/>
    <w:rsid w:val="000940EE"/>
    <w:rsid w:val="000A0AF3"/>
    <w:rsid w:val="000A3E8A"/>
    <w:rsid w:val="000A5E1E"/>
    <w:rsid w:val="000A7646"/>
    <w:rsid w:val="000A7959"/>
    <w:rsid w:val="000B0695"/>
    <w:rsid w:val="000B0CEE"/>
    <w:rsid w:val="000B11D7"/>
    <w:rsid w:val="000B149C"/>
    <w:rsid w:val="000B1DF9"/>
    <w:rsid w:val="000B4392"/>
    <w:rsid w:val="000C3C09"/>
    <w:rsid w:val="000C6065"/>
    <w:rsid w:val="000C6296"/>
    <w:rsid w:val="000D0CAA"/>
    <w:rsid w:val="000D3888"/>
    <w:rsid w:val="000D44A5"/>
    <w:rsid w:val="000D663E"/>
    <w:rsid w:val="000E23AE"/>
    <w:rsid w:val="000E3F8B"/>
    <w:rsid w:val="000F678E"/>
    <w:rsid w:val="000F78F8"/>
    <w:rsid w:val="00101B45"/>
    <w:rsid w:val="00104F76"/>
    <w:rsid w:val="001050D8"/>
    <w:rsid w:val="001050F6"/>
    <w:rsid w:val="00105574"/>
    <w:rsid w:val="00107972"/>
    <w:rsid w:val="0012455B"/>
    <w:rsid w:val="00126D62"/>
    <w:rsid w:val="00134B1C"/>
    <w:rsid w:val="00140407"/>
    <w:rsid w:val="001405D0"/>
    <w:rsid w:val="001434AE"/>
    <w:rsid w:val="001458B7"/>
    <w:rsid w:val="001509F1"/>
    <w:rsid w:val="00150A40"/>
    <w:rsid w:val="0015282C"/>
    <w:rsid w:val="001606EB"/>
    <w:rsid w:val="00161A0A"/>
    <w:rsid w:val="0016416C"/>
    <w:rsid w:val="001702D5"/>
    <w:rsid w:val="001734C1"/>
    <w:rsid w:val="00173F0F"/>
    <w:rsid w:val="00174F81"/>
    <w:rsid w:val="001762D8"/>
    <w:rsid w:val="001808F1"/>
    <w:rsid w:val="0018340E"/>
    <w:rsid w:val="0018778D"/>
    <w:rsid w:val="00197D80"/>
    <w:rsid w:val="00197DCA"/>
    <w:rsid w:val="001A1349"/>
    <w:rsid w:val="001A146F"/>
    <w:rsid w:val="001A27F3"/>
    <w:rsid w:val="001A5852"/>
    <w:rsid w:val="001B6517"/>
    <w:rsid w:val="001B6793"/>
    <w:rsid w:val="001B6948"/>
    <w:rsid w:val="001C1CD3"/>
    <w:rsid w:val="001C1F6B"/>
    <w:rsid w:val="001C7A37"/>
    <w:rsid w:val="001D287D"/>
    <w:rsid w:val="001D3BDE"/>
    <w:rsid w:val="001D3F19"/>
    <w:rsid w:val="001D744C"/>
    <w:rsid w:val="001E3277"/>
    <w:rsid w:val="001E4C8D"/>
    <w:rsid w:val="001E7BF3"/>
    <w:rsid w:val="00203EEC"/>
    <w:rsid w:val="0021017C"/>
    <w:rsid w:val="00212885"/>
    <w:rsid w:val="002160E2"/>
    <w:rsid w:val="00216217"/>
    <w:rsid w:val="002201B9"/>
    <w:rsid w:val="0022512C"/>
    <w:rsid w:val="002266F3"/>
    <w:rsid w:val="00230CF8"/>
    <w:rsid w:val="00233242"/>
    <w:rsid w:val="00235B1B"/>
    <w:rsid w:val="00237AE8"/>
    <w:rsid w:val="00251F8E"/>
    <w:rsid w:val="00252294"/>
    <w:rsid w:val="00257C04"/>
    <w:rsid w:val="00263694"/>
    <w:rsid w:val="00265597"/>
    <w:rsid w:val="0027276A"/>
    <w:rsid w:val="00272D1D"/>
    <w:rsid w:val="00274107"/>
    <w:rsid w:val="00274E96"/>
    <w:rsid w:val="00275126"/>
    <w:rsid w:val="00281594"/>
    <w:rsid w:val="002824E0"/>
    <w:rsid w:val="00282BFA"/>
    <w:rsid w:val="0028409D"/>
    <w:rsid w:val="00284449"/>
    <w:rsid w:val="00284D41"/>
    <w:rsid w:val="00295FF9"/>
    <w:rsid w:val="002A4281"/>
    <w:rsid w:val="002B0ECA"/>
    <w:rsid w:val="002B306A"/>
    <w:rsid w:val="002B3D88"/>
    <w:rsid w:val="002B55F2"/>
    <w:rsid w:val="002B6306"/>
    <w:rsid w:val="002C21AA"/>
    <w:rsid w:val="002C4237"/>
    <w:rsid w:val="002C4EFC"/>
    <w:rsid w:val="002C7524"/>
    <w:rsid w:val="002D32E6"/>
    <w:rsid w:val="002D3D72"/>
    <w:rsid w:val="002E3519"/>
    <w:rsid w:val="002E3E03"/>
    <w:rsid w:val="002E7F09"/>
    <w:rsid w:val="002F05F4"/>
    <w:rsid w:val="002F25A8"/>
    <w:rsid w:val="002F3568"/>
    <w:rsid w:val="002F46AE"/>
    <w:rsid w:val="002F5642"/>
    <w:rsid w:val="0030218C"/>
    <w:rsid w:val="00305FE4"/>
    <w:rsid w:val="00311195"/>
    <w:rsid w:val="00312CFB"/>
    <w:rsid w:val="003137D0"/>
    <w:rsid w:val="00314DE8"/>
    <w:rsid w:val="00315DF2"/>
    <w:rsid w:val="00323FCE"/>
    <w:rsid w:val="0032723A"/>
    <w:rsid w:val="00327EAC"/>
    <w:rsid w:val="00332383"/>
    <w:rsid w:val="003348DF"/>
    <w:rsid w:val="003457AA"/>
    <w:rsid w:val="00350601"/>
    <w:rsid w:val="00350908"/>
    <w:rsid w:val="003517A6"/>
    <w:rsid w:val="0035203A"/>
    <w:rsid w:val="00353852"/>
    <w:rsid w:val="00353942"/>
    <w:rsid w:val="003549DF"/>
    <w:rsid w:val="0035617E"/>
    <w:rsid w:val="003636FB"/>
    <w:rsid w:val="00366B10"/>
    <w:rsid w:val="00371247"/>
    <w:rsid w:val="00372CC8"/>
    <w:rsid w:val="00373574"/>
    <w:rsid w:val="00383312"/>
    <w:rsid w:val="003851DF"/>
    <w:rsid w:val="00385C8C"/>
    <w:rsid w:val="00386601"/>
    <w:rsid w:val="00386A7E"/>
    <w:rsid w:val="0038773C"/>
    <w:rsid w:val="00393EFD"/>
    <w:rsid w:val="00394C19"/>
    <w:rsid w:val="003A0D6A"/>
    <w:rsid w:val="003A4464"/>
    <w:rsid w:val="003B0D95"/>
    <w:rsid w:val="003B1C5C"/>
    <w:rsid w:val="003B376B"/>
    <w:rsid w:val="003B3989"/>
    <w:rsid w:val="003B4B4A"/>
    <w:rsid w:val="003B51B1"/>
    <w:rsid w:val="003B55FC"/>
    <w:rsid w:val="003B68F4"/>
    <w:rsid w:val="003B6E30"/>
    <w:rsid w:val="003C3BC2"/>
    <w:rsid w:val="003C600C"/>
    <w:rsid w:val="003C6326"/>
    <w:rsid w:val="003D4331"/>
    <w:rsid w:val="003E26D0"/>
    <w:rsid w:val="003E3C14"/>
    <w:rsid w:val="003E6670"/>
    <w:rsid w:val="003E7CA1"/>
    <w:rsid w:val="003F02FF"/>
    <w:rsid w:val="003F296E"/>
    <w:rsid w:val="003F48CB"/>
    <w:rsid w:val="00400EB6"/>
    <w:rsid w:val="00403B18"/>
    <w:rsid w:val="00404217"/>
    <w:rsid w:val="00405B43"/>
    <w:rsid w:val="004154E5"/>
    <w:rsid w:val="00415F7F"/>
    <w:rsid w:val="004221B0"/>
    <w:rsid w:val="00422B40"/>
    <w:rsid w:val="00423394"/>
    <w:rsid w:val="0042552A"/>
    <w:rsid w:val="00426810"/>
    <w:rsid w:val="00426F54"/>
    <w:rsid w:val="00427771"/>
    <w:rsid w:val="0043055B"/>
    <w:rsid w:val="00431A90"/>
    <w:rsid w:val="00433593"/>
    <w:rsid w:val="00446A15"/>
    <w:rsid w:val="00452F77"/>
    <w:rsid w:val="0045759C"/>
    <w:rsid w:val="00457CD8"/>
    <w:rsid w:val="0046607F"/>
    <w:rsid w:val="00466C28"/>
    <w:rsid w:val="004747B1"/>
    <w:rsid w:val="00474816"/>
    <w:rsid w:val="0047701E"/>
    <w:rsid w:val="00482859"/>
    <w:rsid w:val="00484C93"/>
    <w:rsid w:val="004900A5"/>
    <w:rsid w:val="00490220"/>
    <w:rsid w:val="0049390E"/>
    <w:rsid w:val="004968F9"/>
    <w:rsid w:val="004A3226"/>
    <w:rsid w:val="004A4FDA"/>
    <w:rsid w:val="004B5AA9"/>
    <w:rsid w:val="004B72B0"/>
    <w:rsid w:val="004C02C5"/>
    <w:rsid w:val="004C0767"/>
    <w:rsid w:val="004C0A43"/>
    <w:rsid w:val="004C14FC"/>
    <w:rsid w:val="004D20AF"/>
    <w:rsid w:val="004D4A2F"/>
    <w:rsid w:val="004E4CEE"/>
    <w:rsid w:val="004E6963"/>
    <w:rsid w:val="004F0727"/>
    <w:rsid w:val="004F1415"/>
    <w:rsid w:val="004F25B5"/>
    <w:rsid w:val="004F53D7"/>
    <w:rsid w:val="004F69AF"/>
    <w:rsid w:val="004F7E26"/>
    <w:rsid w:val="005012C8"/>
    <w:rsid w:val="00501CDC"/>
    <w:rsid w:val="005048C6"/>
    <w:rsid w:val="00507359"/>
    <w:rsid w:val="00512FD1"/>
    <w:rsid w:val="00526ADC"/>
    <w:rsid w:val="005332C9"/>
    <w:rsid w:val="0053445A"/>
    <w:rsid w:val="00540F84"/>
    <w:rsid w:val="00542F31"/>
    <w:rsid w:val="00543140"/>
    <w:rsid w:val="0054689C"/>
    <w:rsid w:val="005547F7"/>
    <w:rsid w:val="00565A07"/>
    <w:rsid w:val="0057188A"/>
    <w:rsid w:val="00576F7B"/>
    <w:rsid w:val="00582BDA"/>
    <w:rsid w:val="00582D5E"/>
    <w:rsid w:val="005839DC"/>
    <w:rsid w:val="005861C9"/>
    <w:rsid w:val="00587CCB"/>
    <w:rsid w:val="00595B57"/>
    <w:rsid w:val="00595EF5"/>
    <w:rsid w:val="00597BFD"/>
    <w:rsid w:val="005A04F8"/>
    <w:rsid w:val="005A08FC"/>
    <w:rsid w:val="005A13E5"/>
    <w:rsid w:val="005A1CF5"/>
    <w:rsid w:val="005A2AC4"/>
    <w:rsid w:val="005A483B"/>
    <w:rsid w:val="005B26C9"/>
    <w:rsid w:val="005B5814"/>
    <w:rsid w:val="005B73BB"/>
    <w:rsid w:val="005C4601"/>
    <w:rsid w:val="005C4FFC"/>
    <w:rsid w:val="005D4285"/>
    <w:rsid w:val="005D4559"/>
    <w:rsid w:val="005D6D6F"/>
    <w:rsid w:val="005E08F7"/>
    <w:rsid w:val="005E099C"/>
    <w:rsid w:val="005E4047"/>
    <w:rsid w:val="005E457C"/>
    <w:rsid w:val="005E45D8"/>
    <w:rsid w:val="005E55A2"/>
    <w:rsid w:val="005E648F"/>
    <w:rsid w:val="005F3A83"/>
    <w:rsid w:val="005F4E02"/>
    <w:rsid w:val="005F4E52"/>
    <w:rsid w:val="005F6D30"/>
    <w:rsid w:val="0060067B"/>
    <w:rsid w:val="006009EE"/>
    <w:rsid w:val="00607B88"/>
    <w:rsid w:val="00607F36"/>
    <w:rsid w:val="00611C1F"/>
    <w:rsid w:val="00615C57"/>
    <w:rsid w:val="00616E02"/>
    <w:rsid w:val="006245FD"/>
    <w:rsid w:val="006248D4"/>
    <w:rsid w:val="00631B6B"/>
    <w:rsid w:val="006331C0"/>
    <w:rsid w:val="00641CB7"/>
    <w:rsid w:val="00643AE4"/>
    <w:rsid w:val="0064587A"/>
    <w:rsid w:val="00651AB0"/>
    <w:rsid w:val="006532A5"/>
    <w:rsid w:val="00653A51"/>
    <w:rsid w:val="00654E3B"/>
    <w:rsid w:val="00656BD0"/>
    <w:rsid w:val="00665F6D"/>
    <w:rsid w:val="00667727"/>
    <w:rsid w:val="00674D1A"/>
    <w:rsid w:val="006775B6"/>
    <w:rsid w:val="00681149"/>
    <w:rsid w:val="00684C85"/>
    <w:rsid w:val="00685F99"/>
    <w:rsid w:val="006866BB"/>
    <w:rsid w:val="0068688B"/>
    <w:rsid w:val="006901D3"/>
    <w:rsid w:val="00693634"/>
    <w:rsid w:val="00697F29"/>
    <w:rsid w:val="006A099E"/>
    <w:rsid w:val="006A620D"/>
    <w:rsid w:val="006B18F3"/>
    <w:rsid w:val="006B2D31"/>
    <w:rsid w:val="006B4854"/>
    <w:rsid w:val="006C29F1"/>
    <w:rsid w:val="006C2E8F"/>
    <w:rsid w:val="006D5E9C"/>
    <w:rsid w:val="006D6F88"/>
    <w:rsid w:val="006E0899"/>
    <w:rsid w:val="006E2482"/>
    <w:rsid w:val="006E4593"/>
    <w:rsid w:val="006E688B"/>
    <w:rsid w:val="006F100B"/>
    <w:rsid w:val="006F1E2A"/>
    <w:rsid w:val="006F29F5"/>
    <w:rsid w:val="006F512F"/>
    <w:rsid w:val="006F6F93"/>
    <w:rsid w:val="00701BCB"/>
    <w:rsid w:val="007031EF"/>
    <w:rsid w:val="00706096"/>
    <w:rsid w:val="00707B90"/>
    <w:rsid w:val="00711389"/>
    <w:rsid w:val="007138FA"/>
    <w:rsid w:val="007142E8"/>
    <w:rsid w:val="007173EC"/>
    <w:rsid w:val="00725460"/>
    <w:rsid w:val="00732266"/>
    <w:rsid w:val="007341E4"/>
    <w:rsid w:val="00734B50"/>
    <w:rsid w:val="00740188"/>
    <w:rsid w:val="007406C4"/>
    <w:rsid w:val="00741DB3"/>
    <w:rsid w:val="00742A7E"/>
    <w:rsid w:val="00742AFE"/>
    <w:rsid w:val="007474B7"/>
    <w:rsid w:val="00750F52"/>
    <w:rsid w:val="00757345"/>
    <w:rsid w:val="007573FC"/>
    <w:rsid w:val="0075754D"/>
    <w:rsid w:val="0076014C"/>
    <w:rsid w:val="0076188B"/>
    <w:rsid w:val="00761FEC"/>
    <w:rsid w:val="00764146"/>
    <w:rsid w:val="0076713E"/>
    <w:rsid w:val="00771176"/>
    <w:rsid w:val="00772EF6"/>
    <w:rsid w:val="007730EA"/>
    <w:rsid w:val="00781CFA"/>
    <w:rsid w:val="00782A78"/>
    <w:rsid w:val="0078331D"/>
    <w:rsid w:val="007836E3"/>
    <w:rsid w:val="00784436"/>
    <w:rsid w:val="00786266"/>
    <w:rsid w:val="00786725"/>
    <w:rsid w:val="00786799"/>
    <w:rsid w:val="007916EB"/>
    <w:rsid w:val="00792904"/>
    <w:rsid w:val="007A2A92"/>
    <w:rsid w:val="007A6974"/>
    <w:rsid w:val="007A758C"/>
    <w:rsid w:val="007A7597"/>
    <w:rsid w:val="007A7DDB"/>
    <w:rsid w:val="007B0081"/>
    <w:rsid w:val="007B2326"/>
    <w:rsid w:val="007B4BCB"/>
    <w:rsid w:val="007B5D5B"/>
    <w:rsid w:val="007C3BA6"/>
    <w:rsid w:val="007C7E06"/>
    <w:rsid w:val="007D0B4E"/>
    <w:rsid w:val="007D3600"/>
    <w:rsid w:val="007D398D"/>
    <w:rsid w:val="007D3A81"/>
    <w:rsid w:val="007D4068"/>
    <w:rsid w:val="007D5D34"/>
    <w:rsid w:val="007D7786"/>
    <w:rsid w:val="007F0204"/>
    <w:rsid w:val="007F0239"/>
    <w:rsid w:val="007F0282"/>
    <w:rsid w:val="007F7729"/>
    <w:rsid w:val="00800B4B"/>
    <w:rsid w:val="00807578"/>
    <w:rsid w:val="00811868"/>
    <w:rsid w:val="00813C6B"/>
    <w:rsid w:val="00817FE4"/>
    <w:rsid w:val="00817FEC"/>
    <w:rsid w:val="00821C34"/>
    <w:rsid w:val="00824857"/>
    <w:rsid w:val="008253B9"/>
    <w:rsid w:val="00843483"/>
    <w:rsid w:val="008477FD"/>
    <w:rsid w:val="00853225"/>
    <w:rsid w:val="0085596E"/>
    <w:rsid w:val="00855F7F"/>
    <w:rsid w:val="00856B6C"/>
    <w:rsid w:val="008575B7"/>
    <w:rsid w:val="00857A12"/>
    <w:rsid w:val="008640C8"/>
    <w:rsid w:val="008642BF"/>
    <w:rsid w:val="00864482"/>
    <w:rsid w:val="00864614"/>
    <w:rsid w:val="00865837"/>
    <w:rsid w:val="00870F7B"/>
    <w:rsid w:val="00871CAB"/>
    <w:rsid w:val="00880414"/>
    <w:rsid w:val="008814DB"/>
    <w:rsid w:val="0089081E"/>
    <w:rsid w:val="0089083D"/>
    <w:rsid w:val="00894302"/>
    <w:rsid w:val="008953DA"/>
    <w:rsid w:val="0089548D"/>
    <w:rsid w:val="00896608"/>
    <w:rsid w:val="008A142E"/>
    <w:rsid w:val="008A191E"/>
    <w:rsid w:val="008A3F04"/>
    <w:rsid w:val="008B0AA5"/>
    <w:rsid w:val="008B572C"/>
    <w:rsid w:val="008B5C54"/>
    <w:rsid w:val="008B70D8"/>
    <w:rsid w:val="008C3BB4"/>
    <w:rsid w:val="008C5C25"/>
    <w:rsid w:val="008C6C14"/>
    <w:rsid w:val="008D2250"/>
    <w:rsid w:val="008D5B50"/>
    <w:rsid w:val="008D5D86"/>
    <w:rsid w:val="008E39D4"/>
    <w:rsid w:val="008E4000"/>
    <w:rsid w:val="008E5078"/>
    <w:rsid w:val="008E5182"/>
    <w:rsid w:val="008F1AFD"/>
    <w:rsid w:val="008F2513"/>
    <w:rsid w:val="00906B17"/>
    <w:rsid w:val="009075B6"/>
    <w:rsid w:val="00907BC8"/>
    <w:rsid w:val="0091121C"/>
    <w:rsid w:val="009119BB"/>
    <w:rsid w:val="00912402"/>
    <w:rsid w:val="00912596"/>
    <w:rsid w:val="0091385C"/>
    <w:rsid w:val="0091678D"/>
    <w:rsid w:val="009218A1"/>
    <w:rsid w:val="009219A6"/>
    <w:rsid w:val="00926544"/>
    <w:rsid w:val="00926E51"/>
    <w:rsid w:val="009354E9"/>
    <w:rsid w:val="00935521"/>
    <w:rsid w:val="009375D1"/>
    <w:rsid w:val="009377A8"/>
    <w:rsid w:val="009416D8"/>
    <w:rsid w:val="00942136"/>
    <w:rsid w:val="009431F6"/>
    <w:rsid w:val="00950D33"/>
    <w:rsid w:val="00952416"/>
    <w:rsid w:val="00953A82"/>
    <w:rsid w:val="0096101C"/>
    <w:rsid w:val="00962158"/>
    <w:rsid w:val="00963594"/>
    <w:rsid w:val="009640BC"/>
    <w:rsid w:val="00964242"/>
    <w:rsid w:val="0096785B"/>
    <w:rsid w:val="00976952"/>
    <w:rsid w:val="00977DB3"/>
    <w:rsid w:val="00990E23"/>
    <w:rsid w:val="0099223E"/>
    <w:rsid w:val="009A3CF4"/>
    <w:rsid w:val="009A482D"/>
    <w:rsid w:val="009A5CB0"/>
    <w:rsid w:val="009B14A2"/>
    <w:rsid w:val="009B3DE8"/>
    <w:rsid w:val="009B5871"/>
    <w:rsid w:val="009B623E"/>
    <w:rsid w:val="009C05DE"/>
    <w:rsid w:val="009C1187"/>
    <w:rsid w:val="009D0D2C"/>
    <w:rsid w:val="009D14C4"/>
    <w:rsid w:val="009D4A74"/>
    <w:rsid w:val="009D5075"/>
    <w:rsid w:val="009D7F99"/>
    <w:rsid w:val="009E169A"/>
    <w:rsid w:val="009E229F"/>
    <w:rsid w:val="009E64BC"/>
    <w:rsid w:val="009E6904"/>
    <w:rsid w:val="009F00BA"/>
    <w:rsid w:val="009F54E4"/>
    <w:rsid w:val="009F605D"/>
    <w:rsid w:val="009F6143"/>
    <w:rsid w:val="00A0149E"/>
    <w:rsid w:val="00A0402C"/>
    <w:rsid w:val="00A06C49"/>
    <w:rsid w:val="00A112B7"/>
    <w:rsid w:val="00A11BF3"/>
    <w:rsid w:val="00A13E8F"/>
    <w:rsid w:val="00A13F79"/>
    <w:rsid w:val="00A148B7"/>
    <w:rsid w:val="00A17891"/>
    <w:rsid w:val="00A21879"/>
    <w:rsid w:val="00A23E3D"/>
    <w:rsid w:val="00A23EF2"/>
    <w:rsid w:val="00A267A4"/>
    <w:rsid w:val="00A27DE8"/>
    <w:rsid w:val="00A31B19"/>
    <w:rsid w:val="00A32FC6"/>
    <w:rsid w:val="00A369F3"/>
    <w:rsid w:val="00A3746D"/>
    <w:rsid w:val="00A4016E"/>
    <w:rsid w:val="00A40DC8"/>
    <w:rsid w:val="00A41F3F"/>
    <w:rsid w:val="00A436B2"/>
    <w:rsid w:val="00A44872"/>
    <w:rsid w:val="00A47375"/>
    <w:rsid w:val="00A52826"/>
    <w:rsid w:val="00A53B2C"/>
    <w:rsid w:val="00A5581F"/>
    <w:rsid w:val="00A5654F"/>
    <w:rsid w:val="00A57873"/>
    <w:rsid w:val="00A6073F"/>
    <w:rsid w:val="00A62947"/>
    <w:rsid w:val="00A66EB1"/>
    <w:rsid w:val="00A725DB"/>
    <w:rsid w:val="00A72AB2"/>
    <w:rsid w:val="00A7324E"/>
    <w:rsid w:val="00A74276"/>
    <w:rsid w:val="00A75E83"/>
    <w:rsid w:val="00A7655A"/>
    <w:rsid w:val="00A80D81"/>
    <w:rsid w:val="00A86718"/>
    <w:rsid w:val="00A93B0A"/>
    <w:rsid w:val="00A9480E"/>
    <w:rsid w:val="00A94993"/>
    <w:rsid w:val="00AA06EC"/>
    <w:rsid w:val="00AA080A"/>
    <w:rsid w:val="00AA3735"/>
    <w:rsid w:val="00AB667C"/>
    <w:rsid w:val="00AB6E42"/>
    <w:rsid w:val="00AC300A"/>
    <w:rsid w:val="00AC43F3"/>
    <w:rsid w:val="00AC54AB"/>
    <w:rsid w:val="00AC6B96"/>
    <w:rsid w:val="00AC77A8"/>
    <w:rsid w:val="00AD2D46"/>
    <w:rsid w:val="00AE2FEB"/>
    <w:rsid w:val="00AF0873"/>
    <w:rsid w:val="00AF1176"/>
    <w:rsid w:val="00B00BFD"/>
    <w:rsid w:val="00B019CE"/>
    <w:rsid w:val="00B06EFF"/>
    <w:rsid w:val="00B1046B"/>
    <w:rsid w:val="00B12A86"/>
    <w:rsid w:val="00B15C8C"/>
    <w:rsid w:val="00B24D95"/>
    <w:rsid w:val="00B272E9"/>
    <w:rsid w:val="00B331CB"/>
    <w:rsid w:val="00B34C94"/>
    <w:rsid w:val="00B353C7"/>
    <w:rsid w:val="00B369AC"/>
    <w:rsid w:val="00B369DB"/>
    <w:rsid w:val="00B403C5"/>
    <w:rsid w:val="00B47454"/>
    <w:rsid w:val="00B511C3"/>
    <w:rsid w:val="00B514D3"/>
    <w:rsid w:val="00B53FCD"/>
    <w:rsid w:val="00B54CF3"/>
    <w:rsid w:val="00B61963"/>
    <w:rsid w:val="00B65999"/>
    <w:rsid w:val="00B6731D"/>
    <w:rsid w:val="00B67AE2"/>
    <w:rsid w:val="00B7683E"/>
    <w:rsid w:val="00B81989"/>
    <w:rsid w:val="00B83A5F"/>
    <w:rsid w:val="00B85B24"/>
    <w:rsid w:val="00B906E0"/>
    <w:rsid w:val="00B90F23"/>
    <w:rsid w:val="00B944B8"/>
    <w:rsid w:val="00B9782C"/>
    <w:rsid w:val="00BA01FA"/>
    <w:rsid w:val="00BA08F0"/>
    <w:rsid w:val="00BA1B7E"/>
    <w:rsid w:val="00BA22D5"/>
    <w:rsid w:val="00BA4E71"/>
    <w:rsid w:val="00BA6286"/>
    <w:rsid w:val="00BA7EA4"/>
    <w:rsid w:val="00BB0698"/>
    <w:rsid w:val="00BB08D8"/>
    <w:rsid w:val="00BB1D70"/>
    <w:rsid w:val="00BB33A4"/>
    <w:rsid w:val="00BB495B"/>
    <w:rsid w:val="00BB59C0"/>
    <w:rsid w:val="00BC03B6"/>
    <w:rsid w:val="00BC3C85"/>
    <w:rsid w:val="00BD13B3"/>
    <w:rsid w:val="00BD255B"/>
    <w:rsid w:val="00BD4D70"/>
    <w:rsid w:val="00BD4FEC"/>
    <w:rsid w:val="00BD7866"/>
    <w:rsid w:val="00BE0F36"/>
    <w:rsid w:val="00BF443C"/>
    <w:rsid w:val="00BF4465"/>
    <w:rsid w:val="00BF624E"/>
    <w:rsid w:val="00BF7F18"/>
    <w:rsid w:val="00C00E3B"/>
    <w:rsid w:val="00C01F8C"/>
    <w:rsid w:val="00C05BD1"/>
    <w:rsid w:val="00C103FC"/>
    <w:rsid w:val="00C107C8"/>
    <w:rsid w:val="00C12FFE"/>
    <w:rsid w:val="00C15364"/>
    <w:rsid w:val="00C20D02"/>
    <w:rsid w:val="00C22C2F"/>
    <w:rsid w:val="00C320E5"/>
    <w:rsid w:val="00C33E76"/>
    <w:rsid w:val="00C44A71"/>
    <w:rsid w:val="00C46207"/>
    <w:rsid w:val="00C54CD3"/>
    <w:rsid w:val="00C54DDB"/>
    <w:rsid w:val="00C5570B"/>
    <w:rsid w:val="00C61D6E"/>
    <w:rsid w:val="00C62514"/>
    <w:rsid w:val="00C64321"/>
    <w:rsid w:val="00C715D2"/>
    <w:rsid w:val="00C72F83"/>
    <w:rsid w:val="00C7321F"/>
    <w:rsid w:val="00C73AD3"/>
    <w:rsid w:val="00C752CA"/>
    <w:rsid w:val="00C77555"/>
    <w:rsid w:val="00C82E51"/>
    <w:rsid w:val="00C87D14"/>
    <w:rsid w:val="00C9552B"/>
    <w:rsid w:val="00CA0900"/>
    <w:rsid w:val="00CA2EC8"/>
    <w:rsid w:val="00CA3D13"/>
    <w:rsid w:val="00CA4A16"/>
    <w:rsid w:val="00CB1547"/>
    <w:rsid w:val="00CC0898"/>
    <w:rsid w:val="00CC4429"/>
    <w:rsid w:val="00CC479C"/>
    <w:rsid w:val="00CC643A"/>
    <w:rsid w:val="00CD0B0B"/>
    <w:rsid w:val="00CD1D62"/>
    <w:rsid w:val="00CD204A"/>
    <w:rsid w:val="00CD22C6"/>
    <w:rsid w:val="00CD49D3"/>
    <w:rsid w:val="00CD51EA"/>
    <w:rsid w:val="00CE1C9C"/>
    <w:rsid w:val="00CE58A4"/>
    <w:rsid w:val="00CE5A06"/>
    <w:rsid w:val="00CF19E2"/>
    <w:rsid w:val="00CF27B4"/>
    <w:rsid w:val="00CF34CC"/>
    <w:rsid w:val="00CF3F2C"/>
    <w:rsid w:val="00CF4107"/>
    <w:rsid w:val="00CF456C"/>
    <w:rsid w:val="00CF5636"/>
    <w:rsid w:val="00CF7CDD"/>
    <w:rsid w:val="00D00B23"/>
    <w:rsid w:val="00D03214"/>
    <w:rsid w:val="00D0588A"/>
    <w:rsid w:val="00D0691F"/>
    <w:rsid w:val="00D13BD7"/>
    <w:rsid w:val="00D2011A"/>
    <w:rsid w:val="00D20B4D"/>
    <w:rsid w:val="00D22492"/>
    <w:rsid w:val="00D32E59"/>
    <w:rsid w:val="00D35C72"/>
    <w:rsid w:val="00D36470"/>
    <w:rsid w:val="00D41CDC"/>
    <w:rsid w:val="00D43A3D"/>
    <w:rsid w:val="00D60E51"/>
    <w:rsid w:val="00D630E0"/>
    <w:rsid w:val="00D6549D"/>
    <w:rsid w:val="00D65F8A"/>
    <w:rsid w:val="00D67182"/>
    <w:rsid w:val="00D73369"/>
    <w:rsid w:val="00D74F8C"/>
    <w:rsid w:val="00D75702"/>
    <w:rsid w:val="00D75876"/>
    <w:rsid w:val="00D77452"/>
    <w:rsid w:val="00D8027A"/>
    <w:rsid w:val="00D80761"/>
    <w:rsid w:val="00D82001"/>
    <w:rsid w:val="00D83D5D"/>
    <w:rsid w:val="00D8527A"/>
    <w:rsid w:val="00D85A9F"/>
    <w:rsid w:val="00D8669C"/>
    <w:rsid w:val="00D87474"/>
    <w:rsid w:val="00D90A84"/>
    <w:rsid w:val="00D90A94"/>
    <w:rsid w:val="00DA0E7D"/>
    <w:rsid w:val="00DA16AC"/>
    <w:rsid w:val="00DA17A5"/>
    <w:rsid w:val="00DA2817"/>
    <w:rsid w:val="00DA645D"/>
    <w:rsid w:val="00DA7580"/>
    <w:rsid w:val="00DA7A26"/>
    <w:rsid w:val="00DB10B8"/>
    <w:rsid w:val="00DB3B6F"/>
    <w:rsid w:val="00DB6021"/>
    <w:rsid w:val="00DC68BD"/>
    <w:rsid w:val="00DD08CB"/>
    <w:rsid w:val="00DD4175"/>
    <w:rsid w:val="00DD45F8"/>
    <w:rsid w:val="00DD547A"/>
    <w:rsid w:val="00DE3622"/>
    <w:rsid w:val="00DE4EF2"/>
    <w:rsid w:val="00DF0C12"/>
    <w:rsid w:val="00DF169B"/>
    <w:rsid w:val="00DF24BE"/>
    <w:rsid w:val="00DF2B49"/>
    <w:rsid w:val="00DF3764"/>
    <w:rsid w:val="00DF4FEE"/>
    <w:rsid w:val="00DF7EC9"/>
    <w:rsid w:val="00E03CD0"/>
    <w:rsid w:val="00E052C4"/>
    <w:rsid w:val="00E104CA"/>
    <w:rsid w:val="00E110BA"/>
    <w:rsid w:val="00E15F74"/>
    <w:rsid w:val="00E16FDB"/>
    <w:rsid w:val="00E24475"/>
    <w:rsid w:val="00E24671"/>
    <w:rsid w:val="00E24A5B"/>
    <w:rsid w:val="00E26C85"/>
    <w:rsid w:val="00E3200F"/>
    <w:rsid w:val="00E32ACB"/>
    <w:rsid w:val="00E36051"/>
    <w:rsid w:val="00E37922"/>
    <w:rsid w:val="00E4021E"/>
    <w:rsid w:val="00E41887"/>
    <w:rsid w:val="00E448EB"/>
    <w:rsid w:val="00E45021"/>
    <w:rsid w:val="00E46DDE"/>
    <w:rsid w:val="00E51682"/>
    <w:rsid w:val="00E52EBC"/>
    <w:rsid w:val="00E550A6"/>
    <w:rsid w:val="00E6061E"/>
    <w:rsid w:val="00E60746"/>
    <w:rsid w:val="00E616E6"/>
    <w:rsid w:val="00E6372A"/>
    <w:rsid w:val="00E63E31"/>
    <w:rsid w:val="00E66A6E"/>
    <w:rsid w:val="00E66C6D"/>
    <w:rsid w:val="00E706FF"/>
    <w:rsid w:val="00E71DBB"/>
    <w:rsid w:val="00E725EE"/>
    <w:rsid w:val="00E72728"/>
    <w:rsid w:val="00E75F59"/>
    <w:rsid w:val="00E75FDC"/>
    <w:rsid w:val="00E76E62"/>
    <w:rsid w:val="00E80801"/>
    <w:rsid w:val="00E812AB"/>
    <w:rsid w:val="00E8201C"/>
    <w:rsid w:val="00E87FFB"/>
    <w:rsid w:val="00E92137"/>
    <w:rsid w:val="00EA06E8"/>
    <w:rsid w:val="00EA1863"/>
    <w:rsid w:val="00EA775E"/>
    <w:rsid w:val="00EA7BC1"/>
    <w:rsid w:val="00EB130D"/>
    <w:rsid w:val="00EB41F5"/>
    <w:rsid w:val="00EB7683"/>
    <w:rsid w:val="00EB7DF8"/>
    <w:rsid w:val="00EC1B6A"/>
    <w:rsid w:val="00EC2717"/>
    <w:rsid w:val="00EC45FE"/>
    <w:rsid w:val="00EC7ADD"/>
    <w:rsid w:val="00EC7F08"/>
    <w:rsid w:val="00ED031D"/>
    <w:rsid w:val="00ED29CE"/>
    <w:rsid w:val="00ED3721"/>
    <w:rsid w:val="00ED452B"/>
    <w:rsid w:val="00ED482B"/>
    <w:rsid w:val="00ED6E2E"/>
    <w:rsid w:val="00ED7B7F"/>
    <w:rsid w:val="00EE0403"/>
    <w:rsid w:val="00EE1039"/>
    <w:rsid w:val="00EE3F0A"/>
    <w:rsid w:val="00EE5291"/>
    <w:rsid w:val="00EE53C2"/>
    <w:rsid w:val="00EE57AC"/>
    <w:rsid w:val="00EE6BFC"/>
    <w:rsid w:val="00EF1B7E"/>
    <w:rsid w:val="00EF4564"/>
    <w:rsid w:val="00EF46C4"/>
    <w:rsid w:val="00F03847"/>
    <w:rsid w:val="00F10838"/>
    <w:rsid w:val="00F11173"/>
    <w:rsid w:val="00F12B0F"/>
    <w:rsid w:val="00F14C35"/>
    <w:rsid w:val="00F2098E"/>
    <w:rsid w:val="00F24D84"/>
    <w:rsid w:val="00F25CDA"/>
    <w:rsid w:val="00F36E9E"/>
    <w:rsid w:val="00F42DBE"/>
    <w:rsid w:val="00F44C53"/>
    <w:rsid w:val="00F55441"/>
    <w:rsid w:val="00F556E6"/>
    <w:rsid w:val="00F6663B"/>
    <w:rsid w:val="00F72601"/>
    <w:rsid w:val="00F73ADF"/>
    <w:rsid w:val="00F7605B"/>
    <w:rsid w:val="00F76922"/>
    <w:rsid w:val="00F77194"/>
    <w:rsid w:val="00F7754D"/>
    <w:rsid w:val="00F82AD3"/>
    <w:rsid w:val="00F839B4"/>
    <w:rsid w:val="00F85A60"/>
    <w:rsid w:val="00F87D19"/>
    <w:rsid w:val="00F95D68"/>
    <w:rsid w:val="00F97D10"/>
    <w:rsid w:val="00FA12C6"/>
    <w:rsid w:val="00FA5BC1"/>
    <w:rsid w:val="00FA63DE"/>
    <w:rsid w:val="00FA7151"/>
    <w:rsid w:val="00FB17E1"/>
    <w:rsid w:val="00FB445F"/>
    <w:rsid w:val="00FB4B8A"/>
    <w:rsid w:val="00FB7BD9"/>
    <w:rsid w:val="00FC1465"/>
    <w:rsid w:val="00FC1760"/>
    <w:rsid w:val="00FC1B0D"/>
    <w:rsid w:val="00FC3397"/>
    <w:rsid w:val="00FC36C1"/>
    <w:rsid w:val="00FD0248"/>
    <w:rsid w:val="00FD220B"/>
    <w:rsid w:val="00FD5FCB"/>
    <w:rsid w:val="00FD6D69"/>
    <w:rsid w:val="00FE265F"/>
    <w:rsid w:val="00FF0E80"/>
    <w:rsid w:val="00FF12D6"/>
    <w:rsid w:val="00FF1592"/>
    <w:rsid w:val="00FF286B"/>
    <w:rsid w:val="00FF2D40"/>
    <w:rsid w:val="00FF2F93"/>
    <w:rsid w:val="00FF5B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508362-CE1F-499C-BF17-2DE1B38F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47A"/>
  </w:style>
  <w:style w:type="paragraph" w:styleId="2">
    <w:name w:val="heading 2"/>
    <w:basedOn w:val="a"/>
    <w:next w:val="a"/>
    <w:link w:val="20"/>
    <w:uiPriority w:val="9"/>
    <w:unhideWhenUsed/>
    <w:qFormat/>
    <w:rsid w:val="003B376B"/>
    <w:pPr>
      <w:keepNext/>
      <w:autoSpaceDE w:val="0"/>
      <w:autoSpaceDN w:val="0"/>
      <w:spacing w:before="240" w:after="60" w:line="240" w:lineRule="auto"/>
      <w:outlineLvl w:val="1"/>
    </w:pPr>
    <w:rPr>
      <w:rFonts w:ascii="Cambria" w:eastAsia="Times New Roman" w:hAnsi="Cambria" w:cs="Times New Roman"/>
      <w:b/>
      <w:bCs/>
      <w:i/>
      <w:iCs/>
      <w:sz w:val="28"/>
      <w:szCs w:val="28"/>
      <w:lang w:val="ru-RU" w:eastAsia="ru-RU"/>
    </w:rPr>
  </w:style>
  <w:style w:type="paragraph" w:styleId="3">
    <w:name w:val="heading 3"/>
    <w:basedOn w:val="a"/>
    <w:next w:val="a"/>
    <w:link w:val="30"/>
    <w:uiPriority w:val="9"/>
    <w:unhideWhenUsed/>
    <w:qFormat/>
    <w:rsid w:val="00E550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4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19A6"/>
    <w:pPr>
      <w:ind w:left="720"/>
      <w:contextualSpacing/>
    </w:pPr>
  </w:style>
  <w:style w:type="paragraph" w:styleId="a5">
    <w:name w:val="Balloon Text"/>
    <w:basedOn w:val="a"/>
    <w:link w:val="a6"/>
    <w:uiPriority w:val="99"/>
    <w:semiHidden/>
    <w:unhideWhenUsed/>
    <w:rsid w:val="002F5642"/>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2F5642"/>
    <w:rPr>
      <w:rFonts w:ascii="Tahoma" w:hAnsi="Tahoma" w:cs="Tahoma"/>
      <w:sz w:val="16"/>
      <w:szCs w:val="16"/>
    </w:rPr>
  </w:style>
  <w:style w:type="paragraph" w:styleId="a7">
    <w:name w:val="header"/>
    <w:basedOn w:val="a"/>
    <w:link w:val="a8"/>
    <w:uiPriority w:val="99"/>
    <w:unhideWhenUsed/>
    <w:rsid w:val="005D4285"/>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D4285"/>
  </w:style>
  <w:style w:type="paragraph" w:styleId="a9">
    <w:name w:val="footer"/>
    <w:basedOn w:val="a"/>
    <w:link w:val="aa"/>
    <w:uiPriority w:val="99"/>
    <w:unhideWhenUsed/>
    <w:rsid w:val="005D4285"/>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D4285"/>
  </w:style>
  <w:style w:type="character" w:customStyle="1" w:styleId="20">
    <w:name w:val="Заголовок 2 Знак"/>
    <w:basedOn w:val="a0"/>
    <w:link w:val="2"/>
    <w:uiPriority w:val="9"/>
    <w:rsid w:val="003B376B"/>
    <w:rPr>
      <w:rFonts w:ascii="Cambria" w:eastAsia="Times New Roman" w:hAnsi="Cambria" w:cs="Times New Roman"/>
      <w:b/>
      <w:bCs/>
      <w:i/>
      <w:iCs/>
      <w:sz w:val="28"/>
      <w:szCs w:val="28"/>
      <w:lang w:val="ru-RU" w:eastAsia="ru-RU"/>
    </w:rPr>
  </w:style>
  <w:style w:type="paragraph" w:styleId="ab">
    <w:name w:val="Normal (Web)"/>
    <w:aliases w:val="Обычный (Web),Обычный (веб) Знак,Знак1 Знак,Знак1,Знак1 Знак1,Обычный (веб) Знак Знак2,Знак1 Знак2,Обычный (веб) Знак Знак Знак Знак Знак Знак Знак,Обычный (веб) Знак Знак Знак Знак Знак,Обычный (веб) Знак Знак Знак Знак Знак Зн,Знак"/>
    <w:basedOn w:val="a"/>
    <w:link w:val="ac"/>
    <w:uiPriority w:val="99"/>
    <w:unhideWhenUsed/>
    <w:qFormat/>
    <w:rsid w:val="000940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37">
    <w:name w:val="rvts37"/>
    <w:basedOn w:val="a0"/>
    <w:rsid w:val="00400EB6"/>
  </w:style>
  <w:style w:type="character" w:customStyle="1" w:styleId="st42">
    <w:name w:val="st42"/>
    <w:uiPriority w:val="99"/>
    <w:rsid w:val="00452F77"/>
    <w:rPr>
      <w:color w:val="000000"/>
    </w:rPr>
  </w:style>
  <w:style w:type="character" w:customStyle="1" w:styleId="st96">
    <w:name w:val="st96"/>
    <w:uiPriority w:val="99"/>
    <w:rsid w:val="00452F77"/>
    <w:rPr>
      <w:color w:val="0000FF"/>
    </w:rPr>
  </w:style>
  <w:style w:type="character" w:customStyle="1" w:styleId="st58">
    <w:name w:val="st58"/>
    <w:uiPriority w:val="99"/>
    <w:rsid w:val="00452F77"/>
    <w:rPr>
      <w:color w:val="000000"/>
      <w:sz w:val="16"/>
      <w:szCs w:val="16"/>
    </w:rPr>
  </w:style>
  <w:style w:type="paragraph" w:customStyle="1" w:styleId="StyleAwt">
    <w:name w:val="StyleAwt"/>
    <w:basedOn w:val="a"/>
    <w:rsid w:val="008D5B50"/>
    <w:pPr>
      <w:spacing w:after="0" w:line="220" w:lineRule="exact"/>
    </w:pPr>
    <w:rPr>
      <w:rFonts w:ascii="Times New Roman" w:eastAsia="Times New Roman" w:hAnsi="Times New Roman" w:cs="Times New Roman"/>
      <w:b/>
      <w:i/>
      <w:sz w:val="18"/>
      <w:szCs w:val="20"/>
      <w:u w:val="single"/>
      <w:lang w:eastAsia="ru-RU"/>
    </w:rPr>
  </w:style>
  <w:style w:type="paragraph" w:styleId="ad">
    <w:name w:val="Quote"/>
    <w:basedOn w:val="a"/>
    <w:next w:val="a"/>
    <w:link w:val="ae"/>
    <w:uiPriority w:val="29"/>
    <w:qFormat/>
    <w:rsid w:val="00843483"/>
    <w:pPr>
      <w:spacing w:after="0" w:line="240" w:lineRule="auto"/>
    </w:pPr>
    <w:rPr>
      <w:rFonts w:ascii="Times New Roman" w:eastAsia="Times New Roman" w:hAnsi="Times New Roman" w:cs="Times New Roman"/>
      <w:i/>
      <w:iCs/>
      <w:color w:val="000000"/>
      <w:sz w:val="24"/>
      <w:szCs w:val="24"/>
      <w:lang w:val="ru-RU" w:eastAsia="ru-RU"/>
    </w:rPr>
  </w:style>
  <w:style w:type="character" w:customStyle="1" w:styleId="ae">
    <w:name w:val="Цитата Знак"/>
    <w:basedOn w:val="a0"/>
    <w:link w:val="ad"/>
    <w:uiPriority w:val="29"/>
    <w:rsid w:val="00843483"/>
    <w:rPr>
      <w:rFonts w:ascii="Times New Roman" w:eastAsia="Times New Roman" w:hAnsi="Times New Roman" w:cs="Times New Roman"/>
      <w:i/>
      <w:iCs/>
      <w:color w:val="000000"/>
      <w:sz w:val="24"/>
      <w:szCs w:val="24"/>
      <w:lang w:val="ru-RU" w:eastAsia="ru-RU"/>
    </w:rPr>
  </w:style>
  <w:style w:type="character" w:customStyle="1" w:styleId="st30">
    <w:name w:val="st30"/>
    <w:uiPriority w:val="99"/>
    <w:rsid w:val="00457CD8"/>
    <w:rPr>
      <w:b/>
      <w:bCs/>
      <w:color w:val="000000"/>
      <w:sz w:val="32"/>
      <w:szCs w:val="32"/>
      <w:vertAlign w:val="superscript"/>
    </w:rPr>
  </w:style>
  <w:style w:type="character" w:customStyle="1" w:styleId="30">
    <w:name w:val="Заголовок 3 Знак"/>
    <w:basedOn w:val="a0"/>
    <w:link w:val="3"/>
    <w:uiPriority w:val="9"/>
    <w:rsid w:val="00E550A6"/>
    <w:rPr>
      <w:rFonts w:asciiTheme="majorHAnsi" w:eastAsiaTheme="majorEastAsia" w:hAnsiTheme="majorHAnsi" w:cstheme="majorBidi"/>
      <w:color w:val="243F60" w:themeColor="accent1" w:themeShade="7F"/>
      <w:sz w:val="24"/>
      <w:szCs w:val="24"/>
    </w:rPr>
  </w:style>
  <w:style w:type="character" w:customStyle="1" w:styleId="rvts23">
    <w:name w:val="rvts23"/>
    <w:basedOn w:val="a0"/>
    <w:rsid w:val="009D7F99"/>
  </w:style>
  <w:style w:type="character" w:styleId="af">
    <w:name w:val="Hyperlink"/>
    <w:basedOn w:val="a0"/>
    <w:uiPriority w:val="99"/>
    <w:semiHidden/>
    <w:unhideWhenUsed/>
    <w:rsid w:val="00041179"/>
    <w:rPr>
      <w:color w:val="0000FF"/>
      <w:u w:val="single"/>
    </w:rPr>
  </w:style>
  <w:style w:type="character" w:customStyle="1" w:styleId="rvts13">
    <w:name w:val="rvts13"/>
    <w:basedOn w:val="a0"/>
    <w:rsid w:val="006B18F3"/>
  </w:style>
  <w:style w:type="paragraph" w:customStyle="1" w:styleId="rvps2">
    <w:name w:val="rvps2"/>
    <w:basedOn w:val="a"/>
    <w:rsid w:val="001606E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46">
    <w:name w:val="rvts46"/>
    <w:basedOn w:val="a0"/>
    <w:rsid w:val="009B5871"/>
  </w:style>
  <w:style w:type="character" w:customStyle="1" w:styleId="rvts11">
    <w:name w:val="rvts11"/>
    <w:basedOn w:val="a0"/>
    <w:rsid w:val="009B5871"/>
  </w:style>
  <w:style w:type="character" w:customStyle="1" w:styleId="ac">
    <w:name w:val="Звичайний (веб) Знак"/>
    <w:aliases w:val="Обычный (Web) Знак,Обычный (веб) Знак Знак,Знак1 Знак Знак,Знак1 Знак3,Знак1 Знак1 Знак,Обычный (веб) Знак Знак2 Знак,Знак1 Знак2 Знак,Обычный (веб) Знак Знак Знак Знак Знак Знак Знак Знак,Обычный (веб) Знак Знак Знак Знак Знак Знак"/>
    <w:link w:val="ab"/>
    <w:uiPriority w:val="99"/>
    <w:locked/>
    <w:rsid w:val="00105574"/>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120">
      <w:bodyDiv w:val="1"/>
      <w:marLeft w:val="0"/>
      <w:marRight w:val="0"/>
      <w:marTop w:val="0"/>
      <w:marBottom w:val="0"/>
      <w:divBdr>
        <w:top w:val="none" w:sz="0" w:space="0" w:color="auto"/>
        <w:left w:val="none" w:sz="0" w:space="0" w:color="auto"/>
        <w:bottom w:val="none" w:sz="0" w:space="0" w:color="auto"/>
        <w:right w:val="none" w:sz="0" w:space="0" w:color="auto"/>
      </w:divBdr>
    </w:div>
    <w:div w:id="11152988">
      <w:bodyDiv w:val="1"/>
      <w:marLeft w:val="0"/>
      <w:marRight w:val="0"/>
      <w:marTop w:val="0"/>
      <w:marBottom w:val="0"/>
      <w:divBdr>
        <w:top w:val="none" w:sz="0" w:space="0" w:color="auto"/>
        <w:left w:val="none" w:sz="0" w:space="0" w:color="auto"/>
        <w:bottom w:val="none" w:sz="0" w:space="0" w:color="auto"/>
        <w:right w:val="none" w:sz="0" w:space="0" w:color="auto"/>
      </w:divBdr>
    </w:div>
    <w:div w:id="24673732">
      <w:bodyDiv w:val="1"/>
      <w:marLeft w:val="0"/>
      <w:marRight w:val="0"/>
      <w:marTop w:val="0"/>
      <w:marBottom w:val="0"/>
      <w:divBdr>
        <w:top w:val="none" w:sz="0" w:space="0" w:color="auto"/>
        <w:left w:val="none" w:sz="0" w:space="0" w:color="auto"/>
        <w:bottom w:val="none" w:sz="0" w:space="0" w:color="auto"/>
        <w:right w:val="none" w:sz="0" w:space="0" w:color="auto"/>
      </w:divBdr>
    </w:div>
    <w:div w:id="3173497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5475386">
      <w:bodyDiv w:val="1"/>
      <w:marLeft w:val="0"/>
      <w:marRight w:val="0"/>
      <w:marTop w:val="0"/>
      <w:marBottom w:val="0"/>
      <w:divBdr>
        <w:top w:val="none" w:sz="0" w:space="0" w:color="auto"/>
        <w:left w:val="none" w:sz="0" w:space="0" w:color="auto"/>
        <w:bottom w:val="none" w:sz="0" w:space="0" w:color="auto"/>
        <w:right w:val="none" w:sz="0" w:space="0" w:color="auto"/>
      </w:divBdr>
    </w:div>
    <w:div w:id="40860587">
      <w:bodyDiv w:val="1"/>
      <w:marLeft w:val="0"/>
      <w:marRight w:val="0"/>
      <w:marTop w:val="0"/>
      <w:marBottom w:val="0"/>
      <w:divBdr>
        <w:top w:val="none" w:sz="0" w:space="0" w:color="auto"/>
        <w:left w:val="none" w:sz="0" w:space="0" w:color="auto"/>
        <w:bottom w:val="none" w:sz="0" w:space="0" w:color="auto"/>
        <w:right w:val="none" w:sz="0" w:space="0" w:color="auto"/>
      </w:divBdr>
    </w:div>
    <w:div w:id="42486103">
      <w:bodyDiv w:val="1"/>
      <w:marLeft w:val="0"/>
      <w:marRight w:val="0"/>
      <w:marTop w:val="0"/>
      <w:marBottom w:val="0"/>
      <w:divBdr>
        <w:top w:val="none" w:sz="0" w:space="0" w:color="auto"/>
        <w:left w:val="none" w:sz="0" w:space="0" w:color="auto"/>
        <w:bottom w:val="none" w:sz="0" w:space="0" w:color="auto"/>
        <w:right w:val="none" w:sz="0" w:space="0" w:color="auto"/>
      </w:divBdr>
    </w:div>
    <w:div w:id="43528114">
      <w:bodyDiv w:val="1"/>
      <w:marLeft w:val="0"/>
      <w:marRight w:val="0"/>
      <w:marTop w:val="0"/>
      <w:marBottom w:val="0"/>
      <w:divBdr>
        <w:top w:val="none" w:sz="0" w:space="0" w:color="auto"/>
        <w:left w:val="none" w:sz="0" w:space="0" w:color="auto"/>
        <w:bottom w:val="none" w:sz="0" w:space="0" w:color="auto"/>
        <w:right w:val="none" w:sz="0" w:space="0" w:color="auto"/>
      </w:divBdr>
    </w:div>
    <w:div w:id="60442914">
      <w:bodyDiv w:val="1"/>
      <w:marLeft w:val="0"/>
      <w:marRight w:val="0"/>
      <w:marTop w:val="0"/>
      <w:marBottom w:val="0"/>
      <w:divBdr>
        <w:top w:val="none" w:sz="0" w:space="0" w:color="auto"/>
        <w:left w:val="none" w:sz="0" w:space="0" w:color="auto"/>
        <w:bottom w:val="none" w:sz="0" w:space="0" w:color="auto"/>
        <w:right w:val="none" w:sz="0" w:space="0" w:color="auto"/>
      </w:divBdr>
    </w:div>
    <w:div w:id="74713013">
      <w:bodyDiv w:val="1"/>
      <w:marLeft w:val="0"/>
      <w:marRight w:val="0"/>
      <w:marTop w:val="0"/>
      <w:marBottom w:val="0"/>
      <w:divBdr>
        <w:top w:val="none" w:sz="0" w:space="0" w:color="auto"/>
        <w:left w:val="none" w:sz="0" w:space="0" w:color="auto"/>
        <w:bottom w:val="none" w:sz="0" w:space="0" w:color="auto"/>
        <w:right w:val="none" w:sz="0" w:space="0" w:color="auto"/>
      </w:divBdr>
    </w:div>
    <w:div w:id="78211888">
      <w:bodyDiv w:val="1"/>
      <w:marLeft w:val="0"/>
      <w:marRight w:val="0"/>
      <w:marTop w:val="0"/>
      <w:marBottom w:val="0"/>
      <w:divBdr>
        <w:top w:val="none" w:sz="0" w:space="0" w:color="auto"/>
        <w:left w:val="none" w:sz="0" w:space="0" w:color="auto"/>
        <w:bottom w:val="none" w:sz="0" w:space="0" w:color="auto"/>
        <w:right w:val="none" w:sz="0" w:space="0" w:color="auto"/>
      </w:divBdr>
    </w:div>
    <w:div w:id="95636058">
      <w:bodyDiv w:val="1"/>
      <w:marLeft w:val="0"/>
      <w:marRight w:val="0"/>
      <w:marTop w:val="0"/>
      <w:marBottom w:val="0"/>
      <w:divBdr>
        <w:top w:val="none" w:sz="0" w:space="0" w:color="auto"/>
        <w:left w:val="none" w:sz="0" w:space="0" w:color="auto"/>
        <w:bottom w:val="none" w:sz="0" w:space="0" w:color="auto"/>
        <w:right w:val="none" w:sz="0" w:space="0" w:color="auto"/>
      </w:divBdr>
    </w:div>
    <w:div w:id="103229980">
      <w:bodyDiv w:val="1"/>
      <w:marLeft w:val="0"/>
      <w:marRight w:val="0"/>
      <w:marTop w:val="0"/>
      <w:marBottom w:val="0"/>
      <w:divBdr>
        <w:top w:val="none" w:sz="0" w:space="0" w:color="auto"/>
        <w:left w:val="none" w:sz="0" w:space="0" w:color="auto"/>
        <w:bottom w:val="none" w:sz="0" w:space="0" w:color="auto"/>
        <w:right w:val="none" w:sz="0" w:space="0" w:color="auto"/>
      </w:divBdr>
    </w:div>
    <w:div w:id="118452954">
      <w:bodyDiv w:val="1"/>
      <w:marLeft w:val="0"/>
      <w:marRight w:val="0"/>
      <w:marTop w:val="0"/>
      <w:marBottom w:val="0"/>
      <w:divBdr>
        <w:top w:val="none" w:sz="0" w:space="0" w:color="auto"/>
        <w:left w:val="none" w:sz="0" w:space="0" w:color="auto"/>
        <w:bottom w:val="none" w:sz="0" w:space="0" w:color="auto"/>
        <w:right w:val="none" w:sz="0" w:space="0" w:color="auto"/>
      </w:divBdr>
    </w:div>
    <w:div w:id="119543543">
      <w:bodyDiv w:val="1"/>
      <w:marLeft w:val="0"/>
      <w:marRight w:val="0"/>
      <w:marTop w:val="0"/>
      <w:marBottom w:val="0"/>
      <w:divBdr>
        <w:top w:val="none" w:sz="0" w:space="0" w:color="auto"/>
        <w:left w:val="none" w:sz="0" w:space="0" w:color="auto"/>
        <w:bottom w:val="none" w:sz="0" w:space="0" w:color="auto"/>
        <w:right w:val="none" w:sz="0" w:space="0" w:color="auto"/>
      </w:divBdr>
    </w:div>
    <w:div w:id="149909626">
      <w:bodyDiv w:val="1"/>
      <w:marLeft w:val="0"/>
      <w:marRight w:val="0"/>
      <w:marTop w:val="0"/>
      <w:marBottom w:val="0"/>
      <w:divBdr>
        <w:top w:val="none" w:sz="0" w:space="0" w:color="auto"/>
        <w:left w:val="none" w:sz="0" w:space="0" w:color="auto"/>
        <w:bottom w:val="none" w:sz="0" w:space="0" w:color="auto"/>
        <w:right w:val="none" w:sz="0" w:space="0" w:color="auto"/>
      </w:divBdr>
    </w:div>
    <w:div w:id="183129045">
      <w:bodyDiv w:val="1"/>
      <w:marLeft w:val="0"/>
      <w:marRight w:val="0"/>
      <w:marTop w:val="0"/>
      <w:marBottom w:val="0"/>
      <w:divBdr>
        <w:top w:val="none" w:sz="0" w:space="0" w:color="auto"/>
        <w:left w:val="none" w:sz="0" w:space="0" w:color="auto"/>
        <w:bottom w:val="none" w:sz="0" w:space="0" w:color="auto"/>
        <w:right w:val="none" w:sz="0" w:space="0" w:color="auto"/>
      </w:divBdr>
    </w:div>
    <w:div w:id="186414456">
      <w:bodyDiv w:val="1"/>
      <w:marLeft w:val="0"/>
      <w:marRight w:val="0"/>
      <w:marTop w:val="0"/>
      <w:marBottom w:val="0"/>
      <w:divBdr>
        <w:top w:val="none" w:sz="0" w:space="0" w:color="auto"/>
        <w:left w:val="none" w:sz="0" w:space="0" w:color="auto"/>
        <w:bottom w:val="none" w:sz="0" w:space="0" w:color="auto"/>
        <w:right w:val="none" w:sz="0" w:space="0" w:color="auto"/>
      </w:divBdr>
    </w:div>
    <w:div w:id="188690304">
      <w:bodyDiv w:val="1"/>
      <w:marLeft w:val="0"/>
      <w:marRight w:val="0"/>
      <w:marTop w:val="0"/>
      <w:marBottom w:val="0"/>
      <w:divBdr>
        <w:top w:val="none" w:sz="0" w:space="0" w:color="auto"/>
        <w:left w:val="none" w:sz="0" w:space="0" w:color="auto"/>
        <w:bottom w:val="none" w:sz="0" w:space="0" w:color="auto"/>
        <w:right w:val="none" w:sz="0" w:space="0" w:color="auto"/>
      </w:divBdr>
    </w:div>
    <w:div w:id="210122027">
      <w:bodyDiv w:val="1"/>
      <w:marLeft w:val="0"/>
      <w:marRight w:val="0"/>
      <w:marTop w:val="0"/>
      <w:marBottom w:val="0"/>
      <w:divBdr>
        <w:top w:val="none" w:sz="0" w:space="0" w:color="auto"/>
        <w:left w:val="none" w:sz="0" w:space="0" w:color="auto"/>
        <w:bottom w:val="none" w:sz="0" w:space="0" w:color="auto"/>
        <w:right w:val="none" w:sz="0" w:space="0" w:color="auto"/>
      </w:divBdr>
    </w:div>
    <w:div w:id="258568890">
      <w:bodyDiv w:val="1"/>
      <w:marLeft w:val="0"/>
      <w:marRight w:val="0"/>
      <w:marTop w:val="0"/>
      <w:marBottom w:val="0"/>
      <w:divBdr>
        <w:top w:val="none" w:sz="0" w:space="0" w:color="auto"/>
        <w:left w:val="none" w:sz="0" w:space="0" w:color="auto"/>
        <w:bottom w:val="none" w:sz="0" w:space="0" w:color="auto"/>
        <w:right w:val="none" w:sz="0" w:space="0" w:color="auto"/>
      </w:divBdr>
    </w:div>
    <w:div w:id="265038376">
      <w:bodyDiv w:val="1"/>
      <w:marLeft w:val="0"/>
      <w:marRight w:val="0"/>
      <w:marTop w:val="0"/>
      <w:marBottom w:val="0"/>
      <w:divBdr>
        <w:top w:val="none" w:sz="0" w:space="0" w:color="auto"/>
        <w:left w:val="none" w:sz="0" w:space="0" w:color="auto"/>
        <w:bottom w:val="none" w:sz="0" w:space="0" w:color="auto"/>
        <w:right w:val="none" w:sz="0" w:space="0" w:color="auto"/>
      </w:divBdr>
    </w:div>
    <w:div w:id="273250984">
      <w:bodyDiv w:val="1"/>
      <w:marLeft w:val="0"/>
      <w:marRight w:val="0"/>
      <w:marTop w:val="0"/>
      <w:marBottom w:val="0"/>
      <w:divBdr>
        <w:top w:val="none" w:sz="0" w:space="0" w:color="auto"/>
        <w:left w:val="none" w:sz="0" w:space="0" w:color="auto"/>
        <w:bottom w:val="none" w:sz="0" w:space="0" w:color="auto"/>
        <w:right w:val="none" w:sz="0" w:space="0" w:color="auto"/>
      </w:divBdr>
    </w:div>
    <w:div w:id="283315922">
      <w:bodyDiv w:val="1"/>
      <w:marLeft w:val="0"/>
      <w:marRight w:val="0"/>
      <w:marTop w:val="0"/>
      <w:marBottom w:val="0"/>
      <w:divBdr>
        <w:top w:val="none" w:sz="0" w:space="0" w:color="auto"/>
        <w:left w:val="none" w:sz="0" w:space="0" w:color="auto"/>
        <w:bottom w:val="none" w:sz="0" w:space="0" w:color="auto"/>
        <w:right w:val="none" w:sz="0" w:space="0" w:color="auto"/>
      </w:divBdr>
    </w:div>
    <w:div w:id="284428711">
      <w:bodyDiv w:val="1"/>
      <w:marLeft w:val="0"/>
      <w:marRight w:val="0"/>
      <w:marTop w:val="0"/>
      <w:marBottom w:val="0"/>
      <w:divBdr>
        <w:top w:val="none" w:sz="0" w:space="0" w:color="auto"/>
        <w:left w:val="none" w:sz="0" w:space="0" w:color="auto"/>
        <w:bottom w:val="none" w:sz="0" w:space="0" w:color="auto"/>
        <w:right w:val="none" w:sz="0" w:space="0" w:color="auto"/>
      </w:divBdr>
    </w:div>
    <w:div w:id="288244735">
      <w:bodyDiv w:val="1"/>
      <w:marLeft w:val="0"/>
      <w:marRight w:val="0"/>
      <w:marTop w:val="0"/>
      <w:marBottom w:val="0"/>
      <w:divBdr>
        <w:top w:val="none" w:sz="0" w:space="0" w:color="auto"/>
        <w:left w:val="none" w:sz="0" w:space="0" w:color="auto"/>
        <w:bottom w:val="none" w:sz="0" w:space="0" w:color="auto"/>
        <w:right w:val="none" w:sz="0" w:space="0" w:color="auto"/>
      </w:divBdr>
    </w:div>
    <w:div w:id="326516737">
      <w:bodyDiv w:val="1"/>
      <w:marLeft w:val="0"/>
      <w:marRight w:val="0"/>
      <w:marTop w:val="0"/>
      <w:marBottom w:val="0"/>
      <w:divBdr>
        <w:top w:val="none" w:sz="0" w:space="0" w:color="auto"/>
        <w:left w:val="none" w:sz="0" w:space="0" w:color="auto"/>
        <w:bottom w:val="none" w:sz="0" w:space="0" w:color="auto"/>
        <w:right w:val="none" w:sz="0" w:space="0" w:color="auto"/>
      </w:divBdr>
    </w:div>
    <w:div w:id="333991354">
      <w:bodyDiv w:val="1"/>
      <w:marLeft w:val="0"/>
      <w:marRight w:val="0"/>
      <w:marTop w:val="0"/>
      <w:marBottom w:val="0"/>
      <w:divBdr>
        <w:top w:val="none" w:sz="0" w:space="0" w:color="auto"/>
        <w:left w:val="none" w:sz="0" w:space="0" w:color="auto"/>
        <w:bottom w:val="none" w:sz="0" w:space="0" w:color="auto"/>
        <w:right w:val="none" w:sz="0" w:space="0" w:color="auto"/>
      </w:divBdr>
    </w:div>
    <w:div w:id="343093962">
      <w:bodyDiv w:val="1"/>
      <w:marLeft w:val="0"/>
      <w:marRight w:val="0"/>
      <w:marTop w:val="0"/>
      <w:marBottom w:val="0"/>
      <w:divBdr>
        <w:top w:val="none" w:sz="0" w:space="0" w:color="auto"/>
        <w:left w:val="none" w:sz="0" w:space="0" w:color="auto"/>
        <w:bottom w:val="none" w:sz="0" w:space="0" w:color="auto"/>
        <w:right w:val="none" w:sz="0" w:space="0" w:color="auto"/>
      </w:divBdr>
    </w:div>
    <w:div w:id="348676219">
      <w:bodyDiv w:val="1"/>
      <w:marLeft w:val="0"/>
      <w:marRight w:val="0"/>
      <w:marTop w:val="0"/>
      <w:marBottom w:val="0"/>
      <w:divBdr>
        <w:top w:val="none" w:sz="0" w:space="0" w:color="auto"/>
        <w:left w:val="none" w:sz="0" w:space="0" w:color="auto"/>
        <w:bottom w:val="none" w:sz="0" w:space="0" w:color="auto"/>
        <w:right w:val="none" w:sz="0" w:space="0" w:color="auto"/>
      </w:divBdr>
    </w:div>
    <w:div w:id="355733043">
      <w:bodyDiv w:val="1"/>
      <w:marLeft w:val="0"/>
      <w:marRight w:val="0"/>
      <w:marTop w:val="0"/>
      <w:marBottom w:val="0"/>
      <w:divBdr>
        <w:top w:val="none" w:sz="0" w:space="0" w:color="auto"/>
        <w:left w:val="none" w:sz="0" w:space="0" w:color="auto"/>
        <w:bottom w:val="none" w:sz="0" w:space="0" w:color="auto"/>
        <w:right w:val="none" w:sz="0" w:space="0" w:color="auto"/>
      </w:divBdr>
    </w:div>
    <w:div w:id="366495351">
      <w:bodyDiv w:val="1"/>
      <w:marLeft w:val="0"/>
      <w:marRight w:val="0"/>
      <w:marTop w:val="0"/>
      <w:marBottom w:val="0"/>
      <w:divBdr>
        <w:top w:val="none" w:sz="0" w:space="0" w:color="auto"/>
        <w:left w:val="none" w:sz="0" w:space="0" w:color="auto"/>
        <w:bottom w:val="none" w:sz="0" w:space="0" w:color="auto"/>
        <w:right w:val="none" w:sz="0" w:space="0" w:color="auto"/>
      </w:divBdr>
    </w:div>
    <w:div w:id="370768932">
      <w:bodyDiv w:val="1"/>
      <w:marLeft w:val="0"/>
      <w:marRight w:val="0"/>
      <w:marTop w:val="0"/>
      <w:marBottom w:val="0"/>
      <w:divBdr>
        <w:top w:val="none" w:sz="0" w:space="0" w:color="auto"/>
        <w:left w:val="none" w:sz="0" w:space="0" w:color="auto"/>
        <w:bottom w:val="none" w:sz="0" w:space="0" w:color="auto"/>
        <w:right w:val="none" w:sz="0" w:space="0" w:color="auto"/>
      </w:divBdr>
    </w:div>
    <w:div w:id="370887881">
      <w:bodyDiv w:val="1"/>
      <w:marLeft w:val="0"/>
      <w:marRight w:val="0"/>
      <w:marTop w:val="0"/>
      <w:marBottom w:val="0"/>
      <w:divBdr>
        <w:top w:val="none" w:sz="0" w:space="0" w:color="auto"/>
        <w:left w:val="none" w:sz="0" w:space="0" w:color="auto"/>
        <w:bottom w:val="none" w:sz="0" w:space="0" w:color="auto"/>
        <w:right w:val="none" w:sz="0" w:space="0" w:color="auto"/>
      </w:divBdr>
    </w:div>
    <w:div w:id="395592744">
      <w:bodyDiv w:val="1"/>
      <w:marLeft w:val="0"/>
      <w:marRight w:val="0"/>
      <w:marTop w:val="0"/>
      <w:marBottom w:val="0"/>
      <w:divBdr>
        <w:top w:val="none" w:sz="0" w:space="0" w:color="auto"/>
        <w:left w:val="none" w:sz="0" w:space="0" w:color="auto"/>
        <w:bottom w:val="none" w:sz="0" w:space="0" w:color="auto"/>
        <w:right w:val="none" w:sz="0" w:space="0" w:color="auto"/>
      </w:divBdr>
    </w:div>
    <w:div w:id="405760320">
      <w:bodyDiv w:val="1"/>
      <w:marLeft w:val="0"/>
      <w:marRight w:val="0"/>
      <w:marTop w:val="0"/>
      <w:marBottom w:val="0"/>
      <w:divBdr>
        <w:top w:val="none" w:sz="0" w:space="0" w:color="auto"/>
        <w:left w:val="none" w:sz="0" w:space="0" w:color="auto"/>
        <w:bottom w:val="none" w:sz="0" w:space="0" w:color="auto"/>
        <w:right w:val="none" w:sz="0" w:space="0" w:color="auto"/>
      </w:divBdr>
    </w:div>
    <w:div w:id="418018786">
      <w:bodyDiv w:val="1"/>
      <w:marLeft w:val="0"/>
      <w:marRight w:val="0"/>
      <w:marTop w:val="0"/>
      <w:marBottom w:val="0"/>
      <w:divBdr>
        <w:top w:val="none" w:sz="0" w:space="0" w:color="auto"/>
        <w:left w:val="none" w:sz="0" w:space="0" w:color="auto"/>
        <w:bottom w:val="none" w:sz="0" w:space="0" w:color="auto"/>
        <w:right w:val="none" w:sz="0" w:space="0" w:color="auto"/>
      </w:divBdr>
    </w:div>
    <w:div w:id="418868033">
      <w:bodyDiv w:val="1"/>
      <w:marLeft w:val="0"/>
      <w:marRight w:val="0"/>
      <w:marTop w:val="0"/>
      <w:marBottom w:val="0"/>
      <w:divBdr>
        <w:top w:val="none" w:sz="0" w:space="0" w:color="auto"/>
        <w:left w:val="none" w:sz="0" w:space="0" w:color="auto"/>
        <w:bottom w:val="none" w:sz="0" w:space="0" w:color="auto"/>
        <w:right w:val="none" w:sz="0" w:space="0" w:color="auto"/>
      </w:divBdr>
    </w:div>
    <w:div w:id="440418033">
      <w:bodyDiv w:val="1"/>
      <w:marLeft w:val="0"/>
      <w:marRight w:val="0"/>
      <w:marTop w:val="0"/>
      <w:marBottom w:val="0"/>
      <w:divBdr>
        <w:top w:val="none" w:sz="0" w:space="0" w:color="auto"/>
        <w:left w:val="none" w:sz="0" w:space="0" w:color="auto"/>
        <w:bottom w:val="none" w:sz="0" w:space="0" w:color="auto"/>
        <w:right w:val="none" w:sz="0" w:space="0" w:color="auto"/>
      </w:divBdr>
    </w:div>
    <w:div w:id="441732545">
      <w:bodyDiv w:val="1"/>
      <w:marLeft w:val="0"/>
      <w:marRight w:val="0"/>
      <w:marTop w:val="0"/>
      <w:marBottom w:val="0"/>
      <w:divBdr>
        <w:top w:val="none" w:sz="0" w:space="0" w:color="auto"/>
        <w:left w:val="none" w:sz="0" w:space="0" w:color="auto"/>
        <w:bottom w:val="none" w:sz="0" w:space="0" w:color="auto"/>
        <w:right w:val="none" w:sz="0" w:space="0" w:color="auto"/>
      </w:divBdr>
    </w:div>
    <w:div w:id="453864070">
      <w:bodyDiv w:val="1"/>
      <w:marLeft w:val="0"/>
      <w:marRight w:val="0"/>
      <w:marTop w:val="0"/>
      <w:marBottom w:val="0"/>
      <w:divBdr>
        <w:top w:val="none" w:sz="0" w:space="0" w:color="auto"/>
        <w:left w:val="none" w:sz="0" w:space="0" w:color="auto"/>
        <w:bottom w:val="none" w:sz="0" w:space="0" w:color="auto"/>
        <w:right w:val="none" w:sz="0" w:space="0" w:color="auto"/>
      </w:divBdr>
    </w:div>
    <w:div w:id="454761516">
      <w:bodyDiv w:val="1"/>
      <w:marLeft w:val="0"/>
      <w:marRight w:val="0"/>
      <w:marTop w:val="0"/>
      <w:marBottom w:val="0"/>
      <w:divBdr>
        <w:top w:val="none" w:sz="0" w:space="0" w:color="auto"/>
        <w:left w:val="none" w:sz="0" w:space="0" w:color="auto"/>
        <w:bottom w:val="none" w:sz="0" w:space="0" w:color="auto"/>
        <w:right w:val="none" w:sz="0" w:space="0" w:color="auto"/>
      </w:divBdr>
    </w:div>
    <w:div w:id="480273039">
      <w:bodyDiv w:val="1"/>
      <w:marLeft w:val="0"/>
      <w:marRight w:val="0"/>
      <w:marTop w:val="0"/>
      <w:marBottom w:val="0"/>
      <w:divBdr>
        <w:top w:val="none" w:sz="0" w:space="0" w:color="auto"/>
        <w:left w:val="none" w:sz="0" w:space="0" w:color="auto"/>
        <w:bottom w:val="none" w:sz="0" w:space="0" w:color="auto"/>
        <w:right w:val="none" w:sz="0" w:space="0" w:color="auto"/>
      </w:divBdr>
    </w:div>
    <w:div w:id="517160070">
      <w:bodyDiv w:val="1"/>
      <w:marLeft w:val="0"/>
      <w:marRight w:val="0"/>
      <w:marTop w:val="0"/>
      <w:marBottom w:val="0"/>
      <w:divBdr>
        <w:top w:val="none" w:sz="0" w:space="0" w:color="auto"/>
        <w:left w:val="none" w:sz="0" w:space="0" w:color="auto"/>
        <w:bottom w:val="none" w:sz="0" w:space="0" w:color="auto"/>
        <w:right w:val="none" w:sz="0" w:space="0" w:color="auto"/>
      </w:divBdr>
    </w:div>
    <w:div w:id="521482972">
      <w:bodyDiv w:val="1"/>
      <w:marLeft w:val="0"/>
      <w:marRight w:val="0"/>
      <w:marTop w:val="0"/>
      <w:marBottom w:val="0"/>
      <w:divBdr>
        <w:top w:val="none" w:sz="0" w:space="0" w:color="auto"/>
        <w:left w:val="none" w:sz="0" w:space="0" w:color="auto"/>
        <w:bottom w:val="none" w:sz="0" w:space="0" w:color="auto"/>
        <w:right w:val="none" w:sz="0" w:space="0" w:color="auto"/>
      </w:divBdr>
    </w:div>
    <w:div w:id="546181426">
      <w:bodyDiv w:val="1"/>
      <w:marLeft w:val="0"/>
      <w:marRight w:val="0"/>
      <w:marTop w:val="0"/>
      <w:marBottom w:val="0"/>
      <w:divBdr>
        <w:top w:val="none" w:sz="0" w:space="0" w:color="auto"/>
        <w:left w:val="none" w:sz="0" w:space="0" w:color="auto"/>
        <w:bottom w:val="none" w:sz="0" w:space="0" w:color="auto"/>
        <w:right w:val="none" w:sz="0" w:space="0" w:color="auto"/>
      </w:divBdr>
    </w:div>
    <w:div w:id="557781760">
      <w:bodyDiv w:val="1"/>
      <w:marLeft w:val="0"/>
      <w:marRight w:val="0"/>
      <w:marTop w:val="0"/>
      <w:marBottom w:val="0"/>
      <w:divBdr>
        <w:top w:val="none" w:sz="0" w:space="0" w:color="auto"/>
        <w:left w:val="none" w:sz="0" w:space="0" w:color="auto"/>
        <w:bottom w:val="none" w:sz="0" w:space="0" w:color="auto"/>
        <w:right w:val="none" w:sz="0" w:space="0" w:color="auto"/>
      </w:divBdr>
    </w:div>
    <w:div w:id="558368130">
      <w:bodyDiv w:val="1"/>
      <w:marLeft w:val="0"/>
      <w:marRight w:val="0"/>
      <w:marTop w:val="0"/>
      <w:marBottom w:val="0"/>
      <w:divBdr>
        <w:top w:val="none" w:sz="0" w:space="0" w:color="auto"/>
        <w:left w:val="none" w:sz="0" w:space="0" w:color="auto"/>
        <w:bottom w:val="none" w:sz="0" w:space="0" w:color="auto"/>
        <w:right w:val="none" w:sz="0" w:space="0" w:color="auto"/>
      </w:divBdr>
    </w:div>
    <w:div w:id="560992180">
      <w:bodyDiv w:val="1"/>
      <w:marLeft w:val="0"/>
      <w:marRight w:val="0"/>
      <w:marTop w:val="0"/>
      <w:marBottom w:val="0"/>
      <w:divBdr>
        <w:top w:val="none" w:sz="0" w:space="0" w:color="auto"/>
        <w:left w:val="none" w:sz="0" w:space="0" w:color="auto"/>
        <w:bottom w:val="none" w:sz="0" w:space="0" w:color="auto"/>
        <w:right w:val="none" w:sz="0" w:space="0" w:color="auto"/>
      </w:divBdr>
    </w:div>
    <w:div w:id="570044367">
      <w:bodyDiv w:val="1"/>
      <w:marLeft w:val="0"/>
      <w:marRight w:val="0"/>
      <w:marTop w:val="0"/>
      <w:marBottom w:val="0"/>
      <w:divBdr>
        <w:top w:val="none" w:sz="0" w:space="0" w:color="auto"/>
        <w:left w:val="none" w:sz="0" w:space="0" w:color="auto"/>
        <w:bottom w:val="none" w:sz="0" w:space="0" w:color="auto"/>
        <w:right w:val="none" w:sz="0" w:space="0" w:color="auto"/>
      </w:divBdr>
    </w:div>
    <w:div w:id="604995219">
      <w:bodyDiv w:val="1"/>
      <w:marLeft w:val="0"/>
      <w:marRight w:val="0"/>
      <w:marTop w:val="0"/>
      <w:marBottom w:val="0"/>
      <w:divBdr>
        <w:top w:val="none" w:sz="0" w:space="0" w:color="auto"/>
        <w:left w:val="none" w:sz="0" w:space="0" w:color="auto"/>
        <w:bottom w:val="none" w:sz="0" w:space="0" w:color="auto"/>
        <w:right w:val="none" w:sz="0" w:space="0" w:color="auto"/>
      </w:divBdr>
    </w:div>
    <w:div w:id="611326393">
      <w:bodyDiv w:val="1"/>
      <w:marLeft w:val="0"/>
      <w:marRight w:val="0"/>
      <w:marTop w:val="0"/>
      <w:marBottom w:val="0"/>
      <w:divBdr>
        <w:top w:val="none" w:sz="0" w:space="0" w:color="auto"/>
        <w:left w:val="none" w:sz="0" w:space="0" w:color="auto"/>
        <w:bottom w:val="none" w:sz="0" w:space="0" w:color="auto"/>
        <w:right w:val="none" w:sz="0" w:space="0" w:color="auto"/>
      </w:divBdr>
    </w:div>
    <w:div w:id="612984847">
      <w:bodyDiv w:val="1"/>
      <w:marLeft w:val="0"/>
      <w:marRight w:val="0"/>
      <w:marTop w:val="0"/>
      <w:marBottom w:val="0"/>
      <w:divBdr>
        <w:top w:val="none" w:sz="0" w:space="0" w:color="auto"/>
        <w:left w:val="none" w:sz="0" w:space="0" w:color="auto"/>
        <w:bottom w:val="none" w:sz="0" w:space="0" w:color="auto"/>
        <w:right w:val="none" w:sz="0" w:space="0" w:color="auto"/>
      </w:divBdr>
    </w:div>
    <w:div w:id="617689278">
      <w:bodyDiv w:val="1"/>
      <w:marLeft w:val="0"/>
      <w:marRight w:val="0"/>
      <w:marTop w:val="0"/>
      <w:marBottom w:val="0"/>
      <w:divBdr>
        <w:top w:val="none" w:sz="0" w:space="0" w:color="auto"/>
        <w:left w:val="none" w:sz="0" w:space="0" w:color="auto"/>
        <w:bottom w:val="none" w:sz="0" w:space="0" w:color="auto"/>
        <w:right w:val="none" w:sz="0" w:space="0" w:color="auto"/>
      </w:divBdr>
    </w:div>
    <w:div w:id="653148248">
      <w:bodyDiv w:val="1"/>
      <w:marLeft w:val="0"/>
      <w:marRight w:val="0"/>
      <w:marTop w:val="0"/>
      <w:marBottom w:val="0"/>
      <w:divBdr>
        <w:top w:val="none" w:sz="0" w:space="0" w:color="auto"/>
        <w:left w:val="none" w:sz="0" w:space="0" w:color="auto"/>
        <w:bottom w:val="none" w:sz="0" w:space="0" w:color="auto"/>
        <w:right w:val="none" w:sz="0" w:space="0" w:color="auto"/>
      </w:divBdr>
    </w:div>
    <w:div w:id="660735386">
      <w:bodyDiv w:val="1"/>
      <w:marLeft w:val="0"/>
      <w:marRight w:val="0"/>
      <w:marTop w:val="0"/>
      <w:marBottom w:val="0"/>
      <w:divBdr>
        <w:top w:val="none" w:sz="0" w:space="0" w:color="auto"/>
        <w:left w:val="none" w:sz="0" w:space="0" w:color="auto"/>
        <w:bottom w:val="none" w:sz="0" w:space="0" w:color="auto"/>
        <w:right w:val="none" w:sz="0" w:space="0" w:color="auto"/>
      </w:divBdr>
    </w:div>
    <w:div w:id="665279452">
      <w:bodyDiv w:val="1"/>
      <w:marLeft w:val="0"/>
      <w:marRight w:val="0"/>
      <w:marTop w:val="0"/>
      <w:marBottom w:val="0"/>
      <w:divBdr>
        <w:top w:val="none" w:sz="0" w:space="0" w:color="auto"/>
        <w:left w:val="none" w:sz="0" w:space="0" w:color="auto"/>
        <w:bottom w:val="none" w:sz="0" w:space="0" w:color="auto"/>
        <w:right w:val="none" w:sz="0" w:space="0" w:color="auto"/>
      </w:divBdr>
    </w:div>
    <w:div w:id="669716562">
      <w:bodyDiv w:val="1"/>
      <w:marLeft w:val="0"/>
      <w:marRight w:val="0"/>
      <w:marTop w:val="0"/>
      <w:marBottom w:val="0"/>
      <w:divBdr>
        <w:top w:val="none" w:sz="0" w:space="0" w:color="auto"/>
        <w:left w:val="none" w:sz="0" w:space="0" w:color="auto"/>
        <w:bottom w:val="none" w:sz="0" w:space="0" w:color="auto"/>
        <w:right w:val="none" w:sz="0" w:space="0" w:color="auto"/>
      </w:divBdr>
    </w:div>
    <w:div w:id="710803583">
      <w:bodyDiv w:val="1"/>
      <w:marLeft w:val="0"/>
      <w:marRight w:val="0"/>
      <w:marTop w:val="0"/>
      <w:marBottom w:val="0"/>
      <w:divBdr>
        <w:top w:val="none" w:sz="0" w:space="0" w:color="auto"/>
        <w:left w:val="none" w:sz="0" w:space="0" w:color="auto"/>
        <w:bottom w:val="none" w:sz="0" w:space="0" w:color="auto"/>
        <w:right w:val="none" w:sz="0" w:space="0" w:color="auto"/>
      </w:divBdr>
    </w:div>
    <w:div w:id="741832980">
      <w:bodyDiv w:val="1"/>
      <w:marLeft w:val="0"/>
      <w:marRight w:val="0"/>
      <w:marTop w:val="0"/>
      <w:marBottom w:val="0"/>
      <w:divBdr>
        <w:top w:val="none" w:sz="0" w:space="0" w:color="auto"/>
        <w:left w:val="none" w:sz="0" w:space="0" w:color="auto"/>
        <w:bottom w:val="none" w:sz="0" w:space="0" w:color="auto"/>
        <w:right w:val="none" w:sz="0" w:space="0" w:color="auto"/>
      </w:divBdr>
    </w:div>
    <w:div w:id="746801394">
      <w:bodyDiv w:val="1"/>
      <w:marLeft w:val="0"/>
      <w:marRight w:val="0"/>
      <w:marTop w:val="0"/>
      <w:marBottom w:val="0"/>
      <w:divBdr>
        <w:top w:val="none" w:sz="0" w:space="0" w:color="auto"/>
        <w:left w:val="none" w:sz="0" w:space="0" w:color="auto"/>
        <w:bottom w:val="none" w:sz="0" w:space="0" w:color="auto"/>
        <w:right w:val="none" w:sz="0" w:space="0" w:color="auto"/>
      </w:divBdr>
    </w:div>
    <w:div w:id="756562879">
      <w:bodyDiv w:val="1"/>
      <w:marLeft w:val="0"/>
      <w:marRight w:val="0"/>
      <w:marTop w:val="0"/>
      <w:marBottom w:val="0"/>
      <w:divBdr>
        <w:top w:val="none" w:sz="0" w:space="0" w:color="auto"/>
        <w:left w:val="none" w:sz="0" w:space="0" w:color="auto"/>
        <w:bottom w:val="none" w:sz="0" w:space="0" w:color="auto"/>
        <w:right w:val="none" w:sz="0" w:space="0" w:color="auto"/>
      </w:divBdr>
    </w:div>
    <w:div w:id="765729075">
      <w:bodyDiv w:val="1"/>
      <w:marLeft w:val="0"/>
      <w:marRight w:val="0"/>
      <w:marTop w:val="0"/>
      <w:marBottom w:val="0"/>
      <w:divBdr>
        <w:top w:val="none" w:sz="0" w:space="0" w:color="auto"/>
        <w:left w:val="none" w:sz="0" w:space="0" w:color="auto"/>
        <w:bottom w:val="none" w:sz="0" w:space="0" w:color="auto"/>
        <w:right w:val="none" w:sz="0" w:space="0" w:color="auto"/>
      </w:divBdr>
    </w:div>
    <w:div w:id="789476774">
      <w:bodyDiv w:val="1"/>
      <w:marLeft w:val="0"/>
      <w:marRight w:val="0"/>
      <w:marTop w:val="0"/>
      <w:marBottom w:val="0"/>
      <w:divBdr>
        <w:top w:val="none" w:sz="0" w:space="0" w:color="auto"/>
        <w:left w:val="none" w:sz="0" w:space="0" w:color="auto"/>
        <w:bottom w:val="none" w:sz="0" w:space="0" w:color="auto"/>
        <w:right w:val="none" w:sz="0" w:space="0" w:color="auto"/>
      </w:divBdr>
    </w:div>
    <w:div w:id="800223067">
      <w:bodyDiv w:val="1"/>
      <w:marLeft w:val="0"/>
      <w:marRight w:val="0"/>
      <w:marTop w:val="0"/>
      <w:marBottom w:val="0"/>
      <w:divBdr>
        <w:top w:val="none" w:sz="0" w:space="0" w:color="auto"/>
        <w:left w:val="none" w:sz="0" w:space="0" w:color="auto"/>
        <w:bottom w:val="none" w:sz="0" w:space="0" w:color="auto"/>
        <w:right w:val="none" w:sz="0" w:space="0" w:color="auto"/>
      </w:divBdr>
    </w:div>
    <w:div w:id="821428417">
      <w:bodyDiv w:val="1"/>
      <w:marLeft w:val="0"/>
      <w:marRight w:val="0"/>
      <w:marTop w:val="0"/>
      <w:marBottom w:val="0"/>
      <w:divBdr>
        <w:top w:val="none" w:sz="0" w:space="0" w:color="auto"/>
        <w:left w:val="none" w:sz="0" w:space="0" w:color="auto"/>
        <w:bottom w:val="none" w:sz="0" w:space="0" w:color="auto"/>
        <w:right w:val="none" w:sz="0" w:space="0" w:color="auto"/>
      </w:divBdr>
    </w:div>
    <w:div w:id="824082105">
      <w:bodyDiv w:val="1"/>
      <w:marLeft w:val="0"/>
      <w:marRight w:val="0"/>
      <w:marTop w:val="0"/>
      <w:marBottom w:val="0"/>
      <w:divBdr>
        <w:top w:val="none" w:sz="0" w:space="0" w:color="auto"/>
        <w:left w:val="none" w:sz="0" w:space="0" w:color="auto"/>
        <w:bottom w:val="none" w:sz="0" w:space="0" w:color="auto"/>
        <w:right w:val="none" w:sz="0" w:space="0" w:color="auto"/>
      </w:divBdr>
    </w:div>
    <w:div w:id="836921167">
      <w:bodyDiv w:val="1"/>
      <w:marLeft w:val="0"/>
      <w:marRight w:val="0"/>
      <w:marTop w:val="0"/>
      <w:marBottom w:val="0"/>
      <w:divBdr>
        <w:top w:val="none" w:sz="0" w:space="0" w:color="auto"/>
        <w:left w:val="none" w:sz="0" w:space="0" w:color="auto"/>
        <w:bottom w:val="none" w:sz="0" w:space="0" w:color="auto"/>
        <w:right w:val="none" w:sz="0" w:space="0" w:color="auto"/>
      </w:divBdr>
    </w:div>
    <w:div w:id="845873273">
      <w:bodyDiv w:val="1"/>
      <w:marLeft w:val="0"/>
      <w:marRight w:val="0"/>
      <w:marTop w:val="0"/>
      <w:marBottom w:val="0"/>
      <w:divBdr>
        <w:top w:val="none" w:sz="0" w:space="0" w:color="auto"/>
        <w:left w:val="none" w:sz="0" w:space="0" w:color="auto"/>
        <w:bottom w:val="none" w:sz="0" w:space="0" w:color="auto"/>
        <w:right w:val="none" w:sz="0" w:space="0" w:color="auto"/>
      </w:divBdr>
    </w:div>
    <w:div w:id="860435914">
      <w:bodyDiv w:val="1"/>
      <w:marLeft w:val="0"/>
      <w:marRight w:val="0"/>
      <w:marTop w:val="0"/>
      <w:marBottom w:val="0"/>
      <w:divBdr>
        <w:top w:val="none" w:sz="0" w:space="0" w:color="auto"/>
        <w:left w:val="none" w:sz="0" w:space="0" w:color="auto"/>
        <w:bottom w:val="none" w:sz="0" w:space="0" w:color="auto"/>
        <w:right w:val="none" w:sz="0" w:space="0" w:color="auto"/>
      </w:divBdr>
    </w:div>
    <w:div w:id="888804714">
      <w:bodyDiv w:val="1"/>
      <w:marLeft w:val="0"/>
      <w:marRight w:val="0"/>
      <w:marTop w:val="0"/>
      <w:marBottom w:val="0"/>
      <w:divBdr>
        <w:top w:val="none" w:sz="0" w:space="0" w:color="auto"/>
        <w:left w:val="none" w:sz="0" w:space="0" w:color="auto"/>
        <w:bottom w:val="none" w:sz="0" w:space="0" w:color="auto"/>
        <w:right w:val="none" w:sz="0" w:space="0" w:color="auto"/>
      </w:divBdr>
    </w:div>
    <w:div w:id="896010661">
      <w:bodyDiv w:val="1"/>
      <w:marLeft w:val="0"/>
      <w:marRight w:val="0"/>
      <w:marTop w:val="0"/>
      <w:marBottom w:val="0"/>
      <w:divBdr>
        <w:top w:val="none" w:sz="0" w:space="0" w:color="auto"/>
        <w:left w:val="none" w:sz="0" w:space="0" w:color="auto"/>
        <w:bottom w:val="none" w:sz="0" w:space="0" w:color="auto"/>
        <w:right w:val="none" w:sz="0" w:space="0" w:color="auto"/>
      </w:divBdr>
    </w:div>
    <w:div w:id="897593847">
      <w:bodyDiv w:val="1"/>
      <w:marLeft w:val="0"/>
      <w:marRight w:val="0"/>
      <w:marTop w:val="0"/>
      <w:marBottom w:val="0"/>
      <w:divBdr>
        <w:top w:val="none" w:sz="0" w:space="0" w:color="auto"/>
        <w:left w:val="none" w:sz="0" w:space="0" w:color="auto"/>
        <w:bottom w:val="none" w:sz="0" w:space="0" w:color="auto"/>
        <w:right w:val="none" w:sz="0" w:space="0" w:color="auto"/>
      </w:divBdr>
    </w:div>
    <w:div w:id="900873846">
      <w:bodyDiv w:val="1"/>
      <w:marLeft w:val="0"/>
      <w:marRight w:val="0"/>
      <w:marTop w:val="0"/>
      <w:marBottom w:val="0"/>
      <w:divBdr>
        <w:top w:val="none" w:sz="0" w:space="0" w:color="auto"/>
        <w:left w:val="none" w:sz="0" w:space="0" w:color="auto"/>
        <w:bottom w:val="none" w:sz="0" w:space="0" w:color="auto"/>
        <w:right w:val="none" w:sz="0" w:space="0" w:color="auto"/>
      </w:divBdr>
    </w:div>
    <w:div w:id="906526308">
      <w:bodyDiv w:val="1"/>
      <w:marLeft w:val="0"/>
      <w:marRight w:val="0"/>
      <w:marTop w:val="0"/>
      <w:marBottom w:val="0"/>
      <w:divBdr>
        <w:top w:val="none" w:sz="0" w:space="0" w:color="auto"/>
        <w:left w:val="none" w:sz="0" w:space="0" w:color="auto"/>
        <w:bottom w:val="none" w:sz="0" w:space="0" w:color="auto"/>
        <w:right w:val="none" w:sz="0" w:space="0" w:color="auto"/>
      </w:divBdr>
    </w:div>
    <w:div w:id="910431876">
      <w:bodyDiv w:val="1"/>
      <w:marLeft w:val="0"/>
      <w:marRight w:val="0"/>
      <w:marTop w:val="0"/>
      <w:marBottom w:val="0"/>
      <w:divBdr>
        <w:top w:val="none" w:sz="0" w:space="0" w:color="auto"/>
        <w:left w:val="none" w:sz="0" w:space="0" w:color="auto"/>
        <w:bottom w:val="none" w:sz="0" w:space="0" w:color="auto"/>
        <w:right w:val="none" w:sz="0" w:space="0" w:color="auto"/>
      </w:divBdr>
    </w:div>
    <w:div w:id="921111612">
      <w:bodyDiv w:val="1"/>
      <w:marLeft w:val="0"/>
      <w:marRight w:val="0"/>
      <w:marTop w:val="0"/>
      <w:marBottom w:val="0"/>
      <w:divBdr>
        <w:top w:val="none" w:sz="0" w:space="0" w:color="auto"/>
        <w:left w:val="none" w:sz="0" w:space="0" w:color="auto"/>
        <w:bottom w:val="none" w:sz="0" w:space="0" w:color="auto"/>
        <w:right w:val="none" w:sz="0" w:space="0" w:color="auto"/>
      </w:divBdr>
      <w:divsChild>
        <w:div w:id="1616717054">
          <w:marLeft w:val="0"/>
          <w:marRight w:val="0"/>
          <w:marTop w:val="150"/>
          <w:marBottom w:val="150"/>
          <w:divBdr>
            <w:top w:val="none" w:sz="0" w:space="0" w:color="auto"/>
            <w:left w:val="none" w:sz="0" w:space="0" w:color="auto"/>
            <w:bottom w:val="none" w:sz="0" w:space="0" w:color="auto"/>
            <w:right w:val="none" w:sz="0" w:space="0" w:color="auto"/>
          </w:divBdr>
        </w:div>
      </w:divsChild>
    </w:div>
    <w:div w:id="926310653">
      <w:bodyDiv w:val="1"/>
      <w:marLeft w:val="0"/>
      <w:marRight w:val="0"/>
      <w:marTop w:val="0"/>
      <w:marBottom w:val="0"/>
      <w:divBdr>
        <w:top w:val="none" w:sz="0" w:space="0" w:color="auto"/>
        <w:left w:val="none" w:sz="0" w:space="0" w:color="auto"/>
        <w:bottom w:val="none" w:sz="0" w:space="0" w:color="auto"/>
        <w:right w:val="none" w:sz="0" w:space="0" w:color="auto"/>
      </w:divBdr>
    </w:div>
    <w:div w:id="928583368">
      <w:bodyDiv w:val="1"/>
      <w:marLeft w:val="0"/>
      <w:marRight w:val="0"/>
      <w:marTop w:val="0"/>
      <w:marBottom w:val="0"/>
      <w:divBdr>
        <w:top w:val="none" w:sz="0" w:space="0" w:color="auto"/>
        <w:left w:val="none" w:sz="0" w:space="0" w:color="auto"/>
        <w:bottom w:val="none" w:sz="0" w:space="0" w:color="auto"/>
        <w:right w:val="none" w:sz="0" w:space="0" w:color="auto"/>
      </w:divBdr>
    </w:div>
    <w:div w:id="928781045">
      <w:bodyDiv w:val="1"/>
      <w:marLeft w:val="0"/>
      <w:marRight w:val="0"/>
      <w:marTop w:val="0"/>
      <w:marBottom w:val="0"/>
      <w:divBdr>
        <w:top w:val="none" w:sz="0" w:space="0" w:color="auto"/>
        <w:left w:val="none" w:sz="0" w:space="0" w:color="auto"/>
        <w:bottom w:val="none" w:sz="0" w:space="0" w:color="auto"/>
        <w:right w:val="none" w:sz="0" w:space="0" w:color="auto"/>
      </w:divBdr>
    </w:div>
    <w:div w:id="932007953">
      <w:bodyDiv w:val="1"/>
      <w:marLeft w:val="0"/>
      <w:marRight w:val="0"/>
      <w:marTop w:val="0"/>
      <w:marBottom w:val="0"/>
      <w:divBdr>
        <w:top w:val="none" w:sz="0" w:space="0" w:color="auto"/>
        <w:left w:val="none" w:sz="0" w:space="0" w:color="auto"/>
        <w:bottom w:val="none" w:sz="0" w:space="0" w:color="auto"/>
        <w:right w:val="none" w:sz="0" w:space="0" w:color="auto"/>
      </w:divBdr>
    </w:div>
    <w:div w:id="935484146">
      <w:bodyDiv w:val="1"/>
      <w:marLeft w:val="0"/>
      <w:marRight w:val="0"/>
      <w:marTop w:val="0"/>
      <w:marBottom w:val="0"/>
      <w:divBdr>
        <w:top w:val="none" w:sz="0" w:space="0" w:color="auto"/>
        <w:left w:val="none" w:sz="0" w:space="0" w:color="auto"/>
        <w:bottom w:val="none" w:sz="0" w:space="0" w:color="auto"/>
        <w:right w:val="none" w:sz="0" w:space="0" w:color="auto"/>
      </w:divBdr>
    </w:div>
    <w:div w:id="943079305">
      <w:bodyDiv w:val="1"/>
      <w:marLeft w:val="0"/>
      <w:marRight w:val="0"/>
      <w:marTop w:val="0"/>
      <w:marBottom w:val="0"/>
      <w:divBdr>
        <w:top w:val="none" w:sz="0" w:space="0" w:color="auto"/>
        <w:left w:val="none" w:sz="0" w:space="0" w:color="auto"/>
        <w:bottom w:val="none" w:sz="0" w:space="0" w:color="auto"/>
        <w:right w:val="none" w:sz="0" w:space="0" w:color="auto"/>
      </w:divBdr>
    </w:div>
    <w:div w:id="952395087">
      <w:bodyDiv w:val="1"/>
      <w:marLeft w:val="0"/>
      <w:marRight w:val="0"/>
      <w:marTop w:val="0"/>
      <w:marBottom w:val="0"/>
      <w:divBdr>
        <w:top w:val="none" w:sz="0" w:space="0" w:color="auto"/>
        <w:left w:val="none" w:sz="0" w:space="0" w:color="auto"/>
        <w:bottom w:val="none" w:sz="0" w:space="0" w:color="auto"/>
        <w:right w:val="none" w:sz="0" w:space="0" w:color="auto"/>
      </w:divBdr>
    </w:div>
    <w:div w:id="960376225">
      <w:bodyDiv w:val="1"/>
      <w:marLeft w:val="0"/>
      <w:marRight w:val="0"/>
      <w:marTop w:val="0"/>
      <w:marBottom w:val="0"/>
      <w:divBdr>
        <w:top w:val="none" w:sz="0" w:space="0" w:color="auto"/>
        <w:left w:val="none" w:sz="0" w:space="0" w:color="auto"/>
        <w:bottom w:val="none" w:sz="0" w:space="0" w:color="auto"/>
        <w:right w:val="none" w:sz="0" w:space="0" w:color="auto"/>
      </w:divBdr>
    </w:div>
    <w:div w:id="980646603">
      <w:bodyDiv w:val="1"/>
      <w:marLeft w:val="0"/>
      <w:marRight w:val="0"/>
      <w:marTop w:val="0"/>
      <w:marBottom w:val="0"/>
      <w:divBdr>
        <w:top w:val="none" w:sz="0" w:space="0" w:color="auto"/>
        <w:left w:val="none" w:sz="0" w:space="0" w:color="auto"/>
        <w:bottom w:val="none" w:sz="0" w:space="0" w:color="auto"/>
        <w:right w:val="none" w:sz="0" w:space="0" w:color="auto"/>
      </w:divBdr>
    </w:div>
    <w:div w:id="990215682">
      <w:bodyDiv w:val="1"/>
      <w:marLeft w:val="0"/>
      <w:marRight w:val="0"/>
      <w:marTop w:val="0"/>
      <w:marBottom w:val="0"/>
      <w:divBdr>
        <w:top w:val="none" w:sz="0" w:space="0" w:color="auto"/>
        <w:left w:val="none" w:sz="0" w:space="0" w:color="auto"/>
        <w:bottom w:val="none" w:sz="0" w:space="0" w:color="auto"/>
        <w:right w:val="none" w:sz="0" w:space="0" w:color="auto"/>
      </w:divBdr>
    </w:div>
    <w:div w:id="993068295">
      <w:bodyDiv w:val="1"/>
      <w:marLeft w:val="0"/>
      <w:marRight w:val="0"/>
      <w:marTop w:val="0"/>
      <w:marBottom w:val="0"/>
      <w:divBdr>
        <w:top w:val="none" w:sz="0" w:space="0" w:color="auto"/>
        <w:left w:val="none" w:sz="0" w:space="0" w:color="auto"/>
        <w:bottom w:val="none" w:sz="0" w:space="0" w:color="auto"/>
        <w:right w:val="none" w:sz="0" w:space="0" w:color="auto"/>
      </w:divBdr>
    </w:div>
    <w:div w:id="999501157">
      <w:bodyDiv w:val="1"/>
      <w:marLeft w:val="0"/>
      <w:marRight w:val="0"/>
      <w:marTop w:val="0"/>
      <w:marBottom w:val="0"/>
      <w:divBdr>
        <w:top w:val="none" w:sz="0" w:space="0" w:color="auto"/>
        <w:left w:val="none" w:sz="0" w:space="0" w:color="auto"/>
        <w:bottom w:val="none" w:sz="0" w:space="0" w:color="auto"/>
        <w:right w:val="none" w:sz="0" w:space="0" w:color="auto"/>
      </w:divBdr>
    </w:div>
    <w:div w:id="1002664154">
      <w:bodyDiv w:val="1"/>
      <w:marLeft w:val="0"/>
      <w:marRight w:val="0"/>
      <w:marTop w:val="0"/>
      <w:marBottom w:val="0"/>
      <w:divBdr>
        <w:top w:val="none" w:sz="0" w:space="0" w:color="auto"/>
        <w:left w:val="none" w:sz="0" w:space="0" w:color="auto"/>
        <w:bottom w:val="none" w:sz="0" w:space="0" w:color="auto"/>
        <w:right w:val="none" w:sz="0" w:space="0" w:color="auto"/>
      </w:divBdr>
    </w:div>
    <w:div w:id="1021584957">
      <w:bodyDiv w:val="1"/>
      <w:marLeft w:val="0"/>
      <w:marRight w:val="0"/>
      <w:marTop w:val="0"/>
      <w:marBottom w:val="0"/>
      <w:divBdr>
        <w:top w:val="none" w:sz="0" w:space="0" w:color="auto"/>
        <w:left w:val="none" w:sz="0" w:space="0" w:color="auto"/>
        <w:bottom w:val="none" w:sz="0" w:space="0" w:color="auto"/>
        <w:right w:val="none" w:sz="0" w:space="0" w:color="auto"/>
      </w:divBdr>
    </w:div>
    <w:div w:id="1052925697">
      <w:bodyDiv w:val="1"/>
      <w:marLeft w:val="0"/>
      <w:marRight w:val="0"/>
      <w:marTop w:val="0"/>
      <w:marBottom w:val="0"/>
      <w:divBdr>
        <w:top w:val="none" w:sz="0" w:space="0" w:color="auto"/>
        <w:left w:val="none" w:sz="0" w:space="0" w:color="auto"/>
        <w:bottom w:val="none" w:sz="0" w:space="0" w:color="auto"/>
        <w:right w:val="none" w:sz="0" w:space="0" w:color="auto"/>
      </w:divBdr>
    </w:div>
    <w:div w:id="1062024716">
      <w:bodyDiv w:val="1"/>
      <w:marLeft w:val="0"/>
      <w:marRight w:val="0"/>
      <w:marTop w:val="0"/>
      <w:marBottom w:val="0"/>
      <w:divBdr>
        <w:top w:val="none" w:sz="0" w:space="0" w:color="auto"/>
        <w:left w:val="none" w:sz="0" w:space="0" w:color="auto"/>
        <w:bottom w:val="none" w:sz="0" w:space="0" w:color="auto"/>
        <w:right w:val="none" w:sz="0" w:space="0" w:color="auto"/>
      </w:divBdr>
    </w:div>
    <w:div w:id="1062287010">
      <w:bodyDiv w:val="1"/>
      <w:marLeft w:val="0"/>
      <w:marRight w:val="0"/>
      <w:marTop w:val="0"/>
      <w:marBottom w:val="0"/>
      <w:divBdr>
        <w:top w:val="none" w:sz="0" w:space="0" w:color="auto"/>
        <w:left w:val="none" w:sz="0" w:space="0" w:color="auto"/>
        <w:bottom w:val="none" w:sz="0" w:space="0" w:color="auto"/>
        <w:right w:val="none" w:sz="0" w:space="0" w:color="auto"/>
      </w:divBdr>
    </w:div>
    <w:div w:id="1073284687">
      <w:bodyDiv w:val="1"/>
      <w:marLeft w:val="0"/>
      <w:marRight w:val="0"/>
      <w:marTop w:val="0"/>
      <w:marBottom w:val="0"/>
      <w:divBdr>
        <w:top w:val="none" w:sz="0" w:space="0" w:color="auto"/>
        <w:left w:val="none" w:sz="0" w:space="0" w:color="auto"/>
        <w:bottom w:val="none" w:sz="0" w:space="0" w:color="auto"/>
        <w:right w:val="none" w:sz="0" w:space="0" w:color="auto"/>
      </w:divBdr>
    </w:div>
    <w:div w:id="1073352640">
      <w:bodyDiv w:val="1"/>
      <w:marLeft w:val="0"/>
      <w:marRight w:val="0"/>
      <w:marTop w:val="0"/>
      <w:marBottom w:val="0"/>
      <w:divBdr>
        <w:top w:val="none" w:sz="0" w:space="0" w:color="auto"/>
        <w:left w:val="none" w:sz="0" w:space="0" w:color="auto"/>
        <w:bottom w:val="none" w:sz="0" w:space="0" w:color="auto"/>
        <w:right w:val="none" w:sz="0" w:space="0" w:color="auto"/>
      </w:divBdr>
    </w:div>
    <w:div w:id="1089425223">
      <w:bodyDiv w:val="1"/>
      <w:marLeft w:val="0"/>
      <w:marRight w:val="0"/>
      <w:marTop w:val="0"/>
      <w:marBottom w:val="0"/>
      <w:divBdr>
        <w:top w:val="none" w:sz="0" w:space="0" w:color="auto"/>
        <w:left w:val="none" w:sz="0" w:space="0" w:color="auto"/>
        <w:bottom w:val="none" w:sz="0" w:space="0" w:color="auto"/>
        <w:right w:val="none" w:sz="0" w:space="0" w:color="auto"/>
      </w:divBdr>
    </w:div>
    <w:div w:id="1096170971">
      <w:bodyDiv w:val="1"/>
      <w:marLeft w:val="0"/>
      <w:marRight w:val="0"/>
      <w:marTop w:val="0"/>
      <w:marBottom w:val="0"/>
      <w:divBdr>
        <w:top w:val="none" w:sz="0" w:space="0" w:color="auto"/>
        <w:left w:val="none" w:sz="0" w:space="0" w:color="auto"/>
        <w:bottom w:val="none" w:sz="0" w:space="0" w:color="auto"/>
        <w:right w:val="none" w:sz="0" w:space="0" w:color="auto"/>
      </w:divBdr>
    </w:div>
    <w:div w:id="1110123883">
      <w:bodyDiv w:val="1"/>
      <w:marLeft w:val="0"/>
      <w:marRight w:val="0"/>
      <w:marTop w:val="0"/>
      <w:marBottom w:val="0"/>
      <w:divBdr>
        <w:top w:val="none" w:sz="0" w:space="0" w:color="auto"/>
        <w:left w:val="none" w:sz="0" w:space="0" w:color="auto"/>
        <w:bottom w:val="none" w:sz="0" w:space="0" w:color="auto"/>
        <w:right w:val="none" w:sz="0" w:space="0" w:color="auto"/>
      </w:divBdr>
    </w:div>
    <w:div w:id="1111700524">
      <w:bodyDiv w:val="1"/>
      <w:marLeft w:val="0"/>
      <w:marRight w:val="0"/>
      <w:marTop w:val="0"/>
      <w:marBottom w:val="0"/>
      <w:divBdr>
        <w:top w:val="none" w:sz="0" w:space="0" w:color="auto"/>
        <w:left w:val="none" w:sz="0" w:space="0" w:color="auto"/>
        <w:bottom w:val="none" w:sz="0" w:space="0" w:color="auto"/>
        <w:right w:val="none" w:sz="0" w:space="0" w:color="auto"/>
      </w:divBdr>
    </w:div>
    <w:div w:id="1113281032">
      <w:bodyDiv w:val="1"/>
      <w:marLeft w:val="0"/>
      <w:marRight w:val="0"/>
      <w:marTop w:val="0"/>
      <w:marBottom w:val="0"/>
      <w:divBdr>
        <w:top w:val="none" w:sz="0" w:space="0" w:color="auto"/>
        <w:left w:val="none" w:sz="0" w:space="0" w:color="auto"/>
        <w:bottom w:val="none" w:sz="0" w:space="0" w:color="auto"/>
        <w:right w:val="none" w:sz="0" w:space="0" w:color="auto"/>
      </w:divBdr>
    </w:div>
    <w:div w:id="1115639031">
      <w:bodyDiv w:val="1"/>
      <w:marLeft w:val="0"/>
      <w:marRight w:val="0"/>
      <w:marTop w:val="0"/>
      <w:marBottom w:val="0"/>
      <w:divBdr>
        <w:top w:val="none" w:sz="0" w:space="0" w:color="auto"/>
        <w:left w:val="none" w:sz="0" w:space="0" w:color="auto"/>
        <w:bottom w:val="none" w:sz="0" w:space="0" w:color="auto"/>
        <w:right w:val="none" w:sz="0" w:space="0" w:color="auto"/>
      </w:divBdr>
    </w:div>
    <w:div w:id="1121998019">
      <w:bodyDiv w:val="1"/>
      <w:marLeft w:val="0"/>
      <w:marRight w:val="0"/>
      <w:marTop w:val="0"/>
      <w:marBottom w:val="0"/>
      <w:divBdr>
        <w:top w:val="none" w:sz="0" w:space="0" w:color="auto"/>
        <w:left w:val="none" w:sz="0" w:space="0" w:color="auto"/>
        <w:bottom w:val="none" w:sz="0" w:space="0" w:color="auto"/>
        <w:right w:val="none" w:sz="0" w:space="0" w:color="auto"/>
      </w:divBdr>
    </w:div>
    <w:div w:id="1122768191">
      <w:bodyDiv w:val="1"/>
      <w:marLeft w:val="0"/>
      <w:marRight w:val="0"/>
      <w:marTop w:val="0"/>
      <w:marBottom w:val="0"/>
      <w:divBdr>
        <w:top w:val="none" w:sz="0" w:space="0" w:color="auto"/>
        <w:left w:val="none" w:sz="0" w:space="0" w:color="auto"/>
        <w:bottom w:val="none" w:sz="0" w:space="0" w:color="auto"/>
        <w:right w:val="none" w:sz="0" w:space="0" w:color="auto"/>
      </w:divBdr>
    </w:div>
    <w:div w:id="1130435849">
      <w:bodyDiv w:val="1"/>
      <w:marLeft w:val="0"/>
      <w:marRight w:val="0"/>
      <w:marTop w:val="0"/>
      <w:marBottom w:val="0"/>
      <w:divBdr>
        <w:top w:val="none" w:sz="0" w:space="0" w:color="auto"/>
        <w:left w:val="none" w:sz="0" w:space="0" w:color="auto"/>
        <w:bottom w:val="none" w:sz="0" w:space="0" w:color="auto"/>
        <w:right w:val="none" w:sz="0" w:space="0" w:color="auto"/>
      </w:divBdr>
    </w:div>
    <w:div w:id="1131291701">
      <w:bodyDiv w:val="1"/>
      <w:marLeft w:val="0"/>
      <w:marRight w:val="0"/>
      <w:marTop w:val="0"/>
      <w:marBottom w:val="0"/>
      <w:divBdr>
        <w:top w:val="none" w:sz="0" w:space="0" w:color="auto"/>
        <w:left w:val="none" w:sz="0" w:space="0" w:color="auto"/>
        <w:bottom w:val="none" w:sz="0" w:space="0" w:color="auto"/>
        <w:right w:val="none" w:sz="0" w:space="0" w:color="auto"/>
      </w:divBdr>
    </w:div>
    <w:div w:id="1135681243">
      <w:bodyDiv w:val="1"/>
      <w:marLeft w:val="0"/>
      <w:marRight w:val="0"/>
      <w:marTop w:val="0"/>
      <w:marBottom w:val="0"/>
      <w:divBdr>
        <w:top w:val="none" w:sz="0" w:space="0" w:color="auto"/>
        <w:left w:val="none" w:sz="0" w:space="0" w:color="auto"/>
        <w:bottom w:val="none" w:sz="0" w:space="0" w:color="auto"/>
        <w:right w:val="none" w:sz="0" w:space="0" w:color="auto"/>
      </w:divBdr>
    </w:div>
    <w:div w:id="1151210646">
      <w:bodyDiv w:val="1"/>
      <w:marLeft w:val="0"/>
      <w:marRight w:val="0"/>
      <w:marTop w:val="0"/>
      <w:marBottom w:val="0"/>
      <w:divBdr>
        <w:top w:val="none" w:sz="0" w:space="0" w:color="auto"/>
        <w:left w:val="none" w:sz="0" w:space="0" w:color="auto"/>
        <w:bottom w:val="none" w:sz="0" w:space="0" w:color="auto"/>
        <w:right w:val="none" w:sz="0" w:space="0" w:color="auto"/>
      </w:divBdr>
    </w:div>
    <w:div w:id="1153058308">
      <w:bodyDiv w:val="1"/>
      <w:marLeft w:val="0"/>
      <w:marRight w:val="0"/>
      <w:marTop w:val="0"/>
      <w:marBottom w:val="0"/>
      <w:divBdr>
        <w:top w:val="none" w:sz="0" w:space="0" w:color="auto"/>
        <w:left w:val="none" w:sz="0" w:space="0" w:color="auto"/>
        <w:bottom w:val="none" w:sz="0" w:space="0" w:color="auto"/>
        <w:right w:val="none" w:sz="0" w:space="0" w:color="auto"/>
      </w:divBdr>
    </w:div>
    <w:div w:id="1158351930">
      <w:bodyDiv w:val="1"/>
      <w:marLeft w:val="0"/>
      <w:marRight w:val="0"/>
      <w:marTop w:val="0"/>
      <w:marBottom w:val="0"/>
      <w:divBdr>
        <w:top w:val="none" w:sz="0" w:space="0" w:color="auto"/>
        <w:left w:val="none" w:sz="0" w:space="0" w:color="auto"/>
        <w:bottom w:val="none" w:sz="0" w:space="0" w:color="auto"/>
        <w:right w:val="none" w:sz="0" w:space="0" w:color="auto"/>
      </w:divBdr>
    </w:div>
    <w:div w:id="1167986298">
      <w:bodyDiv w:val="1"/>
      <w:marLeft w:val="0"/>
      <w:marRight w:val="0"/>
      <w:marTop w:val="0"/>
      <w:marBottom w:val="0"/>
      <w:divBdr>
        <w:top w:val="none" w:sz="0" w:space="0" w:color="auto"/>
        <w:left w:val="none" w:sz="0" w:space="0" w:color="auto"/>
        <w:bottom w:val="none" w:sz="0" w:space="0" w:color="auto"/>
        <w:right w:val="none" w:sz="0" w:space="0" w:color="auto"/>
      </w:divBdr>
    </w:div>
    <w:div w:id="1169061830">
      <w:bodyDiv w:val="1"/>
      <w:marLeft w:val="0"/>
      <w:marRight w:val="0"/>
      <w:marTop w:val="0"/>
      <w:marBottom w:val="0"/>
      <w:divBdr>
        <w:top w:val="none" w:sz="0" w:space="0" w:color="auto"/>
        <w:left w:val="none" w:sz="0" w:space="0" w:color="auto"/>
        <w:bottom w:val="none" w:sz="0" w:space="0" w:color="auto"/>
        <w:right w:val="none" w:sz="0" w:space="0" w:color="auto"/>
      </w:divBdr>
    </w:div>
    <w:div w:id="1171023659">
      <w:bodyDiv w:val="1"/>
      <w:marLeft w:val="0"/>
      <w:marRight w:val="0"/>
      <w:marTop w:val="0"/>
      <w:marBottom w:val="0"/>
      <w:divBdr>
        <w:top w:val="none" w:sz="0" w:space="0" w:color="auto"/>
        <w:left w:val="none" w:sz="0" w:space="0" w:color="auto"/>
        <w:bottom w:val="none" w:sz="0" w:space="0" w:color="auto"/>
        <w:right w:val="none" w:sz="0" w:space="0" w:color="auto"/>
      </w:divBdr>
    </w:div>
    <w:div w:id="1208375188">
      <w:bodyDiv w:val="1"/>
      <w:marLeft w:val="0"/>
      <w:marRight w:val="0"/>
      <w:marTop w:val="0"/>
      <w:marBottom w:val="0"/>
      <w:divBdr>
        <w:top w:val="none" w:sz="0" w:space="0" w:color="auto"/>
        <w:left w:val="none" w:sz="0" w:space="0" w:color="auto"/>
        <w:bottom w:val="none" w:sz="0" w:space="0" w:color="auto"/>
        <w:right w:val="none" w:sz="0" w:space="0" w:color="auto"/>
      </w:divBdr>
    </w:div>
    <w:div w:id="1220366096">
      <w:bodyDiv w:val="1"/>
      <w:marLeft w:val="0"/>
      <w:marRight w:val="0"/>
      <w:marTop w:val="0"/>
      <w:marBottom w:val="0"/>
      <w:divBdr>
        <w:top w:val="none" w:sz="0" w:space="0" w:color="auto"/>
        <w:left w:val="none" w:sz="0" w:space="0" w:color="auto"/>
        <w:bottom w:val="none" w:sz="0" w:space="0" w:color="auto"/>
        <w:right w:val="none" w:sz="0" w:space="0" w:color="auto"/>
      </w:divBdr>
    </w:div>
    <w:div w:id="1232615077">
      <w:bodyDiv w:val="1"/>
      <w:marLeft w:val="0"/>
      <w:marRight w:val="0"/>
      <w:marTop w:val="0"/>
      <w:marBottom w:val="0"/>
      <w:divBdr>
        <w:top w:val="none" w:sz="0" w:space="0" w:color="auto"/>
        <w:left w:val="none" w:sz="0" w:space="0" w:color="auto"/>
        <w:bottom w:val="none" w:sz="0" w:space="0" w:color="auto"/>
        <w:right w:val="none" w:sz="0" w:space="0" w:color="auto"/>
      </w:divBdr>
    </w:div>
    <w:div w:id="1234581542">
      <w:bodyDiv w:val="1"/>
      <w:marLeft w:val="0"/>
      <w:marRight w:val="0"/>
      <w:marTop w:val="0"/>
      <w:marBottom w:val="0"/>
      <w:divBdr>
        <w:top w:val="none" w:sz="0" w:space="0" w:color="auto"/>
        <w:left w:val="none" w:sz="0" w:space="0" w:color="auto"/>
        <w:bottom w:val="none" w:sz="0" w:space="0" w:color="auto"/>
        <w:right w:val="none" w:sz="0" w:space="0" w:color="auto"/>
      </w:divBdr>
    </w:div>
    <w:div w:id="1235630360">
      <w:bodyDiv w:val="1"/>
      <w:marLeft w:val="0"/>
      <w:marRight w:val="0"/>
      <w:marTop w:val="0"/>
      <w:marBottom w:val="0"/>
      <w:divBdr>
        <w:top w:val="none" w:sz="0" w:space="0" w:color="auto"/>
        <w:left w:val="none" w:sz="0" w:space="0" w:color="auto"/>
        <w:bottom w:val="none" w:sz="0" w:space="0" w:color="auto"/>
        <w:right w:val="none" w:sz="0" w:space="0" w:color="auto"/>
      </w:divBdr>
    </w:div>
    <w:div w:id="1238398054">
      <w:bodyDiv w:val="1"/>
      <w:marLeft w:val="0"/>
      <w:marRight w:val="0"/>
      <w:marTop w:val="0"/>
      <w:marBottom w:val="0"/>
      <w:divBdr>
        <w:top w:val="none" w:sz="0" w:space="0" w:color="auto"/>
        <w:left w:val="none" w:sz="0" w:space="0" w:color="auto"/>
        <w:bottom w:val="none" w:sz="0" w:space="0" w:color="auto"/>
        <w:right w:val="none" w:sz="0" w:space="0" w:color="auto"/>
      </w:divBdr>
    </w:div>
    <w:div w:id="1242762309">
      <w:bodyDiv w:val="1"/>
      <w:marLeft w:val="0"/>
      <w:marRight w:val="0"/>
      <w:marTop w:val="0"/>
      <w:marBottom w:val="0"/>
      <w:divBdr>
        <w:top w:val="none" w:sz="0" w:space="0" w:color="auto"/>
        <w:left w:val="none" w:sz="0" w:space="0" w:color="auto"/>
        <w:bottom w:val="none" w:sz="0" w:space="0" w:color="auto"/>
        <w:right w:val="none" w:sz="0" w:space="0" w:color="auto"/>
      </w:divBdr>
    </w:div>
    <w:div w:id="1249734063">
      <w:bodyDiv w:val="1"/>
      <w:marLeft w:val="0"/>
      <w:marRight w:val="0"/>
      <w:marTop w:val="0"/>
      <w:marBottom w:val="0"/>
      <w:divBdr>
        <w:top w:val="none" w:sz="0" w:space="0" w:color="auto"/>
        <w:left w:val="none" w:sz="0" w:space="0" w:color="auto"/>
        <w:bottom w:val="none" w:sz="0" w:space="0" w:color="auto"/>
        <w:right w:val="none" w:sz="0" w:space="0" w:color="auto"/>
      </w:divBdr>
    </w:div>
    <w:div w:id="1269586830">
      <w:bodyDiv w:val="1"/>
      <w:marLeft w:val="0"/>
      <w:marRight w:val="0"/>
      <w:marTop w:val="0"/>
      <w:marBottom w:val="0"/>
      <w:divBdr>
        <w:top w:val="none" w:sz="0" w:space="0" w:color="auto"/>
        <w:left w:val="none" w:sz="0" w:space="0" w:color="auto"/>
        <w:bottom w:val="none" w:sz="0" w:space="0" w:color="auto"/>
        <w:right w:val="none" w:sz="0" w:space="0" w:color="auto"/>
      </w:divBdr>
    </w:div>
    <w:div w:id="1270743335">
      <w:bodyDiv w:val="1"/>
      <w:marLeft w:val="0"/>
      <w:marRight w:val="0"/>
      <w:marTop w:val="0"/>
      <w:marBottom w:val="0"/>
      <w:divBdr>
        <w:top w:val="none" w:sz="0" w:space="0" w:color="auto"/>
        <w:left w:val="none" w:sz="0" w:space="0" w:color="auto"/>
        <w:bottom w:val="none" w:sz="0" w:space="0" w:color="auto"/>
        <w:right w:val="none" w:sz="0" w:space="0" w:color="auto"/>
      </w:divBdr>
    </w:div>
    <w:div w:id="1277566489">
      <w:bodyDiv w:val="1"/>
      <w:marLeft w:val="0"/>
      <w:marRight w:val="0"/>
      <w:marTop w:val="0"/>
      <w:marBottom w:val="0"/>
      <w:divBdr>
        <w:top w:val="none" w:sz="0" w:space="0" w:color="auto"/>
        <w:left w:val="none" w:sz="0" w:space="0" w:color="auto"/>
        <w:bottom w:val="none" w:sz="0" w:space="0" w:color="auto"/>
        <w:right w:val="none" w:sz="0" w:space="0" w:color="auto"/>
      </w:divBdr>
    </w:div>
    <w:div w:id="1280916996">
      <w:bodyDiv w:val="1"/>
      <w:marLeft w:val="0"/>
      <w:marRight w:val="0"/>
      <w:marTop w:val="0"/>
      <w:marBottom w:val="0"/>
      <w:divBdr>
        <w:top w:val="none" w:sz="0" w:space="0" w:color="auto"/>
        <w:left w:val="none" w:sz="0" w:space="0" w:color="auto"/>
        <w:bottom w:val="none" w:sz="0" w:space="0" w:color="auto"/>
        <w:right w:val="none" w:sz="0" w:space="0" w:color="auto"/>
      </w:divBdr>
    </w:div>
    <w:div w:id="1290817287">
      <w:bodyDiv w:val="1"/>
      <w:marLeft w:val="0"/>
      <w:marRight w:val="0"/>
      <w:marTop w:val="0"/>
      <w:marBottom w:val="0"/>
      <w:divBdr>
        <w:top w:val="none" w:sz="0" w:space="0" w:color="auto"/>
        <w:left w:val="none" w:sz="0" w:space="0" w:color="auto"/>
        <w:bottom w:val="none" w:sz="0" w:space="0" w:color="auto"/>
        <w:right w:val="none" w:sz="0" w:space="0" w:color="auto"/>
      </w:divBdr>
    </w:div>
    <w:div w:id="1296643810">
      <w:bodyDiv w:val="1"/>
      <w:marLeft w:val="0"/>
      <w:marRight w:val="0"/>
      <w:marTop w:val="0"/>
      <w:marBottom w:val="0"/>
      <w:divBdr>
        <w:top w:val="none" w:sz="0" w:space="0" w:color="auto"/>
        <w:left w:val="none" w:sz="0" w:space="0" w:color="auto"/>
        <w:bottom w:val="none" w:sz="0" w:space="0" w:color="auto"/>
        <w:right w:val="none" w:sz="0" w:space="0" w:color="auto"/>
      </w:divBdr>
    </w:div>
    <w:div w:id="1307785273">
      <w:bodyDiv w:val="1"/>
      <w:marLeft w:val="0"/>
      <w:marRight w:val="0"/>
      <w:marTop w:val="0"/>
      <w:marBottom w:val="0"/>
      <w:divBdr>
        <w:top w:val="none" w:sz="0" w:space="0" w:color="auto"/>
        <w:left w:val="none" w:sz="0" w:space="0" w:color="auto"/>
        <w:bottom w:val="none" w:sz="0" w:space="0" w:color="auto"/>
        <w:right w:val="none" w:sz="0" w:space="0" w:color="auto"/>
      </w:divBdr>
    </w:div>
    <w:div w:id="1314681883">
      <w:bodyDiv w:val="1"/>
      <w:marLeft w:val="0"/>
      <w:marRight w:val="0"/>
      <w:marTop w:val="0"/>
      <w:marBottom w:val="0"/>
      <w:divBdr>
        <w:top w:val="none" w:sz="0" w:space="0" w:color="auto"/>
        <w:left w:val="none" w:sz="0" w:space="0" w:color="auto"/>
        <w:bottom w:val="none" w:sz="0" w:space="0" w:color="auto"/>
        <w:right w:val="none" w:sz="0" w:space="0" w:color="auto"/>
      </w:divBdr>
    </w:div>
    <w:div w:id="1330518286">
      <w:bodyDiv w:val="1"/>
      <w:marLeft w:val="0"/>
      <w:marRight w:val="0"/>
      <w:marTop w:val="0"/>
      <w:marBottom w:val="0"/>
      <w:divBdr>
        <w:top w:val="none" w:sz="0" w:space="0" w:color="auto"/>
        <w:left w:val="none" w:sz="0" w:space="0" w:color="auto"/>
        <w:bottom w:val="none" w:sz="0" w:space="0" w:color="auto"/>
        <w:right w:val="none" w:sz="0" w:space="0" w:color="auto"/>
      </w:divBdr>
    </w:div>
    <w:div w:id="1332830480">
      <w:bodyDiv w:val="1"/>
      <w:marLeft w:val="0"/>
      <w:marRight w:val="0"/>
      <w:marTop w:val="0"/>
      <w:marBottom w:val="0"/>
      <w:divBdr>
        <w:top w:val="none" w:sz="0" w:space="0" w:color="auto"/>
        <w:left w:val="none" w:sz="0" w:space="0" w:color="auto"/>
        <w:bottom w:val="none" w:sz="0" w:space="0" w:color="auto"/>
        <w:right w:val="none" w:sz="0" w:space="0" w:color="auto"/>
      </w:divBdr>
    </w:div>
    <w:div w:id="1341196964">
      <w:bodyDiv w:val="1"/>
      <w:marLeft w:val="0"/>
      <w:marRight w:val="0"/>
      <w:marTop w:val="0"/>
      <w:marBottom w:val="0"/>
      <w:divBdr>
        <w:top w:val="none" w:sz="0" w:space="0" w:color="auto"/>
        <w:left w:val="none" w:sz="0" w:space="0" w:color="auto"/>
        <w:bottom w:val="none" w:sz="0" w:space="0" w:color="auto"/>
        <w:right w:val="none" w:sz="0" w:space="0" w:color="auto"/>
      </w:divBdr>
    </w:div>
    <w:div w:id="1341925871">
      <w:bodyDiv w:val="1"/>
      <w:marLeft w:val="0"/>
      <w:marRight w:val="0"/>
      <w:marTop w:val="0"/>
      <w:marBottom w:val="0"/>
      <w:divBdr>
        <w:top w:val="none" w:sz="0" w:space="0" w:color="auto"/>
        <w:left w:val="none" w:sz="0" w:space="0" w:color="auto"/>
        <w:bottom w:val="none" w:sz="0" w:space="0" w:color="auto"/>
        <w:right w:val="none" w:sz="0" w:space="0" w:color="auto"/>
      </w:divBdr>
    </w:div>
    <w:div w:id="1353992105">
      <w:bodyDiv w:val="1"/>
      <w:marLeft w:val="0"/>
      <w:marRight w:val="0"/>
      <w:marTop w:val="0"/>
      <w:marBottom w:val="0"/>
      <w:divBdr>
        <w:top w:val="none" w:sz="0" w:space="0" w:color="auto"/>
        <w:left w:val="none" w:sz="0" w:space="0" w:color="auto"/>
        <w:bottom w:val="none" w:sz="0" w:space="0" w:color="auto"/>
        <w:right w:val="none" w:sz="0" w:space="0" w:color="auto"/>
      </w:divBdr>
    </w:div>
    <w:div w:id="1363747310">
      <w:bodyDiv w:val="1"/>
      <w:marLeft w:val="0"/>
      <w:marRight w:val="0"/>
      <w:marTop w:val="0"/>
      <w:marBottom w:val="0"/>
      <w:divBdr>
        <w:top w:val="none" w:sz="0" w:space="0" w:color="auto"/>
        <w:left w:val="none" w:sz="0" w:space="0" w:color="auto"/>
        <w:bottom w:val="none" w:sz="0" w:space="0" w:color="auto"/>
        <w:right w:val="none" w:sz="0" w:space="0" w:color="auto"/>
      </w:divBdr>
    </w:div>
    <w:div w:id="1371150161">
      <w:bodyDiv w:val="1"/>
      <w:marLeft w:val="0"/>
      <w:marRight w:val="0"/>
      <w:marTop w:val="0"/>
      <w:marBottom w:val="0"/>
      <w:divBdr>
        <w:top w:val="none" w:sz="0" w:space="0" w:color="auto"/>
        <w:left w:val="none" w:sz="0" w:space="0" w:color="auto"/>
        <w:bottom w:val="none" w:sz="0" w:space="0" w:color="auto"/>
        <w:right w:val="none" w:sz="0" w:space="0" w:color="auto"/>
      </w:divBdr>
    </w:div>
    <w:div w:id="1380741389">
      <w:bodyDiv w:val="1"/>
      <w:marLeft w:val="0"/>
      <w:marRight w:val="0"/>
      <w:marTop w:val="0"/>
      <w:marBottom w:val="0"/>
      <w:divBdr>
        <w:top w:val="none" w:sz="0" w:space="0" w:color="auto"/>
        <w:left w:val="none" w:sz="0" w:space="0" w:color="auto"/>
        <w:bottom w:val="none" w:sz="0" w:space="0" w:color="auto"/>
        <w:right w:val="none" w:sz="0" w:space="0" w:color="auto"/>
      </w:divBdr>
    </w:div>
    <w:div w:id="1418401988">
      <w:bodyDiv w:val="1"/>
      <w:marLeft w:val="0"/>
      <w:marRight w:val="0"/>
      <w:marTop w:val="0"/>
      <w:marBottom w:val="0"/>
      <w:divBdr>
        <w:top w:val="none" w:sz="0" w:space="0" w:color="auto"/>
        <w:left w:val="none" w:sz="0" w:space="0" w:color="auto"/>
        <w:bottom w:val="none" w:sz="0" w:space="0" w:color="auto"/>
        <w:right w:val="none" w:sz="0" w:space="0" w:color="auto"/>
      </w:divBdr>
    </w:div>
    <w:div w:id="1425877595">
      <w:bodyDiv w:val="1"/>
      <w:marLeft w:val="0"/>
      <w:marRight w:val="0"/>
      <w:marTop w:val="0"/>
      <w:marBottom w:val="0"/>
      <w:divBdr>
        <w:top w:val="none" w:sz="0" w:space="0" w:color="auto"/>
        <w:left w:val="none" w:sz="0" w:space="0" w:color="auto"/>
        <w:bottom w:val="none" w:sz="0" w:space="0" w:color="auto"/>
        <w:right w:val="none" w:sz="0" w:space="0" w:color="auto"/>
      </w:divBdr>
    </w:div>
    <w:div w:id="1434010293">
      <w:bodyDiv w:val="1"/>
      <w:marLeft w:val="0"/>
      <w:marRight w:val="0"/>
      <w:marTop w:val="0"/>
      <w:marBottom w:val="0"/>
      <w:divBdr>
        <w:top w:val="none" w:sz="0" w:space="0" w:color="auto"/>
        <w:left w:val="none" w:sz="0" w:space="0" w:color="auto"/>
        <w:bottom w:val="none" w:sz="0" w:space="0" w:color="auto"/>
        <w:right w:val="none" w:sz="0" w:space="0" w:color="auto"/>
      </w:divBdr>
    </w:div>
    <w:div w:id="1465730968">
      <w:bodyDiv w:val="1"/>
      <w:marLeft w:val="0"/>
      <w:marRight w:val="0"/>
      <w:marTop w:val="0"/>
      <w:marBottom w:val="0"/>
      <w:divBdr>
        <w:top w:val="none" w:sz="0" w:space="0" w:color="auto"/>
        <w:left w:val="none" w:sz="0" w:space="0" w:color="auto"/>
        <w:bottom w:val="none" w:sz="0" w:space="0" w:color="auto"/>
        <w:right w:val="none" w:sz="0" w:space="0" w:color="auto"/>
      </w:divBdr>
    </w:div>
    <w:div w:id="1476141221">
      <w:bodyDiv w:val="1"/>
      <w:marLeft w:val="0"/>
      <w:marRight w:val="0"/>
      <w:marTop w:val="0"/>
      <w:marBottom w:val="0"/>
      <w:divBdr>
        <w:top w:val="none" w:sz="0" w:space="0" w:color="auto"/>
        <w:left w:val="none" w:sz="0" w:space="0" w:color="auto"/>
        <w:bottom w:val="none" w:sz="0" w:space="0" w:color="auto"/>
        <w:right w:val="none" w:sz="0" w:space="0" w:color="auto"/>
      </w:divBdr>
    </w:div>
    <w:div w:id="1477142286">
      <w:bodyDiv w:val="1"/>
      <w:marLeft w:val="0"/>
      <w:marRight w:val="0"/>
      <w:marTop w:val="0"/>
      <w:marBottom w:val="0"/>
      <w:divBdr>
        <w:top w:val="none" w:sz="0" w:space="0" w:color="auto"/>
        <w:left w:val="none" w:sz="0" w:space="0" w:color="auto"/>
        <w:bottom w:val="none" w:sz="0" w:space="0" w:color="auto"/>
        <w:right w:val="none" w:sz="0" w:space="0" w:color="auto"/>
      </w:divBdr>
    </w:div>
    <w:div w:id="1496843705">
      <w:bodyDiv w:val="1"/>
      <w:marLeft w:val="0"/>
      <w:marRight w:val="0"/>
      <w:marTop w:val="0"/>
      <w:marBottom w:val="0"/>
      <w:divBdr>
        <w:top w:val="none" w:sz="0" w:space="0" w:color="auto"/>
        <w:left w:val="none" w:sz="0" w:space="0" w:color="auto"/>
        <w:bottom w:val="none" w:sz="0" w:space="0" w:color="auto"/>
        <w:right w:val="none" w:sz="0" w:space="0" w:color="auto"/>
      </w:divBdr>
    </w:div>
    <w:div w:id="1503592737">
      <w:bodyDiv w:val="1"/>
      <w:marLeft w:val="0"/>
      <w:marRight w:val="0"/>
      <w:marTop w:val="0"/>
      <w:marBottom w:val="0"/>
      <w:divBdr>
        <w:top w:val="none" w:sz="0" w:space="0" w:color="auto"/>
        <w:left w:val="none" w:sz="0" w:space="0" w:color="auto"/>
        <w:bottom w:val="none" w:sz="0" w:space="0" w:color="auto"/>
        <w:right w:val="none" w:sz="0" w:space="0" w:color="auto"/>
      </w:divBdr>
    </w:div>
    <w:div w:id="1504006091">
      <w:bodyDiv w:val="1"/>
      <w:marLeft w:val="0"/>
      <w:marRight w:val="0"/>
      <w:marTop w:val="0"/>
      <w:marBottom w:val="0"/>
      <w:divBdr>
        <w:top w:val="none" w:sz="0" w:space="0" w:color="auto"/>
        <w:left w:val="none" w:sz="0" w:space="0" w:color="auto"/>
        <w:bottom w:val="none" w:sz="0" w:space="0" w:color="auto"/>
        <w:right w:val="none" w:sz="0" w:space="0" w:color="auto"/>
      </w:divBdr>
    </w:div>
    <w:div w:id="1523130142">
      <w:bodyDiv w:val="1"/>
      <w:marLeft w:val="0"/>
      <w:marRight w:val="0"/>
      <w:marTop w:val="0"/>
      <w:marBottom w:val="0"/>
      <w:divBdr>
        <w:top w:val="none" w:sz="0" w:space="0" w:color="auto"/>
        <w:left w:val="none" w:sz="0" w:space="0" w:color="auto"/>
        <w:bottom w:val="none" w:sz="0" w:space="0" w:color="auto"/>
        <w:right w:val="none" w:sz="0" w:space="0" w:color="auto"/>
      </w:divBdr>
    </w:div>
    <w:div w:id="1531189324">
      <w:bodyDiv w:val="1"/>
      <w:marLeft w:val="0"/>
      <w:marRight w:val="0"/>
      <w:marTop w:val="0"/>
      <w:marBottom w:val="0"/>
      <w:divBdr>
        <w:top w:val="none" w:sz="0" w:space="0" w:color="auto"/>
        <w:left w:val="none" w:sz="0" w:space="0" w:color="auto"/>
        <w:bottom w:val="none" w:sz="0" w:space="0" w:color="auto"/>
        <w:right w:val="none" w:sz="0" w:space="0" w:color="auto"/>
      </w:divBdr>
    </w:div>
    <w:div w:id="1540511375">
      <w:bodyDiv w:val="1"/>
      <w:marLeft w:val="0"/>
      <w:marRight w:val="0"/>
      <w:marTop w:val="0"/>
      <w:marBottom w:val="0"/>
      <w:divBdr>
        <w:top w:val="none" w:sz="0" w:space="0" w:color="auto"/>
        <w:left w:val="none" w:sz="0" w:space="0" w:color="auto"/>
        <w:bottom w:val="none" w:sz="0" w:space="0" w:color="auto"/>
        <w:right w:val="none" w:sz="0" w:space="0" w:color="auto"/>
      </w:divBdr>
    </w:div>
    <w:div w:id="1546940325">
      <w:bodyDiv w:val="1"/>
      <w:marLeft w:val="0"/>
      <w:marRight w:val="0"/>
      <w:marTop w:val="0"/>
      <w:marBottom w:val="0"/>
      <w:divBdr>
        <w:top w:val="none" w:sz="0" w:space="0" w:color="auto"/>
        <w:left w:val="none" w:sz="0" w:space="0" w:color="auto"/>
        <w:bottom w:val="none" w:sz="0" w:space="0" w:color="auto"/>
        <w:right w:val="none" w:sz="0" w:space="0" w:color="auto"/>
      </w:divBdr>
    </w:div>
    <w:div w:id="1548644566">
      <w:bodyDiv w:val="1"/>
      <w:marLeft w:val="0"/>
      <w:marRight w:val="0"/>
      <w:marTop w:val="0"/>
      <w:marBottom w:val="0"/>
      <w:divBdr>
        <w:top w:val="none" w:sz="0" w:space="0" w:color="auto"/>
        <w:left w:val="none" w:sz="0" w:space="0" w:color="auto"/>
        <w:bottom w:val="none" w:sz="0" w:space="0" w:color="auto"/>
        <w:right w:val="none" w:sz="0" w:space="0" w:color="auto"/>
      </w:divBdr>
    </w:div>
    <w:div w:id="1570462468">
      <w:bodyDiv w:val="1"/>
      <w:marLeft w:val="0"/>
      <w:marRight w:val="0"/>
      <w:marTop w:val="0"/>
      <w:marBottom w:val="0"/>
      <w:divBdr>
        <w:top w:val="none" w:sz="0" w:space="0" w:color="auto"/>
        <w:left w:val="none" w:sz="0" w:space="0" w:color="auto"/>
        <w:bottom w:val="none" w:sz="0" w:space="0" w:color="auto"/>
        <w:right w:val="none" w:sz="0" w:space="0" w:color="auto"/>
      </w:divBdr>
    </w:div>
    <w:div w:id="1574008674">
      <w:bodyDiv w:val="1"/>
      <w:marLeft w:val="0"/>
      <w:marRight w:val="0"/>
      <w:marTop w:val="0"/>
      <w:marBottom w:val="0"/>
      <w:divBdr>
        <w:top w:val="none" w:sz="0" w:space="0" w:color="auto"/>
        <w:left w:val="none" w:sz="0" w:space="0" w:color="auto"/>
        <w:bottom w:val="none" w:sz="0" w:space="0" w:color="auto"/>
        <w:right w:val="none" w:sz="0" w:space="0" w:color="auto"/>
      </w:divBdr>
    </w:div>
    <w:div w:id="1575239227">
      <w:bodyDiv w:val="1"/>
      <w:marLeft w:val="0"/>
      <w:marRight w:val="0"/>
      <w:marTop w:val="0"/>
      <w:marBottom w:val="0"/>
      <w:divBdr>
        <w:top w:val="none" w:sz="0" w:space="0" w:color="auto"/>
        <w:left w:val="none" w:sz="0" w:space="0" w:color="auto"/>
        <w:bottom w:val="none" w:sz="0" w:space="0" w:color="auto"/>
        <w:right w:val="none" w:sz="0" w:space="0" w:color="auto"/>
      </w:divBdr>
    </w:div>
    <w:div w:id="1594822005">
      <w:bodyDiv w:val="1"/>
      <w:marLeft w:val="0"/>
      <w:marRight w:val="0"/>
      <w:marTop w:val="0"/>
      <w:marBottom w:val="0"/>
      <w:divBdr>
        <w:top w:val="none" w:sz="0" w:space="0" w:color="auto"/>
        <w:left w:val="none" w:sz="0" w:space="0" w:color="auto"/>
        <w:bottom w:val="none" w:sz="0" w:space="0" w:color="auto"/>
        <w:right w:val="none" w:sz="0" w:space="0" w:color="auto"/>
      </w:divBdr>
    </w:div>
    <w:div w:id="1595505612">
      <w:bodyDiv w:val="1"/>
      <w:marLeft w:val="0"/>
      <w:marRight w:val="0"/>
      <w:marTop w:val="0"/>
      <w:marBottom w:val="0"/>
      <w:divBdr>
        <w:top w:val="none" w:sz="0" w:space="0" w:color="auto"/>
        <w:left w:val="none" w:sz="0" w:space="0" w:color="auto"/>
        <w:bottom w:val="none" w:sz="0" w:space="0" w:color="auto"/>
        <w:right w:val="none" w:sz="0" w:space="0" w:color="auto"/>
      </w:divBdr>
    </w:div>
    <w:div w:id="1597590369">
      <w:bodyDiv w:val="1"/>
      <w:marLeft w:val="0"/>
      <w:marRight w:val="0"/>
      <w:marTop w:val="0"/>
      <w:marBottom w:val="0"/>
      <w:divBdr>
        <w:top w:val="none" w:sz="0" w:space="0" w:color="auto"/>
        <w:left w:val="none" w:sz="0" w:space="0" w:color="auto"/>
        <w:bottom w:val="none" w:sz="0" w:space="0" w:color="auto"/>
        <w:right w:val="none" w:sz="0" w:space="0" w:color="auto"/>
      </w:divBdr>
    </w:div>
    <w:div w:id="1598950296">
      <w:bodyDiv w:val="1"/>
      <w:marLeft w:val="0"/>
      <w:marRight w:val="0"/>
      <w:marTop w:val="0"/>
      <w:marBottom w:val="0"/>
      <w:divBdr>
        <w:top w:val="none" w:sz="0" w:space="0" w:color="auto"/>
        <w:left w:val="none" w:sz="0" w:space="0" w:color="auto"/>
        <w:bottom w:val="none" w:sz="0" w:space="0" w:color="auto"/>
        <w:right w:val="none" w:sz="0" w:space="0" w:color="auto"/>
      </w:divBdr>
    </w:div>
    <w:div w:id="1612206790">
      <w:bodyDiv w:val="1"/>
      <w:marLeft w:val="0"/>
      <w:marRight w:val="0"/>
      <w:marTop w:val="0"/>
      <w:marBottom w:val="0"/>
      <w:divBdr>
        <w:top w:val="none" w:sz="0" w:space="0" w:color="auto"/>
        <w:left w:val="none" w:sz="0" w:space="0" w:color="auto"/>
        <w:bottom w:val="none" w:sz="0" w:space="0" w:color="auto"/>
        <w:right w:val="none" w:sz="0" w:space="0" w:color="auto"/>
      </w:divBdr>
    </w:div>
    <w:div w:id="1630360068">
      <w:bodyDiv w:val="1"/>
      <w:marLeft w:val="0"/>
      <w:marRight w:val="0"/>
      <w:marTop w:val="0"/>
      <w:marBottom w:val="0"/>
      <w:divBdr>
        <w:top w:val="none" w:sz="0" w:space="0" w:color="auto"/>
        <w:left w:val="none" w:sz="0" w:space="0" w:color="auto"/>
        <w:bottom w:val="none" w:sz="0" w:space="0" w:color="auto"/>
        <w:right w:val="none" w:sz="0" w:space="0" w:color="auto"/>
      </w:divBdr>
    </w:div>
    <w:div w:id="1645501865">
      <w:bodyDiv w:val="1"/>
      <w:marLeft w:val="0"/>
      <w:marRight w:val="0"/>
      <w:marTop w:val="0"/>
      <w:marBottom w:val="0"/>
      <w:divBdr>
        <w:top w:val="none" w:sz="0" w:space="0" w:color="auto"/>
        <w:left w:val="none" w:sz="0" w:space="0" w:color="auto"/>
        <w:bottom w:val="none" w:sz="0" w:space="0" w:color="auto"/>
        <w:right w:val="none" w:sz="0" w:space="0" w:color="auto"/>
      </w:divBdr>
    </w:div>
    <w:div w:id="1653832240">
      <w:bodyDiv w:val="1"/>
      <w:marLeft w:val="0"/>
      <w:marRight w:val="0"/>
      <w:marTop w:val="0"/>
      <w:marBottom w:val="0"/>
      <w:divBdr>
        <w:top w:val="none" w:sz="0" w:space="0" w:color="auto"/>
        <w:left w:val="none" w:sz="0" w:space="0" w:color="auto"/>
        <w:bottom w:val="none" w:sz="0" w:space="0" w:color="auto"/>
        <w:right w:val="none" w:sz="0" w:space="0" w:color="auto"/>
      </w:divBdr>
    </w:div>
    <w:div w:id="1665010221">
      <w:bodyDiv w:val="1"/>
      <w:marLeft w:val="0"/>
      <w:marRight w:val="0"/>
      <w:marTop w:val="0"/>
      <w:marBottom w:val="0"/>
      <w:divBdr>
        <w:top w:val="none" w:sz="0" w:space="0" w:color="auto"/>
        <w:left w:val="none" w:sz="0" w:space="0" w:color="auto"/>
        <w:bottom w:val="none" w:sz="0" w:space="0" w:color="auto"/>
        <w:right w:val="none" w:sz="0" w:space="0" w:color="auto"/>
      </w:divBdr>
    </w:div>
    <w:div w:id="1679308593">
      <w:bodyDiv w:val="1"/>
      <w:marLeft w:val="0"/>
      <w:marRight w:val="0"/>
      <w:marTop w:val="0"/>
      <w:marBottom w:val="0"/>
      <w:divBdr>
        <w:top w:val="none" w:sz="0" w:space="0" w:color="auto"/>
        <w:left w:val="none" w:sz="0" w:space="0" w:color="auto"/>
        <w:bottom w:val="none" w:sz="0" w:space="0" w:color="auto"/>
        <w:right w:val="none" w:sz="0" w:space="0" w:color="auto"/>
      </w:divBdr>
    </w:div>
    <w:div w:id="1688756306">
      <w:bodyDiv w:val="1"/>
      <w:marLeft w:val="0"/>
      <w:marRight w:val="0"/>
      <w:marTop w:val="0"/>
      <w:marBottom w:val="0"/>
      <w:divBdr>
        <w:top w:val="none" w:sz="0" w:space="0" w:color="auto"/>
        <w:left w:val="none" w:sz="0" w:space="0" w:color="auto"/>
        <w:bottom w:val="none" w:sz="0" w:space="0" w:color="auto"/>
        <w:right w:val="none" w:sz="0" w:space="0" w:color="auto"/>
      </w:divBdr>
    </w:div>
    <w:div w:id="1706440677">
      <w:bodyDiv w:val="1"/>
      <w:marLeft w:val="0"/>
      <w:marRight w:val="0"/>
      <w:marTop w:val="0"/>
      <w:marBottom w:val="0"/>
      <w:divBdr>
        <w:top w:val="none" w:sz="0" w:space="0" w:color="auto"/>
        <w:left w:val="none" w:sz="0" w:space="0" w:color="auto"/>
        <w:bottom w:val="none" w:sz="0" w:space="0" w:color="auto"/>
        <w:right w:val="none" w:sz="0" w:space="0" w:color="auto"/>
      </w:divBdr>
    </w:div>
    <w:div w:id="1717121643">
      <w:bodyDiv w:val="1"/>
      <w:marLeft w:val="0"/>
      <w:marRight w:val="0"/>
      <w:marTop w:val="0"/>
      <w:marBottom w:val="0"/>
      <w:divBdr>
        <w:top w:val="none" w:sz="0" w:space="0" w:color="auto"/>
        <w:left w:val="none" w:sz="0" w:space="0" w:color="auto"/>
        <w:bottom w:val="none" w:sz="0" w:space="0" w:color="auto"/>
        <w:right w:val="none" w:sz="0" w:space="0" w:color="auto"/>
      </w:divBdr>
    </w:div>
    <w:div w:id="1718506091">
      <w:bodyDiv w:val="1"/>
      <w:marLeft w:val="0"/>
      <w:marRight w:val="0"/>
      <w:marTop w:val="0"/>
      <w:marBottom w:val="0"/>
      <w:divBdr>
        <w:top w:val="none" w:sz="0" w:space="0" w:color="auto"/>
        <w:left w:val="none" w:sz="0" w:space="0" w:color="auto"/>
        <w:bottom w:val="none" w:sz="0" w:space="0" w:color="auto"/>
        <w:right w:val="none" w:sz="0" w:space="0" w:color="auto"/>
      </w:divBdr>
    </w:div>
    <w:div w:id="1718624315">
      <w:bodyDiv w:val="1"/>
      <w:marLeft w:val="0"/>
      <w:marRight w:val="0"/>
      <w:marTop w:val="0"/>
      <w:marBottom w:val="0"/>
      <w:divBdr>
        <w:top w:val="none" w:sz="0" w:space="0" w:color="auto"/>
        <w:left w:val="none" w:sz="0" w:space="0" w:color="auto"/>
        <w:bottom w:val="none" w:sz="0" w:space="0" w:color="auto"/>
        <w:right w:val="none" w:sz="0" w:space="0" w:color="auto"/>
      </w:divBdr>
    </w:div>
    <w:div w:id="1720595848">
      <w:bodyDiv w:val="1"/>
      <w:marLeft w:val="0"/>
      <w:marRight w:val="0"/>
      <w:marTop w:val="0"/>
      <w:marBottom w:val="0"/>
      <w:divBdr>
        <w:top w:val="none" w:sz="0" w:space="0" w:color="auto"/>
        <w:left w:val="none" w:sz="0" w:space="0" w:color="auto"/>
        <w:bottom w:val="none" w:sz="0" w:space="0" w:color="auto"/>
        <w:right w:val="none" w:sz="0" w:space="0" w:color="auto"/>
      </w:divBdr>
    </w:div>
    <w:div w:id="1737122819">
      <w:bodyDiv w:val="1"/>
      <w:marLeft w:val="0"/>
      <w:marRight w:val="0"/>
      <w:marTop w:val="0"/>
      <w:marBottom w:val="0"/>
      <w:divBdr>
        <w:top w:val="none" w:sz="0" w:space="0" w:color="auto"/>
        <w:left w:val="none" w:sz="0" w:space="0" w:color="auto"/>
        <w:bottom w:val="none" w:sz="0" w:space="0" w:color="auto"/>
        <w:right w:val="none" w:sz="0" w:space="0" w:color="auto"/>
      </w:divBdr>
    </w:div>
    <w:div w:id="1744403124">
      <w:bodyDiv w:val="1"/>
      <w:marLeft w:val="0"/>
      <w:marRight w:val="0"/>
      <w:marTop w:val="0"/>
      <w:marBottom w:val="0"/>
      <w:divBdr>
        <w:top w:val="none" w:sz="0" w:space="0" w:color="auto"/>
        <w:left w:val="none" w:sz="0" w:space="0" w:color="auto"/>
        <w:bottom w:val="none" w:sz="0" w:space="0" w:color="auto"/>
        <w:right w:val="none" w:sz="0" w:space="0" w:color="auto"/>
      </w:divBdr>
    </w:div>
    <w:div w:id="1744444632">
      <w:bodyDiv w:val="1"/>
      <w:marLeft w:val="0"/>
      <w:marRight w:val="0"/>
      <w:marTop w:val="0"/>
      <w:marBottom w:val="0"/>
      <w:divBdr>
        <w:top w:val="none" w:sz="0" w:space="0" w:color="auto"/>
        <w:left w:val="none" w:sz="0" w:space="0" w:color="auto"/>
        <w:bottom w:val="none" w:sz="0" w:space="0" w:color="auto"/>
        <w:right w:val="none" w:sz="0" w:space="0" w:color="auto"/>
      </w:divBdr>
    </w:div>
    <w:div w:id="1765296211">
      <w:bodyDiv w:val="1"/>
      <w:marLeft w:val="0"/>
      <w:marRight w:val="0"/>
      <w:marTop w:val="0"/>
      <w:marBottom w:val="0"/>
      <w:divBdr>
        <w:top w:val="none" w:sz="0" w:space="0" w:color="auto"/>
        <w:left w:val="none" w:sz="0" w:space="0" w:color="auto"/>
        <w:bottom w:val="none" w:sz="0" w:space="0" w:color="auto"/>
        <w:right w:val="none" w:sz="0" w:space="0" w:color="auto"/>
      </w:divBdr>
    </w:div>
    <w:div w:id="1787238123">
      <w:bodyDiv w:val="1"/>
      <w:marLeft w:val="0"/>
      <w:marRight w:val="0"/>
      <w:marTop w:val="0"/>
      <w:marBottom w:val="0"/>
      <w:divBdr>
        <w:top w:val="none" w:sz="0" w:space="0" w:color="auto"/>
        <w:left w:val="none" w:sz="0" w:space="0" w:color="auto"/>
        <w:bottom w:val="none" w:sz="0" w:space="0" w:color="auto"/>
        <w:right w:val="none" w:sz="0" w:space="0" w:color="auto"/>
      </w:divBdr>
    </w:div>
    <w:div w:id="1799103097">
      <w:bodyDiv w:val="1"/>
      <w:marLeft w:val="0"/>
      <w:marRight w:val="0"/>
      <w:marTop w:val="0"/>
      <w:marBottom w:val="0"/>
      <w:divBdr>
        <w:top w:val="none" w:sz="0" w:space="0" w:color="auto"/>
        <w:left w:val="none" w:sz="0" w:space="0" w:color="auto"/>
        <w:bottom w:val="none" w:sz="0" w:space="0" w:color="auto"/>
        <w:right w:val="none" w:sz="0" w:space="0" w:color="auto"/>
      </w:divBdr>
    </w:div>
    <w:div w:id="1840193614">
      <w:bodyDiv w:val="1"/>
      <w:marLeft w:val="0"/>
      <w:marRight w:val="0"/>
      <w:marTop w:val="0"/>
      <w:marBottom w:val="0"/>
      <w:divBdr>
        <w:top w:val="none" w:sz="0" w:space="0" w:color="auto"/>
        <w:left w:val="none" w:sz="0" w:space="0" w:color="auto"/>
        <w:bottom w:val="none" w:sz="0" w:space="0" w:color="auto"/>
        <w:right w:val="none" w:sz="0" w:space="0" w:color="auto"/>
      </w:divBdr>
    </w:div>
    <w:div w:id="1846941091">
      <w:bodyDiv w:val="1"/>
      <w:marLeft w:val="0"/>
      <w:marRight w:val="0"/>
      <w:marTop w:val="0"/>
      <w:marBottom w:val="0"/>
      <w:divBdr>
        <w:top w:val="none" w:sz="0" w:space="0" w:color="auto"/>
        <w:left w:val="none" w:sz="0" w:space="0" w:color="auto"/>
        <w:bottom w:val="none" w:sz="0" w:space="0" w:color="auto"/>
        <w:right w:val="none" w:sz="0" w:space="0" w:color="auto"/>
      </w:divBdr>
    </w:div>
    <w:div w:id="1859346890">
      <w:bodyDiv w:val="1"/>
      <w:marLeft w:val="0"/>
      <w:marRight w:val="0"/>
      <w:marTop w:val="0"/>
      <w:marBottom w:val="0"/>
      <w:divBdr>
        <w:top w:val="none" w:sz="0" w:space="0" w:color="auto"/>
        <w:left w:val="none" w:sz="0" w:space="0" w:color="auto"/>
        <w:bottom w:val="none" w:sz="0" w:space="0" w:color="auto"/>
        <w:right w:val="none" w:sz="0" w:space="0" w:color="auto"/>
      </w:divBdr>
    </w:div>
    <w:div w:id="1863400959">
      <w:bodyDiv w:val="1"/>
      <w:marLeft w:val="0"/>
      <w:marRight w:val="0"/>
      <w:marTop w:val="0"/>
      <w:marBottom w:val="0"/>
      <w:divBdr>
        <w:top w:val="none" w:sz="0" w:space="0" w:color="auto"/>
        <w:left w:val="none" w:sz="0" w:space="0" w:color="auto"/>
        <w:bottom w:val="none" w:sz="0" w:space="0" w:color="auto"/>
        <w:right w:val="none" w:sz="0" w:space="0" w:color="auto"/>
      </w:divBdr>
    </w:div>
    <w:div w:id="1901596154">
      <w:bodyDiv w:val="1"/>
      <w:marLeft w:val="0"/>
      <w:marRight w:val="0"/>
      <w:marTop w:val="0"/>
      <w:marBottom w:val="0"/>
      <w:divBdr>
        <w:top w:val="none" w:sz="0" w:space="0" w:color="auto"/>
        <w:left w:val="none" w:sz="0" w:space="0" w:color="auto"/>
        <w:bottom w:val="none" w:sz="0" w:space="0" w:color="auto"/>
        <w:right w:val="none" w:sz="0" w:space="0" w:color="auto"/>
      </w:divBdr>
    </w:div>
    <w:div w:id="1904754530">
      <w:bodyDiv w:val="1"/>
      <w:marLeft w:val="0"/>
      <w:marRight w:val="0"/>
      <w:marTop w:val="0"/>
      <w:marBottom w:val="0"/>
      <w:divBdr>
        <w:top w:val="none" w:sz="0" w:space="0" w:color="auto"/>
        <w:left w:val="none" w:sz="0" w:space="0" w:color="auto"/>
        <w:bottom w:val="none" w:sz="0" w:space="0" w:color="auto"/>
        <w:right w:val="none" w:sz="0" w:space="0" w:color="auto"/>
      </w:divBdr>
    </w:div>
    <w:div w:id="1924801335">
      <w:bodyDiv w:val="1"/>
      <w:marLeft w:val="0"/>
      <w:marRight w:val="0"/>
      <w:marTop w:val="0"/>
      <w:marBottom w:val="0"/>
      <w:divBdr>
        <w:top w:val="none" w:sz="0" w:space="0" w:color="auto"/>
        <w:left w:val="none" w:sz="0" w:space="0" w:color="auto"/>
        <w:bottom w:val="none" w:sz="0" w:space="0" w:color="auto"/>
        <w:right w:val="none" w:sz="0" w:space="0" w:color="auto"/>
      </w:divBdr>
    </w:div>
    <w:div w:id="1930848946">
      <w:bodyDiv w:val="1"/>
      <w:marLeft w:val="0"/>
      <w:marRight w:val="0"/>
      <w:marTop w:val="0"/>
      <w:marBottom w:val="0"/>
      <w:divBdr>
        <w:top w:val="none" w:sz="0" w:space="0" w:color="auto"/>
        <w:left w:val="none" w:sz="0" w:space="0" w:color="auto"/>
        <w:bottom w:val="none" w:sz="0" w:space="0" w:color="auto"/>
        <w:right w:val="none" w:sz="0" w:space="0" w:color="auto"/>
      </w:divBdr>
    </w:div>
    <w:div w:id="1932813782">
      <w:bodyDiv w:val="1"/>
      <w:marLeft w:val="0"/>
      <w:marRight w:val="0"/>
      <w:marTop w:val="0"/>
      <w:marBottom w:val="0"/>
      <w:divBdr>
        <w:top w:val="none" w:sz="0" w:space="0" w:color="auto"/>
        <w:left w:val="none" w:sz="0" w:space="0" w:color="auto"/>
        <w:bottom w:val="none" w:sz="0" w:space="0" w:color="auto"/>
        <w:right w:val="none" w:sz="0" w:space="0" w:color="auto"/>
      </w:divBdr>
    </w:div>
    <w:div w:id="1945334617">
      <w:bodyDiv w:val="1"/>
      <w:marLeft w:val="0"/>
      <w:marRight w:val="0"/>
      <w:marTop w:val="0"/>
      <w:marBottom w:val="0"/>
      <w:divBdr>
        <w:top w:val="none" w:sz="0" w:space="0" w:color="auto"/>
        <w:left w:val="none" w:sz="0" w:space="0" w:color="auto"/>
        <w:bottom w:val="none" w:sz="0" w:space="0" w:color="auto"/>
        <w:right w:val="none" w:sz="0" w:space="0" w:color="auto"/>
      </w:divBdr>
    </w:div>
    <w:div w:id="1954090516">
      <w:bodyDiv w:val="1"/>
      <w:marLeft w:val="0"/>
      <w:marRight w:val="0"/>
      <w:marTop w:val="0"/>
      <w:marBottom w:val="0"/>
      <w:divBdr>
        <w:top w:val="none" w:sz="0" w:space="0" w:color="auto"/>
        <w:left w:val="none" w:sz="0" w:space="0" w:color="auto"/>
        <w:bottom w:val="none" w:sz="0" w:space="0" w:color="auto"/>
        <w:right w:val="none" w:sz="0" w:space="0" w:color="auto"/>
      </w:divBdr>
    </w:div>
    <w:div w:id="1963684787">
      <w:bodyDiv w:val="1"/>
      <w:marLeft w:val="0"/>
      <w:marRight w:val="0"/>
      <w:marTop w:val="0"/>
      <w:marBottom w:val="0"/>
      <w:divBdr>
        <w:top w:val="none" w:sz="0" w:space="0" w:color="auto"/>
        <w:left w:val="none" w:sz="0" w:space="0" w:color="auto"/>
        <w:bottom w:val="none" w:sz="0" w:space="0" w:color="auto"/>
        <w:right w:val="none" w:sz="0" w:space="0" w:color="auto"/>
      </w:divBdr>
    </w:div>
    <w:div w:id="1966154087">
      <w:bodyDiv w:val="1"/>
      <w:marLeft w:val="0"/>
      <w:marRight w:val="0"/>
      <w:marTop w:val="0"/>
      <w:marBottom w:val="0"/>
      <w:divBdr>
        <w:top w:val="none" w:sz="0" w:space="0" w:color="auto"/>
        <w:left w:val="none" w:sz="0" w:space="0" w:color="auto"/>
        <w:bottom w:val="none" w:sz="0" w:space="0" w:color="auto"/>
        <w:right w:val="none" w:sz="0" w:space="0" w:color="auto"/>
      </w:divBdr>
    </w:div>
    <w:div w:id="1972900027">
      <w:bodyDiv w:val="1"/>
      <w:marLeft w:val="0"/>
      <w:marRight w:val="0"/>
      <w:marTop w:val="0"/>
      <w:marBottom w:val="0"/>
      <w:divBdr>
        <w:top w:val="none" w:sz="0" w:space="0" w:color="auto"/>
        <w:left w:val="none" w:sz="0" w:space="0" w:color="auto"/>
        <w:bottom w:val="none" w:sz="0" w:space="0" w:color="auto"/>
        <w:right w:val="none" w:sz="0" w:space="0" w:color="auto"/>
      </w:divBdr>
    </w:div>
    <w:div w:id="1973245271">
      <w:bodyDiv w:val="1"/>
      <w:marLeft w:val="0"/>
      <w:marRight w:val="0"/>
      <w:marTop w:val="0"/>
      <w:marBottom w:val="0"/>
      <w:divBdr>
        <w:top w:val="none" w:sz="0" w:space="0" w:color="auto"/>
        <w:left w:val="none" w:sz="0" w:space="0" w:color="auto"/>
        <w:bottom w:val="none" w:sz="0" w:space="0" w:color="auto"/>
        <w:right w:val="none" w:sz="0" w:space="0" w:color="auto"/>
      </w:divBdr>
    </w:div>
    <w:div w:id="1982422871">
      <w:bodyDiv w:val="1"/>
      <w:marLeft w:val="0"/>
      <w:marRight w:val="0"/>
      <w:marTop w:val="0"/>
      <w:marBottom w:val="0"/>
      <w:divBdr>
        <w:top w:val="none" w:sz="0" w:space="0" w:color="auto"/>
        <w:left w:val="none" w:sz="0" w:space="0" w:color="auto"/>
        <w:bottom w:val="none" w:sz="0" w:space="0" w:color="auto"/>
        <w:right w:val="none" w:sz="0" w:space="0" w:color="auto"/>
      </w:divBdr>
    </w:div>
    <w:div w:id="2002542384">
      <w:bodyDiv w:val="1"/>
      <w:marLeft w:val="0"/>
      <w:marRight w:val="0"/>
      <w:marTop w:val="0"/>
      <w:marBottom w:val="0"/>
      <w:divBdr>
        <w:top w:val="none" w:sz="0" w:space="0" w:color="auto"/>
        <w:left w:val="none" w:sz="0" w:space="0" w:color="auto"/>
        <w:bottom w:val="none" w:sz="0" w:space="0" w:color="auto"/>
        <w:right w:val="none" w:sz="0" w:space="0" w:color="auto"/>
      </w:divBdr>
    </w:div>
    <w:div w:id="2006008802">
      <w:bodyDiv w:val="1"/>
      <w:marLeft w:val="0"/>
      <w:marRight w:val="0"/>
      <w:marTop w:val="0"/>
      <w:marBottom w:val="0"/>
      <w:divBdr>
        <w:top w:val="none" w:sz="0" w:space="0" w:color="auto"/>
        <w:left w:val="none" w:sz="0" w:space="0" w:color="auto"/>
        <w:bottom w:val="none" w:sz="0" w:space="0" w:color="auto"/>
        <w:right w:val="none" w:sz="0" w:space="0" w:color="auto"/>
      </w:divBdr>
    </w:div>
    <w:div w:id="2009400009">
      <w:bodyDiv w:val="1"/>
      <w:marLeft w:val="0"/>
      <w:marRight w:val="0"/>
      <w:marTop w:val="0"/>
      <w:marBottom w:val="0"/>
      <w:divBdr>
        <w:top w:val="none" w:sz="0" w:space="0" w:color="auto"/>
        <w:left w:val="none" w:sz="0" w:space="0" w:color="auto"/>
        <w:bottom w:val="none" w:sz="0" w:space="0" w:color="auto"/>
        <w:right w:val="none" w:sz="0" w:space="0" w:color="auto"/>
      </w:divBdr>
    </w:div>
    <w:div w:id="2025009690">
      <w:bodyDiv w:val="1"/>
      <w:marLeft w:val="0"/>
      <w:marRight w:val="0"/>
      <w:marTop w:val="0"/>
      <w:marBottom w:val="0"/>
      <w:divBdr>
        <w:top w:val="none" w:sz="0" w:space="0" w:color="auto"/>
        <w:left w:val="none" w:sz="0" w:space="0" w:color="auto"/>
        <w:bottom w:val="none" w:sz="0" w:space="0" w:color="auto"/>
        <w:right w:val="none" w:sz="0" w:space="0" w:color="auto"/>
      </w:divBdr>
    </w:div>
    <w:div w:id="2029409845">
      <w:bodyDiv w:val="1"/>
      <w:marLeft w:val="0"/>
      <w:marRight w:val="0"/>
      <w:marTop w:val="0"/>
      <w:marBottom w:val="0"/>
      <w:divBdr>
        <w:top w:val="none" w:sz="0" w:space="0" w:color="auto"/>
        <w:left w:val="none" w:sz="0" w:space="0" w:color="auto"/>
        <w:bottom w:val="none" w:sz="0" w:space="0" w:color="auto"/>
        <w:right w:val="none" w:sz="0" w:space="0" w:color="auto"/>
      </w:divBdr>
    </w:div>
    <w:div w:id="2030446712">
      <w:bodyDiv w:val="1"/>
      <w:marLeft w:val="0"/>
      <w:marRight w:val="0"/>
      <w:marTop w:val="0"/>
      <w:marBottom w:val="0"/>
      <w:divBdr>
        <w:top w:val="none" w:sz="0" w:space="0" w:color="auto"/>
        <w:left w:val="none" w:sz="0" w:space="0" w:color="auto"/>
        <w:bottom w:val="none" w:sz="0" w:space="0" w:color="auto"/>
        <w:right w:val="none" w:sz="0" w:space="0" w:color="auto"/>
      </w:divBdr>
    </w:div>
    <w:div w:id="2046128040">
      <w:bodyDiv w:val="1"/>
      <w:marLeft w:val="0"/>
      <w:marRight w:val="0"/>
      <w:marTop w:val="0"/>
      <w:marBottom w:val="0"/>
      <w:divBdr>
        <w:top w:val="none" w:sz="0" w:space="0" w:color="auto"/>
        <w:left w:val="none" w:sz="0" w:space="0" w:color="auto"/>
        <w:bottom w:val="none" w:sz="0" w:space="0" w:color="auto"/>
        <w:right w:val="none" w:sz="0" w:space="0" w:color="auto"/>
      </w:divBdr>
    </w:div>
    <w:div w:id="2047288046">
      <w:bodyDiv w:val="1"/>
      <w:marLeft w:val="0"/>
      <w:marRight w:val="0"/>
      <w:marTop w:val="0"/>
      <w:marBottom w:val="0"/>
      <w:divBdr>
        <w:top w:val="none" w:sz="0" w:space="0" w:color="auto"/>
        <w:left w:val="none" w:sz="0" w:space="0" w:color="auto"/>
        <w:bottom w:val="none" w:sz="0" w:space="0" w:color="auto"/>
        <w:right w:val="none" w:sz="0" w:space="0" w:color="auto"/>
      </w:divBdr>
    </w:div>
    <w:div w:id="2060014385">
      <w:bodyDiv w:val="1"/>
      <w:marLeft w:val="0"/>
      <w:marRight w:val="0"/>
      <w:marTop w:val="0"/>
      <w:marBottom w:val="0"/>
      <w:divBdr>
        <w:top w:val="none" w:sz="0" w:space="0" w:color="auto"/>
        <w:left w:val="none" w:sz="0" w:space="0" w:color="auto"/>
        <w:bottom w:val="none" w:sz="0" w:space="0" w:color="auto"/>
        <w:right w:val="none" w:sz="0" w:space="0" w:color="auto"/>
      </w:divBdr>
    </w:div>
    <w:div w:id="2063361672">
      <w:bodyDiv w:val="1"/>
      <w:marLeft w:val="0"/>
      <w:marRight w:val="0"/>
      <w:marTop w:val="0"/>
      <w:marBottom w:val="0"/>
      <w:divBdr>
        <w:top w:val="none" w:sz="0" w:space="0" w:color="auto"/>
        <w:left w:val="none" w:sz="0" w:space="0" w:color="auto"/>
        <w:bottom w:val="none" w:sz="0" w:space="0" w:color="auto"/>
        <w:right w:val="none" w:sz="0" w:space="0" w:color="auto"/>
      </w:divBdr>
    </w:div>
    <w:div w:id="2075856604">
      <w:bodyDiv w:val="1"/>
      <w:marLeft w:val="0"/>
      <w:marRight w:val="0"/>
      <w:marTop w:val="0"/>
      <w:marBottom w:val="0"/>
      <w:divBdr>
        <w:top w:val="none" w:sz="0" w:space="0" w:color="auto"/>
        <w:left w:val="none" w:sz="0" w:space="0" w:color="auto"/>
        <w:bottom w:val="none" w:sz="0" w:space="0" w:color="auto"/>
        <w:right w:val="none" w:sz="0" w:space="0" w:color="auto"/>
      </w:divBdr>
    </w:div>
    <w:div w:id="2090149424">
      <w:bodyDiv w:val="1"/>
      <w:marLeft w:val="0"/>
      <w:marRight w:val="0"/>
      <w:marTop w:val="0"/>
      <w:marBottom w:val="0"/>
      <w:divBdr>
        <w:top w:val="none" w:sz="0" w:space="0" w:color="auto"/>
        <w:left w:val="none" w:sz="0" w:space="0" w:color="auto"/>
        <w:bottom w:val="none" w:sz="0" w:space="0" w:color="auto"/>
        <w:right w:val="none" w:sz="0" w:space="0" w:color="auto"/>
      </w:divBdr>
    </w:div>
    <w:div w:id="2106420806">
      <w:bodyDiv w:val="1"/>
      <w:marLeft w:val="0"/>
      <w:marRight w:val="0"/>
      <w:marTop w:val="0"/>
      <w:marBottom w:val="0"/>
      <w:divBdr>
        <w:top w:val="none" w:sz="0" w:space="0" w:color="auto"/>
        <w:left w:val="none" w:sz="0" w:space="0" w:color="auto"/>
        <w:bottom w:val="none" w:sz="0" w:space="0" w:color="auto"/>
        <w:right w:val="none" w:sz="0" w:space="0" w:color="auto"/>
      </w:divBdr>
    </w:div>
    <w:div w:id="2106949314">
      <w:bodyDiv w:val="1"/>
      <w:marLeft w:val="0"/>
      <w:marRight w:val="0"/>
      <w:marTop w:val="0"/>
      <w:marBottom w:val="0"/>
      <w:divBdr>
        <w:top w:val="none" w:sz="0" w:space="0" w:color="auto"/>
        <w:left w:val="none" w:sz="0" w:space="0" w:color="auto"/>
        <w:bottom w:val="none" w:sz="0" w:space="0" w:color="auto"/>
        <w:right w:val="none" w:sz="0" w:space="0" w:color="auto"/>
      </w:divBdr>
    </w:div>
    <w:div w:id="2110273805">
      <w:bodyDiv w:val="1"/>
      <w:marLeft w:val="0"/>
      <w:marRight w:val="0"/>
      <w:marTop w:val="0"/>
      <w:marBottom w:val="0"/>
      <w:divBdr>
        <w:top w:val="none" w:sz="0" w:space="0" w:color="auto"/>
        <w:left w:val="none" w:sz="0" w:space="0" w:color="auto"/>
        <w:bottom w:val="none" w:sz="0" w:space="0" w:color="auto"/>
        <w:right w:val="none" w:sz="0" w:space="0" w:color="auto"/>
      </w:divBdr>
    </w:div>
    <w:div w:id="2132168715">
      <w:bodyDiv w:val="1"/>
      <w:marLeft w:val="0"/>
      <w:marRight w:val="0"/>
      <w:marTop w:val="0"/>
      <w:marBottom w:val="0"/>
      <w:divBdr>
        <w:top w:val="none" w:sz="0" w:space="0" w:color="auto"/>
        <w:left w:val="none" w:sz="0" w:space="0" w:color="auto"/>
        <w:bottom w:val="none" w:sz="0" w:space="0" w:color="auto"/>
        <w:right w:val="none" w:sz="0" w:space="0" w:color="auto"/>
      </w:divBdr>
    </w:div>
    <w:div w:id="213859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AC964-9B0E-4942-BD38-588A15213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Pages>
  <Words>9026</Words>
  <Characters>5146</Characters>
  <Application>Microsoft Office Word</Application>
  <DocSecurity>0</DocSecurity>
  <Lines>42</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БОРТНИЦЬКА ОЛЕСЯ ІВАНІВНА</dc:creator>
  <cp:lastModifiedBy>Лісовський Юрій Іванович</cp:lastModifiedBy>
  <cp:revision>14</cp:revision>
  <cp:lastPrinted>2020-01-29T14:25:00Z</cp:lastPrinted>
  <dcterms:created xsi:type="dcterms:W3CDTF">2020-08-07T09:54:00Z</dcterms:created>
  <dcterms:modified xsi:type="dcterms:W3CDTF">2021-01-12T10:34:00Z</dcterms:modified>
</cp:coreProperties>
</file>