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CC" w:rsidRPr="00E05CD4" w:rsidRDefault="002B1CCC" w:rsidP="00BD18B6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r w:rsidRPr="00E05CD4">
        <w:rPr>
          <w:rFonts w:eastAsia="Times New Roman"/>
          <w:sz w:val="24"/>
          <w:szCs w:val="24"/>
        </w:rPr>
        <w:t>ПОРІВНЯЛЬНА ТАБЛИЦЯ</w:t>
      </w:r>
    </w:p>
    <w:p w:rsidR="002B1CCC" w:rsidRPr="00E05CD4" w:rsidRDefault="002B1CCC" w:rsidP="00BD18B6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E05CD4">
        <w:rPr>
          <w:rFonts w:eastAsia="Times New Roman"/>
          <w:sz w:val="24"/>
          <w:szCs w:val="24"/>
        </w:rPr>
        <w:t xml:space="preserve">до </w:t>
      </w:r>
      <w:proofErr w:type="spellStart"/>
      <w:r w:rsidRPr="00E05CD4">
        <w:rPr>
          <w:rFonts w:eastAsia="Times New Roman"/>
          <w:sz w:val="24"/>
          <w:szCs w:val="24"/>
        </w:rPr>
        <w:t>проєкту</w:t>
      </w:r>
      <w:proofErr w:type="spellEnd"/>
      <w:r w:rsidRPr="00E05CD4">
        <w:rPr>
          <w:rFonts w:eastAsia="Times New Roman"/>
          <w:sz w:val="24"/>
          <w:szCs w:val="24"/>
        </w:rPr>
        <w:t xml:space="preserve"> наказу Міністерства фінансів України</w:t>
      </w:r>
    </w:p>
    <w:p w:rsidR="002B1CCC" w:rsidRPr="00E05CD4" w:rsidRDefault="002B1CCC" w:rsidP="00BD18B6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E05CD4">
        <w:rPr>
          <w:rFonts w:eastAsia="Times New Roman"/>
          <w:sz w:val="24"/>
          <w:szCs w:val="24"/>
        </w:rPr>
        <w:t>«</w:t>
      </w:r>
      <w:r w:rsidR="00ED68EE" w:rsidRPr="00E05CD4">
        <w:rPr>
          <w:rFonts w:eastAsia="Times New Roman"/>
          <w:sz w:val="24"/>
          <w:szCs w:val="24"/>
        </w:rPr>
        <w:t xml:space="preserve">Про затвердження </w:t>
      </w:r>
      <w:r w:rsidR="00C55583" w:rsidRPr="00E05CD4">
        <w:rPr>
          <w:rFonts w:eastAsia="Times New Roman"/>
          <w:sz w:val="24"/>
          <w:szCs w:val="24"/>
        </w:rPr>
        <w:t>З</w:t>
      </w:r>
      <w:r w:rsidR="00ED68EE" w:rsidRPr="00E05CD4">
        <w:rPr>
          <w:rFonts w:eastAsia="Times New Roman"/>
          <w:sz w:val="24"/>
          <w:szCs w:val="24"/>
        </w:rPr>
        <w:t xml:space="preserve">мін до Порядку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="00ED68EE" w:rsidRPr="00E05CD4">
        <w:rPr>
          <w:rFonts w:eastAsia="Times New Roman"/>
          <w:sz w:val="24"/>
          <w:szCs w:val="24"/>
        </w:rPr>
        <w:t>платежами</w:t>
      </w:r>
      <w:proofErr w:type="spellEnd"/>
      <w:r w:rsidRPr="00E05CD4">
        <w:rPr>
          <w:rFonts w:eastAsia="Times New Roman"/>
          <w:sz w:val="24"/>
          <w:szCs w:val="24"/>
        </w:rPr>
        <w:t>»</w:t>
      </w:r>
    </w:p>
    <w:p w:rsidR="00F12F09" w:rsidRPr="00E05CD4" w:rsidRDefault="00F12F09" w:rsidP="00BD18B6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tbl>
      <w:tblPr>
        <w:tblStyle w:val="a6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97"/>
        <w:gridCol w:w="7797"/>
      </w:tblGrid>
      <w:tr w:rsidR="00E05CD4" w:rsidRPr="00E05CD4" w:rsidTr="00E05CD4">
        <w:tc>
          <w:tcPr>
            <w:tcW w:w="2500" w:type="pct"/>
          </w:tcPr>
          <w:p w:rsidR="00505484" w:rsidRPr="00E05CD4" w:rsidRDefault="00505484" w:rsidP="00D83CA7">
            <w:pPr>
              <w:pStyle w:val="a3"/>
              <w:spacing w:before="0" w:beforeAutospacing="0" w:after="0" w:afterAutospacing="0"/>
              <w:jc w:val="center"/>
            </w:pPr>
            <w:r w:rsidRPr="00E05CD4">
              <w:rPr>
                <w:lang w:eastAsia="en-US"/>
              </w:rPr>
              <w:t xml:space="preserve">Зміст положення </w:t>
            </w:r>
            <w:proofErr w:type="spellStart"/>
            <w:r w:rsidRPr="00E05CD4">
              <w:rPr>
                <w:lang w:eastAsia="en-US"/>
              </w:rPr>
              <w:t>акта</w:t>
            </w:r>
            <w:proofErr w:type="spellEnd"/>
            <w:r w:rsidRPr="00E05CD4">
              <w:rPr>
                <w:lang w:eastAsia="en-US"/>
              </w:rPr>
              <w:t xml:space="preserve"> законодавства</w:t>
            </w:r>
          </w:p>
        </w:tc>
        <w:tc>
          <w:tcPr>
            <w:tcW w:w="2500" w:type="pct"/>
          </w:tcPr>
          <w:p w:rsidR="00505484" w:rsidRPr="00E05CD4" w:rsidRDefault="00505484" w:rsidP="00D83CA7">
            <w:pPr>
              <w:pStyle w:val="rvps7"/>
              <w:ind w:left="450" w:right="450"/>
              <w:rPr>
                <w:rStyle w:val="spanrvts15"/>
                <w:sz w:val="24"/>
                <w:szCs w:val="24"/>
                <w:lang w:val="uk-UA"/>
              </w:rPr>
            </w:pPr>
            <w:proofErr w:type="spellStart"/>
            <w:r w:rsidRPr="00E05CD4">
              <w:t>Зміст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відповідного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положення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проєкту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акта</w:t>
            </w:r>
            <w:proofErr w:type="spellEnd"/>
            <w:r w:rsidRPr="00E05CD4">
              <w:t xml:space="preserve"> </w:t>
            </w:r>
          </w:p>
        </w:tc>
      </w:tr>
      <w:tr w:rsidR="00E05CD4" w:rsidRPr="00E05CD4" w:rsidTr="00E05CD4">
        <w:tc>
          <w:tcPr>
            <w:tcW w:w="5000" w:type="pct"/>
            <w:gridSpan w:val="2"/>
          </w:tcPr>
          <w:p w:rsidR="004D319A" w:rsidRPr="00E05CD4" w:rsidRDefault="004D319A" w:rsidP="00E05CD4">
            <w:pPr>
              <w:pStyle w:val="rvps7"/>
              <w:ind w:right="450"/>
              <w:rPr>
                <w:b/>
              </w:rPr>
            </w:pPr>
            <w:proofErr w:type="spellStart"/>
            <w:r w:rsidRPr="00E05CD4">
              <w:rPr>
                <w:b/>
              </w:rPr>
              <w:t>Порядок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проведення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конкурсу</w:t>
            </w:r>
            <w:proofErr w:type="spellEnd"/>
            <w:r w:rsidRPr="00E05CD4">
              <w:rPr>
                <w:b/>
              </w:rPr>
              <w:t xml:space="preserve"> з </w:t>
            </w:r>
            <w:proofErr w:type="spellStart"/>
            <w:r w:rsidRPr="00E05CD4">
              <w:rPr>
                <w:b/>
              </w:rPr>
              <w:t>визначення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уповноваженого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здійснення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розрахунків</w:t>
            </w:r>
            <w:proofErr w:type="spellEnd"/>
            <w:r w:rsidRPr="00E05CD4">
              <w:rPr>
                <w:b/>
              </w:rPr>
              <w:t xml:space="preserve"> з </w:t>
            </w:r>
            <w:proofErr w:type="spellStart"/>
            <w:r w:rsidRPr="00E05CD4">
              <w:rPr>
                <w:b/>
              </w:rPr>
              <w:t>державним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бюджетом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митними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платежами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затверджений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наказом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Міністерства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фінансів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України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від</w:t>
            </w:r>
            <w:proofErr w:type="spellEnd"/>
            <w:r w:rsidRPr="00E05CD4">
              <w:rPr>
                <w:b/>
              </w:rPr>
              <w:t xml:space="preserve"> 29 </w:t>
            </w:r>
            <w:proofErr w:type="spellStart"/>
            <w:r w:rsidRPr="00E05CD4">
              <w:rPr>
                <w:b/>
              </w:rPr>
              <w:t>вересня</w:t>
            </w:r>
            <w:proofErr w:type="spellEnd"/>
            <w:r w:rsidRPr="00E05CD4">
              <w:rPr>
                <w:b/>
              </w:rPr>
              <w:t xml:space="preserve"> 2014 </w:t>
            </w:r>
            <w:proofErr w:type="spellStart"/>
            <w:r w:rsidRPr="00E05CD4">
              <w:rPr>
                <w:b/>
              </w:rPr>
              <w:t>року</w:t>
            </w:r>
            <w:proofErr w:type="spellEnd"/>
            <w:r w:rsidRPr="00E05CD4">
              <w:rPr>
                <w:b/>
              </w:rPr>
              <w:t xml:space="preserve"> № 984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48"/>
              <w:jc w:val="center"/>
              <w:rPr>
                <w:b/>
              </w:rPr>
            </w:pPr>
            <w:bookmarkStart w:id="1" w:name="n17"/>
            <w:bookmarkEnd w:id="1"/>
            <w:r w:rsidRPr="00E05CD4">
              <w:rPr>
                <w:rStyle w:val="spanrvts15"/>
                <w:sz w:val="24"/>
                <w:szCs w:val="24"/>
                <w:lang w:val="uk-UA"/>
              </w:rPr>
              <w:t>І. Загальні положення</w:t>
            </w:r>
            <w:bookmarkStart w:id="2" w:name="n102"/>
            <w:bookmarkStart w:id="3" w:name="n18"/>
            <w:bookmarkEnd w:id="2"/>
            <w:bookmarkEnd w:id="3"/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48"/>
              <w:jc w:val="center"/>
              <w:rPr>
                <w:b/>
              </w:rPr>
            </w:pPr>
            <w:r w:rsidRPr="00E05CD4">
              <w:rPr>
                <w:rStyle w:val="spanrvts15"/>
                <w:sz w:val="24"/>
                <w:szCs w:val="24"/>
                <w:lang w:val="uk-UA"/>
              </w:rPr>
              <w:t>І. Загальні положення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15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1.2. За результатами Конкурсу банк визнається уповноваженим на здійснення розрахунків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на всій території України (далі - уповноважений банк). </w:t>
            </w:r>
            <w:r w:rsidRPr="00E05CD4">
              <w:rPr>
                <w:rStyle w:val="spanrvts0"/>
                <w:b/>
                <w:lang w:val="uk-UA"/>
              </w:rPr>
              <w:t>Відсутнє</w:t>
            </w:r>
            <w:bookmarkStart w:id="4" w:name="n19"/>
            <w:bookmarkEnd w:id="4"/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48"/>
              <w:rPr>
                <w:rStyle w:val="spanrvts15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1.2. За результатами Конкурсу банк визнається уповноваженим на здійснення розрахунків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на всій території України (далі - уповноважений банк). </w:t>
            </w:r>
            <w:r w:rsidRPr="00E05CD4">
              <w:rPr>
                <w:b/>
                <w:lang w:val="uk-UA"/>
              </w:rPr>
              <w:t>Уповноважений банк визначається на 5 років.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48"/>
              <w:rPr>
                <w:rStyle w:val="spanrvts15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1.3. Розрахунки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здійснюються уповноваженим банком на підставі відповідних генеральних угод про співробітництво та </w:t>
            </w:r>
            <w:r w:rsidRPr="00E05CD4">
              <w:rPr>
                <w:rStyle w:val="spanrvts0"/>
                <w:b/>
                <w:lang w:val="uk-UA"/>
              </w:rPr>
              <w:t xml:space="preserve">розрахунково-касове </w:t>
            </w:r>
            <w:r w:rsidRPr="00E05CD4">
              <w:rPr>
                <w:rStyle w:val="spanrvts0"/>
                <w:lang w:val="uk-UA"/>
              </w:rPr>
              <w:t xml:space="preserve">обслуговування, укладених між Держмитслужбою та уповноваженим банком, а також на підставі договорів, укладених між митницями та </w:t>
            </w:r>
            <w:r w:rsidRPr="00E05CD4">
              <w:rPr>
                <w:rStyle w:val="spanrvts0"/>
                <w:b/>
                <w:strike/>
                <w:lang w:val="uk-UA"/>
              </w:rPr>
              <w:t>відокремленими</w:t>
            </w:r>
            <w:r w:rsidRPr="00E05CD4">
              <w:rPr>
                <w:rStyle w:val="spanrvts0"/>
                <w:lang w:val="uk-UA"/>
              </w:rPr>
              <w:t xml:space="preserve"> підрозділами уповноваженого банку.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48"/>
              <w:rPr>
                <w:rStyle w:val="spanrvts15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1.3. Розрахунки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здійснюються уповноваженим банком на підставі відповідних генеральних угод про співробітництво та </w:t>
            </w:r>
            <w:r w:rsidRPr="00E05CD4">
              <w:rPr>
                <w:b/>
                <w:lang w:val="uk-UA"/>
              </w:rPr>
              <w:t>надання</w:t>
            </w:r>
            <w:r w:rsidRPr="00E05CD4">
              <w:rPr>
                <w:lang w:val="uk-UA"/>
              </w:rPr>
              <w:t xml:space="preserve"> </w:t>
            </w:r>
            <w:r w:rsidRPr="00E05CD4">
              <w:rPr>
                <w:b/>
                <w:lang w:val="uk-UA"/>
              </w:rPr>
              <w:t xml:space="preserve">послуг банківського </w:t>
            </w:r>
            <w:r w:rsidRPr="00E05CD4">
              <w:rPr>
                <w:lang w:val="uk-UA"/>
              </w:rPr>
              <w:t>обслуговування</w:t>
            </w:r>
            <w:r w:rsidRPr="00E05CD4">
              <w:rPr>
                <w:rStyle w:val="spanrvts0"/>
                <w:lang w:val="uk-UA"/>
              </w:rPr>
              <w:t>, укладених між Держмитслужбою та уповноваженим банком, а також на підставі договорів, укладених між митницями та підрозділами уповноваженого банку.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r w:rsidRPr="00E05CD4">
              <w:rPr>
                <w:rStyle w:val="spanrvts15"/>
                <w:sz w:val="24"/>
                <w:szCs w:val="24"/>
                <w:lang w:val="uk-UA"/>
              </w:rPr>
              <w:t>ІІ. Порядок оголошення Конкурсу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r w:rsidRPr="00E05CD4">
              <w:rPr>
                <w:rStyle w:val="spanrvts15"/>
                <w:rFonts w:eastAsiaTheme="minorEastAsia"/>
                <w:sz w:val="24"/>
                <w:szCs w:val="24"/>
                <w:lang w:val="uk-UA"/>
              </w:rPr>
              <w:t>ІІ. Порядок оголошення Конкурсу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2.3. Оголошення про проведення Конкурсу розміщується на офіційному </w:t>
            </w:r>
            <w:r w:rsidRPr="00182FE4">
              <w:rPr>
                <w:rStyle w:val="spanrvts0"/>
                <w:b/>
                <w:lang w:val="uk-UA"/>
              </w:rPr>
              <w:t>веб-порталі</w:t>
            </w:r>
            <w:r w:rsidRPr="00E05CD4">
              <w:rPr>
                <w:rStyle w:val="spanrvts0"/>
                <w:lang w:val="uk-UA"/>
              </w:rPr>
              <w:t xml:space="preserve"> Держмитслужби не пізніше ніж за </w:t>
            </w:r>
            <w:r w:rsidRPr="00E05CD4">
              <w:rPr>
                <w:rStyle w:val="spanrvts0"/>
                <w:b/>
                <w:lang w:val="uk-UA"/>
              </w:rPr>
              <w:t>30 календарних днів до дати проведення Конкурсу.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15"/>
                <w:rFonts w:eastAsiaTheme="minorEastAsia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rFonts w:eastAsiaTheme="minorEastAsia"/>
              </w:rPr>
              <w:t xml:space="preserve">2.3.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Оголошення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про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проведення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Конкурсу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розміщується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на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офіційному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182FE4">
              <w:rPr>
                <w:rStyle w:val="spanrvts0"/>
                <w:rFonts w:eastAsiaTheme="minorEastAsia"/>
                <w:b/>
              </w:rPr>
              <w:t>веб</w:t>
            </w:r>
            <w:proofErr w:type="spellEnd"/>
            <w:r w:rsidR="00182FE4" w:rsidRPr="00182FE4">
              <w:rPr>
                <w:rStyle w:val="spanrvts0"/>
                <w:rFonts w:eastAsiaTheme="minorEastAsia"/>
                <w:b/>
                <w:lang w:val="uk-UA"/>
              </w:rPr>
              <w:t>сайті</w:t>
            </w:r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Держмитслужби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не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пізніше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ніж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proofErr w:type="spellStart"/>
            <w:r w:rsidRPr="00E05CD4">
              <w:rPr>
                <w:rStyle w:val="spanrvts0"/>
                <w:rFonts w:eastAsiaTheme="minorEastAsia"/>
              </w:rPr>
              <w:t>за</w:t>
            </w:r>
            <w:proofErr w:type="spellEnd"/>
            <w:r w:rsidRPr="00E05CD4">
              <w:rPr>
                <w:rStyle w:val="spanrvts0"/>
                <w:rFonts w:eastAsiaTheme="minorEastAsia"/>
              </w:rPr>
              <w:t xml:space="preserve"> </w:t>
            </w:r>
            <w:r w:rsidRPr="00E05CD4">
              <w:rPr>
                <w:rStyle w:val="spanrvts0"/>
                <w:rFonts w:eastAsiaTheme="minorEastAsia"/>
                <w:b/>
              </w:rPr>
              <w:t xml:space="preserve">10 </w:t>
            </w:r>
            <w:proofErr w:type="spellStart"/>
            <w:r w:rsidRPr="00E05CD4">
              <w:rPr>
                <w:b/>
              </w:rPr>
              <w:t>календарних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днів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кінцевої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дати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подання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конкурсних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пропозицій</w:t>
            </w:r>
            <w:proofErr w:type="spellEnd"/>
            <w:r w:rsidRPr="00E05CD4">
              <w:rPr>
                <w:b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bookmarkStart w:id="5" w:name="n21"/>
            <w:bookmarkStart w:id="6" w:name="n22"/>
            <w:bookmarkStart w:id="7" w:name="n23"/>
            <w:bookmarkStart w:id="8" w:name="n24"/>
            <w:bookmarkEnd w:id="5"/>
            <w:bookmarkEnd w:id="6"/>
            <w:bookmarkEnd w:id="7"/>
            <w:bookmarkEnd w:id="8"/>
            <w:r w:rsidRPr="00E05CD4">
              <w:rPr>
                <w:rStyle w:val="spanrvts15"/>
                <w:sz w:val="24"/>
                <w:szCs w:val="24"/>
                <w:lang w:val="uk-UA"/>
              </w:rPr>
              <w:t>ІІІ. Конкурсна комісія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r w:rsidRPr="00E05CD4">
              <w:rPr>
                <w:rStyle w:val="spanrvts15"/>
                <w:sz w:val="24"/>
                <w:szCs w:val="24"/>
                <w:lang w:val="uk-UA"/>
              </w:rPr>
              <w:t>ІІІ. Конкурсна комісія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3.2. Засідання конкурсної комісії вважається правомочним, якщо на ньому присутні не менше ніж дві третини її членів. Рішення конкурсної комісії приймається простою більшістю голосів членів комісії, присутніх на її засіданні. У разі рівної кількості голосів вирішальним є голос голови конкурсної комісії. </w:t>
            </w:r>
          </w:p>
          <w:p w:rsidR="00505484" w:rsidRPr="00E05CD4" w:rsidRDefault="00505484" w:rsidP="002C0D19">
            <w:pPr>
              <w:pStyle w:val="rvps2"/>
              <w:ind w:firstLine="0"/>
              <w:rPr>
                <w:rStyle w:val="spanrvts15"/>
                <w:sz w:val="24"/>
                <w:szCs w:val="24"/>
                <w:lang w:val="uk-UA"/>
              </w:rPr>
            </w:pPr>
            <w:r w:rsidRPr="00E05CD4">
              <w:rPr>
                <w:rStyle w:val="spanrvts0"/>
                <w:b/>
                <w:lang w:val="uk-UA"/>
              </w:rPr>
              <w:t>Відсутня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3.2. Засідання конкурсної комісії вважається правомочним, якщо на ньому присутні не менше ніж дві третини її членів. Рішення конкурсної комісії приймається простою більшістю голосів членів комісії, присутніх на її засіданні. У разі рівної кількості голосів вирішальним є голос голови конкурсної комісії. </w:t>
            </w:r>
          </w:p>
          <w:p w:rsidR="00505484" w:rsidRPr="00E05CD4" w:rsidRDefault="00505484" w:rsidP="002C0D19">
            <w:pPr>
              <w:autoSpaceDE w:val="0"/>
              <w:autoSpaceDN w:val="0"/>
              <w:adjustRightInd w:val="0"/>
              <w:ind w:firstLine="464"/>
              <w:jc w:val="both"/>
              <w:rPr>
                <w:rStyle w:val="spanrvts15"/>
                <w:rFonts w:eastAsiaTheme="minorEastAsia"/>
                <w:sz w:val="24"/>
                <w:szCs w:val="24"/>
              </w:rPr>
            </w:pPr>
            <w:r w:rsidRPr="00E05CD4">
              <w:rPr>
                <w:b/>
              </w:rPr>
              <w:t xml:space="preserve">За рішенням Голови конкурсної комісії засідання конкурсної комісії може проводитись дистанційно </w:t>
            </w:r>
            <w:r w:rsidR="000C5778">
              <w:rPr>
                <w:b/>
              </w:rPr>
              <w:t>в</w:t>
            </w:r>
            <w:r w:rsidRPr="00E05CD4">
              <w:rPr>
                <w:b/>
              </w:rPr>
              <w:t xml:space="preserve"> режимі відеоконференції або </w:t>
            </w:r>
            <w:r w:rsidR="000C5778">
              <w:rPr>
                <w:b/>
              </w:rPr>
              <w:t>в</w:t>
            </w:r>
            <w:r w:rsidRPr="00E05CD4">
              <w:rPr>
                <w:b/>
              </w:rPr>
              <w:t xml:space="preserve"> змішаній формі. Змішана форма проведення засідання конкурсної комісії поєднує безпосередню (фізичну) присутність членів комісії та участь членів комісії у засіданні </w:t>
            </w:r>
            <w:r w:rsidR="000C5778">
              <w:rPr>
                <w:b/>
              </w:rPr>
              <w:t>в</w:t>
            </w:r>
            <w:r w:rsidRPr="00E05CD4">
              <w:rPr>
                <w:b/>
              </w:rPr>
              <w:t xml:space="preserve"> режимі відеоконференції.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3.3. Рішення конкурсної комісії оформляється протоколом, який підписується всіма її членами, які брали участь у голосуванні. У разі </w:t>
            </w:r>
            <w:r w:rsidRPr="00E05CD4">
              <w:rPr>
                <w:rStyle w:val="spanrvts0"/>
                <w:lang w:val="uk-UA"/>
              </w:rPr>
              <w:lastRenderedPageBreak/>
              <w:t>незгоди члена конкурсної комісії з її рішенням він може письмово викласти свою позицію, яка додається до протоколу засідання комісії.</w:t>
            </w:r>
          </w:p>
          <w:p w:rsidR="00505484" w:rsidRPr="00E05CD4" w:rsidRDefault="00505484" w:rsidP="002C0D19">
            <w:pPr>
              <w:pStyle w:val="rvps2"/>
              <w:ind w:firstLine="457"/>
              <w:rPr>
                <w:rStyle w:val="spanrvts15"/>
                <w:sz w:val="24"/>
                <w:szCs w:val="24"/>
                <w:lang w:val="uk-UA"/>
              </w:rPr>
            </w:pPr>
            <w:bookmarkStart w:id="9" w:name="n33"/>
            <w:bookmarkEnd w:id="9"/>
            <w:r w:rsidRPr="00E05CD4">
              <w:rPr>
                <w:rStyle w:val="spanrvts0"/>
                <w:b/>
                <w:lang w:val="uk-UA"/>
              </w:rPr>
              <w:t>Відсутня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 xml:space="preserve">3.3. Рішення конкурсної комісії оформляється протоколом, який підписується всіма її членами, які брали участь у голосуванні. У разі </w:t>
            </w:r>
            <w:r w:rsidRPr="00E05CD4">
              <w:rPr>
                <w:rStyle w:val="spanrvts0"/>
                <w:lang w:val="uk-UA"/>
              </w:rPr>
              <w:lastRenderedPageBreak/>
              <w:t>незгоди члена конкурсної комісії з її рішенням він може письмово викласти свою позицію, яка додається до протоколу засідання комісії.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64"/>
              <w:jc w:val="both"/>
              <w:rPr>
                <w:b/>
              </w:rPr>
            </w:pPr>
            <w:r w:rsidRPr="00E05CD4">
              <w:rPr>
                <w:b/>
              </w:rPr>
              <w:t>Протокол засідання конкурсної комісії може створюватися у формі електронного документа та підписуватись кваліфікованим електронним підписом або удосконаленим електронним підписом, що базується на кваліфікованому сертифікаті відкритого ключа.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64"/>
              <w:jc w:val="both"/>
              <w:rPr>
                <w:b/>
              </w:rPr>
            </w:pPr>
            <w:r w:rsidRPr="00E05CD4">
              <w:rPr>
                <w:b/>
              </w:rPr>
              <w:t xml:space="preserve">У разі проведення засідання конкурсної комісії </w:t>
            </w:r>
            <w:r w:rsidR="000C5778">
              <w:rPr>
                <w:b/>
              </w:rPr>
              <w:t>в</w:t>
            </w:r>
            <w:r w:rsidRPr="00E05CD4">
              <w:rPr>
                <w:b/>
              </w:rPr>
              <w:t xml:space="preserve"> режимі відеоконференції або у змішаній формі: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64"/>
              <w:jc w:val="both"/>
              <w:rPr>
                <w:b/>
              </w:rPr>
            </w:pPr>
            <w:r w:rsidRPr="00E05CD4">
              <w:rPr>
                <w:b/>
              </w:rPr>
              <w:t>матеріали, які підлягають розгляду на засіданні конкурсної комісії, розглядаються у формі електронних документів;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64"/>
              <w:jc w:val="both"/>
              <w:rPr>
                <w:rStyle w:val="spanrvts15"/>
                <w:rFonts w:eastAsiaTheme="minorEastAsia"/>
                <w:sz w:val="24"/>
                <w:szCs w:val="24"/>
              </w:rPr>
            </w:pPr>
            <w:r w:rsidRPr="00E05CD4">
              <w:rPr>
                <w:b/>
              </w:rPr>
              <w:t>результати голосування кожного члена конкурсної комісії відображаються у протоколі засідання.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>3.4.</w:t>
            </w:r>
            <w:r w:rsidRPr="00E05CD4">
              <w:rPr>
                <w:rStyle w:val="spanrvts0"/>
                <w:b/>
                <w:lang w:val="uk-UA"/>
              </w:rPr>
              <w:t xml:space="preserve"> До участі у Конкурсі допускаються </w:t>
            </w:r>
            <w:r w:rsidRPr="00E05CD4">
              <w:rPr>
                <w:rStyle w:val="spanrvts0"/>
                <w:lang w:val="uk-UA"/>
              </w:rPr>
              <w:t>банки, які відповідають таким вимогам: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10" w:name="n34"/>
            <w:bookmarkEnd w:id="10"/>
            <w:r w:rsidRPr="00E05CD4">
              <w:rPr>
                <w:rStyle w:val="spanrvts0"/>
                <w:b/>
                <w:lang w:val="uk-UA"/>
              </w:rPr>
              <w:t>1) у статутному капіталі відсутні частки Російської Федерації, її резидентів та осіб, які прямо чи опосередковано контролюються резидентами Російської Федерації або діють в їх інтересах;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11" w:name="n35"/>
            <w:bookmarkEnd w:id="11"/>
            <w:r w:rsidRPr="00E05CD4">
              <w:rPr>
                <w:rStyle w:val="spanrvts0"/>
                <w:b/>
                <w:lang w:val="uk-UA"/>
              </w:rPr>
              <w:t xml:space="preserve">2) готові забезпечити повне банківське обслуговування у всіх визначених Держмитслужбою місцях митного оформлення товарів та транспортних засобів, що оприлюднено відповідно до </w:t>
            </w:r>
            <w:hyperlink r:id="rId8" w:anchor="n45" w:history="1">
              <w:r w:rsidRPr="00E05CD4">
                <w:rPr>
                  <w:rStyle w:val="arvts99"/>
                  <w:rFonts w:eastAsiaTheme="minorEastAsia"/>
                  <w:b/>
                  <w:color w:val="auto"/>
                  <w:lang w:val="uk-UA"/>
                </w:rPr>
                <w:t xml:space="preserve">пункту 3.5 </w:t>
              </w:r>
            </w:hyperlink>
            <w:r w:rsidRPr="00E05CD4">
              <w:rPr>
                <w:rStyle w:val="spanrvts0"/>
                <w:b/>
                <w:lang w:val="uk-UA"/>
              </w:rPr>
              <w:t>цього розділу;</w:t>
            </w:r>
          </w:p>
          <w:p w:rsidR="004D319A" w:rsidRPr="00E05CD4" w:rsidRDefault="004D319A" w:rsidP="002C0D19">
            <w:pPr>
              <w:pStyle w:val="rvps2"/>
              <w:rPr>
                <w:rStyle w:val="spanrvts0"/>
                <w:lang w:val="uk-UA"/>
              </w:rPr>
            </w:pPr>
            <w:bookmarkStart w:id="12" w:name="n36"/>
            <w:bookmarkEnd w:id="12"/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3) протягом шести останніх місяців: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bookmarkStart w:id="13" w:name="n37"/>
            <w:bookmarkEnd w:id="13"/>
            <w:r w:rsidRPr="00E05CD4">
              <w:rPr>
                <w:rStyle w:val="spanrvts0"/>
                <w:b/>
                <w:lang w:val="uk-UA"/>
              </w:rPr>
              <w:t xml:space="preserve">не мали порушень економічних </w:t>
            </w:r>
            <w:r w:rsidRPr="00E05CD4">
              <w:rPr>
                <w:rStyle w:val="spanrvts0"/>
                <w:lang w:val="uk-UA"/>
              </w:rPr>
              <w:t>нормативів,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r w:rsidRPr="00E05CD4">
              <w:rPr>
                <w:rStyle w:val="spanrvts0"/>
                <w:lang w:val="uk-UA"/>
              </w:rPr>
              <w:t>установлених Національним банком України;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bookmarkStart w:id="14" w:name="n38"/>
            <w:bookmarkEnd w:id="14"/>
            <w:r w:rsidRPr="00E05CD4">
              <w:rPr>
                <w:rStyle w:val="spanrvts0"/>
                <w:lang w:val="uk-UA"/>
              </w:rPr>
              <w:t>до них не застосовувались заходи впливу у вигляді обмеження, зупинення чи припинення здійснення окремих видів здійснюваних банком операцій;</w:t>
            </w:r>
          </w:p>
          <w:p w:rsidR="00505484" w:rsidRPr="00E05CD4" w:rsidRDefault="00505484" w:rsidP="002C0D19">
            <w:pPr>
              <w:autoSpaceDE w:val="0"/>
              <w:autoSpaceDN w:val="0"/>
              <w:adjustRightInd w:val="0"/>
              <w:ind w:firstLine="463"/>
              <w:jc w:val="both"/>
              <w:rPr>
                <w:rStyle w:val="spanrvts0"/>
                <w:rFonts w:eastAsiaTheme="minorEastAsia"/>
              </w:rPr>
            </w:pPr>
            <w:bookmarkStart w:id="15" w:name="n39"/>
            <w:bookmarkEnd w:id="15"/>
            <w:r w:rsidRPr="00E05CD4">
              <w:rPr>
                <w:rStyle w:val="spanrvts0"/>
                <w:rFonts w:eastAsiaTheme="minorEastAsia"/>
              </w:rPr>
              <w:t xml:space="preserve">щодо них не приймались рішення про віднесення банку до </w:t>
            </w:r>
            <w:r w:rsidRPr="00E05CD4">
              <w:rPr>
                <w:rFonts w:eastAsia="Times New Roman"/>
              </w:rPr>
              <w:t>категорії</w:t>
            </w:r>
            <w:r w:rsidRPr="00E05CD4">
              <w:rPr>
                <w:rStyle w:val="spanrvts0"/>
                <w:rFonts w:eastAsiaTheme="minorEastAsia"/>
              </w:rPr>
              <w:t xml:space="preserve"> проблемних або неплатоспроможних;</w:t>
            </w:r>
          </w:p>
          <w:p w:rsidR="00505484" w:rsidRPr="00E05CD4" w:rsidRDefault="004D319A" w:rsidP="002C0D19">
            <w:pPr>
              <w:pStyle w:val="rvps2"/>
              <w:rPr>
                <w:rStyle w:val="spanrvts0"/>
                <w:lang w:val="uk-UA"/>
              </w:rPr>
            </w:pPr>
            <w:bookmarkStart w:id="16" w:name="n40"/>
            <w:bookmarkEnd w:id="16"/>
            <w:r w:rsidRPr="00E05CD4">
              <w:rPr>
                <w:rStyle w:val="spanrvts0"/>
                <w:lang w:val="uk-UA"/>
              </w:rPr>
              <w:t>…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bookmarkStart w:id="17" w:name="n44"/>
            <w:bookmarkEnd w:id="17"/>
            <w:r w:rsidRPr="00E05CD4">
              <w:rPr>
                <w:rStyle w:val="spanrvts0"/>
                <w:b/>
                <w:strike/>
                <w:lang w:val="uk-UA"/>
              </w:rPr>
              <w:t xml:space="preserve">8) запропонували найменшу ціну за банківські послуги зі здійснення розрахунків з державним бюджетом за митними </w:t>
            </w:r>
            <w:proofErr w:type="spellStart"/>
            <w:r w:rsidRPr="00E05CD4">
              <w:rPr>
                <w:rStyle w:val="spanrvts0"/>
                <w:b/>
                <w:strike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b/>
                <w:strike/>
                <w:lang w:val="uk-UA"/>
              </w:rPr>
              <w:t xml:space="preserve"> на всій території України (оголошення про проведення </w:t>
            </w:r>
            <w:r w:rsidRPr="00E05CD4">
              <w:rPr>
                <w:rStyle w:val="spanrvts0"/>
                <w:b/>
                <w:strike/>
                <w:lang w:val="uk-UA"/>
              </w:rPr>
              <w:lastRenderedPageBreak/>
              <w:t>конкурсу повинно містити обсяг банківських послуг, наданих банком-попередником за попередній рік).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567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>3.4.</w:t>
            </w:r>
            <w:r w:rsidRPr="00E05CD4">
              <w:rPr>
                <w:rStyle w:val="spanrvts0"/>
                <w:b/>
                <w:lang w:val="uk-UA"/>
              </w:rPr>
              <w:t xml:space="preserve"> Учасниками  Конкурсу можуть бути </w:t>
            </w:r>
            <w:r w:rsidRPr="00E05CD4">
              <w:rPr>
                <w:rStyle w:val="spanrvts0"/>
                <w:lang w:val="uk-UA"/>
              </w:rPr>
              <w:t>банки, які відповідають таким вимогам</w:t>
            </w:r>
            <w:r w:rsidRPr="00E05CD4">
              <w:rPr>
                <w:rStyle w:val="spanrvts0"/>
                <w:b/>
                <w:lang w:val="uk-UA"/>
              </w:rPr>
              <w:t>:</w:t>
            </w:r>
          </w:p>
          <w:p w:rsidR="00505484" w:rsidRPr="00E05CD4" w:rsidRDefault="00505484" w:rsidP="002C0D19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bookmarkStart w:id="18" w:name="_Hlk215483280"/>
            <w:r w:rsidRPr="00E05CD4">
              <w:rPr>
                <w:b/>
              </w:rPr>
              <w:t xml:space="preserve">1) </w:t>
            </w:r>
            <w:r w:rsidRPr="00E05CD4">
              <w:rPr>
                <w:rFonts w:eastAsia="Times New Roman"/>
                <w:b/>
              </w:rPr>
              <w:t>у банку відсутні особи з істотною участю (у розумінні статті 2 Закону України «Про банки і банківську діяльність»), які є резидентами Російської Федерації чи Республіки Білорусь або перебувають під їх контролем</w:t>
            </w:r>
            <w:r w:rsidRPr="00E05CD4">
              <w:rPr>
                <w:b/>
              </w:rPr>
              <w:t>;</w:t>
            </w:r>
          </w:p>
          <w:p w:rsidR="00505484" w:rsidRPr="00E05CD4" w:rsidRDefault="00505484" w:rsidP="002C0D19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b/>
                <w:lang w:eastAsia="en-US"/>
              </w:rPr>
            </w:pPr>
            <w:r w:rsidRPr="00E05CD4">
              <w:rPr>
                <w:b/>
              </w:rPr>
              <w:t xml:space="preserve">2) </w:t>
            </w:r>
            <w:r w:rsidRPr="00E05CD4">
              <w:rPr>
                <w:rFonts w:eastAsia="Times New Roman"/>
                <w:b/>
              </w:rPr>
              <w:t xml:space="preserve">готові забезпечити належне обслуговування рахунків, а також надали на </w:t>
            </w:r>
            <w:r w:rsidRPr="00E05CD4">
              <w:rPr>
                <w:b/>
              </w:rPr>
              <w:t>конкурс</w:t>
            </w:r>
            <w:r w:rsidRPr="00E05CD4">
              <w:rPr>
                <w:rFonts w:eastAsia="Times New Roman"/>
                <w:b/>
              </w:rPr>
              <w:t xml:space="preserve"> інформацію про розмір комісійної винагороди за послуги банку, </w:t>
            </w:r>
            <w:proofErr w:type="spellStart"/>
            <w:r w:rsidRPr="00E05CD4">
              <w:rPr>
                <w:rFonts w:eastAsia="Times New Roman"/>
                <w:b/>
              </w:rPr>
              <w:t>повʼязані</w:t>
            </w:r>
            <w:proofErr w:type="spellEnd"/>
            <w:r w:rsidRPr="00E05CD4">
              <w:rPr>
                <w:rFonts w:eastAsia="Times New Roman"/>
                <w:b/>
              </w:rPr>
              <w:t xml:space="preserve"> </w:t>
            </w:r>
            <w:r w:rsidR="000C5778">
              <w:rPr>
                <w:rFonts w:eastAsia="Times New Roman"/>
                <w:b/>
              </w:rPr>
              <w:t>з</w:t>
            </w:r>
            <w:r w:rsidRPr="00E05CD4">
              <w:rPr>
                <w:rFonts w:eastAsia="Times New Roman"/>
                <w:b/>
              </w:rPr>
              <w:t xml:space="preserve">і здійсненням розрахунків з державним бюджетом за митними </w:t>
            </w:r>
            <w:proofErr w:type="spellStart"/>
            <w:r w:rsidRPr="00E05CD4">
              <w:rPr>
                <w:rFonts w:eastAsia="Times New Roman"/>
                <w:b/>
              </w:rPr>
              <w:t>платежами</w:t>
            </w:r>
            <w:proofErr w:type="spellEnd"/>
            <w:r w:rsidRPr="00E05CD4">
              <w:rPr>
                <w:rFonts w:eastAsia="Times New Roman"/>
                <w:b/>
              </w:rPr>
              <w:t xml:space="preserve"> (далі – тарифи);</w:t>
            </w:r>
          </w:p>
          <w:p w:rsidR="00505484" w:rsidRPr="00E05CD4" w:rsidRDefault="00505484" w:rsidP="00CF289E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3) протягом шести останніх місяців: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E05CD4">
              <w:rPr>
                <w:b/>
              </w:rPr>
              <w:t xml:space="preserve">дотримувались </w:t>
            </w:r>
            <w:proofErr w:type="spellStart"/>
            <w:r w:rsidRPr="00E05CD4">
              <w:rPr>
                <w:b/>
              </w:rPr>
              <w:t>пруденційних</w:t>
            </w:r>
            <w:proofErr w:type="spellEnd"/>
            <w:r w:rsidRPr="00E05CD4">
              <w:rPr>
                <w:b/>
              </w:rPr>
              <w:t xml:space="preserve"> </w:t>
            </w:r>
            <w:r w:rsidRPr="00E05CD4">
              <w:t>нормативів,</w:t>
            </w:r>
            <w:r w:rsidRPr="00E05CD4">
              <w:rPr>
                <w:b/>
              </w:rPr>
              <w:t xml:space="preserve"> </w:t>
            </w:r>
            <w:r w:rsidRPr="00E05CD4">
              <w:t>установлених Національним банком України;</w:t>
            </w:r>
          </w:p>
          <w:bookmarkEnd w:id="18"/>
          <w:p w:rsidR="00505484" w:rsidRPr="00E05CD4" w:rsidRDefault="00505484" w:rsidP="00CF289E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до них не застосовувались заходи впливу у вигляді обмеження, зупинення чи припинення здійснення окремих видів здійснюваних банком операцій;</w:t>
            </w: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E05CD4">
              <w:t>щодо них не приймались рішення про віднесення банку до категорії проблемних або неплатоспроможних;</w:t>
            </w:r>
          </w:p>
          <w:p w:rsidR="004D319A" w:rsidRPr="00E05CD4" w:rsidRDefault="004D319A" w:rsidP="004D319A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/>
              </w:rPr>
            </w:pPr>
            <w:bookmarkStart w:id="19" w:name="_Hlk215483358"/>
            <w:r w:rsidRPr="00E05CD4">
              <w:rPr>
                <w:rFonts w:eastAsia="Times New Roman"/>
                <w:b/>
              </w:rPr>
              <w:t>…</w:t>
            </w:r>
          </w:p>
          <w:p w:rsidR="00505484" w:rsidRPr="00E05CD4" w:rsidRDefault="00505484" w:rsidP="004D319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spanrvts0"/>
                <w:rFonts w:eastAsiaTheme="minorEastAsia"/>
              </w:rPr>
            </w:pPr>
            <w:r w:rsidRPr="00E05CD4">
              <w:rPr>
                <w:rFonts w:eastAsia="Times New Roman"/>
                <w:b/>
              </w:rPr>
              <w:t xml:space="preserve">8) не мають випадків застосування протягом останніх 12 місяців до банку або до власників істотної участі в банку санкцій іноземними державами (крім держав, що здійснили або здійснюють збройну агресію проти України у значенні, наведеному в Законі України «Про </w:t>
            </w:r>
            <w:r w:rsidRPr="00E05CD4">
              <w:rPr>
                <w:rFonts w:eastAsia="Times New Roman"/>
                <w:b/>
              </w:rPr>
              <w:lastRenderedPageBreak/>
              <w:t>оборону України») або міждержавними об’єднаннями, або міжнародними організаціями та/або застосування санкцій відповідно до Закону України «Про санкції»</w:t>
            </w:r>
            <w:bookmarkEnd w:id="19"/>
            <w:r w:rsidR="004D319A" w:rsidRPr="00E05CD4">
              <w:rPr>
                <w:rFonts w:eastAsia="Times New Roman"/>
                <w:b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>3.5. До компетенції конкурсної комісії належать: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0" w:name="n46"/>
            <w:bookmarkEnd w:id="20"/>
            <w:r w:rsidRPr="00E05CD4">
              <w:rPr>
                <w:rStyle w:val="spanrvts0"/>
                <w:lang w:val="uk-UA"/>
              </w:rPr>
              <w:t>розробка та оприлюднення конкурсної документації;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b/>
                <w:lang w:val="uk-UA"/>
              </w:rPr>
            </w:pPr>
            <w:bookmarkStart w:id="21" w:name="n47"/>
            <w:bookmarkEnd w:id="21"/>
            <w:r w:rsidRPr="00E05CD4">
              <w:rPr>
                <w:rStyle w:val="spanrvts0"/>
                <w:b/>
                <w:lang w:val="uk-UA"/>
              </w:rPr>
              <w:t>Відсутня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одержання конкурсних пропозицій учасників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2" w:name="n48"/>
            <w:bookmarkEnd w:id="22"/>
            <w:r w:rsidRPr="00E05CD4">
              <w:rPr>
                <w:rStyle w:val="spanrvts0"/>
                <w:lang w:val="uk-UA"/>
              </w:rPr>
              <w:t xml:space="preserve">розгляд документації конкурсних пропозицій учасників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3" w:name="n49"/>
            <w:bookmarkEnd w:id="23"/>
            <w:r w:rsidRPr="00E05CD4">
              <w:rPr>
                <w:rStyle w:val="spanrvts0"/>
                <w:lang w:val="uk-UA"/>
              </w:rPr>
              <w:t>зняття з розгляду конкурсної пропозиції, яка не відповідає вимогам конкурсної документації;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4" w:name="n50"/>
            <w:bookmarkEnd w:id="24"/>
            <w:r w:rsidRPr="00E05CD4">
              <w:rPr>
                <w:rStyle w:val="spanrvts0"/>
                <w:lang w:val="uk-UA"/>
              </w:rPr>
              <w:t>звернення до учасників Конкурсу за роз’ясненнями та наданням додаткової інформації;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5" w:name="n51"/>
            <w:bookmarkEnd w:id="25"/>
            <w:r w:rsidRPr="00E05CD4">
              <w:rPr>
                <w:rStyle w:val="spanrvts0"/>
                <w:lang w:val="uk-UA"/>
              </w:rPr>
              <w:t>проведення Конкурсу;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6" w:name="n52"/>
            <w:bookmarkEnd w:id="26"/>
            <w:r w:rsidRPr="00E05CD4">
              <w:rPr>
                <w:rStyle w:val="spanrvts0"/>
                <w:lang w:val="uk-UA"/>
              </w:rPr>
              <w:t xml:space="preserve">визначення переможця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27" w:name="n53"/>
            <w:bookmarkEnd w:id="27"/>
            <w:r w:rsidRPr="00E05CD4">
              <w:rPr>
                <w:rStyle w:val="spanrvts0"/>
                <w:lang w:val="uk-UA"/>
              </w:rPr>
              <w:t xml:space="preserve">прийняття рішення про припинення банком виконання функцій уповноваженого банку після виконання вимог із забезпечення здійснення розрахунків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на всій території України новим переможцем Конкурсу.</w:t>
            </w:r>
          </w:p>
        </w:tc>
        <w:tc>
          <w:tcPr>
            <w:tcW w:w="2500" w:type="pct"/>
          </w:tcPr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3.5. До компетенції конкурсної комісії належать: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розробка та оприлюднення конкурсної документації;</w:t>
            </w:r>
          </w:p>
          <w:p w:rsidR="00CB1B97" w:rsidRPr="00E05CD4" w:rsidRDefault="00CB1B97" w:rsidP="00CB1B97">
            <w:pPr>
              <w:pStyle w:val="rvps2"/>
              <w:rPr>
                <w:b/>
              </w:rPr>
            </w:pPr>
            <w:r w:rsidRPr="00E05CD4">
              <w:rPr>
                <w:b/>
                <w:lang w:val="uk-UA"/>
              </w:rPr>
              <w:t>визначення кінцевої дати подання конкурсних пропозицій;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одержання конкурсних пропозицій учасників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розгляд документації конкурсних пропозицій учасників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зняття з розгляду конкурсної пропозиції, яка не відповідає вимогам конкурсної документації;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звернення до учасників Конкурсу за роз’ясненнями та наданням додаткової інформації;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проведення Конкурсу;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визначення переможця Конкурсу; </w:t>
            </w:r>
          </w:p>
          <w:p w:rsidR="00CB1B97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прийняття рішення про припинення банком виконання функцій уповноваженого банку після виконання вимог із забезпечення здійснення розрахунків з державним бюджетом за митними </w:t>
            </w:r>
            <w:proofErr w:type="spellStart"/>
            <w:r w:rsidRPr="00E05CD4">
              <w:rPr>
                <w:rStyle w:val="spanrvts0"/>
                <w:lang w:val="uk-UA"/>
              </w:rPr>
              <w:t>платежами</w:t>
            </w:r>
            <w:proofErr w:type="spellEnd"/>
            <w:r w:rsidRPr="00E05CD4">
              <w:rPr>
                <w:rStyle w:val="spanrvts0"/>
                <w:lang w:val="uk-UA"/>
              </w:rPr>
              <w:t xml:space="preserve"> на всій території України новим переможцем Конкурсу.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3.7. Процес розгляду конкурсних пропозицій є конфіденційним. Інформація, що стосується розгляду та співставлення конкурсних пропозицій, не повідомляється учасникам або будь-яким іншим особам, не пов'язаним із розглядом конкурсної документації. </w:t>
            </w:r>
            <w:r w:rsidRPr="00E05CD4">
              <w:rPr>
                <w:rStyle w:val="spanrvts0"/>
                <w:b/>
                <w:lang w:val="uk-UA"/>
              </w:rPr>
              <w:t>Відсутня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64"/>
              <w:jc w:val="both"/>
              <w:rPr>
                <w:rStyle w:val="spanrvts0"/>
                <w:rFonts w:eastAsiaTheme="minorEastAsia"/>
              </w:rPr>
            </w:pPr>
            <w:r w:rsidRPr="00E05CD4">
              <w:rPr>
                <w:rStyle w:val="spanrvts0"/>
                <w:rFonts w:eastAsiaTheme="minorEastAsia"/>
              </w:rPr>
              <w:t xml:space="preserve">3.7. Процес розгляду конкурсних пропозицій є конфіденційним. Інформація, що стосується розгляду та співставлення конкурсних пропозицій, не повідомляється учасникам або будь-яким іншим особам, не пов'язаним із розглядом конкурсної документації. </w:t>
            </w:r>
            <w:r w:rsidRPr="00E05CD4">
              <w:rPr>
                <w:b/>
              </w:rPr>
              <w:t xml:space="preserve">Особи, включені до складу конкурсної комісії, </w:t>
            </w:r>
            <w:r w:rsidR="00762C27" w:rsidRPr="00762C27">
              <w:rPr>
                <w:b/>
              </w:rPr>
              <w:t>не можуть розголошувати</w:t>
            </w:r>
            <w:r w:rsidRPr="00E05CD4">
              <w:rPr>
                <w:b/>
              </w:rPr>
              <w:t xml:space="preserve"> інформаці</w:t>
            </w:r>
            <w:r w:rsidR="00762C27">
              <w:rPr>
                <w:b/>
              </w:rPr>
              <w:t>ю</w:t>
            </w:r>
            <w:r w:rsidRPr="00E05CD4">
              <w:rPr>
                <w:b/>
              </w:rPr>
              <w:t xml:space="preserve">, у тому числі </w:t>
            </w:r>
            <w:r w:rsidR="000C5778">
              <w:rPr>
                <w:b/>
              </w:rPr>
              <w:t>в</w:t>
            </w:r>
            <w:r w:rsidRPr="00E05CD4">
              <w:rPr>
                <w:b/>
              </w:rPr>
              <w:t xml:space="preserve"> разі дистанційної участі у засіданнях у режимі відеоконференції.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right="450"/>
              <w:jc w:val="left"/>
              <w:rPr>
                <w:rStyle w:val="spanrvts15"/>
                <w:sz w:val="24"/>
                <w:szCs w:val="24"/>
                <w:lang w:val="uk-UA"/>
              </w:rPr>
            </w:pPr>
            <w:bookmarkStart w:id="28" w:name="n30"/>
            <w:bookmarkStart w:id="29" w:name="n99"/>
            <w:bookmarkStart w:id="30" w:name="n31"/>
            <w:bookmarkStart w:id="31" w:name="n45"/>
            <w:bookmarkStart w:id="32" w:name="n54"/>
            <w:bookmarkStart w:id="33" w:name="n55"/>
            <w:bookmarkStart w:id="34" w:name="n56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E05CD4">
              <w:rPr>
                <w:rStyle w:val="spanrvts0"/>
                <w:rFonts w:eastAsiaTheme="minorEastAsia"/>
                <w:b/>
                <w:lang w:val="uk-UA"/>
              </w:rPr>
              <w:t>Відсутня</w:t>
            </w:r>
          </w:p>
          <w:p w:rsidR="00505484" w:rsidRPr="00E05CD4" w:rsidRDefault="00505484" w:rsidP="002C0D19">
            <w:pPr>
              <w:pStyle w:val="rvps7"/>
              <w:ind w:left="450" w:right="450"/>
              <w:rPr>
                <w:rStyle w:val="spanrvts15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:rsidR="00505484" w:rsidRPr="00E05CD4" w:rsidRDefault="00505484" w:rsidP="002C0D19">
            <w:pPr>
              <w:ind w:firstLine="464"/>
              <w:jc w:val="both"/>
              <w:rPr>
                <w:rFonts w:eastAsia="Times New Roman"/>
                <w:b/>
              </w:rPr>
            </w:pPr>
            <w:r w:rsidRPr="00E05CD4">
              <w:rPr>
                <w:rFonts w:eastAsia="Times New Roman"/>
                <w:b/>
              </w:rPr>
              <w:t>3.8. Конкурсна документація повинна містити:</w:t>
            </w:r>
          </w:p>
          <w:p w:rsidR="00505484" w:rsidRPr="00E05CD4" w:rsidRDefault="00505484" w:rsidP="002C0D19">
            <w:pPr>
              <w:ind w:firstLine="464"/>
              <w:jc w:val="both"/>
              <w:rPr>
                <w:rFonts w:eastAsia="Times New Roman"/>
                <w:b/>
              </w:rPr>
            </w:pPr>
            <w:r w:rsidRPr="00E05CD4">
              <w:rPr>
                <w:rFonts w:eastAsia="Times New Roman"/>
                <w:b/>
              </w:rPr>
              <w:t xml:space="preserve">вичерпний перелік обов’язкових послуг, які повністю забезпечать здійснення розрахунків з державним бюджетом за митними </w:t>
            </w:r>
            <w:proofErr w:type="spellStart"/>
            <w:r w:rsidRPr="00E05CD4">
              <w:rPr>
                <w:rFonts w:eastAsia="Times New Roman"/>
                <w:b/>
              </w:rPr>
              <w:t>платежами</w:t>
            </w:r>
            <w:proofErr w:type="spellEnd"/>
            <w:r w:rsidRPr="00E05CD4">
              <w:rPr>
                <w:rFonts w:eastAsia="Times New Roman"/>
                <w:b/>
              </w:rPr>
              <w:t xml:space="preserve">; </w:t>
            </w:r>
          </w:p>
          <w:p w:rsidR="00505484" w:rsidRPr="00E05CD4" w:rsidRDefault="00505484" w:rsidP="002C0D19">
            <w:pPr>
              <w:ind w:firstLine="464"/>
              <w:jc w:val="both"/>
              <w:rPr>
                <w:rFonts w:eastAsia="Times New Roman"/>
                <w:b/>
              </w:rPr>
            </w:pPr>
            <w:r w:rsidRPr="00E05CD4">
              <w:rPr>
                <w:rFonts w:eastAsia="Times New Roman"/>
                <w:b/>
              </w:rPr>
              <w:t xml:space="preserve">перелік митниць, які мають бути забезпечені банківським обслуговуванням; </w:t>
            </w:r>
          </w:p>
          <w:p w:rsidR="00505484" w:rsidRPr="00E05CD4" w:rsidRDefault="00505484" w:rsidP="002C0D19">
            <w:pPr>
              <w:ind w:firstLine="464"/>
              <w:jc w:val="both"/>
              <w:rPr>
                <w:rFonts w:eastAsia="Times New Roman"/>
                <w:b/>
              </w:rPr>
            </w:pPr>
            <w:r w:rsidRPr="00E05CD4">
              <w:rPr>
                <w:rFonts w:eastAsia="Times New Roman"/>
                <w:b/>
              </w:rPr>
              <w:t xml:space="preserve">перелік місць митного оформлення товарів </w:t>
            </w:r>
            <w:r w:rsidR="000C5778">
              <w:rPr>
                <w:rFonts w:eastAsia="Times New Roman"/>
                <w:b/>
              </w:rPr>
              <w:t xml:space="preserve">і </w:t>
            </w:r>
            <w:r w:rsidRPr="00E05CD4">
              <w:rPr>
                <w:rFonts w:eastAsia="Times New Roman"/>
                <w:b/>
              </w:rPr>
              <w:t>транспортних засобів та очікуваний формат їх банківського обслуговування;</w:t>
            </w:r>
          </w:p>
          <w:p w:rsidR="00505484" w:rsidRPr="00E05CD4" w:rsidRDefault="00505484" w:rsidP="002C0D19">
            <w:pPr>
              <w:ind w:firstLine="464"/>
              <w:jc w:val="both"/>
              <w:rPr>
                <w:rFonts w:eastAsia="Times New Roman"/>
                <w:b/>
                <w:lang w:val="en-US"/>
              </w:rPr>
            </w:pPr>
            <w:r w:rsidRPr="00E05CD4">
              <w:rPr>
                <w:rFonts w:eastAsia="Times New Roman"/>
                <w:b/>
              </w:rPr>
              <w:t>перелік визначених конкурсною комісією послуг за найменшими тарифами, за якими буде визначатись переможець Конкурсу;</w:t>
            </w:r>
          </w:p>
          <w:p w:rsidR="00505484" w:rsidRPr="00E05CD4" w:rsidRDefault="00505484" w:rsidP="002C0D19">
            <w:pPr>
              <w:ind w:firstLine="464"/>
              <w:jc w:val="both"/>
              <w:rPr>
                <w:rStyle w:val="spanrvts15"/>
                <w:rFonts w:eastAsiaTheme="minorEastAsia"/>
                <w:sz w:val="24"/>
                <w:szCs w:val="24"/>
              </w:rPr>
            </w:pPr>
            <w:r w:rsidRPr="00E05CD4">
              <w:rPr>
                <w:rFonts w:eastAsia="Times New Roman"/>
                <w:b/>
              </w:rPr>
              <w:lastRenderedPageBreak/>
              <w:t>перелік документів, які має надати банк-претендент.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rFonts w:eastAsiaTheme="minorEastAsia"/>
                <w:b/>
                <w:lang w:val="uk-UA"/>
              </w:rPr>
            </w:pPr>
            <w:r w:rsidRPr="00E05CD4">
              <w:rPr>
                <w:rStyle w:val="spanrvts15"/>
                <w:sz w:val="24"/>
                <w:szCs w:val="24"/>
                <w:lang w:val="uk-UA"/>
              </w:rPr>
              <w:lastRenderedPageBreak/>
              <w:t>IV. Умови відбору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b/>
              </w:rPr>
            </w:pPr>
            <w:r w:rsidRPr="00E05CD4">
              <w:rPr>
                <w:rStyle w:val="spanrvts15"/>
                <w:rFonts w:eastAsiaTheme="minorEastAsia"/>
                <w:sz w:val="24"/>
                <w:szCs w:val="24"/>
                <w:lang w:val="uk-UA"/>
              </w:rPr>
              <w:t>IV. Умови відбору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35" w:name="n20"/>
            <w:bookmarkStart w:id="36" w:name="n29"/>
            <w:bookmarkStart w:id="37" w:name="n57"/>
            <w:bookmarkEnd w:id="35"/>
            <w:bookmarkEnd w:id="36"/>
            <w:bookmarkEnd w:id="37"/>
            <w:r w:rsidRPr="00E05CD4">
              <w:rPr>
                <w:rStyle w:val="spanrvts0"/>
                <w:lang w:val="uk-UA"/>
              </w:rPr>
              <w:t xml:space="preserve">4.1. До участі в Конкурсі допускаються банки, які надали </w:t>
            </w:r>
            <w:bookmarkStart w:id="38" w:name="_Hlk215484161"/>
            <w:r w:rsidRPr="00E05CD4">
              <w:rPr>
                <w:rStyle w:val="spanrvts0"/>
                <w:b/>
                <w:lang w:val="uk-UA"/>
              </w:rPr>
              <w:t xml:space="preserve">документи, що підтверджують відповідність вимогам, визначеним у </w:t>
            </w:r>
            <w:hyperlink r:id="rId9" w:anchor="n33" w:history="1">
              <w:r w:rsidRPr="00E05CD4">
                <w:rPr>
                  <w:rStyle w:val="arvts99"/>
                  <w:rFonts w:eastAsiaTheme="minorEastAsia"/>
                  <w:b/>
                  <w:color w:val="auto"/>
                  <w:lang w:val="uk-UA"/>
                </w:rPr>
                <w:t>пункті 3.4</w:t>
              </w:r>
            </w:hyperlink>
            <w:r w:rsidRPr="00E05CD4">
              <w:rPr>
                <w:rStyle w:val="spanrvts0"/>
                <w:b/>
                <w:lang w:val="uk-UA"/>
              </w:rPr>
              <w:t xml:space="preserve"> розділу ІІІ цього Порядку, а саме</w:t>
            </w:r>
            <w:bookmarkEnd w:id="38"/>
            <w:r w:rsidRPr="00E05CD4">
              <w:rPr>
                <w:rStyle w:val="spanrvts0"/>
                <w:b/>
                <w:lang w:val="uk-UA"/>
              </w:rPr>
              <w:t>:</w:t>
            </w:r>
          </w:p>
          <w:p w:rsidR="001E5E43" w:rsidRPr="001E5E43" w:rsidRDefault="001E5E43" w:rsidP="001E5E43">
            <w:pPr>
              <w:pStyle w:val="rvps2"/>
              <w:rPr>
                <w:rStyle w:val="spanrvts0"/>
                <w:lang w:val="uk-UA"/>
              </w:rPr>
            </w:pPr>
            <w:bookmarkStart w:id="39" w:name="n58"/>
            <w:bookmarkEnd w:id="39"/>
            <w:r w:rsidRPr="001E5E43">
              <w:rPr>
                <w:rStyle w:val="spanrvts0"/>
                <w:lang w:val="uk-UA"/>
              </w:rPr>
              <w:t xml:space="preserve">1) заяву на участь у Конкурсі, яка подається на бланку банку-претендента </w:t>
            </w:r>
            <w:r w:rsidRPr="000C5778">
              <w:rPr>
                <w:rStyle w:val="spanrvts0"/>
                <w:b/>
                <w:lang w:val="uk-UA"/>
              </w:rPr>
              <w:t>у</w:t>
            </w:r>
            <w:r w:rsidRPr="001E5E43">
              <w:rPr>
                <w:rStyle w:val="spanrvts0"/>
                <w:lang w:val="uk-UA"/>
              </w:rPr>
              <w:t xml:space="preserve"> довільній формі із зазначенням найменування банку, що бажає стати учасником Конкурсу, його місцезнаходження, відомостей про керівництво, загальних відомостей (форма власності та юридичний статус, організаційна структура), а також прізвища, ім'я, по батькові особи, яка представлятиме інтереси банку-претендента під час проведення Конкурсу, її номера телефону, факсу, адреси електронної пошти, куди належить надсилати всю інформацію стосовно проведення Конкурсу; </w:t>
            </w:r>
          </w:p>
          <w:p w:rsidR="001E5E43" w:rsidRDefault="001E5E43" w:rsidP="001E5E43">
            <w:pPr>
              <w:pStyle w:val="rvps2"/>
              <w:rPr>
                <w:rStyle w:val="spanrvts0"/>
                <w:lang w:val="uk-UA"/>
              </w:rPr>
            </w:pPr>
            <w:bookmarkStart w:id="40" w:name="n59"/>
            <w:bookmarkEnd w:id="40"/>
          </w:p>
          <w:p w:rsidR="001E5E43" w:rsidRPr="001E5E43" w:rsidRDefault="001E5E43" w:rsidP="001E5E43">
            <w:pPr>
              <w:pStyle w:val="rvps2"/>
              <w:rPr>
                <w:rStyle w:val="spanrvts0"/>
                <w:lang w:val="uk-UA"/>
              </w:rPr>
            </w:pPr>
            <w:r w:rsidRPr="001E5E43">
              <w:rPr>
                <w:rStyle w:val="spanrvts0"/>
                <w:lang w:val="uk-UA"/>
              </w:rPr>
              <w:t xml:space="preserve">2) довіреність на ім’я особи, яка представлятиме інтереси банку-претендента під час проведення Конкурсу; 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41" w:name="n60"/>
            <w:bookmarkEnd w:id="41"/>
            <w:r w:rsidRPr="00E05CD4">
              <w:rPr>
                <w:rStyle w:val="spanrvts0"/>
                <w:b/>
                <w:lang w:val="uk-UA"/>
              </w:rPr>
              <w:t>3) копії статуту та відомості щодо коду за ЄДРПОУ;</w:t>
            </w:r>
          </w:p>
          <w:p w:rsidR="004D319A" w:rsidRPr="00E05CD4" w:rsidRDefault="004D319A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42" w:name="n61"/>
            <w:bookmarkEnd w:id="42"/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r w:rsidRPr="00E05CD4">
              <w:rPr>
                <w:rStyle w:val="spanrvts0"/>
                <w:b/>
                <w:lang w:val="uk-UA"/>
              </w:rPr>
              <w:t>4) копії банківської ліцензії та генеральної ліцензії на здійснення валютних операцій, виданих Національним банком України;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43" w:name="n62"/>
            <w:bookmarkEnd w:id="43"/>
            <w:r w:rsidRPr="00E05CD4">
              <w:rPr>
                <w:rStyle w:val="spanrvts0"/>
                <w:b/>
                <w:lang w:val="uk-UA"/>
              </w:rPr>
              <w:t>5) інформацію Національного банку України щодо відсутності у банку-претендента протягом останніх шести місяців, які передують участі у Конкурсі, порушень економічних нормативів, установлених Національним банком України, та фактів застосування заходів впливу у вигляді обмеження, зупинення чи припинення здійснення окремих видів здійснюваних банком операцій, прийнятих рішень про віднесення банку до категорії проблемних або неплатоспроможних та про фінансовий стан банку-претендента на перше число місяця, в якому подаються документи;</w:t>
            </w:r>
          </w:p>
          <w:p w:rsidR="001E5E43" w:rsidRPr="001E5E43" w:rsidRDefault="001E5E43" w:rsidP="002C0D19">
            <w:pPr>
              <w:pStyle w:val="rvps2"/>
              <w:rPr>
                <w:rStyle w:val="spanrvts0"/>
                <w:b/>
                <w:lang w:val="uk-UA"/>
              </w:rPr>
            </w:pPr>
            <w:bookmarkStart w:id="44" w:name="n63"/>
            <w:bookmarkEnd w:id="44"/>
            <w:r w:rsidRPr="001E5E43">
              <w:rPr>
                <w:rStyle w:val="spanrvts0"/>
                <w:lang w:val="uk-UA"/>
              </w:rPr>
              <w:t>6) копію позитивного аудиторського висновку про фінансовий стан банку-претендента за останній звітний рік, що передує проведенню Конкурсу;</w:t>
            </w:r>
            <w:r w:rsidRPr="001E5E43">
              <w:rPr>
                <w:rStyle w:val="spanrvts0"/>
                <w:b/>
                <w:lang w:val="uk-UA"/>
              </w:rPr>
              <w:t xml:space="preserve"> </w:t>
            </w:r>
            <w:bookmarkStart w:id="45" w:name="n64"/>
            <w:bookmarkEnd w:id="45"/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strike/>
                <w:lang w:val="uk-UA"/>
              </w:rPr>
            </w:pPr>
            <w:r w:rsidRPr="00E05CD4">
              <w:rPr>
                <w:rStyle w:val="spanrvts0"/>
                <w:b/>
                <w:strike/>
                <w:lang w:val="uk-UA"/>
              </w:rPr>
              <w:t xml:space="preserve">7) фінансову звітність на перше число місяця, в якому подаються документи; 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bookmarkStart w:id="46" w:name="n65"/>
            <w:bookmarkEnd w:id="46"/>
            <w:r w:rsidRPr="00E05CD4">
              <w:rPr>
                <w:rStyle w:val="spanrvts0"/>
                <w:b/>
                <w:lang w:val="uk-UA"/>
              </w:rPr>
              <w:lastRenderedPageBreak/>
              <w:t xml:space="preserve">8) </w:t>
            </w:r>
            <w:r w:rsidRPr="00E05CD4">
              <w:rPr>
                <w:rStyle w:val="spanrvts0"/>
                <w:lang w:val="uk-UA"/>
              </w:rPr>
              <w:t>довідку про розгалуженість до районного рівня та характеристики мережі філій та відділень банку на території України;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bookmarkStart w:id="47" w:name="n66"/>
            <w:bookmarkEnd w:id="47"/>
            <w:r w:rsidRPr="00E05CD4">
              <w:rPr>
                <w:rStyle w:val="spanrvts0"/>
                <w:b/>
                <w:lang w:val="uk-UA"/>
              </w:rPr>
              <w:t>9)</w:t>
            </w:r>
            <w:r w:rsidRPr="00E05CD4">
              <w:rPr>
                <w:rStyle w:val="spanrvts0"/>
                <w:lang w:val="uk-UA"/>
              </w:rPr>
              <w:t xml:space="preserve"> інформацію банку-претендента у довільній формі про банк, умови та переваги </w:t>
            </w:r>
            <w:bookmarkStart w:id="48" w:name="_Hlk215484633"/>
            <w:r w:rsidRPr="00E05CD4">
              <w:rPr>
                <w:rStyle w:val="spanrvts0"/>
                <w:b/>
                <w:lang w:val="uk-UA"/>
              </w:rPr>
              <w:t>розрахунково-касового</w:t>
            </w:r>
            <w:r w:rsidRPr="00E05CD4">
              <w:rPr>
                <w:rStyle w:val="spanrvts0"/>
                <w:lang w:val="uk-UA"/>
              </w:rPr>
              <w:t xml:space="preserve"> обслуговування</w:t>
            </w:r>
            <w:bookmarkEnd w:id="48"/>
            <w:r w:rsidRPr="00E05CD4">
              <w:rPr>
                <w:rStyle w:val="spanrvts0"/>
                <w:lang w:val="uk-UA"/>
              </w:rPr>
              <w:t xml:space="preserve"> митних та інших платежів, які вносяться до/або під час митного оформлення, саме у цього учасника;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strike/>
                <w:lang w:val="uk-UA"/>
              </w:rPr>
            </w:pPr>
            <w:bookmarkStart w:id="49" w:name="n67"/>
            <w:bookmarkEnd w:id="49"/>
            <w:r w:rsidRPr="00E05CD4">
              <w:rPr>
                <w:rStyle w:val="spanrvts0"/>
                <w:b/>
                <w:strike/>
                <w:lang w:val="uk-UA"/>
              </w:rPr>
              <w:t>10) довідку про відсутність заборгованості зі сплати податків, зборів, обов’язкових платежів, дійсну станом на момент подання конкурсної пропозиції;</w:t>
            </w:r>
          </w:p>
          <w:p w:rsidR="00505484" w:rsidRPr="00E05CD4" w:rsidRDefault="00505484" w:rsidP="002C0D19">
            <w:pPr>
              <w:pStyle w:val="rvps2"/>
              <w:rPr>
                <w:rStyle w:val="spanrvts0"/>
                <w:b/>
                <w:strike/>
                <w:lang w:val="uk-UA"/>
              </w:rPr>
            </w:pPr>
            <w:bookmarkStart w:id="50" w:name="n68"/>
            <w:bookmarkEnd w:id="50"/>
            <w:r w:rsidRPr="00E05CD4">
              <w:rPr>
                <w:rStyle w:val="spanrvts0"/>
                <w:b/>
                <w:strike/>
                <w:lang w:val="uk-UA"/>
              </w:rPr>
              <w:t>11) зобов'язання банку-претендента щодо мінімального переліку послуг та граничного значення показників їх вартості, яких банк зобов'язується дотримуватись у разі набуття статусу уповноваженого банку;</w:t>
            </w:r>
          </w:p>
          <w:p w:rsidR="00505484" w:rsidRPr="00E05CD4" w:rsidRDefault="00505484" w:rsidP="002C0D19">
            <w:pPr>
              <w:pStyle w:val="rvps2"/>
            </w:pPr>
            <w:bookmarkStart w:id="51" w:name="n69"/>
            <w:bookmarkEnd w:id="51"/>
            <w:r w:rsidRPr="00E05CD4">
              <w:rPr>
                <w:rStyle w:val="spanrvts0"/>
                <w:b/>
                <w:strike/>
                <w:lang w:val="uk-UA"/>
              </w:rPr>
              <w:t xml:space="preserve">12) лист-зобов’язання банку довільної форми про забезпечення дотримання зобов’язань, взятих на себе банком за результатами Конкурсу згідно з вимогами цього Порядку. </w:t>
            </w:r>
            <w:bookmarkStart w:id="52" w:name="n70"/>
            <w:bookmarkStart w:id="53" w:name="n72"/>
            <w:bookmarkStart w:id="54" w:name="n79"/>
            <w:bookmarkStart w:id="55" w:name="n91"/>
            <w:bookmarkEnd w:id="52"/>
            <w:bookmarkEnd w:id="53"/>
            <w:bookmarkEnd w:id="54"/>
            <w:bookmarkEnd w:id="55"/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567"/>
              <w:rPr>
                <w:rStyle w:val="spanrvts0"/>
                <w:b/>
              </w:rPr>
            </w:pPr>
            <w:r w:rsidRPr="00E05CD4">
              <w:rPr>
                <w:rStyle w:val="spanrvts0"/>
                <w:lang w:val="uk-UA"/>
              </w:rPr>
              <w:lastRenderedPageBreak/>
              <w:t xml:space="preserve">4.1. </w:t>
            </w:r>
            <w:proofErr w:type="spellStart"/>
            <w:r w:rsidRPr="00E05CD4">
              <w:rPr>
                <w:rStyle w:val="spanrvts0"/>
              </w:rPr>
              <w:t>До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участі</w:t>
            </w:r>
            <w:proofErr w:type="spellEnd"/>
            <w:r w:rsidRPr="00E05CD4">
              <w:rPr>
                <w:rStyle w:val="spanrvts0"/>
              </w:rPr>
              <w:t xml:space="preserve"> в </w:t>
            </w:r>
            <w:proofErr w:type="spellStart"/>
            <w:r w:rsidRPr="00E05CD4">
              <w:rPr>
                <w:rStyle w:val="spanrvts0"/>
              </w:rPr>
              <w:t>Конкурсі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допускаються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банки</w:t>
            </w:r>
            <w:proofErr w:type="spellEnd"/>
            <w:r w:rsidRPr="00E05CD4">
              <w:rPr>
                <w:rStyle w:val="spanrvts0"/>
              </w:rPr>
              <w:t xml:space="preserve">, </w:t>
            </w:r>
            <w:proofErr w:type="spellStart"/>
            <w:r w:rsidRPr="00E05CD4">
              <w:rPr>
                <w:rStyle w:val="spanrvts0"/>
              </w:rPr>
              <w:t>які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надали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такі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документи</w:t>
            </w:r>
            <w:proofErr w:type="spellEnd"/>
            <w:r w:rsidRPr="00E05CD4">
              <w:rPr>
                <w:rStyle w:val="spanrvts0"/>
                <w:b/>
              </w:rPr>
              <w:t>:</w:t>
            </w:r>
          </w:p>
          <w:p w:rsidR="001E5E43" w:rsidRDefault="001E5E43" w:rsidP="001E5E43">
            <w:pPr>
              <w:pStyle w:val="rvps2"/>
              <w:ind w:firstLine="567"/>
              <w:rPr>
                <w:rStyle w:val="spanrvts0"/>
              </w:rPr>
            </w:pPr>
          </w:p>
          <w:p w:rsidR="001E5E43" w:rsidRPr="001E5E43" w:rsidRDefault="001E5E43" w:rsidP="001E5E43">
            <w:pPr>
              <w:pStyle w:val="rvps2"/>
              <w:ind w:firstLine="567"/>
              <w:rPr>
                <w:rStyle w:val="spanrvts0"/>
              </w:rPr>
            </w:pPr>
            <w:r w:rsidRPr="001E5E43">
              <w:rPr>
                <w:rStyle w:val="spanrvts0"/>
              </w:rPr>
              <w:t xml:space="preserve">1) </w:t>
            </w:r>
            <w:proofErr w:type="spellStart"/>
            <w:r w:rsidRPr="001E5E43">
              <w:rPr>
                <w:rStyle w:val="spanrvts0"/>
              </w:rPr>
              <w:t>заяву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участь</w:t>
            </w:r>
            <w:proofErr w:type="spellEnd"/>
            <w:r w:rsidRPr="001E5E43">
              <w:rPr>
                <w:rStyle w:val="spanrvts0"/>
              </w:rPr>
              <w:t xml:space="preserve"> у </w:t>
            </w:r>
            <w:proofErr w:type="spellStart"/>
            <w:r w:rsidRPr="001E5E43">
              <w:rPr>
                <w:rStyle w:val="spanrvts0"/>
              </w:rPr>
              <w:t>Конкурсі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яка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подається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бланку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банку-претендента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r w:rsidR="000C5778" w:rsidRPr="000C5778">
              <w:rPr>
                <w:rStyle w:val="spanrvts0"/>
                <w:b/>
                <w:lang w:val="uk-UA"/>
              </w:rPr>
              <w:t>в</w:t>
            </w:r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довільній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формі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із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зазначенням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найменування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банку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що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бажає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стати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учасником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Конкурсу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його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місцезнаходження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відомостей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про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керівництво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загальних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відомостей</w:t>
            </w:r>
            <w:proofErr w:type="spellEnd"/>
            <w:r w:rsidRPr="001E5E43">
              <w:rPr>
                <w:rStyle w:val="spanrvts0"/>
              </w:rPr>
              <w:t xml:space="preserve"> (</w:t>
            </w:r>
            <w:proofErr w:type="spellStart"/>
            <w:r w:rsidRPr="001E5E43">
              <w:rPr>
                <w:rStyle w:val="spanrvts0"/>
              </w:rPr>
              <w:t>форма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власності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та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юридичний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статус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організаційна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структура</w:t>
            </w:r>
            <w:proofErr w:type="spellEnd"/>
            <w:r w:rsidRPr="001E5E43">
              <w:t>),</w:t>
            </w:r>
            <w:r w:rsidRPr="001E5E43">
              <w:rPr>
                <w:rStyle w:val="spanrvts0"/>
              </w:rPr>
              <w:t xml:space="preserve"> а </w:t>
            </w:r>
            <w:proofErr w:type="spellStart"/>
            <w:r w:rsidRPr="001E5E43">
              <w:rPr>
                <w:rStyle w:val="spanrvts0"/>
              </w:rPr>
              <w:t>також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прізвища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ім’я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по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батькові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r w:rsidRPr="001E5E43">
              <w:rPr>
                <w:rStyle w:val="spanrvts0"/>
                <w:b/>
                <w:lang w:val="ru-RU"/>
              </w:rPr>
              <w:t>(</w:t>
            </w:r>
            <w:proofErr w:type="spellStart"/>
            <w:r w:rsidRPr="001E5E43">
              <w:rPr>
                <w:rStyle w:val="spanrvts0"/>
                <w:b/>
              </w:rPr>
              <w:t>за</w:t>
            </w:r>
            <w:proofErr w:type="spellEnd"/>
            <w:r w:rsidRPr="001E5E43">
              <w:rPr>
                <w:rStyle w:val="spanrvts0"/>
                <w:b/>
              </w:rPr>
              <w:t xml:space="preserve"> </w:t>
            </w:r>
            <w:proofErr w:type="spellStart"/>
            <w:r w:rsidRPr="001E5E43">
              <w:rPr>
                <w:rStyle w:val="spanrvts0"/>
                <w:b/>
              </w:rPr>
              <w:t>наявності</w:t>
            </w:r>
            <w:proofErr w:type="spellEnd"/>
            <w:r w:rsidRPr="001E5E43">
              <w:rPr>
                <w:rStyle w:val="spanrvts0"/>
                <w:b/>
              </w:rPr>
              <w:t>)</w:t>
            </w:r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особи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яка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представлятиме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інтереси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банку-претендента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під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час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проведення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Конкурсу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її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номера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телефону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факсу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адреси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електронної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пошти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куди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належить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надсилати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всю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інформацію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стосовно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проведення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Конкурсу</w:t>
            </w:r>
            <w:proofErr w:type="spellEnd"/>
            <w:r w:rsidRPr="001E5E43">
              <w:rPr>
                <w:rStyle w:val="spanrvts0"/>
              </w:rPr>
              <w:t xml:space="preserve">; </w:t>
            </w:r>
          </w:p>
          <w:p w:rsidR="001E5E43" w:rsidRPr="001E5E43" w:rsidRDefault="001E5E43" w:rsidP="001E5E43">
            <w:pPr>
              <w:pStyle w:val="rvps2"/>
              <w:ind w:firstLine="567"/>
              <w:rPr>
                <w:rStyle w:val="spanrvts0"/>
              </w:rPr>
            </w:pPr>
            <w:r w:rsidRPr="001E5E43">
              <w:rPr>
                <w:rStyle w:val="spanrvts0"/>
              </w:rPr>
              <w:t xml:space="preserve">2) </w:t>
            </w:r>
            <w:proofErr w:type="spellStart"/>
            <w:r w:rsidRPr="001E5E43">
              <w:rPr>
                <w:rStyle w:val="spanrvts0"/>
              </w:rPr>
              <w:t>довіреність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на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ім’я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особи</w:t>
            </w:r>
            <w:proofErr w:type="spellEnd"/>
            <w:r w:rsidRPr="001E5E43">
              <w:rPr>
                <w:rStyle w:val="spanrvts0"/>
              </w:rPr>
              <w:t xml:space="preserve">, </w:t>
            </w:r>
            <w:proofErr w:type="spellStart"/>
            <w:r w:rsidRPr="001E5E43">
              <w:rPr>
                <w:rStyle w:val="spanrvts0"/>
              </w:rPr>
              <w:t>яка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представлятиме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інтереси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банку-претендента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під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час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проведення</w:t>
            </w:r>
            <w:proofErr w:type="spellEnd"/>
            <w:r w:rsidRPr="001E5E43">
              <w:rPr>
                <w:rStyle w:val="spanrvts0"/>
              </w:rPr>
              <w:t xml:space="preserve"> </w:t>
            </w:r>
            <w:proofErr w:type="spellStart"/>
            <w:r w:rsidRPr="001E5E43">
              <w:rPr>
                <w:rStyle w:val="spanrvts0"/>
              </w:rPr>
              <w:t>Конкурсу</w:t>
            </w:r>
            <w:proofErr w:type="spellEnd"/>
            <w:r w:rsidRPr="001E5E43">
              <w:rPr>
                <w:rStyle w:val="spanrvts0"/>
              </w:rPr>
              <w:t>;</w:t>
            </w:r>
          </w:p>
          <w:p w:rsidR="00505484" w:rsidRPr="00E05CD4" w:rsidRDefault="00505484" w:rsidP="00BE3473">
            <w:pPr>
              <w:pStyle w:val="rvps2"/>
              <w:ind w:firstLine="567"/>
              <w:rPr>
                <w:b/>
              </w:rPr>
            </w:pPr>
            <w:bookmarkStart w:id="56" w:name="_Hlk215484276"/>
            <w:r w:rsidRPr="00E05CD4">
              <w:rPr>
                <w:rStyle w:val="spanrvts0"/>
                <w:b/>
                <w:lang w:val="uk-UA"/>
              </w:rPr>
              <w:t>3</w:t>
            </w:r>
            <w:r w:rsidRPr="00E05CD4">
              <w:rPr>
                <w:rStyle w:val="spanrvts0"/>
                <w:b/>
              </w:rPr>
              <w:t xml:space="preserve">) </w:t>
            </w:r>
            <w:proofErr w:type="spellStart"/>
            <w:r w:rsidRPr="00E05CD4">
              <w:rPr>
                <w:rStyle w:val="spanrvts0"/>
                <w:b/>
              </w:rPr>
              <w:t>довідку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довільної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форми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про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відповідність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вимогам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визначеним</w:t>
            </w:r>
            <w:proofErr w:type="spellEnd"/>
            <w:r w:rsidRPr="00E05CD4">
              <w:rPr>
                <w:b/>
              </w:rPr>
              <w:t xml:space="preserve"> у </w:t>
            </w:r>
            <w:proofErr w:type="spellStart"/>
            <w:r w:rsidRPr="00E05CD4">
              <w:rPr>
                <w:b/>
              </w:rPr>
              <w:t>пункті</w:t>
            </w:r>
            <w:proofErr w:type="spellEnd"/>
            <w:r w:rsidRPr="00E05CD4">
              <w:rPr>
                <w:b/>
              </w:rPr>
              <w:t xml:space="preserve"> 3.4 </w:t>
            </w:r>
            <w:proofErr w:type="spellStart"/>
            <w:r w:rsidRPr="00E05CD4">
              <w:rPr>
                <w:b/>
              </w:rPr>
              <w:t>розділу</w:t>
            </w:r>
            <w:proofErr w:type="spellEnd"/>
            <w:r w:rsidRPr="00E05CD4">
              <w:rPr>
                <w:b/>
              </w:rPr>
              <w:t xml:space="preserve"> ІІІ </w:t>
            </w:r>
            <w:proofErr w:type="spellStart"/>
            <w:r w:rsidRPr="00E05CD4">
              <w:rPr>
                <w:b/>
              </w:rPr>
              <w:t>цього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Порядку</w:t>
            </w:r>
            <w:proofErr w:type="spellEnd"/>
            <w:r w:rsidRPr="00E05CD4">
              <w:rPr>
                <w:b/>
              </w:rPr>
              <w:t>;</w:t>
            </w:r>
          </w:p>
          <w:p w:rsidR="00505484" w:rsidRPr="00E05CD4" w:rsidRDefault="00505484" w:rsidP="00BE3473">
            <w:pPr>
              <w:pStyle w:val="rvps2"/>
              <w:ind w:firstLine="567"/>
              <w:rPr>
                <w:b/>
              </w:rPr>
            </w:pPr>
            <w:r w:rsidRPr="00E05CD4">
              <w:rPr>
                <w:rStyle w:val="spanrvts0"/>
                <w:b/>
                <w:lang w:val="uk-UA"/>
              </w:rPr>
              <w:t>4</w:t>
            </w:r>
            <w:r w:rsidRPr="00E05CD4">
              <w:rPr>
                <w:b/>
              </w:rPr>
              <w:t xml:space="preserve">) </w:t>
            </w:r>
            <w:proofErr w:type="spellStart"/>
            <w:r w:rsidRPr="00E05CD4">
              <w:rPr>
                <w:b/>
              </w:rPr>
              <w:t>конкурсну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пропозицію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із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запропонованими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тарифами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визначен</w:t>
            </w:r>
            <w:r w:rsidR="000C5778">
              <w:rPr>
                <w:b/>
                <w:lang w:val="uk-UA"/>
              </w:rPr>
              <w:t>ими</w:t>
            </w:r>
            <w:proofErr w:type="spellEnd"/>
            <w:r w:rsidRPr="00E05CD4">
              <w:rPr>
                <w:b/>
              </w:rPr>
              <w:t xml:space="preserve"> в </w:t>
            </w:r>
            <w:proofErr w:type="spellStart"/>
            <w:r w:rsidRPr="00E05CD4">
              <w:rPr>
                <w:b/>
              </w:rPr>
              <w:t>конкурсній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документації</w:t>
            </w:r>
            <w:proofErr w:type="spellEnd"/>
            <w:r w:rsidRPr="00E05CD4">
              <w:rPr>
                <w:b/>
              </w:rPr>
              <w:t>;</w:t>
            </w:r>
          </w:p>
          <w:p w:rsidR="00505484" w:rsidRPr="00E05CD4" w:rsidRDefault="00505484" w:rsidP="002C0D19">
            <w:pPr>
              <w:pStyle w:val="rvps2"/>
              <w:ind w:firstLine="567"/>
              <w:rPr>
                <w:rStyle w:val="spanrvts0"/>
                <w:b/>
              </w:rPr>
            </w:pPr>
            <w:r w:rsidRPr="00E05CD4">
              <w:rPr>
                <w:rStyle w:val="spanrvts0"/>
                <w:rFonts w:eastAsiaTheme="minorEastAsia"/>
                <w:b/>
                <w:lang w:val="uk-UA"/>
              </w:rPr>
              <w:t>5</w:t>
            </w:r>
            <w:r w:rsidRPr="00E05CD4">
              <w:rPr>
                <w:b/>
              </w:rPr>
              <w:t xml:space="preserve">) </w:t>
            </w:r>
            <w:proofErr w:type="spellStart"/>
            <w:r w:rsidRPr="00E05CD4">
              <w:rPr>
                <w:b/>
              </w:rPr>
              <w:t>лист-зобов’язання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банку-претендента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довільної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форми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забезпечення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надання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послуг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визначених</w:t>
            </w:r>
            <w:proofErr w:type="spellEnd"/>
            <w:r w:rsidRPr="00E05CD4">
              <w:rPr>
                <w:b/>
              </w:rPr>
              <w:t xml:space="preserve"> у </w:t>
            </w:r>
            <w:proofErr w:type="spellStart"/>
            <w:r w:rsidRPr="00E05CD4">
              <w:rPr>
                <w:b/>
              </w:rPr>
              <w:t>конкурсній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документації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за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запропонованими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банком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тарифами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які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зобов’язується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дотримуватись</w:t>
            </w:r>
            <w:proofErr w:type="spellEnd"/>
            <w:r w:rsidRPr="00E05CD4">
              <w:rPr>
                <w:b/>
              </w:rPr>
              <w:t xml:space="preserve"> у </w:t>
            </w:r>
            <w:proofErr w:type="spellStart"/>
            <w:r w:rsidRPr="00E05CD4">
              <w:rPr>
                <w:b/>
              </w:rPr>
              <w:t>разі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набуття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статусу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уповноваженого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банку</w:t>
            </w:r>
            <w:proofErr w:type="spellEnd"/>
            <w:r w:rsidRPr="00E05CD4">
              <w:rPr>
                <w:b/>
                <w:lang w:val="uk-UA"/>
              </w:rPr>
              <w:t>;</w:t>
            </w:r>
          </w:p>
          <w:bookmarkEnd w:id="56"/>
          <w:p w:rsidR="001E5E43" w:rsidRDefault="001E5E43" w:rsidP="001E5E43">
            <w:pPr>
              <w:pStyle w:val="rvps2"/>
              <w:rPr>
                <w:rStyle w:val="spanrvts0"/>
                <w:lang w:val="uk-UA"/>
              </w:rPr>
            </w:pPr>
          </w:p>
          <w:p w:rsidR="001E5E43" w:rsidRDefault="001E5E43" w:rsidP="001E5E43">
            <w:pPr>
              <w:pStyle w:val="rvps2"/>
              <w:rPr>
                <w:rStyle w:val="spanrvts0"/>
              </w:rPr>
            </w:pPr>
          </w:p>
          <w:p w:rsidR="001E5E43" w:rsidRDefault="001E5E43" w:rsidP="001E5E43">
            <w:pPr>
              <w:pStyle w:val="rvps2"/>
              <w:rPr>
                <w:rStyle w:val="spanrvts0"/>
              </w:rPr>
            </w:pPr>
          </w:p>
          <w:p w:rsidR="001E5E43" w:rsidRDefault="001E5E43" w:rsidP="001E5E43">
            <w:pPr>
              <w:pStyle w:val="rvps2"/>
              <w:rPr>
                <w:rStyle w:val="spanrvts0"/>
              </w:rPr>
            </w:pPr>
          </w:p>
          <w:p w:rsidR="001E5E43" w:rsidRDefault="001E5E43" w:rsidP="001E5E43">
            <w:pPr>
              <w:pStyle w:val="rvps2"/>
              <w:rPr>
                <w:rStyle w:val="spanrvts0"/>
              </w:rPr>
            </w:pPr>
          </w:p>
          <w:p w:rsidR="001E5E43" w:rsidRPr="001E5E43" w:rsidRDefault="001E5E43" w:rsidP="001E5E43">
            <w:pPr>
              <w:pStyle w:val="rvps2"/>
              <w:rPr>
                <w:rStyle w:val="spanrvts0"/>
                <w:b/>
                <w:lang w:val="uk-UA"/>
              </w:rPr>
            </w:pPr>
            <w:r w:rsidRPr="001E5E43">
              <w:rPr>
                <w:rStyle w:val="spanrvts0"/>
                <w:lang w:val="uk-UA"/>
              </w:rPr>
              <w:t>6) копію позитивного аудиторського висновку про фінансовий стан банку-претендента за останній звітний рік, що передує проведенню Конкурсу;</w:t>
            </w:r>
            <w:r w:rsidRPr="001E5E43">
              <w:rPr>
                <w:rStyle w:val="spanrvts0"/>
                <w:b/>
                <w:lang w:val="uk-UA"/>
              </w:rPr>
              <w:t xml:space="preserve"> </w:t>
            </w:r>
          </w:p>
          <w:p w:rsidR="001E5E43" w:rsidRDefault="001E5E43" w:rsidP="002C0D19">
            <w:pPr>
              <w:pStyle w:val="rvps2"/>
              <w:ind w:firstLine="567"/>
              <w:rPr>
                <w:rStyle w:val="spanrvts0"/>
                <w:b/>
                <w:lang w:val="uk-UA"/>
              </w:rPr>
            </w:pPr>
          </w:p>
          <w:p w:rsidR="001E5E43" w:rsidRDefault="001E5E43" w:rsidP="002C0D19">
            <w:pPr>
              <w:pStyle w:val="rvps2"/>
              <w:ind w:firstLine="567"/>
              <w:rPr>
                <w:rStyle w:val="spanrvts0"/>
                <w:b/>
              </w:rPr>
            </w:pPr>
          </w:p>
          <w:p w:rsidR="00505484" w:rsidRPr="00E05CD4" w:rsidRDefault="00505484" w:rsidP="002C0D19">
            <w:pPr>
              <w:pStyle w:val="rvps2"/>
              <w:ind w:firstLine="567"/>
              <w:rPr>
                <w:rStyle w:val="spanrvts0"/>
              </w:rPr>
            </w:pPr>
            <w:r w:rsidRPr="00E05CD4">
              <w:rPr>
                <w:rStyle w:val="spanrvts0"/>
                <w:b/>
                <w:lang w:val="uk-UA"/>
              </w:rPr>
              <w:lastRenderedPageBreak/>
              <w:t>7</w:t>
            </w:r>
            <w:r w:rsidRPr="00E05CD4">
              <w:rPr>
                <w:rStyle w:val="spanrvts0"/>
                <w:b/>
              </w:rPr>
              <w:t xml:space="preserve">) </w:t>
            </w:r>
            <w:proofErr w:type="spellStart"/>
            <w:r w:rsidRPr="00E05CD4">
              <w:rPr>
                <w:rStyle w:val="spanrvts0"/>
              </w:rPr>
              <w:t>довідку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довільної</w:t>
            </w:r>
            <w:proofErr w:type="spellEnd"/>
            <w:r w:rsidRPr="00E05CD4">
              <w:rPr>
                <w:rStyle w:val="spanrvts0"/>
                <w:b/>
              </w:rPr>
              <w:t xml:space="preserve"> </w:t>
            </w:r>
            <w:proofErr w:type="spellStart"/>
            <w:r w:rsidRPr="00E05CD4">
              <w:rPr>
                <w:rStyle w:val="spanrvts0"/>
                <w:b/>
              </w:rPr>
              <w:t>форми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про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розгалуженість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до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районного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рівня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та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характеристики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мережі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філій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та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відділень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банку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на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території</w:t>
            </w:r>
            <w:proofErr w:type="spellEnd"/>
            <w:r w:rsidRPr="00E05CD4">
              <w:rPr>
                <w:rStyle w:val="spanrvts0"/>
              </w:rPr>
              <w:t xml:space="preserve"> </w:t>
            </w:r>
            <w:proofErr w:type="spellStart"/>
            <w:r w:rsidRPr="00E05CD4">
              <w:rPr>
                <w:rStyle w:val="spanrvts0"/>
              </w:rPr>
              <w:t>України</w:t>
            </w:r>
            <w:proofErr w:type="spellEnd"/>
            <w:r w:rsidRPr="00E05CD4">
              <w:rPr>
                <w:rStyle w:val="spanrvts0"/>
              </w:rPr>
              <w:t>;</w:t>
            </w:r>
          </w:p>
          <w:p w:rsidR="00505484" w:rsidRPr="00E05CD4" w:rsidRDefault="00505484" w:rsidP="00902AA7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E05CD4">
              <w:rPr>
                <w:rStyle w:val="spanrvts0"/>
                <w:rFonts w:eastAsiaTheme="minorEastAsia"/>
                <w:b/>
                <w:lang w:eastAsia="en-US"/>
              </w:rPr>
              <w:t>8</w:t>
            </w:r>
            <w:r w:rsidRPr="00E05CD4">
              <w:rPr>
                <w:b/>
              </w:rPr>
              <w:t xml:space="preserve">) </w:t>
            </w:r>
            <w:r w:rsidRPr="00E05CD4">
              <w:t xml:space="preserve">інформацію банку-претендента у довільній формі про банк, умови та переваги </w:t>
            </w:r>
            <w:bookmarkStart w:id="57" w:name="_Hlk215484663"/>
            <w:r w:rsidRPr="00E05CD4">
              <w:rPr>
                <w:b/>
              </w:rPr>
              <w:t>банківського</w:t>
            </w:r>
            <w:r w:rsidRPr="00E05CD4">
              <w:t xml:space="preserve"> обслуговування </w:t>
            </w:r>
            <w:r w:rsidRPr="00E05CD4">
              <w:rPr>
                <w:b/>
              </w:rPr>
              <w:t>з приймання</w:t>
            </w:r>
            <w:r w:rsidRPr="00E05CD4">
              <w:t xml:space="preserve"> </w:t>
            </w:r>
            <w:bookmarkEnd w:id="57"/>
            <w:r w:rsidRPr="00E05CD4">
              <w:t>митних та інших платежів, які вносяться до/або під час митного оформлення, саме у цього учасника.</w:t>
            </w:r>
          </w:p>
          <w:p w:rsidR="00505484" w:rsidRPr="00E05CD4" w:rsidRDefault="00505484" w:rsidP="00902AA7">
            <w:pPr>
              <w:pStyle w:val="a3"/>
              <w:spacing w:before="0" w:beforeAutospacing="0" w:after="0" w:afterAutospacing="0"/>
              <w:ind w:firstLine="567"/>
              <w:jc w:val="both"/>
              <w:rPr>
                <w:rStyle w:val="spanrvts15"/>
                <w:rFonts w:eastAsiaTheme="minorEastAsia"/>
                <w:sz w:val="24"/>
                <w:szCs w:val="24"/>
              </w:rPr>
            </w:pP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 xml:space="preserve">4.2. </w:t>
            </w:r>
            <w:r w:rsidRPr="00E05CD4">
              <w:rPr>
                <w:rStyle w:val="spanrvts0"/>
                <w:b/>
                <w:lang w:val="uk-UA"/>
              </w:rPr>
              <w:t>Усі</w:t>
            </w:r>
            <w:r w:rsidRPr="00E05CD4">
              <w:rPr>
                <w:rStyle w:val="spanrvts0"/>
                <w:lang w:val="uk-UA"/>
              </w:rPr>
              <w:t xml:space="preserve"> документи, наведені у </w:t>
            </w:r>
            <w:hyperlink r:id="rId10" w:anchor="n57" w:history="1">
              <w:r w:rsidRPr="00E05CD4">
                <w:rPr>
                  <w:rStyle w:val="arvts99"/>
                  <w:rFonts w:eastAsiaTheme="minorEastAsia"/>
                  <w:color w:val="auto"/>
                  <w:lang w:val="uk-UA"/>
                </w:rPr>
                <w:t>пункті 4.1</w:t>
              </w:r>
            </w:hyperlink>
            <w:r w:rsidRPr="00E05CD4">
              <w:rPr>
                <w:rStyle w:val="spanrvts0"/>
                <w:lang w:val="uk-UA"/>
              </w:rPr>
              <w:t xml:space="preserve"> цього розділу, подаються</w:t>
            </w:r>
            <w:r w:rsidRPr="00E05CD4">
              <w:rPr>
                <w:rStyle w:val="spanrvts0"/>
                <w:b/>
                <w:lang w:val="uk-UA"/>
              </w:rPr>
              <w:t xml:space="preserve"> державною мовою</w:t>
            </w:r>
            <w:r w:rsidRPr="00E05CD4">
              <w:rPr>
                <w:rStyle w:val="spanrvts0"/>
                <w:lang w:val="uk-UA"/>
              </w:rPr>
              <w:t xml:space="preserve"> у паперовому вигляді в конверті, запечатаному та скріпленому печаткою (за наявності) і підписом уповноваженої особи в місцях склеювання</w:t>
            </w:r>
            <w:r w:rsidRPr="00E05CD4">
              <w:rPr>
                <w:rStyle w:val="spanrvts0"/>
                <w:b/>
                <w:lang w:val="uk-UA"/>
              </w:rPr>
              <w:t>, а також на електронному носії</w:t>
            </w:r>
            <w:r w:rsidRPr="00E05CD4">
              <w:rPr>
                <w:rStyle w:val="spanrvts0"/>
                <w:lang w:val="uk-UA"/>
              </w:rPr>
              <w:t xml:space="preserve">. </w:t>
            </w:r>
          </w:p>
          <w:p w:rsidR="00505484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58" w:name="n71"/>
            <w:bookmarkEnd w:id="58"/>
            <w:r w:rsidRPr="00E05CD4">
              <w:rPr>
                <w:rStyle w:val="spanrvts0"/>
                <w:lang w:val="uk-UA"/>
              </w:rPr>
              <w:t>…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4.2. </w:t>
            </w:r>
            <w:bookmarkStart w:id="59" w:name="_Hlk215484789"/>
            <w:r w:rsidRPr="00E05CD4">
              <w:rPr>
                <w:rStyle w:val="spanrvts0"/>
                <w:lang w:val="uk-UA"/>
              </w:rPr>
              <w:t xml:space="preserve">Документи, наведені у </w:t>
            </w:r>
            <w:hyperlink r:id="rId11" w:anchor="n57" w:history="1">
              <w:r w:rsidRPr="00E05CD4">
                <w:rPr>
                  <w:rStyle w:val="spanrvts0"/>
                  <w:lang w:val="uk-UA"/>
                </w:rPr>
                <w:t>пункті 4.1</w:t>
              </w:r>
            </w:hyperlink>
            <w:r w:rsidRPr="00E05CD4">
              <w:rPr>
                <w:rStyle w:val="spanrvts0"/>
                <w:lang w:val="uk-UA"/>
              </w:rPr>
              <w:t xml:space="preserve"> цього розділу </w:t>
            </w:r>
            <w:r w:rsidRPr="00E05CD4">
              <w:rPr>
                <w:rStyle w:val="spanrvts0"/>
                <w:b/>
                <w:lang w:val="uk-UA"/>
              </w:rPr>
              <w:t>(крім конкурсної пропозиції із запропонованими тарифами на послуги)</w:t>
            </w:r>
            <w:r w:rsidRPr="00E05CD4">
              <w:rPr>
                <w:rStyle w:val="spanrvts0"/>
                <w:lang w:val="uk-UA"/>
              </w:rPr>
              <w:t xml:space="preserve">, </w:t>
            </w:r>
            <w:r w:rsidRPr="00E05CD4">
              <w:rPr>
                <w:rStyle w:val="spanrvts0"/>
                <w:b/>
                <w:lang w:val="uk-UA"/>
              </w:rPr>
              <w:t>надсилаються на електронну адресу або</w:t>
            </w:r>
            <w:r w:rsidRPr="00E05CD4">
              <w:rPr>
                <w:rStyle w:val="spanrvts0"/>
                <w:lang w:val="uk-UA"/>
              </w:rPr>
              <w:t xml:space="preserve"> подаються у паперовому вигляді </w:t>
            </w:r>
            <w:r w:rsidRPr="00E05CD4">
              <w:rPr>
                <w:rStyle w:val="spanrvts0"/>
                <w:b/>
                <w:lang w:val="uk-UA"/>
              </w:rPr>
              <w:t xml:space="preserve">у спосіб, </w:t>
            </w:r>
            <w:r w:rsidRPr="00E05CD4">
              <w:rPr>
                <w:rStyle w:val="spanrvts0"/>
                <w:rFonts w:eastAsiaTheme="minorEastAsia"/>
                <w:b/>
                <w:lang w:val="uk-UA"/>
              </w:rPr>
              <w:t>визначений</w:t>
            </w:r>
            <w:r w:rsidRPr="00E05CD4">
              <w:rPr>
                <w:rStyle w:val="spanrvts0"/>
                <w:rFonts w:eastAsiaTheme="minorEastAsia"/>
                <w:b/>
              </w:rPr>
              <w:t xml:space="preserve"> </w:t>
            </w:r>
            <w:r w:rsidRPr="00E05CD4">
              <w:rPr>
                <w:rStyle w:val="spanrvts0"/>
                <w:rFonts w:eastAsiaTheme="minorEastAsia"/>
                <w:b/>
                <w:lang w:val="uk-UA"/>
              </w:rPr>
              <w:t>у конкурсній документації.</w:t>
            </w:r>
            <w:r w:rsidRPr="00E05CD4">
              <w:rPr>
                <w:rStyle w:val="spanrvts0"/>
                <w:rFonts w:eastAsiaTheme="minorEastAsia"/>
                <w:lang w:val="uk-UA"/>
              </w:rPr>
              <w:t xml:space="preserve"> </w:t>
            </w:r>
            <w:r w:rsidRPr="00E05CD4">
              <w:rPr>
                <w:rStyle w:val="spanrvts0"/>
                <w:rFonts w:eastAsiaTheme="minorEastAsia"/>
                <w:b/>
                <w:lang w:val="uk-UA"/>
              </w:rPr>
              <w:t>Конкурсна пропозиція із запропонованими тарифами на послуги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r w:rsidRPr="00E05CD4">
              <w:rPr>
                <w:rStyle w:val="spanrvts0"/>
                <w:rFonts w:eastAsiaTheme="minorEastAsia"/>
                <w:b/>
                <w:lang w:val="uk-UA"/>
              </w:rPr>
              <w:t>подається</w:t>
            </w:r>
            <w:r w:rsidRPr="00E05CD4">
              <w:rPr>
                <w:rStyle w:val="spanrvts0"/>
                <w:rFonts w:eastAsiaTheme="minorEastAsia"/>
                <w:lang w:val="uk-UA"/>
              </w:rPr>
              <w:t xml:space="preserve"> у паперовому вигляді </w:t>
            </w:r>
            <w:r w:rsidRPr="00E05CD4">
              <w:rPr>
                <w:rStyle w:val="spanrvts0"/>
                <w:lang w:val="uk-UA"/>
              </w:rPr>
              <w:t>в конверті, запечатаному та скріпленому печаткою (за наявності) і підписом уповноваженої особи в місцях склеювання</w:t>
            </w:r>
            <w:bookmarkEnd w:id="59"/>
            <w:r w:rsidRPr="00E05CD4">
              <w:rPr>
                <w:rStyle w:val="spanrvts0"/>
                <w:lang w:val="uk-UA"/>
              </w:rPr>
              <w:t>.</w:t>
            </w:r>
          </w:p>
          <w:p w:rsidR="00505484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…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r w:rsidRPr="00E05CD4">
              <w:rPr>
                <w:rStyle w:val="spanrvts15"/>
                <w:sz w:val="24"/>
                <w:szCs w:val="24"/>
                <w:lang w:val="uk-UA"/>
              </w:rPr>
              <w:t>V. Визначення переможця Конкурсу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7"/>
              <w:ind w:left="450" w:right="450"/>
              <w:rPr>
                <w:rStyle w:val="spanrvts0"/>
                <w:lang w:val="uk-UA"/>
              </w:rPr>
            </w:pPr>
            <w:r w:rsidRPr="00E05CD4">
              <w:rPr>
                <w:rStyle w:val="spanrvts15"/>
                <w:rFonts w:eastAsiaTheme="minorEastAsia"/>
                <w:sz w:val="24"/>
                <w:szCs w:val="24"/>
                <w:lang w:val="uk-UA"/>
              </w:rPr>
              <w:t>V. Визначення переможця Конкурсу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5.1. Протягом </w:t>
            </w:r>
            <w:r w:rsidRPr="00E05CD4">
              <w:rPr>
                <w:rStyle w:val="spanrvts0"/>
                <w:b/>
                <w:lang w:val="uk-UA"/>
              </w:rPr>
              <w:t>п’яти</w:t>
            </w:r>
            <w:r w:rsidRPr="00E05CD4">
              <w:rPr>
                <w:rStyle w:val="spanrvts0"/>
                <w:lang w:val="uk-UA"/>
              </w:rPr>
              <w:t xml:space="preserve"> робочих днів з дня кінцевого терміну подання в установленому порядку документації конкурсних пропозицій конкурсна комісія проводить засідання, на якому розкриває конверти із конкурсними пропозиціями претендентів та дає </w:t>
            </w:r>
            <w:r w:rsidRPr="00E05CD4">
              <w:rPr>
                <w:rStyle w:val="spanrvts0"/>
                <w:b/>
                <w:strike/>
                <w:lang w:val="uk-UA"/>
              </w:rPr>
              <w:t>протягом десяти робочих днів</w:t>
            </w:r>
            <w:r w:rsidRPr="00E05CD4">
              <w:rPr>
                <w:rStyle w:val="spanrvts0"/>
                <w:lang w:val="uk-UA"/>
              </w:rPr>
              <w:t xml:space="preserve"> оцінку конкурсним пропозиціям.</w:t>
            </w:r>
          </w:p>
          <w:p w:rsidR="00505484" w:rsidRPr="00E05CD4" w:rsidRDefault="00505484" w:rsidP="002C0D19">
            <w:pPr>
              <w:pStyle w:val="rvps2"/>
              <w:rPr>
                <w:rStyle w:val="spanrvts15"/>
                <w:sz w:val="24"/>
                <w:szCs w:val="24"/>
                <w:lang w:val="uk-UA"/>
              </w:rPr>
            </w:pPr>
            <w:bookmarkStart w:id="60" w:name="n74"/>
            <w:bookmarkEnd w:id="60"/>
            <w:r w:rsidRPr="00E05CD4">
              <w:rPr>
                <w:rStyle w:val="spanrvts0"/>
                <w:b/>
                <w:lang w:val="uk-UA"/>
              </w:rPr>
              <w:t>Відсутн</w:t>
            </w:r>
            <w:r w:rsidR="00CB1B97" w:rsidRPr="00E05CD4">
              <w:rPr>
                <w:rStyle w:val="spanrvts0"/>
                <w:b/>
                <w:lang w:val="uk-UA"/>
              </w:rPr>
              <w:t>і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5.1. Протягом </w:t>
            </w:r>
            <w:r w:rsidR="00CA06FA" w:rsidRPr="00CA06FA">
              <w:rPr>
                <w:rStyle w:val="spanrvts0"/>
                <w:b/>
                <w:lang w:val="uk-UA"/>
              </w:rPr>
              <w:t>3</w:t>
            </w:r>
            <w:r w:rsidRPr="00E05CD4">
              <w:rPr>
                <w:rStyle w:val="spanrvts0"/>
                <w:lang w:val="uk-UA"/>
              </w:rPr>
              <w:t xml:space="preserve"> робочих днів з дня кінцевого терміну подання в установленому порядку документації конкурсних пропозицій конкурсна комісія проводить засідання, на якому розкриває конверти із конкурсними пропозиціями претендентів та дає оцінку конкурсним пропозиціям.</w:t>
            </w:r>
          </w:p>
          <w:p w:rsidR="00CB1B97" w:rsidRPr="00E05CD4" w:rsidRDefault="00CB1B97" w:rsidP="002C0D19">
            <w:pPr>
              <w:pStyle w:val="a3"/>
              <w:spacing w:before="0" w:beforeAutospacing="0" w:after="0" w:afterAutospacing="0"/>
              <w:ind w:firstLine="450"/>
              <w:jc w:val="both"/>
              <w:rPr>
                <w:b/>
              </w:rPr>
            </w:pPr>
          </w:p>
          <w:p w:rsidR="00505484" w:rsidRPr="00E05CD4" w:rsidRDefault="00505484" w:rsidP="002C0D19">
            <w:pPr>
              <w:pStyle w:val="a3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E05CD4">
              <w:rPr>
                <w:b/>
              </w:rPr>
              <w:t xml:space="preserve">Оцінка конкурсних пропозицій може бути продовжена на строк, що не перевищує 10 робочих днів. </w:t>
            </w:r>
          </w:p>
          <w:p w:rsidR="00505484" w:rsidRPr="00E05CD4" w:rsidRDefault="00505484" w:rsidP="002C0D19">
            <w:pPr>
              <w:pStyle w:val="rvps7"/>
              <w:ind w:firstLine="450"/>
              <w:jc w:val="both"/>
              <w:rPr>
                <w:rStyle w:val="spanrvts15"/>
                <w:rFonts w:eastAsiaTheme="minorEastAsia"/>
                <w:sz w:val="24"/>
                <w:szCs w:val="24"/>
                <w:lang w:val="uk-UA"/>
              </w:rPr>
            </w:pPr>
            <w:proofErr w:type="spellStart"/>
            <w:r w:rsidRPr="00E05CD4">
              <w:rPr>
                <w:b/>
              </w:rPr>
              <w:t>Обговорення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результатів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опрацювання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конкурсних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пропозицій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банків-претендентів</w:t>
            </w:r>
            <w:proofErr w:type="spellEnd"/>
            <w:r w:rsidRPr="00E05CD4">
              <w:rPr>
                <w:b/>
              </w:rPr>
              <w:t xml:space="preserve"> </w:t>
            </w:r>
            <w:r w:rsidR="000C5778">
              <w:rPr>
                <w:b/>
                <w:lang w:val="uk-UA"/>
              </w:rPr>
              <w:t>здійснює</w:t>
            </w:r>
            <w:proofErr w:type="spellStart"/>
            <w:r w:rsidRPr="00E05CD4">
              <w:rPr>
                <w:b/>
              </w:rPr>
              <w:t>ться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членами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комісії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черговому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lastRenderedPageBreak/>
              <w:t>засіданні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що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проводиться</w:t>
            </w:r>
            <w:proofErr w:type="spellEnd"/>
            <w:r w:rsidRPr="00E05CD4">
              <w:rPr>
                <w:b/>
              </w:rPr>
              <w:t xml:space="preserve"> в </w:t>
            </w:r>
            <w:proofErr w:type="spellStart"/>
            <w:r w:rsidRPr="00E05CD4">
              <w:rPr>
                <w:b/>
              </w:rPr>
              <w:t>межах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строку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визначеного</w:t>
            </w:r>
            <w:proofErr w:type="spellEnd"/>
            <w:r w:rsidRPr="00E05CD4">
              <w:rPr>
                <w:b/>
              </w:rPr>
              <w:t xml:space="preserve"> в </w:t>
            </w:r>
            <w:proofErr w:type="spellStart"/>
            <w:r w:rsidRPr="00E05CD4">
              <w:rPr>
                <w:b/>
              </w:rPr>
              <w:t>абзаці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другому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цього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пункту</w:t>
            </w:r>
            <w:proofErr w:type="spellEnd"/>
            <w:r w:rsidRPr="00E05CD4">
              <w:rPr>
                <w:b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b/>
                <w:lang w:val="uk-UA"/>
              </w:rPr>
              <w:lastRenderedPageBreak/>
              <w:t xml:space="preserve">5.2. До участі у Конкурсі допускаються учасники, </w:t>
            </w:r>
            <w:r w:rsidRPr="00E05CD4">
              <w:rPr>
                <w:rStyle w:val="spanrvts0"/>
                <w:lang w:val="uk-UA"/>
              </w:rPr>
              <w:t>конкурсні пропозиції яких відповідають вимогам</w:t>
            </w:r>
            <w:r w:rsidRPr="00E05CD4">
              <w:rPr>
                <w:rStyle w:val="spanrvts0"/>
                <w:b/>
                <w:lang w:val="uk-UA"/>
              </w:rPr>
              <w:t xml:space="preserve"> конкурсної документації відповідно до цього Порядку.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ind w:firstLine="463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b/>
                <w:lang w:val="uk-UA"/>
              </w:rPr>
              <w:t xml:space="preserve">5.2. Переможець Конкурсу обирається серед учасників, </w:t>
            </w:r>
            <w:r w:rsidRPr="00E05CD4">
              <w:rPr>
                <w:rStyle w:val="spanrvts0"/>
                <w:lang w:val="uk-UA"/>
              </w:rPr>
              <w:t>конкурсні пропозиції яких відповідають вимогам</w:t>
            </w:r>
            <w:r w:rsidRPr="00E05CD4">
              <w:rPr>
                <w:b/>
                <w:lang w:val="uk-UA"/>
              </w:rPr>
              <w:t>, визначеним у конкурсній документації</w:t>
            </w:r>
            <w:r w:rsidRPr="00E05CD4">
              <w:rPr>
                <w:rStyle w:val="spanrvts0"/>
                <w:b/>
                <w:lang w:val="uk-UA"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5.4. Банк-претендент має право відкликати свою конкурсну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bookmarkStart w:id="61" w:name="_Hlk215485462"/>
            <w:r w:rsidRPr="00E05CD4">
              <w:rPr>
                <w:rStyle w:val="spanrvts0"/>
                <w:b/>
                <w:lang w:val="uk-UA"/>
              </w:rPr>
              <w:t xml:space="preserve">документацію </w:t>
            </w:r>
            <w:r w:rsidRPr="00E05CD4">
              <w:rPr>
                <w:rStyle w:val="spanrvts0"/>
                <w:lang w:val="uk-UA"/>
              </w:rPr>
              <w:t>до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r w:rsidRPr="00E05CD4">
              <w:rPr>
                <w:rStyle w:val="spanrvts0"/>
                <w:lang w:val="uk-UA"/>
              </w:rPr>
              <w:t>кінцевого терміну</w:t>
            </w:r>
            <w:r w:rsidRPr="00E05CD4">
              <w:rPr>
                <w:rStyle w:val="spanrvts0"/>
                <w:b/>
                <w:lang w:val="uk-UA"/>
              </w:rPr>
              <w:t xml:space="preserve"> її </w:t>
            </w:r>
            <w:r w:rsidRPr="00E05CD4">
              <w:rPr>
                <w:rStyle w:val="spanrvts0"/>
                <w:lang w:val="uk-UA"/>
              </w:rPr>
              <w:t>подання</w:t>
            </w:r>
            <w:bookmarkEnd w:id="61"/>
            <w:r w:rsidRPr="00E05CD4">
              <w:rPr>
                <w:rStyle w:val="spanrvts0"/>
                <w:b/>
                <w:lang w:val="uk-UA"/>
              </w:rPr>
              <w:t xml:space="preserve">, </w:t>
            </w:r>
            <w:r w:rsidRPr="00E05CD4">
              <w:rPr>
                <w:rStyle w:val="spanrvts0"/>
                <w:lang w:val="uk-UA"/>
              </w:rPr>
              <w:t>повідомивши про це конкурсну комісію письмово.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5.4. Банк-претендент має право відкликати свою конкурсну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bookmarkStart w:id="62" w:name="_Hlk215485572"/>
            <w:r w:rsidRPr="00E05CD4">
              <w:rPr>
                <w:rStyle w:val="spanrvts0"/>
                <w:b/>
                <w:lang w:val="uk-UA"/>
              </w:rPr>
              <w:t xml:space="preserve">пропозицію </w:t>
            </w:r>
            <w:r w:rsidRPr="00E05CD4">
              <w:rPr>
                <w:rStyle w:val="spanrvts0"/>
                <w:lang w:val="uk-UA"/>
              </w:rPr>
              <w:t>до</w:t>
            </w:r>
            <w:r w:rsidRPr="00E05CD4">
              <w:rPr>
                <w:rStyle w:val="spanrvts0"/>
                <w:b/>
                <w:lang w:val="uk-UA"/>
              </w:rPr>
              <w:t xml:space="preserve"> закінчення </w:t>
            </w:r>
            <w:r w:rsidRPr="00E05CD4">
              <w:rPr>
                <w:rStyle w:val="spanrvts0"/>
                <w:lang w:val="uk-UA"/>
              </w:rPr>
              <w:t>кінцевого терміну</w:t>
            </w:r>
            <w:r w:rsidRPr="00E05CD4">
              <w:rPr>
                <w:rStyle w:val="spanrvts0"/>
                <w:b/>
                <w:lang w:val="uk-UA"/>
              </w:rPr>
              <w:t xml:space="preserve"> </w:t>
            </w:r>
            <w:r w:rsidRPr="00E05CD4">
              <w:rPr>
                <w:rStyle w:val="spanrvts0"/>
                <w:lang w:val="uk-UA"/>
              </w:rPr>
              <w:t>подання</w:t>
            </w:r>
            <w:r w:rsidRPr="00E05CD4">
              <w:rPr>
                <w:rStyle w:val="spanrvts0"/>
                <w:b/>
                <w:lang w:val="uk-UA"/>
              </w:rPr>
              <w:t xml:space="preserve"> конкурсних пропозицій</w:t>
            </w:r>
            <w:bookmarkEnd w:id="62"/>
            <w:r w:rsidRPr="00E05CD4">
              <w:rPr>
                <w:rStyle w:val="spanrvts0"/>
                <w:b/>
                <w:lang w:val="uk-UA"/>
              </w:rPr>
              <w:t xml:space="preserve">, </w:t>
            </w:r>
            <w:r w:rsidRPr="00E05CD4">
              <w:rPr>
                <w:rStyle w:val="spanrvts0"/>
                <w:lang w:val="uk-UA"/>
              </w:rPr>
              <w:t>повідомивши про це конкурсну комісію письмово.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5.5. Конкурсна комісія має право звертатися до претендентів за роз'ясненнями та наданням додаткової інформації стосовно </w:t>
            </w:r>
            <w:bookmarkStart w:id="63" w:name="_Hlk215485940"/>
            <w:r w:rsidRPr="00E05CD4">
              <w:rPr>
                <w:rStyle w:val="spanrvts0"/>
                <w:b/>
                <w:lang w:val="uk-UA"/>
              </w:rPr>
              <w:t>виконання конкурсного завдання</w:t>
            </w:r>
            <w:bookmarkEnd w:id="63"/>
            <w:r w:rsidRPr="00E05CD4">
              <w:rPr>
                <w:rStyle w:val="spanrvts0"/>
                <w:lang w:val="uk-UA"/>
              </w:rPr>
              <w:t xml:space="preserve">. При цьому строк подання додаткової інформації не може перевищувати </w:t>
            </w:r>
            <w:bookmarkStart w:id="64" w:name="_Hlk215486004"/>
            <w:r w:rsidRPr="00E05CD4">
              <w:rPr>
                <w:rStyle w:val="spanrvts0"/>
                <w:b/>
                <w:lang w:val="uk-UA"/>
              </w:rPr>
              <w:t>5 робочих днів</w:t>
            </w:r>
            <w:r w:rsidRPr="00E05CD4">
              <w:rPr>
                <w:rStyle w:val="spanrvts0"/>
                <w:lang w:val="uk-UA"/>
              </w:rPr>
              <w:t xml:space="preserve"> </w:t>
            </w:r>
            <w:bookmarkEnd w:id="64"/>
            <w:r w:rsidRPr="00E05CD4">
              <w:rPr>
                <w:rStyle w:val="spanrvts0"/>
                <w:lang w:val="uk-UA"/>
              </w:rPr>
              <w:t xml:space="preserve">з дня такого звернення. </w:t>
            </w:r>
          </w:p>
          <w:p w:rsidR="00505484" w:rsidRPr="00E05CD4" w:rsidRDefault="00CB1B97" w:rsidP="00CB1B97">
            <w:pPr>
              <w:pStyle w:val="rvps2"/>
              <w:rPr>
                <w:rStyle w:val="spanrvts0"/>
                <w:lang w:val="uk-UA"/>
              </w:rPr>
            </w:pPr>
            <w:bookmarkStart w:id="65" w:name="n78"/>
            <w:bookmarkEnd w:id="65"/>
            <w:r w:rsidRPr="00E05CD4">
              <w:rPr>
                <w:rStyle w:val="spanrvts0"/>
                <w:lang w:val="uk-UA"/>
              </w:rPr>
              <w:t>…</w:t>
            </w:r>
          </w:p>
        </w:tc>
        <w:tc>
          <w:tcPr>
            <w:tcW w:w="2500" w:type="pct"/>
          </w:tcPr>
          <w:p w:rsidR="00505484" w:rsidRPr="00E05CD4" w:rsidRDefault="00505484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5.5. Конкурсна комісія має право звертатися до претендентів за роз'ясненнями та наданням додаткової інформації стосовно </w:t>
            </w:r>
            <w:bookmarkStart w:id="66" w:name="_Hlk215485962"/>
            <w:r w:rsidRPr="00E05CD4">
              <w:rPr>
                <w:rStyle w:val="spanrvts0"/>
                <w:b/>
                <w:lang w:val="uk-UA"/>
              </w:rPr>
              <w:t>поданої заяви на участь у Конкурсі та запропонованих учасником послуг</w:t>
            </w:r>
            <w:bookmarkEnd w:id="66"/>
            <w:r w:rsidRPr="00E05CD4">
              <w:rPr>
                <w:rStyle w:val="spanrvts0"/>
                <w:lang w:val="uk-UA"/>
              </w:rPr>
              <w:t xml:space="preserve">. При цьому строк подання додаткової інформації не може перевищувати </w:t>
            </w:r>
            <w:bookmarkStart w:id="67" w:name="_Hlk215486029"/>
            <w:r w:rsidRPr="00E05CD4">
              <w:rPr>
                <w:rStyle w:val="spanrvts0"/>
                <w:b/>
                <w:lang w:val="uk-UA"/>
              </w:rPr>
              <w:t>3 робочих дні</w:t>
            </w:r>
            <w:r w:rsidRPr="00E05CD4">
              <w:rPr>
                <w:rStyle w:val="spanrvts0"/>
                <w:lang w:val="uk-UA"/>
              </w:rPr>
              <w:t xml:space="preserve"> </w:t>
            </w:r>
            <w:bookmarkEnd w:id="67"/>
            <w:r w:rsidRPr="00E05CD4">
              <w:rPr>
                <w:rStyle w:val="spanrvts0"/>
                <w:lang w:val="uk-UA"/>
              </w:rPr>
              <w:t xml:space="preserve">з дня такого звернення. </w:t>
            </w:r>
          </w:p>
          <w:p w:rsidR="00505484" w:rsidRPr="00E05CD4" w:rsidRDefault="00CB1B97" w:rsidP="002C0D19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…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5.7. Конкурсна комісія не може проводити засідання у разі відсутності змагальності претендентів.</w:t>
            </w:r>
          </w:p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bookmarkStart w:id="68" w:name="n81"/>
            <w:bookmarkEnd w:id="68"/>
            <w:r w:rsidRPr="00E05CD4">
              <w:rPr>
                <w:rStyle w:val="spanrvts0"/>
                <w:b/>
                <w:lang w:val="uk-UA"/>
              </w:rPr>
              <w:t>Відсутн</w:t>
            </w:r>
            <w:r w:rsidR="00CB1B97" w:rsidRPr="00E05CD4">
              <w:rPr>
                <w:rStyle w:val="spanrvts0"/>
                <w:b/>
                <w:lang w:val="uk-UA"/>
              </w:rPr>
              <w:t>і</w:t>
            </w:r>
          </w:p>
        </w:tc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>5.7. Конкурсна комісія не може проводити засідання у разі відсутності змагальності претендентів.</w:t>
            </w:r>
            <w:r w:rsidRPr="00E05CD4">
              <w:rPr>
                <w:rStyle w:val="spanrvts0"/>
              </w:rPr>
              <w:t xml:space="preserve"> </w:t>
            </w:r>
          </w:p>
          <w:p w:rsidR="00505484" w:rsidRPr="00E05CD4" w:rsidRDefault="00505484" w:rsidP="00A12B53">
            <w:pPr>
              <w:pStyle w:val="a3"/>
              <w:spacing w:before="0" w:beforeAutospacing="0" w:after="0" w:afterAutospacing="0"/>
              <w:ind w:firstLine="463"/>
              <w:jc w:val="both"/>
              <w:rPr>
                <w:b/>
              </w:rPr>
            </w:pPr>
            <w:r w:rsidRPr="00E05CD4">
              <w:rPr>
                <w:b/>
              </w:rPr>
              <w:t xml:space="preserve">У разі відсутності </w:t>
            </w:r>
            <w:r w:rsidR="00CA06FA">
              <w:rPr>
                <w:b/>
              </w:rPr>
              <w:t>2</w:t>
            </w:r>
            <w:r w:rsidRPr="00E05CD4">
              <w:rPr>
                <w:rStyle w:val="spanrvts0"/>
                <w:rFonts w:eastAsiaTheme="minorEastAsia"/>
                <w:b/>
              </w:rPr>
              <w:t xml:space="preserve"> та більше</w:t>
            </w:r>
            <w:r w:rsidRPr="00E05CD4">
              <w:rPr>
                <w:rStyle w:val="spanrvts0"/>
                <w:rFonts w:eastAsiaTheme="minorEastAsia"/>
              </w:rPr>
              <w:t xml:space="preserve"> </w:t>
            </w:r>
            <w:r w:rsidRPr="00E05CD4">
              <w:rPr>
                <w:b/>
              </w:rPr>
              <w:t>претендентів Конкурс вважається таким, що не відбувся, а рішення про проведення нового Конкурсу може бути прийняте не раніше ніж через 30 календарних днів після кінцевої дати подання конкурсних пропозицій до Конкурсу, що не відбувся.</w:t>
            </w:r>
          </w:p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proofErr w:type="spellStart"/>
            <w:r w:rsidRPr="00E05CD4">
              <w:rPr>
                <w:b/>
              </w:rPr>
              <w:t>Інформація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про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визнання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Конкурсу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таким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що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не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відбувся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розміщується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офіційному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веб</w:t>
            </w:r>
            <w:proofErr w:type="spellEnd"/>
            <w:r w:rsidRPr="00E05CD4">
              <w:rPr>
                <w:b/>
                <w:lang w:val="uk-UA"/>
              </w:rPr>
              <w:t>сайт</w:t>
            </w:r>
            <w:r w:rsidRPr="00E05CD4">
              <w:rPr>
                <w:b/>
              </w:rPr>
              <w:t xml:space="preserve">і </w:t>
            </w:r>
            <w:proofErr w:type="spellStart"/>
            <w:r w:rsidRPr="00E05CD4">
              <w:rPr>
                <w:b/>
              </w:rPr>
              <w:t>Держмитслужби</w:t>
            </w:r>
            <w:proofErr w:type="spellEnd"/>
            <w:r w:rsidRPr="00E05CD4">
              <w:rPr>
                <w:b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5.8. Переможцем Конкурсу визнається претендент, який запропонував повне покриття банківськими послугами визначених Держмитслужбою місць митного оформлення товарів та транспортних засобів </w:t>
            </w:r>
            <w:bookmarkStart w:id="69" w:name="_Hlk215489254"/>
            <w:r w:rsidRPr="00E05CD4">
              <w:rPr>
                <w:rStyle w:val="spanrvts0"/>
                <w:b/>
                <w:lang w:val="uk-UA"/>
              </w:rPr>
              <w:t>із найменшим обсягом коштів, які необхідно сплатити за надані послуги</w:t>
            </w:r>
            <w:bookmarkEnd w:id="69"/>
            <w:r w:rsidRPr="00E05CD4">
              <w:rPr>
                <w:rStyle w:val="spanrvts0"/>
                <w:b/>
                <w:lang w:val="uk-UA"/>
              </w:rPr>
              <w:t>.</w:t>
            </w:r>
          </w:p>
        </w:tc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rFonts w:eastAsiaTheme="minorEastAsia"/>
              </w:rPr>
              <w:t xml:space="preserve">5.8. </w:t>
            </w:r>
            <w:proofErr w:type="spellStart"/>
            <w:r w:rsidRPr="00E05CD4">
              <w:t>Переможцем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Конкурсу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визнається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претендент</w:t>
            </w:r>
            <w:proofErr w:type="spellEnd"/>
            <w:r w:rsidRPr="00E05CD4">
              <w:t xml:space="preserve">, </w:t>
            </w:r>
            <w:proofErr w:type="spellStart"/>
            <w:r w:rsidRPr="00E05CD4">
              <w:t>який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запропонував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повне</w:t>
            </w:r>
            <w:proofErr w:type="spellEnd"/>
            <w:r w:rsidRPr="00E05CD4">
              <w:t xml:space="preserve"> </w:t>
            </w:r>
            <w:r w:rsidRPr="00E05CD4">
              <w:rPr>
                <w:rStyle w:val="spanrvts0"/>
                <w:lang w:val="uk-UA"/>
              </w:rPr>
              <w:t>покриття</w:t>
            </w:r>
            <w:r w:rsidRPr="00E05CD4">
              <w:t xml:space="preserve"> </w:t>
            </w:r>
            <w:proofErr w:type="spellStart"/>
            <w:r w:rsidRPr="00E05CD4">
              <w:t>банківськими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послугами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визначених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Держмитслужбою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місць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митного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оформлення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товарів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та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транспортних</w:t>
            </w:r>
            <w:proofErr w:type="spellEnd"/>
            <w:r w:rsidRPr="00E05CD4">
              <w:t xml:space="preserve"> </w:t>
            </w:r>
            <w:proofErr w:type="spellStart"/>
            <w:r w:rsidRPr="00E05CD4">
              <w:t>засобів</w:t>
            </w:r>
            <w:bookmarkStart w:id="70" w:name="_Hlk215489277"/>
            <w:proofErr w:type="spellEnd"/>
            <w:r w:rsidRPr="00E05CD4">
              <w:t xml:space="preserve">, </w:t>
            </w:r>
            <w:proofErr w:type="spellStart"/>
            <w:r w:rsidRPr="00E05CD4">
              <w:rPr>
                <w:b/>
              </w:rPr>
              <w:t>має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розгалужену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мережу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філій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відділень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банку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території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України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підтвердив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готовність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надання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послуг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зазначених</w:t>
            </w:r>
            <w:proofErr w:type="spellEnd"/>
            <w:r w:rsidRPr="00E05CD4">
              <w:rPr>
                <w:b/>
              </w:rPr>
              <w:t xml:space="preserve"> в </w:t>
            </w:r>
            <w:proofErr w:type="spellStart"/>
            <w:r w:rsidRPr="00E05CD4">
              <w:rPr>
                <w:b/>
              </w:rPr>
              <w:t>абзаці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другому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пункту</w:t>
            </w:r>
            <w:proofErr w:type="spellEnd"/>
            <w:r w:rsidRPr="00E05CD4">
              <w:rPr>
                <w:b/>
              </w:rPr>
              <w:t xml:space="preserve"> 3.8 </w:t>
            </w:r>
            <w:proofErr w:type="spellStart"/>
            <w:r w:rsidRPr="00E05CD4">
              <w:rPr>
                <w:b/>
              </w:rPr>
              <w:t>розділу</w:t>
            </w:r>
            <w:proofErr w:type="spellEnd"/>
            <w:r w:rsidRPr="00E05CD4">
              <w:rPr>
                <w:b/>
              </w:rPr>
              <w:t xml:space="preserve"> ІІІ </w:t>
            </w:r>
            <w:proofErr w:type="spellStart"/>
            <w:r w:rsidRPr="00E05CD4">
              <w:rPr>
                <w:b/>
              </w:rPr>
              <w:t>цього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Порядку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та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запропонував</w:t>
            </w:r>
            <w:proofErr w:type="spellEnd"/>
            <w:r w:rsidRPr="00E05CD4">
              <w:t xml:space="preserve"> </w:t>
            </w:r>
            <w:proofErr w:type="spellStart"/>
            <w:r w:rsidRPr="00E05CD4">
              <w:rPr>
                <w:b/>
              </w:rPr>
              <w:t>найменший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тариф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на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послуги</w:t>
            </w:r>
            <w:proofErr w:type="spellEnd"/>
            <w:r w:rsidRPr="00E05CD4">
              <w:rPr>
                <w:b/>
              </w:rPr>
              <w:t xml:space="preserve">, </w:t>
            </w:r>
            <w:proofErr w:type="spellStart"/>
            <w:r w:rsidRPr="00E05CD4">
              <w:rPr>
                <w:b/>
              </w:rPr>
              <w:t>зазначені</w:t>
            </w:r>
            <w:proofErr w:type="spellEnd"/>
            <w:r w:rsidRPr="00E05CD4">
              <w:rPr>
                <w:b/>
              </w:rPr>
              <w:t xml:space="preserve"> в </w:t>
            </w:r>
            <w:proofErr w:type="spellStart"/>
            <w:r w:rsidRPr="00E05CD4">
              <w:rPr>
                <w:b/>
              </w:rPr>
              <w:t>абзаці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п’ятому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пункту</w:t>
            </w:r>
            <w:proofErr w:type="spellEnd"/>
            <w:r w:rsidRPr="00E05CD4">
              <w:rPr>
                <w:b/>
              </w:rPr>
              <w:t xml:space="preserve"> 3.8 </w:t>
            </w:r>
            <w:proofErr w:type="spellStart"/>
            <w:r w:rsidRPr="00E05CD4">
              <w:rPr>
                <w:b/>
              </w:rPr>
              <w:t>розділу</w:t>
            </w:r>
            <w:proofErr w:type="spellEnd"/>
            <w:r w:rsidRPr="00E05CD4">
              <w:rPr>
                <w:b/>
              </w:rPr>
              <w:t xml:space="preserve"> ІІІ </w:t>
            </w:r>
            <w:proofErr w:type="spellStart"/>
            <w:r w:rsidRPr="00E05CD4">
              <w:rPr>
                <w:b/>
              </w:rPr>
              <w:t>цього</w:t>
            </w:r>
            <w:proofErr w:type="spellEnd"/>
            <w:r w:rsidRPr="00E05CD4">
              <w:rPr>
                <w:b/>
              </w:rPr>
              <w:t xml:space="preserve"> </w:t>
            </w:r>
            <w:proofErr w:type="spellStart"/>
            <w:r w:rsidRPr="00E05CD4">
              <w:rPr>
                <w:b/>
              </w:rPr>
              <w:t>Порядку</w:t>
            </w:r>
            <w:bookmarkEnd w:id="70"/>
            <w:proofErr w:type="spellEnd"/>
            <w:r w:rsidRPr="00E05CD4">
              <w:rPr>
                <w:b/>
              </w:rPr>
              <w:t>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5.9. Рішення конкурсної комісії </w:t>
            </w:r>
            <w:r w:rsidRPr="00E05CD4">
              <w:rPr>
                <w:rStyle w:val="spanrvts0"/>
                <w:b/>
                <w:lang w:val="uk-UA"/>
              </w:rPr>
              <w:t>про визначення уповноваженого банку</w:t>
            </w:r>
            <w:r w:rsidRPr="00E05CD4">
              <w:rPr>
                <w:rStyle w:val="spanrvts0"/>
                <w:lang w:val="uk-UA"/>
              </w:rPr>
              <w:t xml:space="preserve"> приймається протягом </w:t>
            </w:r>
            <w:bookmarkStart w:id="71" w:name="_Hlk215489397"/>
            <w:r w:rsidRPr="00E05CD4">
              <w:rPr>
                <w:rStyle w:val="spanrvts0"/>
                <w:b/>
                <w:lang w:val="uk-UA"/>
              </w:rPr>
              <w:t>п’ятнадцяти</w:t>
            </w:r>
            <w:r w:rsidRPr="00E05CD4">
              <w:rPr>
                <w:rStyle w:val="spanrvts0"/>
                <w:b/>
                <w:strike/>
                <w:lang w:val="uk-UA"/>
              </w:rPr>
              <w:t xml:space="preserve"> </w:t>
            </w:r>
            <w:bookmarkEnd w:id="71"/>
            <w:r w:rsidRPr="00E05CD4">
              <w:rPr>
                <w:rStyle w:val="spanrvts0"/>
                <w:lang w:val="uk-UA"/>
              </w:rPr>
              <w:t>робочих днів після кінцевої дати подання конкурсних пропозицій.</w:t>
            </w:r>
          </w:p>
        </w:tc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5.9. Рішення конкурсної комісії </w:t>
            </w:r>
            <w:r w:rsidRPr="00E05CD4">
              <w:rPr>
                <w:b/>
                <w:lang w:val="uk-UA"/>
              </w:rPr>
              <w:t>щодо результатів Конкурсу</w:t>
            </w:r>
            <w:r w:rsidRPr="00E05CD4">
              <w:rPr>
                <w:rStyle w:val="spanrvts0"/>
                <w:lang w:val="uk-UA"/>
              </w:rPr>
              <w:t xml:space="preserve"> приймається протягом </w:t>
            </w:r>
            <w:r w:rsidR="00B769A9" w:rsidRPr="00B769A9">
              <w:rPr>
                <w:rStyle w:val="spanrvts0"/>
                <w:b/>
                <w:lang w:val="uk-UA"/>
              </w:rPr>
              <w:t>13</w:t>
            </w:r>
            <w:r w:rsidRPr="00E05CD4">
              <w:rPr>
                <w:rStyle w:val="spanrvts0"/>
                <w:lang w:val="uk-UA"/>
              </w:rPr>
              <w:t xml:space="preserve"> робочих днів після кінцевої дати подання конкурсних пропозицій.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lastRenderedPageBreak/>
              <w:t xml:space="preserve">5.10. Протокол </w:t>
            </w:r>
            <w:r w:rsidRPr="0033369D">
              <w:rPr>
                <w:rStyle w:val="spanrvts0"/>
                <w:b/>
                <w:lang w:val="uk-UA"/>
              </w:rPr>
              <w:t>конкурсної комісії щодо визначення</w:t>
            </w:r>
            <w:r w:rsidRPr="00E05CD4">
              <w:rPr>
                <w:rStyle w:val="spanrvts0"/>
                <w:lang w:val="uk-UA"/>
              </w:rPr>
              <w:t xml:space="preserve"> переможця Конкурсу є підставою для укладення Держмитслужбою генеральних угод про співробітництво та </w:t>
            </w:r>
            <w:r w:rsidRPr="00E05CD4">
              <w:rPr>
                <w:rStyle w:val="spanrvts0"/>
                <w:b/>
                <w:lang w:val="uk-UA"/>
              </w:rPr>
              <w:t>розрахунково-касове</w:t>
            </w:r>
            <w:r w:rsidRPr="00E05CD4">
              <w:rPr>
                <w:rStyle w:val="spanrvts0"/>
                <w:lang w:val="uk-UA"/>
              </w:rPr>
              <w:t xml:space="preserve"> обслуговування.</w:t>
            </w:r>
          </w:p>
        </w:tc>
        <w:tc>
          <w:tcPr>
            <w:tcW w:w="2500" w:type="pct"/>
            <w:shd w:val="clear" w:color="auto" w:fill="auto"/>
          </w:tcPr>
          <w:p w:rsidR="00505484" w:rsidRPr="00E05CD4" w:rsidRDefault="00505484" w:rsidP="008D5803">
            <w:pPr>
              <w:pStyle w:val="a3"/>
              <w:spacing w:before="0" w:beforeAutospacing="0" w:after="0" w:afterAutospacing="0"/>
              <w:ind w:firstLine="463"/>
              <w:jc w:val="both"/>
              <w:rPr>
                <w:rStyle w:val="spanrvts0"/>
                <w:rFonts w:eastAsiaTheme="minorEastAsia"/>
              </w:rPr>
            </w:pPr>
            <w:r w:rsidRPr="00E05CD4">
              <w:rPr>
                <w:rStyle w:val="spanrvts0"/>
                <w:rFonts w:eastAsiaTheme="minorEastAsia"/>
              </w:rPr>
              <w:t xml:space="preserve">5.10. </w:t>
            </w:r>
            <w:r w:rsidRPr="00E05CD4">
              <w:t xml:space="preserve">Протокол </w:t>
            </w:r>
            <w:r w:rsidRPr="0033369D">
              <w:rPr>
                <w:b/>
              </w:rPr>
              <w:t>засідання конкурсної комісії,</w:t>
            </w:r>
            <w:r w:rsidRPr="00E05CD4">
              <w:rPr>
                <w:b/>
              </w:rPr>
              <w:t xml:space="preserve"> яким визначено </w:t>
            </w:r>
            <w:r w:rsidRPr="00E05CD4">
              <w:t>переможця Конкурсу</w:t>
            </w:r>
            <w:r w:rsidRPr="00E05CD4">
              <w:rPr>
                <w:b/>
              </w:rPr>
              <w:t>,</w:t>
            </w:r>
            <w:r w:rsidRPr="00E05CD4">
              <w:t xml:space="preserve"> є підставою для укладення Держмитслужбою генеральних угод про співробітництво та </w:t>
            </w:r>
            <w:r w:rsidRPr="00E05CD4">
              <w:rPr>
                <w:b/>
              </w:rPr>
              <w:t>надання послуг банківського</w:t>
            </w:r>
            <w:r w:rsidRPr="00E05CD4">
              <w:t xml:space="preserve"> обслуговування.</w:t>
            </w:r>
          </w:p>
        </w:tc>
      </w:tr>
      <w:tr w:rsidR="00E05CD4" w:rsidRPr="00E05CD4" w:rsidTr="00E05CD4">
        <w:tc>
          <w:tcPr>
            <w:tcW w:w="2500" w:type="pct"/>
          </w:tcPr>
          <w:p w:rsidR="00505484" w:rsidRPr="00E05CD4" w:rsidRDefault="00505484" w:rsidP="00A12B53">
            <w:pPr>
              <w:pStyle w:val="rvps2"/>
              <w:rPr>
                <w:rStyle w:val="spanrvts0"/>
                <w:lang w:val="uk-UA"/>
              </w:rPr>
            </w:pPr>
            <w:r w:rsidRPr="00E05CD4">
              <w:rPr>
                <w:rStyle w:val="spanrvts0"/>
                <w:lang w:val="uk-UA"/>
              </w:rPr>
              <w:t xml:space="preserve">5.11. Конкурсна комісія письмово повідомляє про результати конкурсу всіх його учасників протягом трьох робочих днів з дня підписання протоколу </w:t>
            </w:r>
            <w:r w:rsidRPr="00E05CD4">
              <w:rPr>
                <w:rStyle w:val="spanrvts0"/>
                <w:b/>
                <w:lang w:val="uk-UA"/>
              </w:rPr>
              <w:t>про визначення переможця Конкурсу</w:t>
            </w:r>
            <w:r w:rsidRPr="00E05CD4">
              <w:rPr>
                <w:rStyle w:val="spanrvts0"/>
                <w:lang w:val="uk-UA"/>
              </w:rPr>
              <w:t xml:space="preserve"> та розміщує зазначену інформацію на офіційному </w:t>
            </w:r>
            <w:r w:rsidRPr="00745439">
              <w:rPr>
                <w:rStyle w:val="spanrvts0"/>
                <w:b/>
                <w:lang w:val="uk-UA"/>
              </w:rPr>
              <w:t>веб-порталі</w:t>
            </w:r>
            <w:r w:rsidRPr="00E05CD4">
              <w:rPr>
                <w:rStyle w:val="spanrvts0"/>
                <w:lang w:val="uk-UA"/>
              </w:rPr>
              <w:t xml:space="preserve"> Держмитслужби.</w:t>
            </w:r>
          </w:p>
        </w:tc>
        <w:tc>
          <w:tcPr>
            <w:tcW w:w="2500" w:type="pct"/>
          </w:tcPr>
          <w:p w:rsidR="00505484" w:rsidRPr="00E05CD4" w:rsidRDefault="00505484" w:rsidP="00A12B53">
            <w:pPr>
              <w:pStyle w:val="a3"/>
              <w:spacing w:before="0" w:beforeAutospacing="0" w:after="0" w:afterAutospacing="0"/>
              <w:ind w:firstLine="463"/>
              <w:jc w:val="both"/>
              <w:rPr>
                <w:rStyle w:val="spanrvts0"/>
                <w:rFonts w:eastAsiaTheme="minorEastAsia"/>
              </w:rPr>
            </w:pPr>
            <w:r w:rsidRPr="00E05CD4">
              <w:rPr>
                <w:rStyle w:val="spanrvts0"/>
                <w:rFonts w:eastAsiaTheme="minorEastAsia"/>
              </w:rPr>
              <w:t xml:space="preserve">5.11. </w:t>
            </w:r>
            <w:r w:rsidRPr="00E05CD4">
              <w:t xml:space="preserve">Конкурсна комісія письмово повідомляє про результати конкурсу всіх його учасників протягом трьох робочих днів з дня підписання протоколу </w:t>
            </w:r>
            <w:r w:rsidRPr="00E05CD4">
              <w:rPr>
                <w:b/>
              </w:rPr>
              <w:t>засідання конкурсної комісії</w:t>
            </w:r>
            <w:r w:rsidRPr="00E05CD4">
              <w:t xml:space="preserve"> та розміщує зазначену інформацію на офіційному </w:t>
            </w:r>
            <w:proofErr w:type="spellStart"/>
            <w:r w:rsidRPr="00745439">
              <w:rPr>
                <w:b/>
              </w:rPr>
              <w:t>веб</w:t>
            </w:r>
            <w:r w:rsidR="00745439" w:rsidRPr="00745439">
              <w:rPr>
                <w:b/>
              </w:rPr>
              <w:t>сайті</w:t>
            </w:r>
            <w:proofErr w:type="spellEnd"/>
            <w:r w:rsidRPr="00745439">
              <w:rPr>
                <w:b/>
              </w:rPr>
              <w:t xml:space="preserve"> </w:t>
            </w:r>
            <w:r w:rsidRPr="00E05CD4">
              <w:t>Держмитслужби.</w:t>
            </w:r>
          </w:p>
        </w:tc>
      </w:tr>
    </w:tbl>
    <w:p w:rsidR="00922B0B" w:rsidRPr="00E05CD4" w:rsidRDefault="00922B0B" w:rsidP="00CB1B97">
      <w:pPr>
        <w:tabs>
          <w:tab w:val="left" w:pos="7088"/>
          <w:tab w:val="left" w:pos="7230"/>
        </w:tabs>
        <w:jc w:val="both"/>
        <w:rPr>
          <w:b/>
        </w:rPr>
      </w:pPr>
    </w:p>
    <w:p w:rsidR="00CB1B97" w:rsidRPr="00E05CD4" w:rsidRDefault="00CB1B97" w:rsidP="00E05CD4">
      <w:pPr>
        <w:tabs>
          <w:tab w:val="left" w:pos="7088"/>
          <w:tab w:val="left" w:pos="7230"/>
        </w:tabs>
        <w:ind w:firstLine="709"/>
        <w:jc w:val="both"/>
        <w:rPr>
          <w:b/>
        </w:rPr>
      </w:pPr>
    </w:p>
    <w:tbl>
      <w:tblPr>
        <w:tblStyle w:val="a6"/>
        <w:tblW w:w="1559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3"/>
        <w:gridCol w:w="8446"/>
      </w:tblGrid>
      <w:tr w:rsidR="00E05CD4" w:rsidRPr="00E05CD4" w:rsidTr="00E05CD4">
        <w:tc>
          <w:tcPr>
            <w:tcW w:w="7153" w:type="dxa"/>
          </w:tcPr>
          <w:p w:rsidR="002910A3" w:rsidRDefault="002910A3" w:rsidP="00E05CD4">
            <w:pPr>
              <w:tabs>
                <w:tab w:val="left" w:pos="7088"/>
                <w:tab w:val="left" w:pos="723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Директор Департаменту митної політики </w:t>
            </w:r>
          </w:p>
          <w:p w:rsidR="00CB1B97" w:rsidRPr="00E05CD4" w:rsidRDefault="00CB1B97" w:rsidP="00E05CD4">
            <w:pPr>
              <w:tabs>
                <w:tab w:val="left" w:pos="7088"/>
                <w:tab w:val="left" w:pos="7230"/>
              </w:tabs>
              <w:jc w:val="both"/>
              <w:rPr>
                <w:b/>
              </w:rPr>
            </w:pPr>
            <w:r w:rsidRPr="00E05CD4">
              <w:rPr>
                <w:b/>
              </w:rPr>
              <w:t>Мініст</w:t>
            </w:r>
            <w:r w:rsidR="002910A3">
              <w:rPr>
                <w:b/>
              </w:rPr>
              <w:t>ерства</w:t>
            </w:r>
            <w:r w:rsidRPr="00E05CD4">
              <w:rPr>
                <w:b/>
              </w:rPr>
              <w:t xml:space="preserve"> фінансів України</w:t>
            </w:r>
          </w:p>
        </w:tc>
        <w:tc>
          <w:tcPr>
            <w:tcW w:w="8446" w:type="dxa"/>
          </w:tcPr>
          <w:p w:rsidR="002910A3" w:rsidRDefault="002910A3" w:rsidP="00E05CD4">
            <w:pPr>
              <w:tabs>
                <w:tab w:val="left" w:pos="7088"/>
                <w:tab w:val="left" w:pos="7230"/>
              </w:tabs>
              <w:ind w:firstLine="709"/>
              <w:jc w:val="right"/>
              <w:rPr>
                <w:b/>
              </w:rPr>
            </w:pPr>
          </w:p>
          <w:p w:rsidR="00CB1B97" w:rsidRPr="00E05CD4" w:rsidRDefault="002910A3" w:rsidP="00E05CD4">
            <w:pPr>
              <w:tabs>
                <w:tab w:val="left" w:pos="7088"/>
                <w:tab w:val="left" w:pos="7230"/>
              </w:tabs>
              <w:ind w:firstLine="709"/>
              <w:jc w:val="right"/>
              <w:rPr>
                <w:b/>
              </w:rPr>
            </w:pPr>
            <w:r>
              <w:rPr>
                <w:b/>
              </w:rPr>
              <w:t>Олександр</w:t>
            </w:r>
            <w:r w:rsidR="00CB1B97" w:rsidRPr="00E05CD4">
              <w:rPr>
                <w:b/>
              </w:rPr>
              <w:t xml:space="preserve"> М</w:t>
            </w:r>
            <w:r>
              <w:rPr>
                <w:b/>
              </w:rPr>
              <w:t>ОСКАЛЕНКО</w:t>
            </w:r>
          </w:p>
        </w:tc>
      </w:tr>
    </w:tbl>
    <w:p w:rsidR="00CB1B97" w:rsidRPr="00E05CD4" w:rsidRDefault="00CB1B97" w:rsidP="00E05CD4">
      <w:pPr>
        <w:tabs>
          <w:tab w:val="left" w:pos="7088"/>
          <w:tab w:val="left" w:pos="7230"/>
        </w:tabs>
        <w:ind w:hanging="426"/>
        <w:jc w:val="both"/>
        <w:rPr>
          <w:b/>
        </w:rPr>
      </w:pPr>
    </w:p>
    <w:p w:rsidR="00CB1B97" w:rsidRPr="00E05CD4" w:rsidRDefault="00CB1B97" w:rsidP="00E05CD4">
      <w:pPr>
        <w:ind w:hanging="426"/>
        <w:jc w:val="both"/>
        <w:rPr>
          <w:b/>
        </w:rPr>
      </w:pPr>
      <w:r w:rsidRPr="00E05CD4">
        <w:rPr>
          <w:rFonts w:eastAsia="Calibri"/>
          <w:lang w:eastAsia="en-US"/>
        </w:rPr>
        <w:t>_____ ____________ 202</w:t>
      </w:r>
      <w:r w:rsidR="00D16B21">
        <w:rPr>
          <w:rFonts w:eastAsia="Calibri"/>
          <w:lang w:eastAsia="en-US"/>
        </w:rPr>
        <w:t>6</w:t>
      </w:r>
      <w:r w:rsidRPr="00E05CD4">
        <w:rPr>
          <w:rFonts w:eastAsia="Calibri"/>
          <w:lang w:eastAsia="en-US"/>
        </w:rPr>
        <w:t xml:space="preserve"> р.</w:t>
      </w:r>
    </w:p>
    <w:p w:rsidR="00CB1B97" w:rsidRPr="00E05CD4" w:rsidRDefault="00CB1B97" w:rsidP="00E05CD4">
      <w:pPr>
        <w:tabs>
          <w:tab w:val="left" w:pos="7088"/>
          <w:tab w:val="left" w:pos="7230"/>
        </w:tabs>
        <w:ind w:hanging="426"/>
        <w:jc w:val="both"/>
        <w:rPr>
          <w:b/>
        </w:rPr>
      </w:pPr>
    </w:p>
    <w:sectPr w:rsidR="00CB1B97" w:rsidRPr="00E05CD4" w:rsidSect="00E05CD4">
      <w:headerReference w:type="default" r:id="rId12"/>
      <w:pgSz w:w="16838" w:h="11906" w:orient="landscape"/>
      <w:pgMar w:top="851" w:right="1387" w:bottom="709" w:left="1134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2D3" w:rsidRDefault="00B062D3" w:rsidP="00A27577">
      <w:r>
        <w:separator/>
      </w:r>
    </w:p>
  </w:endnote>
  <w:endnote w:type="continuationSeparator" w:id="0">
    <w:p w:rsidR="00B062D3" w:rsidRDefault="00B062D3" w:rsidP="00A2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2D3" w:rsidRDefault="00B062D3" w:rsidP="00A27577">
      <w:r>
        <w:separator/>
      </w:r>
    </w:p>
  </w:footnote>
  <w:footnote w:type="continuationSeparator" w:id="0">
    <w:p w:rsidR="00B062D3" w:rsidRDefault="00B062D3" w:rsidP="00A2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EEB" w:rsidRDefault="00F47E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251347">
      <w:rPr>
        <w:noProof/>
        <w:lang w:val="ru-RU"/>
      </w:rPr>
      <w:t>8</w:t>
    </w:r>
    <w:r>
      <w:fldChar w:fldCharType="end"/>
    </w:r>
  </w:p>
  <w:p w:rsidR="00F47EEB" w:rsidRDefault="00F47E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C6E"/>
    <w:multiLevelType w:val="hybridMultilevel"/>
    <w:tmpl w:val="27A8C120"/>
    <w:lvl w:ilvl="0" w:tplc="4CE8F7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3E06D1A"/>
    <w:multiLevelType w:val="hybridMultilevel"/>
    <w:tmpl w:val="D3343344"/>
    <w:lvl w:ilvl="0" w:tplc="299CA7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7005E3"/>
    <w:multiLevelType w:val="hybridMultilevel"/>
    <w:tmpl w:val="27A8C120"/>
    <w:lvl w:ilvl="0" w:tplc="4CE8F7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98"/>
    <w:rsid w:val="00007BE9"/>
    <w:rsid w:val="000122F0"/>
    <w:rsid w:val="00012D1A"/>
    <w:rsid w:val="00013EB1"/>
    <w:rsid w:val="00016CCC"/>
    <w:rsid w:val="0002491C"/>
    <w:rsid w:val="000263EF"/>
    <w:rsid w:val="00026769"/>
    <w:rsid w:val="00045709"/>
    <w:rsid w:val="00045A1E"/>
    <w:rsid w:val="00050737"/>
    <w:rsid w:val="0005082F"/>
    <w:rsid w:val="000518DC"/>
    <w:rsid w:val="00055712"/>
    <w:rsid w:val="0005591C"/>
    <w:rsid w:val="000574F7"/>
    <w:rsid w:val="00061433"/>
    <w:rsid w:val="000634D1"/>
    <w:rsid w:val="000716BB"/>
    <w:rsid w:val="00072CD2"/>
    <w:rsid w:val="00074D7B"/>
    <w:rsid w:val="00077041"/>
    <w:rsid w:val="00094E5B"/>
    <w:rsid w:val="000951DC"/>
    <w:rsid w:val="00096137"/>
    <w:rsid w:val="000A7F77"/>
    <w:rsid w:val="000B26CA"/>
    <w:rsid w:val="000B5D64"/>
    <w:rsid w:val="000C0F1D"/>
    <w:rsid w:val="000C5335"/>
    <w:rsid w:val="000C5778"/>
    <w:rsid w:val="000D19CE"/>
    <w:rsid w:val="000D2F9A"/>
    <w:rsid w:val="000E06DE"/>
    <w:rsid w:val="000E0F85"/>
    <w:rsid w:val="000E2A72"/>
    <w:rsid w:val="000E7357"/>
    <w:rsid w:val="000F07C2"/>
    <w:rsid w:val="000F40D8"/>
    <w:rsid w:val="000F4592"/>
    <w:rsid w:val="000F4B56"/>
    <w:rsid w:val="000F564A"/>
    <w:rsid w:val="000F62CE"/>
    <w:rsid w:val="000F6658"/>
    <w:rsid w:val="00103305"/>
    <w:rsid w:val="00105288"/>
    <w:rsid w:val="001062B3"/>
    <w:rsid w:val="00112E72"/>
    <w:rsid w:val="00115EEC"/>
    <w:rsid w:val="00115EF2"/>
    <w:rsid w:val="0011611D"/>
    <w:rsid w:val="001178B7"/>
    <w:rsid w:val="0012758A"/>
    <w:rsid w:val="00132049"/>
    <w:rsid w:val="00134A8F"/>
    <w:rsid w:val="00135738"/>
    <w:rsid w:val="00136D2C"/>
    <w:rsid w:val="00140F14"/>
    <w:rsid w:val="00142191"/>
    <w:rsid w:val="00142E80"/>
    <w:rsid w:val="00145DAD"/>
    <w:rsid w:val="00146A49"/>
    <w:rsid w:val="00147D4C"/>
    <w:rsid w:val="00147D75"/>
    <w:rsid w:val="001562D2"/>
    <w:rsid w:val="00157C87"/>
    <w:rsid w:val="00160F0D"/>
    <w:rsid w:val="00160F62"/>
    <w:rsid w:val="00172CD6"/>
    <w:rsid w:val="00175978"/>
    <w:rsid w:val="001762F4"/>
    <w:rsid w:val="00182FE4"/>
    <w:rsid w:val="0018357A"/>
    <w:rsid w:val="001900A6"/>
    <w:rsid w:val="00190BCA"/>
    <w:rsid w:val="00190EDB"/>
    <w:rsid w:val="001950E2"/>
    <w:rsid w:val="001A2123"/>
    <w:rsid w:val="001A5F94"/>
    <w:rsid w:val="001B1969"/>
    <w:rsid w:val="001B40B8"/>
    <w:rsid w:val="001B78CB"/>
    <w:rsid w:val="001C530B"/>
    <w:rsid w:val="001D0266"/>
    <w:rsid w:val="001E2BB0"/>
    <w:rsid w:val="001E3679"/>
    <w:rsid w:val="001E5E43"/>
    <w:rsid w:val="001E6224"/>
    <w:rsid w:val="001F0583"/>
    <w:rsid w:val="001F27BC"/>
    <w:rsid w:val="00201FAE"/>
    <w:rsid w:val="00204297"/>
    <w:rsid w:val="00204EAE"/>
    <w:rsid w:val="002056A4"/>
    <w:rsid w:val="00220A33"/>
    <w:rsid w:val="002211DC"/>
    <w:rsid w:val="00223947"/>
    <w:rsid w:val="00226E64"/>
    <w:rsid w:val="002311BF"/>
    <w:rsid w:val="002321EE"/>
    <w:rsid w:val="0023432F"/>
    <w:rsid w:val="00235BF4"/>
    <w:rsid w:val="00241F8A"/>
    <w:rsid w:val="00242D29"/>
    <w:rsid w:val="00250324"/>
    <w:rsid w:val="00250A3E"/>
    <w:rsid w:val="00251347"/>
    <w:rsid w:val="00254BF4"/>
    <w:rsid w:val="00257F75"/>
    <w:rsid w:val="00260A6C"/>
    <w:rsid w:val="00272112"/>
    <w:rsid w:val="002727DA"/>
    <w:rsid w:val="00277461"/>
    <w:rsid w:val="00277937"/>
    <w:rsid w:val="00280411"/>
    <w:rsid w:val="00281694"/>
    <w:rsid w:val="00284ECB"/>
    <w:rsid w:val="00286044"/>
    <w:rsid w:val="0028782F"/>
    <w:rsid w:val="00290EBD"/>
    <w:rsid w:val="002910A3"/>
    <w:rsid w:val="00291396"/>
    <w:rsid w:val="00292AB8"/>
    <w:rsid w:val="00294DF5"/>
    <w:rsid w:val="002B1CCC"/>
    <w:rsid w:val="002B2180"/>
    <w:rsid w:val="002B48C2"/>
    <w:rsid w:val="002C006F"/>
    <w:rsid w:val="002C0D19"/>
    <w:rsid w:val="002C3A38"/>
    <w:rsid w:val="002C750B"/>
    <w:rsid w:val="002D34C7"/>
    <w:rsid w:val="002D616F"/>
    <w:rsid w:val="002D7906"/>
    <w:rsid w:val="002E0660"/>
    <w:rsid w:val="002E1F56"/>
    <w:rsid w:val="002E3D24"/>
    <w:rsid w:val="002E57CF"/>
    <w:rsid w:val="002E636B"/>
    <w:rsid w:val="002F4024"/>
    <w:rsid w:val="002F44B5"/>
    <w:rsid w:val="002F707C"/>
    <w:rsid w:val="00300DF2"/>
    <w:rsid w:val="00304C36"/>
    <w:rsid w:val="00305FD1"/>
    <w:rsid w:val="00312DF2"/>
    <w:rsid w:val="00314D4F"/>
    <w:rsid w:val="00322296"/>
    <w:rsid w:val="00327AC7"/>
    <w:rsid w:val="00332623"/>
    <w:rsid w:val="0033316C"/>
    <w:rsid w:val="0033369D"/>
    <w:rsid w:val="003337B5"/>
    <w:rsid w:val="00334B09"/>
    <w:rsid w:val="003404DA"/>
    <w:rsid w:val="003408F6"/>
    <w:rsid w:val="00341CC6"/>
    <w:rsid w:val="00342B67"/>
    <w:rsid w:val="00343DD0"/>
    <w:rsid w:val="0034418B"/>
    <w:rsid w:val="00344202"/>
    <w:rsid w:val="00346291"/>
    <w:rsid w:val="003541EE"/>
    <w:rsid w:val="00354756"/>
    <w:rsid w:val="003577CF"/>
    <w:rsid w:val="003632C3"/>
    <w:rsid w:val="00367B34"/>
    <w:rsid w:val="003706BC"/>
    <w:rsid w:val="00371575"/>
    <w:rsid w:val="00373B63"/>
    <w:rsid w:val="003818A9"/>
    <w:rsid w:val="00383FF3"/>
    <w:rsid w:val="0038647A"/>
    <w:rsid w:val="003942CB"/>
    <w:rsid w:val="003950DD"/>
    <w:rsid w:val="00395420"/>
    <w:rsid w:val="003977E0"/>
    <w:rsid w:val="003A188A"/>
    <w:rsid w:val="003A7705"/>
    <w:rsid w:val="003B587D"/>
    <w:rsid w:val="003B5DAE"/>
    <w:rsid w:val="003B7509"/>
    <w:rsid w:val="003C1EBC"/>
    <w:rsid w:val="003C4E5C"/>
    <w:rsid w:val="003C75A7"/>
    <w:rsid w:val="003D02D8"/>
    <w:rsid w:val="003E2C7C"/>
    <w:rsid w:val="003E3837"/>
    <w:rsid w:val="003E5E11"/>
    <w:rsid w:val="003F42ED"/>
    <w:rsid w:val="003F6926"/>
    <w:rsid w:val="003F7286"/>
    <w:rsid w:val="00406EF5"/>
    <w:rsid w:val="0042363E"/>
    <w:rsid w:val="0042395D"/>
    <w:rsid w:val="004275DB"/>
    <w:rsid w:val="00435044"/>
    <w:rsid w:val="00443896"/>
    <w:rsid w:val="00443BF4"/>
    <w:rsid w:val="004459A6"/>
    <w:rsid w:val="004525A3"/>
    <w:rsid w:val="0045547D"/>
    <w:rsid w:val="00467A9D"/>
    <w:rsid w:val="00467BA0"/>
    <w:rsid w:val="0049025A"/>
    <w:rsid w:val="00496194"/>
    <w:rsid w:val="00497FF1"/>
    <w:rsid w:val="004A0C1B"/>
    <w:rsid w:val="004A7F02"/>
    <w:rsid w:val="004B5742"/>
    <w:rsid w:val="004C5A04"/>
    <w:rsid w:val="004D319A"/>
    <w:rsid w:val="004D67BC"/>
    <w:rsid w:val="004E66C8"/>
    <w:rsid w:val="004E6BF5"/>
    <w:rsid w:val="004E6BFB"/>
    <w:rsid w:val="004E76E9"/>
    <w:rsid w:val="004F12EB"/>
    <w:rsid w:val="004F2500"/>
    <w:rsid w:val="004F5A65"/>
    <w:rsid w:val="004F5E1D"/>
    <w:rsid w:val="004F7139"/>
    <w:rsid w:val="00503C47"/>
    <w:rsid w:val="00505484"/>
    <w:rsid w:val="005065FF"/>
    <w:rsid w:val="00515489"/>
    <w:rsid w:val="0051730B"/>
    <w:rsid w:val="00517314"/>
    <w:rsid w:val="00517C0B"/>
    <w:rsid w:val="005216AB"/>
    <w:rsid w:val="00521E80"/>
    <w:rsid w:val="00532ECF"/>
    <w:rsid w:val="00533185"/>
    <w:rsid w:val="005348B0"/>
    <w:rsid w:val="00536D64"/>
    <w:rsid w:val="00537096"/>
    <w:rsid w:val="00540667"/>
    <w:rsid w:val="005409F8"/>
    <w:rsid w:val="00542442"/>
    <w:rsid w:val="00542AB7"/>
    <w:rsid w:val="00550A67"/>
    <w:rsid w:val="00551846"/>
    <w:rsid w:val="00552DB3"/>
    <w:rsid w:val="00554A55"/>
    <w:rsid w:val="0055510B"/>
    <w:rsid w:val="005614F4"/>
    <w:rsid w:val="00561EBD"/>
    <w:rsid w:val="00565A3F"/>
    <w:rsid w:val="005928F4"/>
    <w:rsid w:val="005A6BD9"/>
    <w:rsid w:val="005B054B"/>
    <w:rsid w:val="005B078C"/>
    <w:rsid w:val="005B36EF"/>
    <w:rsid w:val="005B54CC"/>
    <w:rsid w:val="005B6EB3"/>
    <w:rsid w:val="005B7DFA"/>
    <w:rsid w:val="005C3AC6"/>
    <w:rsid w:val="005C4808"/>
    <w:rsid w:val="005C492A"/>
    <w:rsid w:val="005C6FD9"/>
    <w:rsid w:val="005D0C48"/>
    <w:rsid w:val="005D268B"/>
    <w:rsid w:val="005D2731"/>
    <w:rsid w:val="005D6AE3"/>
    <w:rsid w:val="005D7B84"/>
    <w:rsid w:val="005E2CF3"/>
    <w:rsid w:val="005E7912"/>
    <w:rsid w:val="005F1406"/>
    <w:rsid w:val="005F20B9"/>
    <w:rsid w:val="005F370A"/>
    <w:rsid w:val="006010EC"/>
    <w:rsid w:val="006104D2"/>
    <w:rsid w:val="0061177D"/>
    <w:rsid w:val="0061185E"/>
    <w:rsid w:val="0061676E"/>
    <w:rsid w:val="00616EF5"/>
    <w:rsid w:val="00620A26"/>
    <w:rsid w:val="00621DAE"/>
    <w:rsid w:val="00623E54"/>
    <w:rsid w:val="006328E9"/>
    <w:rsid w:val="0063397B"/>
    <w:rsid w:val="006343D0"/>
    <w:rsid w:val="00634635"/>
    <w:rsid w:val="006360B1"/>
    <w:rsid w:val="0063723A"/>
    <w:rsid w:val="0064270B"/>
    <w:rsid w:val="006523FA"/>
    <w:rsid w:val="006570F4"/>
    <w:rsid w:val="0065743A"/>
    <w:rsid w:val="00660A4A"/>
    <w:rsid w:val="006612D7"/>
    <w:rsid w:val="006622D8"/>
    <w:rsid w:val="00666494"/>
    <w:rsid w:val="006674E4"/>
    <w:rsid w:val="0066790D"/>
    <w:rsid w:val="00671A47"/>
    <w:rsid w:val="0067364A"/>
    <w:rsid w:val="006761C3"/>
    <w:rsid w:val="00677342"/>
    <w:rsid w:val="00681DB9"/>
    <w:rsid w:val="00682E3D"/>
    <w:rsid w:val="00685B87"/>
    <w:rsid w:val="00685CA8"/>
    <w:rsid w:val="0068679B"/>
    <w:rsid w:val="00691520"/>
    <w:rsid w:val="0069159B"/>
    <w:rsid w:val="0069246C"/>
    <w:rsid w:val="006A0CE3"/>
    <w:rsid w:val="006A41BE"/>
    <w:rsid w:val="006A5596"/>
    <w:rsid w:val="006A6C63"/>
    <w:rsid w:val="006B0B32"/>
    <w:rsid w:val="006B0E84"/>
    <w:rsid w:val="006B3037"/>
    <w:rsid w:val="006B7084"/>
    <w:rsid w:val="006C0140"/>
    <w:rsid w:val="006C0F7E"/>
    <w:rsid w:val="006C1637"/>
    <w:rsid w:val="006C1755"/>
    <w:rsid w:val="006C1B90"/>
    <w:rsid w:val="006C6DE2"/>
    <w:rsid w:val="006C7A92"/>
    <w:rsid w:val="006D4499"/>
    <w:rsid w:val="006D5F50"/>
    <w:rsid w:val="006D6FF9"/>
    <w:rsid w:val="006E094C"/>
    <w:rsid w:val="006E204C"/>
    <w:rsid w:val="006E51A6"/>
    <w:rsid w:val="006F6419"/>
    <w:rsid w:val="006F65E2"/>
    <w:rsid w:val="006F68E2"/>
    <w:rsid w:val="00702F26"/>
    <w:rsid w:val="00706FAA"/>
    <w:rsid w:val="00717E1B"/>
    <w:rsid w:val="00720C6D"/>
    <w:rsid w:val="00722B08"/>
    <w:rsid w:val="007232EA"/>
    <w:rsid w:val="007234B9"/>
    <w:rsid w:val="007256E5"/>
    <w:rsid w:val="00726EFC"/>
    <w:rsid w:val="00730AFD"/>
    <w:rsid w:val="00737937"/>
    <w:rsid w:val="0074176C"/>
    <w:rsid w:val="00745198"/>
    <w:rsid w:val="00745439"/>
    <w:rsid w:val="00745E1C"/>
    <w:rsid w:val="007476C5"/>
    <w:rsid w:val="00761DB1"/>
    <w:rsid w:val="007627B1"/>
    <w:rsid w:val="00762C27"/>
    <w:rsid w:val="00767CB2"/>
    <w:rsid w:val="00774CE1"/>
    <w:rsid w:val="00774D81"/>
    <w:rsid w:val="00781641"/>
    <w:rsid w:val="007841DE"/>
    <w:rsid w:val="00784402"/>
    <w:rsid w:val="00795CE0"/>
    <w:rsid w:val="007967E6"/>
    <w:rsid w:val="007A0224"/>
    <w:rsid w:val="007A276C"/>
    <w:rsid w:val="007A55B5"/>
    <w:rsid w:val="007B1295"/>
    <w:rsid w:val="007B1EF4"/>
    <w:rsid w:val="007B2B9C"/>
    <w:rsid w:val="007B3C56"/>
    <w:rsid w:val="007B4454"/>
    <w:rsid w:val="007B5BED"/>
    <w:rsid w:val="007B798E"/>
    <w:rsid w:val="007B7C9B"/>
    <w:rsid w:val="007C7BEE"/>
    <w:rsid w:val="007D1FAE"/>
    <w:rsid w:val="007D6C08"/>
    <w:rsid w:val="007E18E1"/>
    <w:rsid w:val="007E30EC"/>
    <w:rsid w:val="007E32F7"/>
    <w:rsid w:val="007E3F3C"/>
    <w:rsid w:val="007F1515"/>
    <w:rsid w:val="007F3978"/>
    <w:rsid w:val="007F4B4A"/>
    <w:rsid w:val="007F61A2"/>
    <w:rsid w:val="007F6EAE"/>
    <w:rsid w:val="00812768"/>
    <w:rsid w:val="00815B23"/>
    <w:rsid w:val="00816867"/>
    <w:rsid w:val="00826329"/>
    <w:rsid w:val="008265B0"/>
    <w:rsid w:val="00834A4D"/>
    <w:rsid w:val="00840254"/>
    <w:rsid w:val="00852668"/>
    <w:rsid w:val="0086069F"/>
    <w:rsid w:val="008626A2"/>
    <w:rsid w:val="00865619"/>
    <w:rsid w:val="008671DF"/>
    <w:rsid w:val="00867690"/>
    <w:rsid w:val="00872197"/>
    <w:rsid w:val="008729F2"/>
    <w:rsid w:val="00873C98"/>
    <w:rsid w:val="00875171"/>
    <w:rsid w:val="00876B6C"/>
    <w:rsid w:val="00877D21"/>
    <w:rsid w:val="00882EF4"/>
    <w:rsid w:val="00883B8C"/>
    <w:rsid w:val="00886F51"/>
    <w:rsid w:val="00890EFF"/>
    <w:rsid w:val="00892198"/>
    <w:rsid w:val="0089221A"/>
    <w:rsid w:val="00895959"/>
    <w:rsid w:val="008A191D"/>
    <w:rsid w:val="008A3867"/>
    <w:rsid w:val="008A421F"/>
    <w:rsid w:val="008A4DEC"/>
    <w:rsid w:val="008B274B"/>
    <w:rsid w:val="008B4BC3"/>
    <w:rsid w:val="008B5C53"/>
    <w:rsid w:val="008C42BC"/>
    <w:rsid w:val="008C6B79"/>
    <w:rsid w:val="008C6DFA"/>
    <w:rsid w:val="008C7107"/>
    <w:rsid w:val="008D0B86"/>
    <w:rsid w:val="008D5803"/>
    <w:rsid w:val="008E00F6"/>
    <w:rsid w:val="008E4B0D"/>
    <w:rsid w:val="008E6F3E"/>
    <w:rsid w:val="008F06FA"/>
    <w:rsid w:val="008F207A"/>
    <w:rsid w:val="008F66BB"/>
    <w:rsid w:val="00900040"/>
    <w:rsid w:val="009027BA"/>
    <w:rsid w:val="00902AA7"/>
    <w:rsid w:val="00906241"/>
    <w:rsid w:val="00907493"/>
    <w:rsid w:val="00910A0F"/>
    <w:rsid w:val="009125EF"/>
    <w:rsid w:val="00922495"/>
    <w:rsid w:val="00922B0B"/>
    <w:rsid w:val="009257E6"/>
    <w:rsid w:val="00930076"/>
    <w:rsid w:val="009426C6"/>
    <w:rsid w:val="00942952"/>
    <w:rsid w:val="0095121A"/>
    <w:rsid w:val="009520FE"/>
    <w:rsid w:val="00962B26"/>
    <w:rsid w:val="00964D47"/>
    <w:rsid w:val="00977159"/>
    <w:rsid w:val="00990320"/>
    <w:rsid w:val="00995645"/>
    <w:rsid w:val="009A2736"/>
    <w:rsid w:val="009A7B6D"/>
    <w:rsid w:val="009B1668"/>
    <w:rsid w:val="009B31C6"/>
    <w:rsid w:val="009B44FF"/>
    <w:rsid w:val="009B579C"/>
    <w:rsid w:val="009B606A"/>
    <w:rsid w:val="009B751B"/>
    <w:rsid w:val="009C1186"/>
    <w:rsid w:val="009D1A23"/>
    <w:rsid w:val="009D3A88"/>
    <w:rsid w:val="009D54E9"/>
    <w:rsid w:val="009D602E"/>
    <w:rsid w:val="009D65C1"/>
    <w:rsid w:val="009D719E"/>
    <w:rsid w:val="009E18EC"/>
    <w:rsid w:val="009E6D37"/>
    <w:rsid w:val="00A035FE"/>
    <w:rsid w:val="00A0678D"/>
    <w:rsid w:val="00A0758A"/>
    <w:rsid w:val="00A12B53"/>
    <w:rsid w:val="00A13338"/>
    <w:rsid w:val="00A137F9"/>
    <w:rsid w:val="00A1431A"/>
    <w:rsid w:val="00A149FB"/>
    <w:rsid w:val="00A16329"/>
    <w:rsid w:val="00A17935"/>
    <w:rsid w:val="00A22031"/>
    <w:rsid w:val="00A252A5"/>
    <w:rsid w:val="00A27577"/>
    <w:rsid w:val="00A356AF"/>
    <w:rsid w:val="00A4103E"/>
    <w:rsid w:val="00A4305B"/>
    <w:rsid w:val="00A5083F"/>
    <w:rsid w:val="00A56198"/>
    <w:rsid w:val="00A63006"/>
    <w:rsid w:val="00A641D3"/>
    <w:rsid w:val="00A65F3E"/>
    <w:rsid w:val="00A7014F"/>
    <w:rsid w:val="00A729D9"/>
    <w:rsid w:val="00A738BB"/>
    <w:rsid w:val="00A824AD"/>
    <w:rsid w:val="00A90068"/>
    <w:rsid w:val="00A91694"/>
    <w:rsid w:val="00A9763F"/>
    <w:rsid w:val="00AA08A1"/>
    <w:rsid w:val="00AA17D5"/>
    <w:rsid w:val="00AA47F2"/>
    <w:rsid w:val="00AB4B54"/>
    <w:rsid w:val="00AC1C22"/>
    <w:rsid w:val="00AC2545"/>
    <w:rsid w:val="00AC2CD2"/>
    <w:rsid w:val="00AC3E6B"/>
    <w:rsid w:val="00AC79B1"/>
    <w:rsid w:val="00AD1014"/>
    <w:rsid w:val="00AD151A"/>
    <w:rsid w:val="00AD4829"/>
    <w:rsid w:val="00AD4D05"/>
    <w:rsid w:val="00AE2B39"/>
    <w:rsid w:val="00AF0C12"/>
    <w:rsid w:val="00AF0C9E"/>
    <w:rsid w:val="00AF1088"/>
    <w:rsid w:val="00AF789C"/>
    <w:rsid w:val="00B03912"/>
    <w:rsid w:val="00B0396C"/>
    <w:rsid w:val="00B04605"/>
    <w:rsid w:val="00B062D3"/>
    <w:rsid w:val="00B067FA"/>
    <w:rsid w:val="00B15772"/>
    <w:rsid w:val="00B21258"/>
    <w:rsid w:val="00B238E4"/>
    <w:rsid w:val="00B23EFB"/>
    <w:rsid w:val="00B23EFC"/>
    <w:rsid w:val="00B25F93"/>
    <w:rsid w:val="00B26205"/>
    <w:rsid w:val="00B3121A"/>
    <w:rsid w:val="00B41F97"/>
    <w:rsid w:val="00B445EC"/>
    <w:rsid w:val="00B46BD3"/>
    <w:rsid w:val="00B472E1"/>
    <w:rsid w:val="00B505F5"/>
    <w:rsid w:val="00B50B40"/>
    <w:rsid w:val="00B50F70"/>
    <w:rsid w:val="00B536FF"/>
    <w:rsid w:val="00B53C1C"/>
    <w:rsid w:val="00B55910"/>
    <w:rsid w:val="00B55A1C"/>
    <w:rsid w:val="00B57F83"/>
    <w:rsid w:val="00B604BF"/>
    <w:rsid w:val="00B61249"/>
    <w:rsid w:val="00B61E1E"/>
    <w:rsid w:val="00B63C02"/>
    <w:rsid w:val="00B655CF"/>
    <w:rsid w:val="00B659E5"/>
    <w:rsid w:val="00B66B63"/>
    <w:rsid w:val="00B67155"/>
    <w:rsid w:val="00B70660"/>
    <w:rsid w:val="00B711BF"/>
    <w:rsid w:val="00B72ED8"/>
    <w:rsid w:val="00B73AF1"/>
    <w:rsid w:val="00B73F9B"/>
    <w:rsid w:val="00B74314"/>
    <w:rsid w:val="00B74857"/>
    <w:rsid w:val="00B769A9"/>
    <w:rsid w:val="00B80C6C"/>
    <w:rsid w:val="00B81A73"/>
    <w:rsid w:val="00B87DE3"/>
    <w:rsid w:val="00B91B6E"/>
    <w:rsid w:val="00B93E6F"/>
    <w:rsid w:val="00B96696"/>
    <w:rsid w:val="00B971DF"/>
    <w:rsid w:val="00BA25FB"/>
    <w:rsid w:val="00BA3030"/>
    <w:rsid w:val="00BA5CBD"/>
    <w:rsid w:val="00BB2DE2"/>
    <w:rsid w:val="00BB5224"/>
    <w:rsid w:val="00BC0795"/>
    <w:rsid w:val="00BC4470"/>
    <w:rsid w:val="00BC56EF"/>
    <w:rsid w:val="00BC617F"/>
    <w:rsid w:val="00BD05C4"/>
    <w:rsid w:val="00BD0C63"/>
    <w:rsid w:val="00BD133D"/>
    <w:rsid w:val="00BD18B6"/>
    <w:rsid w:val="00BD1977"/>
    <w:rsid w:val="00BD5F46"/>
    <w:rsid w:val="00BD608A"/>
    <w:rsid w:val="00BE1CB6"/>
    <w:rsid w:val="00BE28B3"/>
    <w:rsid w:val="00BE29C8"/>
    <w:rsid w:val="00BE3473"/>
    <w:rsid w:val="00BF1BAC"/>
    <w:rsid w:val="00BF257A"/>
    <w:rsid w:val="00BF4EB6"/>
    <w:rsid w:val="00BF65E6"/>
    <w:rsid w:val="00BF723C"/>
    <w:rsid w:val="00C050AE"/>
    <w:rsid w:val="00C061B0"/>
    <w:rsid w:val="00C07D10"/>
    <w:rsid w:val="00C14999"/>
    <w:rsid w:val="00C14F8E"/>
    <w:rsid w:val="00C20554"/>
    <w:rsid w:val="00C30C46"/>
    <w:rsid w:val="00C321F9"/>
    <w:rsid w:val="00C344A1"/>
    <w:rsid w:val="00C35D82"/>
    <w:rsid w:val="00C41547"/>
    <w:rsid w:val="00C416CD"/>
    <w:rsid w:val="00C54C88"/>
    <w:rsid w:val="00C55583"/>
    <w:rsid w:val="00C616CB"/>
    <w:rsid w:val="00C6772A"/>
    <w:rsid w:val="00C71F68"/>
    <w:rsid w:val="00C77C80"/>
    <w:rsid w:val="00C814AB"/>
    <w:rsid w:val="00C876E8"/>
    <w:rsid w:val="00C91408"/>
    <w:rsid w:val="00CA06FA"/>
    <w:rsid w:val="00CA42FB"/>
    <w:rsid w:val="00CB10BB"/>
    <w:rsid w:val="00CB1B97"/>
    <w:rsid w:val="00CC215A"/>
    <w:rsid w:val="00CC2639"/>
    <w:rsid w:val="00CD38A5"/>
    <w:rsid w:val="00CD57D4"/>
    <w:rsid w:val="00CE03A0"/>
    <w:rsid w:val="00CE32F5"/>
    <w:rsid w:val="00CE4F64"/>
    <w:rsid w:val="00CE69FA"/>
    <w:rsid w:val="00CE721F"/>
    <w:rsid w:val="00CF289E"/>
    <w:rsid w:val="00CF45E2"/>
    <w:rsid w:val="00CF5807"/>
    <w:rsid w:val="00CF6DFA"/>
    <w:rsid w:val="00D12F18"/>
    <w:rsid w:val="00D13DDD"/>
    <w:rsid w:val="00D159E0"/>
    <w:rsid w:val="00D16B21"/>
    <w:rsid w:val="00D22A94"/>
    <w:rsid w:val="00D2478C"/>
    <w:rsid w:val="00D27EEB"/>
    <w:rsid w:val="00D3084F"/>
    <w:rsid w:val="00D3188B"/>
    <w:rsid w:val="00D35916"/>
    <w:rsid w:val="00D46718"/>
    <w:rsid w:val="00D47C35"/>
    <w:rsid w:val="00D51BA2"/>
    <w:rsid w:val="00D5267F"/>
    <w:rsid w:val="00D60756"/>
    <w:rsid w:val="00D61813"/>
    <w:rsid w:val="00D61BE3"/>
    <w:rsid w:val="00D634C7"/>
    <w:rsid w:val="00D644DD"/>
    <w:rsid w:val="00D65805"/>
    <w:rsid w:val="00D6662B"/>
    <w:rsid w:val="00D72242"/>
    <w:rsid w:val="00D76800"/>
    <w:rsid w:val="00D77817"/>
    <w:rsid w:val="00D82355"/>
    <w:rsid w:val="00D838A8"/>
    <w:rsid w:val="00D83CA7"/>
    <w:rsid w:val="00D845D0"/>
    <w:rsid w:val="00D92A45"/>
    <w:rsid w:val="00D9416F"/>
    <w:rsid w:val="00DA1866"/>
    <w:rsid w:val="00DA7DE5"/>
    <w:rsid w:val="00DB1F59"/>
    <w:rsid w:val="00DB58F6"/>
    <w:rsid w:val="00DB61C1"/>
    <w:rsid w:val="00DB61C2"/>
    <w:rsid w:val="00DB71AA"/>
    <w:rsid w:val="00DC2856"/>
    <w:rsid w:val="00DC3DE5"/>
    <w:rsid w:val="00DC5816"/>
    <w:rsid w:val="00DE05E4"/>
    <w:rsid w:val="00DE1DDC"/>
    <w:rsid w:val="00DE559C"/>
    <w:rsid w:val="00DE63F4"/>
    <w:rsid w:val="00DF1674"/>
    <w:rsid w:val="00DF576A"/>
    <w:rsid w:val="00E05CD4"/>
    <w:rsid w:val="00E1082A"/>
    <w:rsid w:val="00E1402B"/>
    <w:rsid w:val="00E200FC"/>
    <w:rsid w:val="00E34C61"/>
    <w:rsid w:val="00E34F5D"/>
    <w:rsid w:val="00E35E08"/>
    <w:rsid w:val="00E36FB3"/>
    <w:rsid w:val="00E463C2"/>
    <w:rsid w:val="00E608DF"/>
    <w:rsid w:val="00E60EDD"/>
    <w:rsid w:val="00E636B1"/>
    <w:rsid w:val="00E7283C"/>
    <w:rsid w:val="00E72BB9"/>
    <w:rsid w:val="00E7395B"/>
    <w:rsid w:val="00E749CB"/>
    <w:rsid w:val="00E77CFE"/>
    <w:rsid w:val="00E84BFA"/>
    <w:rsid w:val="00E84DC5"/>
    <w:rsid w:val="00E87B66"/>
    <w:rsid w:val="00E87FA3"/>
    <w:rsid w:val="00E92BCD"/>
    <w:rsid w:val="00E948AA"/>
    <w:rsid w:val="00E97114"/>
    <w:rsid w:val="00E97A9D"/>
    <w:rsid w:val="00EA499C"/>
    <w:rsid w:val="00EA4A6E"/>
    <w:rsid w:val="00EA4C36"/>
    <w:rsid w:val="00EB1DAB"/>
    <w:rsid w:val="00EB7B66"/>
    <w:rsid w:val="00EC2658"/>
    <w:rsid w:val="00EC7CD4"/>
    <w:rsid w:val="00ED39F2"/>
    <w:rsid w:val="00ED6781"/>
    <w:rsid w:val="00ED68EE"/>
    <w:rsid w:val="00EE010C"/>
    <w:rsid w:val="00EE10CC"/>
    <w:rsid w:val="00EE1260"/>
    <w:rsid w:val="00EE17A9"/>
    <w:rsid w:val="00EE71B8"/>
    <w:rsid w:val="00EF0A68"/>
    <w:rsid w:val="00EF468C"/>
    <w:rsid w:val="00F026D7"/>
    <w:rsid w:val="00F03433"/>
    <w:rsid w:val="00F03D48"/>
    <w:rsid w:val="00F12F09"/>
    <w:rsid w:val="00F2206E"/>
    <w:rsid w:val="00F262BC"/>
    <w:rsid w:val="00F31C0C"/>
    <w:rsid w:val="00F3531E"/>
    <w:rsid w:val="00F42D0A"/>
    <w:rsid w:val="00F42D73"/>
    <w:rsid w:val="00F4521A"/>
    <w:rsid w:val="00F45EFD"/>
    <w:rsid w:val="00F47EEB"/>
    <w:rsid w:val="00F5087F"/>
    <w:rsid w:val="00F55964"/>
    <w:rsid w:val="00F565F9"/>
    <w:rsid w:val="00F67621"/>
    <w:rsid w:val="00F7199B"/>
    <w:rsid w:val="00F74717"/>
    <w:rsid w:val="00F75FDE"/>
    <w:rsid w:val="00F80AFB"/>
    <w:rsid w:val="00F85CF3"/>
    <w:rsid w:val="00F902D6"/>
    <w:rsid w:val="00F903C9"/>
    <w:rsid w:val="00F919B6"/>
    <w:rsid w:val="00F94E93"/>
    <w:rsid w:val="00F96521"/>
    <w:rsid w:val="00FA01DD"/>
    <w:rsid w:val="00FA2047"/>
    <w:rsid w:val="00FA721A"/>
    <w:rsid w:val="00FB0A83"/>
    <w:rsid w:val="00FB0B46"/>
    <w:rsid w:val="00FB25DB"/>
    <w:rsid w:val="00FB5403"/>
    <w:rsid w:val="00FC3929"/>
    <w:rsid w:val="00FC47A0"/>
    <w:rsid w:val="00FD06EB"/>
    <w:rsid w:val="00FD4E66"/>
    <w:rsid w:val="00FD4E7D"/>
    <w:rsid w:val="00FE7F20"/>
    <w:rsid w:val="00FF0166"/>
    <w:rsid w:val="00FF09E6"/>
    <w:rsid w:val="00FF1A93"/>
    <w:rsid w:val="00FF4F23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71D931-C439-4A9B-99C5-27FB7658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AE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91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61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D3591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uk-UA"/>
    </w:rPr>
  </w:style>
  <w:style w:type="character" w:customStyle="1" w:styleId="30">
    <w:name w:val="Заголовок 3 Знак"/>
    <w:basedOn w:val="a0"/>
    <w:link w:val="3"/>
    <w:uiPriority w:val="9"/>
    <w:locked/>
    <w:rsid w:val="00A56198"/>
    <w:rPr>
      <w:rFonts w:ascii="Times New Roman" w:eastAsiaTheme="minorEastAsia" w:hAnsi="Times New Roman" w:cs="Times New Roman"/>
      <w:b/>
      <w:bCs/>
      <w:sz w:val="27"/>
      <w:szCs w:val="27"/>
      <w:lang w:val="x-none" w:eastAsia="uk-UA"/>
    </w:rPr>
  </w:style>
  <w:style w:type="paragraph" w:styleId="a3">
    <w:name w:val="Normal (Web)"/>
    <w:basedOn w:val="a"/>
    <w:uiPriority w:val="99"/>
    <w:unhideWhenUsed/>
    <w:qFormat/>
    <w:rsid w:val="00A5619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27577"/>
    <w:pPr>
      <w:tabs>
        <w:tab w:val="center" w:pos="4819"/>
        <w:tab w:val="right" w:pos="9639"/>
      </w:tabs>
    </w:pPr>
  </w:style>
  <w:style w:type="table" w:styleId="a6">
    <w:name w:val="Table Grid"/>
    <w:basedOn w:val="a1"/>
    <w:uiPriority w:val="59"/>
    <w:rsid w:val="00ED67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ій колонтитул Знак"/>
    <w:basedOn w:val="a0"/>
    <w:link w:val="a4"/>
    <w:uiPriority w:val="99"/>
    <w:locked/>
    <w:rsid w:val="00A27577"/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styleId="a7">
    <w:name w:val="footer"/>
    <w:basedOn w:val="a"/>
    <w:link w:val="a8"/>
    <w:uiPriority w:val="99"/>
    <w:unhideWhenUsed/>
    <w:rsid w:val="00A27577"/>
    <w:pPr>
      <w:tabs>
        <w:tab w:val="center" w:pos="4819"/>
        <w:tab w:val="right" w:pos="9639"/>
      </w:tabs>
    </w:pPr>
  </w:style>
  <w:style w:type="character" w:styleId="a9">
    <w:name w:val="Hyperlink"/>
    <w:basedOn w:val="a0"/>
    <w:uiPriority w:val="99"/>
    <w:unhideWhenUsed/>
    <w:rsid w:val="00990320"/>
    <w:rPr>
      <w:rFonts w:cs="Times New Roman"/>
      <w:color w:val="0000FF" w:themeColor="hyperlink"/>
      <w:u w:val="single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A27577"/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styleId="aa">
    <w:name w:val="List Paragraph"/>
    <w:basedOn w:val="a"/>
    <w:uiPriority w:val="34"/>
    <w:qFormat/>
    <w:rsid w:val="008F66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0678D"/>
    <w:rPr>
      <w:rFonts w:ascii="Tahoma" w:hAnsi="Tahoma" w:cs="Tahoma"/>
      <w:sz w:val="16"/>
      <w:szCs w:val="16"/>
    </w:rPr>
  </w:style>
  <w:style w:type="paragraph" w:customStyle="1" w:styleId="ad">
    <w:name w:val="Нормальний текст"/>
    <w:basedOn w:val="a"/>
    <w:rsid w:val="007B4454"/>
    <w:pPr>
      <w:spacing w:before="120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A0678D"/>
    <w:rPr>
      <w:rFonts w:ascii="Tahoma" w:eastAsiaTheme="minorEastAsia" w:hAnsi="Tahoma" w:cs="Tahoma"/>
      <w:sz w:val="16"/>
      <w:szCs w:val="16"/>
      <w:lang w:val="x-none" w:eastAsia="uk-UA"/>
    </w:rPr>
  </w:style>
  <w:style w:type="paragraph" w:customStyle="1" w:styleId="1">
    <w:name w:val="Знак Знак Знак Знак1"/>
    <w:basedOn w:val="a"/>
    <w:rsid w:val="00BA5CB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rsid w:val="005348B0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ий текст Знак"/>
    <w:basedOn w:val="a0"/>
    <w:link w:val="ae"/>
    <w:uiPriority w:val="99"/>
    <w:locked/>
    <w:rsid w:val="005348B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rvps7">
    <w:name w:val="rvps7"/>
    <w:basedOn w:val="a"/>
    <w:uiPriority w:val="99"/>
    <w:qFormat/>
    <w:rsid w:val="00061433"/>
    <w:pPr>
      <w:jc w:val="center"/>
    </w:pPr>
    <w:rPr>
      <w:rFonts w:eastAsia="Times New Roman"/>
      <w:lang w:val="en-US" w:eastAsia="en-US"/>
    </w:rPr>
  </w:style>
  <w:style w:type="paragraph" w:customStyle="1" w:styleId="rvps2">
    <w:name w:val="rvps2"/>
    <w:basedOn w:val="a"/>
    <w:uiPriority w:val="99"/>
    <w:qFormat/>
    <w:rsid w:val="00061433"/>
    <w:pPr>
      <w:ind w:firstLine="450"/>
      <w:jc w:val="both"/>
    </w:pPr>
    <w:rPr>
      <w:rFonts w:eastAsia="Times New Roman"/>
      <w:lang w:val="en-US" w:eastAsia="en-US"/>
    </w:rPr>
  </w:style>
  <w:style w:type="character" w:customStyle="1" w:styleId="spanrvts0">
    <w:name w:val="span_rvts0"/>
    <w:basedOn w:val="a0"/>
    <w:rsid w:val="00061433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061433"/>
    <w:rPr>
      <w:rFonts w:ascii="Times New Roman" w:eastAsia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arvts96">
    <w:name w:val="a_rvts96"/>
    <w:basedOn w:val="a0"/>
    <w:rsid w:val="00061433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4"/>
      <w:szCs w:val="24"/>
    </w:rPr>
  </w:style>
  <w:style w:type="character" w:customStyle="1" w:styleId="spanrvts46">
    <w:name w:val="span_rvts46"/>
    <w:basedOn w:val="a0"/>
    <w:rsid w:val="00061433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061433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061433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paragraph" w:customStyle="1" w:styleId="Default">
    <w:name w:val="Default"/>
    <w:rsid w:val="00DE1DD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922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86;&#1093;&#1072;&#1094;&#1100;&#1082;&#1072;\&#1050;&#1086;&#1085;&#1082;&#1091;&#1088;&#1089;%20&#1079;&#1072;&#1084;&#1077;&#1085;&#1072;%20&#1073;&#1072;&#1085;&#1082;&#1072;\&#1050;&#1086;&#1085;&#1082;&#1091;&#1088;&#1089;\&#1047;&#1084;&#1110;&#1085;&#1080;%20984\&#1055;&#1086;&#1088;&#1103;&#1076;&#1086;&#1082;%20&#1087;&#1088;&#1086;&#1074;&#1077;&#1076;&#1077;&#1085;&#1085;&#1103;%20&#1082;&#1086;&#1085;&#1082;&#1091;&#1088;&#1089;&#1091;%20&#1073;&#1072;&#1085;&#1082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3;&#1086;&#1074;&#1086;&#1093;&#1072;&#1094;&#1100;&#1082;&#1072;\&#1050;&#1086;&#1085;&#1082;&#1091;&#1088;&#1089;%20&#1079;&#1072;&#1084;&#1077;&#1085;&#1072;%20&#1073;&#1072;&#1085;&#1082;&#1072;\&#1050;&#1086;&#1085;&#1082;&#1091;&#1088;&#1089;\&#1047;&#1084;&#1110;&#1085;&#1080;%20984\&#1055;&#1086;&#1088;&#1103;&#1076;&#1086;&#1082;%20&#1087;&#1088;&#1086;&#1074;&#1077;&#1076;&#1077;&#1085;&#1085;&#1103;%20&#1082;&#1086;&#1085;&#1082;&#1091;&#1088;&#1089;&#1091;%20&#1073;&#1072;&#1085;&#1082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3;&#1086;&#1074;&#1086;&#1093;&#1072;&#1094;&#1100;&#1082;&#1072;\&#1050;&#1086;&#1085;&#1082;&#1091;&#1088;&#1089;%20&#1079;&#1072;&#1084;&#1077;&#1085;&#1072;%20&#1073;&#1072;&#1085;&#1082;&#1072;\&#1050;&#1086;&#1085;&#1082;&#1091;&#1088;&#1089;\&#1047;&#1084;&#1110;&#1085;&#1080;%20984\&#1055;&#1086;&#1088;&#1103;&#1076;&#1086;&#1082;%20&#1087;&#1088;&#1086;&#1074;&#1077;&#1076;&#1077;&#1085;&#1085;&#1103;%20&#1082;&#1086;&#1085;&#1082;&#1091;&#1088;&#1089;&#1091;%20&#1073;&#1072;&#1085;&#108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3;&#1086;&#1074;&#1086;&#1093;&#1072;&#1094;&#1100;&#1082;&#1072;\&#1050;&#1086;&#1085;&#1082;&#1091;&#1088;&#1089;%20&#1079;&#1072;&#1084;&#1077;&#1085;&#1072;%20&#1073;&#1072;&#1085;&#1082;&#1072;\&#1050;&#1086;&#1085;&#1082;&#1091;&#1088;&#1089;\&#1047;&#1084;&#1110;&#1085;&#1080;%20984\&#1055;&#1086;&#1088;&#1103;&#1076;&#1086;&#1082;%20&#1087;&#1088;&#1086;&#1074;&#1077;&#1076;&#1077;&#1085;&#1085;&#1103;%20&#1082;&#1086;&#1085;&#1082;&#1091;&#1088;&#1089;&#1091;%20&#1073;&#1072;&#1085;&#108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CF8C-D28E-487B-AC7B-AF147A2C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2367</Words>
  <Characters>17147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САКАЛО ЯРОСЛАВ ОЛЕКСІЙОВИЧ</dc:creator>
  <cp:keywords/>
  <dc:description/>
  <cp:lastModifiedBy>ГАЛДЕЦЬКА Олена Володимирівна</cp:lastModifiedBy>
  <cp:revision>2</cp:revision>
  <cp:lastPrinted>2025-12-29T07:39:00Z</cp:lastPrinted>
  <dcterms:created xsi:type="dcterms:W3CDTF">2026-01-05T10:26:00Z</dcterms:created>
  <dcterms:modified xsi:type="dcterms:W3CDTF">2026-01-05T10:26:00Z</dcterms:modified>
</cp:coreProperties>
</file>