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Look w:val="04A0" w:firstRow="1" w:lastRow="0" w:firstColumn="1" w:lastColumn="0" w:noHBand="0" w:noVBand="1"/>
      </w:tblPr>
      <w:tblGrid>
        <w:gridCol w:w="4337"/>
      </w:tblGrid>
      <w:tr w:rsidR="005633D1" w:rsidRPr="005633D1" w:rsidTr="00861E68">
        <w:tc>
          <w:tcPr>
            <w:tcW w:w="4900" w:type="pct"/>
            <w:hideMark/>
          </w:tcPr>
          <w:p w:rsidR="00EB42A4" w:rsidRPr="005633D1" w:rsidRDefault="00EB42A4" w:rsidP="006D55F9">
            <w:pPr>
              <w:spacing w:line="240" w:lineRule="auto"/>
              <w:jc w:val="left"/>
              <w:rPr>
                <w:rFonts w:eastAsia="Times New Roman"/>
                <w:lang w:eastAsia="uk-UA"/>
              </w:rPr>
            </w:pPr>
            <w:r w:rsidRPr="005633D1">
              <w:rPr>
                <w:rFonts w:eastAsia="Times New Roman"/>
                <w:lang w:eastAsia="uk-UA"/>
              </w:rPr>
              <w:t>ЗАТВЕРДЖЕНО</w:t>
            </w:r>
            <w:r w:rsidRPr="005633D1">
              <w:rPr>
                <w:rFonts w:eastAsia="Times New Roman"/>
                <w:lang w:eastAsia="uk-UA"/>
              </w:rPr>
              <w:br/>
              <w:t>постановою Кабінету Міністрів України</w:t>
            </w:r>
            <w:r w:rsidRPr="005633D1">
              <w:rPr>
                <w:rFonts w:eastAsia="Times New Roman"/>
                <w:lang w:eastAsia="uk-UA"/>
              </w:rPr>
              <w:br/>
              <w:t>від  «__»__________20</w:t>
            </w:r>
            <w:r w:rsidR="006D55F9" w:rsidRPr="005633D1">
              <w:rPr>
                <w:rFonts w:eastAsia="Times New Roman"/>
                <w:lang w:eastAsia="uk-UA"/>
              </w:rPr>
              <w:t xml:space="preserve">22 </w:t>
            </w:r>
            <w:r w:rsidRPr="005633D1">
              <w:rPr>
                <w:rFonts w:eastAsia="Times New Roman"/>
                <w:lang w:eastAsia="uk-UA"/>
              </w:rPr>
              <w:t xml:space="preserve">р. №       </w:t>
            </w:r>
          </w:p>
        </w:tc>
      </w:tr>
    </w:tbl>
    <w:p w:rsidR="004425E7" w:rsidRPr="005633D1" w:rsidRDefault="004425E7" w:rsidP="00EB42A4">
      <w:pPr>
        <w:spacing w:before="120" w:line="240" w:lineRule="auto"/>
        <w:rPr>
          <w:rFonts w:eastAsia="Times New Roman"/>
          <w:lang w:eastAsia="uk-UA"/>
        </w:rPr>
      </w:pPr>
    </w:p>
    <w:p w:rsidR="00EB42A4" w:rsidRPr="005633D1" w:rsidRDefault="00EB42A4" w:rsidP="00EB42A4">
      <w:pPr>
        <w:spacing w:before="120" w:line="240" w:lineRule="auto"/>
        <w:rPr>
          <w:rFonts w:eastAsia="Times New Roman"/>
          <w:lang w:eastAsia="uk-UA"/>
        </w:rPr>
      </w:pPr>
      <w:r w:rsidRPr="005633D1">
        <w:rPr>
          <w:rFonts w:eastAsia="Times New Roman"/>
          <w:lang w:eastAsia="uk-UA"/>
        </w:rPr>
        <w:br w:type="textWrapping" w:clear="all"/>
      </w:r>
    </w:p>
    <w:p w:rsidR="00EB42A4" w:rsidRPr="005633D1" w:rsidRDefault="00EB42A4" w:rsidP="00EB42A4">
      <w:pPr>
        <w:spacing w:before="120" w:line="240" w:lineRule="auto"/>
        <w:jc w:val="center"/>
        <w:outlineLvl w:val="2"/>
        <w:rPr>
          <w:rFonts w:eastAsia="Times New Roman"/>
          <w:b/>
          <w:bCs/>
          <w:lang w:eastAsia="uk-UA"/>
        </w:rPr>
      </w:pPr>
      <w:r w:rsidRPr="005633D1">
        <w:rPr>
          <w:rFonts w:eastAsia="Times New Roman"/>
          <w:b/>
          <w:bCs/>
          <w:lang w:eastAsia="uk-UA"/>
        </w:rPr>
        <w:t>ПОРЯДОК</w:t>
      </w:r>
      <w:r w:rsidRPr="005633D1">
        <w:rPr>
          <w:rFonts w:eastAsia="Times New Roman"/>
          <w:b/>
          <w:bCs/>
          <w:lang w:eastAsia="uk-UA"/>
        </w:rPr>
        <w:br/>
        <w:t xml:space="preserve">ведення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5633D1">
        <w:rPr>
          <w:rFonts w:eastAsia="Times New Roman"/>
          <w:b/>
          <w:bCs/>
          <w:lang w:eastAsia="uk-UA"/>
        </w:rPr>
        <w:t>біоетанолом</w:t>
      </w:r>
      <w:proofErr w:type="spellEnd"/>
      <w:r w:rsidRPr="005633D1">
        <w:rPr>
          <w:rFonts w:eastAsia="Times New Roman"/>
          <w:b/>
          <w:bCs/>
          <w:lang w:eastAsia="uk-UA"/>
        </w:rPr>
        <w:t>, алкогольними напоями, тютюновими виробами, рідинами, що використовуються в електронних сигаретах, та роздрібної торгівлі алкогольними напоями, тютюновим виробами, рідинами, що використовуються в електронних сигаретах</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 xml:space="preserve">1. Цей Порядок визначає процедуру створення та ведення Єдиного державного реєстру суб’єктів господарювання (у тому числі іноземних суб’єктів господарювання, які діють через свої зареєстровані постійні представництва),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5633D1">
        <w:rPr>
          <w:rFonts w:eastAsia="Times New Roman"/>
          <w:lang w:eastAsia="uk-UA"/>
        </w:rPr>
        <w:t>біоетанолом</w:t>
      </w:r>
      <w:proofErr w:type="spellEnd"/>
      <w:r w:rsidRPr="005633D1">
        <w:rPr>
          <w:rFonts w:eastAsia="Times New Roman"/>
          <w:lang w:eastAsia="uk-UA"/>
        </w:rPr>
        <w:t>, алкогольними напоями, тютюновими виробами, рідинами, що використовуються в електронних сигаретах, та роздрібної торгівлі алкогольними напоями, тютюновим виробами, рідинами, що використовуються в електронних сигаретах (далі – Єдиний реєстр ліцензіатів з виробництва та обігу спирту, алкогольних напоїв, тютюнових виробів та рідин, що використовуються в електронних сигаретах).</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Єдиним реєстром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є електронна база даних, яка містить інформацію про суб’єктів господарювання, які отримали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5633D1">
        <w:rPr>
          <w:rFonts w:eastAsia="Times New Roman"/>
          <w:lang w:eastAsia="uk-UA"/>
        </w:rPr>
        <w:t>біоетанолом</w:t>
      </w:r>
      <w:proofErr w:type="spellEnd"/>
      <w:r w:rsidRPr="005633D1">
        <w:rPr>
          <w:rFonts w:eastAsia="Times New Roman"/>
          <w:lang w:eastAsia="uk-UA"/>
        </w:rPr>
        <w:t>,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 виробами, рідинами, що використовуються в електронних сигаретах, у розрізі суб’єктів господарювання, які провадять діяльність на підставі виданих ліцензій.</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lastRenderedPageBreak/>
        <w:t>2. Єдиний реєстр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формується та ведеться ДПС та її територіальними органами в електронній формі на підставі відомостей, зазначених у документах, які подаються суб’єктами господарювання для отримання ліцензії на право виробництва та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5633D1">
        <w:rPr>
          <w:rFonts w:eastAsia="Times New Roman"/>
          <w:lang w:eastAsia="uk-UA"/>
        </w:rPr>
        <w:t>біоетанолом</w:t>
      </w:r>
      <w:proofErr w:type="spellEnd"/>
      <w:r w:rsidRPr="005633D1">
        <w:rPr>
          <w:rFonts w:eastAsia="Times New Roman"/>
          <w:lang w:eastAsia="uk-UA"/>
        </w:rPr>
        <w:t>, алкогольними напоями, тютюновими виробами, рідинами, що використовуються в електронних сигаретах, та на право роздрібної торгівлі алкогольними напоями, тютюновими виробами, рідинами, що використовуються в електронних сигаретах, відповідно до статей 3 і 15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та пального».</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3.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вносяться відомості про:</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 xml:space="preserve">ліцензіатів (для юридичних осіб – найменування, код ЄДРПОУ, для фізичних осіб – суб’єктів господарювання (у тому числі іноземних суб’єктів господарювання, які діють через свої зареєстровані постійні представництва) – прізвище, ім’я, по батькові (за наявності), номер облікової картки платника податків або серія </w:t>
      </w:r>
      <w:r w:rsidRPr="00E22819">
        <w:rPr>
          <w:rFonts w:eastAsia="Times New Roman"/>
          <w:highlight w:val="yellow"/>
          <w:lang w:eastAsia="uk-UA"/>
        </w:rPr>
        <w:t>(за наявності)</w:t>
      </w:r>
      <w:r w:rsidRPr="005633D1">
        <w:rPr>
          <w:rFonts w:eastAsia="Times New Roman"/>
          <w:lang w:eastAsia="uk-UA"/>
        </w:rPr>
        <w:t xml:space="preserve"> та номер паспорта (для фізичних осіб, які через свої релігійні переконання відмовляються від прийняття реєстраційного номера облікової картки та повідомили про це відповідний податковий орган і мають відмітку в паспорті), для спільної діяльності без створення юридичної особи – найменування, код ЄДРПОУ особи, відповідальної за ведення обліку спільної діяльності, для іноземного суб’єкт</w:t>
      </w:r>
      <w:bookmarkStart w:id="0" w:name="_GoBack"/>
      <w:bookmarkEnd w:id="0"/>
      <w:r w:rsidRPr="005633D1">
        <w:rPr>
          <w:rFonts w:eastAsia="Times New Roman"/>
          <w:lang w:eastAsia="uk-UA"/>
        </w:rPr>
        <w:t xml:space="preserve">а господарювання – найменування постійного представництва, реєстраційний номер постійного представництва); </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 xml:space="preserve">місця виробництва,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5633D1">
        <w:rPr>
          <w:rFonts w:eastAsia="Times New Roman"/>
          <w:lang w:eastAsia="uk-UA"/>
        </w:rPr>
        <w:t>біоетанолом</w:t>
      </w:r>
      <w:proofErr w:type="spellEnd"/>
      <w:r w:rsidRPr="005633D1">
        <w:rPr>
          <w:rFonts w:eastAsia="Times New Roman"/>
          <w:lang w:eastAsia="uk-UA"/>
        </w:rPr>
        <w:t xml:space="preserve">, алкогольними напоями, тютюновими виробами, рідинами, що використовуються в електронних сигаретах, місця роздрібної торгівлі алкогольними напоями, тютюновими виробами, рідинами, що використовуються в електронних сигаретах (адреса – область, район, населений пункт, код згідно з Кодифікатором адміністративно-територіальних одиниць та територій територіальних громад (КАТОТТГ), вулиця, номер будинку/офісу); </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дату видачі/анулювання та термін дії ліцензії на право виробництва,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w:t>
      </w:r>
      <w:r w:rsidRPr="005633D1">
        <w:rPr>
          <w:rFonts w:eastAsia="Times New Roman"/>
          <w:lang w:eastAsia="uk-UA"/>
        </w:rPr>
        <w:lastRenderedPageBreak/>
        <w:t xml:space="preserve">сирцем плодовим, </w:t>
      </w:r>
      <w:proofErr w:type="spellStart"/>
      <w:r w:rsidRPr="005633D1">
        <w:rPr>
          <w:rFonts w:eastAsia="Times New Roman"/>
          <w:lang w:eastAsia="uk-UA"/>
        </w:rPr>
        <w:t>біоетанолом</w:t>
      </w:r>
      <w:proofErr w:type="spellEnd"/>
      <w:r w:rsidRPr="005633D1">
        <w:rPr>
          <w:rFonts w:eastAsia="Times New Roman"/>
          <w:lang w:eastAsia="uk-UA"/>
        </w:rPr>
        <w:t>, алкогольними напоями, тютюновими виробами, рідинами, що використовуються в електронних сигаретах, роздрібної торгівлі алкогольними напоями, тютюновими виробами, рідинами, що використовуються в електронних сигаретах.</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4. Зміни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вносяться на підставі відомостей, зазначених у документах, які подаються суб’єктами господарювання для внесення змін до відомостей, зазначених у виданій суб’єкту господарювання ліцензії.</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5. Інформація про суб’єкта господарювання вноситься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не пізніше робочого дня, наступного за днем видачі/анулювання ліцензії або внесення змін до ліцензії.</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6. Підставою для включення суб’єкта господарювання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є рішення ДПС та її територіальних органів про видачу ліцензії на право виробництва, оптової торгівлі спиртом етиловим, коньячним і плодовим та зерновим дистилятом, спиртом етиловим ректифікованим виноградним, спиртом етиловим ректифікованим плодовим, дистилятом виноградним спиртовим, спиртом-сирцем плодовим, </w:t>
      </w:r>
      <w:proofErr w:type="spellStart"/>
      <w:r w:rsidRPr="005633D1">
        <w:rPr>
          <w:rFonts w:eastAsia="Times New Roman"/>
          <w:lang w:eastAsia="uk-UA"/>
        </w:rPr>
        <w:t>біоетанолом</w:t>
      </w:r>
      <w:proofErr w:type="spellEnd"/>
      <w:r w:rsidRPr="005633D1">
        <w:rPr>
          <w:rFonts w:eastAsia="Times New Roman"/>
          <w:lang w:eastAsia="uk-UA"/>
        </w:rPr>
        <w:t>, алкогольними напоями, тютюновими виробами, рідинами, що використовуються в електронних сигаретах, роздрібної торгівлі алкогольними напоями, тютюновими виробами, рідинами, що використовуються в електронних сигаретах.</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7. ДПС та її територіальні органи на підставі рішення про анулювання ліцензії, прийнятого відповідно до статей 2, 3 і 15 Закону України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та пального», вносять на наступний робочий день інформацію до Єдиного реєстру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про анулювання ліцензії суб’єкту господарювання.</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Інформація про ліцензії, які анульовані</w:t>
      </w:r>
      <w:r w:rsidR="00216736" w:rsidRPr="005633D1">
        <w:rPr>
          <w:rFonts w:eastAsia="Times New Roman"/>
          <w:lang w:eastAsia="uk-UA"/>
        </w:rPr>
        <w:t>,</w:t>
      </w:r>
      <w:r w:rsidRPr="005633D1">
        <w:rPr>
          <w:rFonts w:eastAsia="Times New Roman"/>
          <w:lang w:eastAsia="uk-UA"/>
        </w:rPr>
        <w:t xml:space="preserve"> або термін дії яких закінчився, зберігається в Єдиному реєстр</w:t>
      </w:r>
      <w:r w:rsidR="00216736" w:rsidRPr="005633D1">
        <w:rPr>
          <w:rFonts w:eastAsia="Times New Roman"/>
          <w:lang w:eastAsia="uk-UA"/>
        </w:rPr>
        <w:t>і</w:t>
      </w:r>
      <w:r w:rsidRPr="005633D1">
        <w:rPr>
          <w:rFonts w:eastAsia="Times New Roman"/>
          <w:lang w:eastAsia="uk-UA"/>
        </w:rPr>
        <w:t xml:space="preserve">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протягом 5 років з дати анулювання або закінчення терміну дії. Якщо строк зберігання такої інформації перевищує 5 років, вона підлягає агрегації та переведенню в архівний режим зберігання.</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t>8. Єдиний реєстр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розміщується на офіційному </w:t>
      </w:r>
      <w:proofErr w:type="spellStart"/>
      <w:r w:rsidRPr="005633D1">
        <w:rPr>
          <w:rFonts w:eastAsia="Times New Roman"/>
          <w:lang w:eastAsia="uk-UA"/>
        </w:rPr>
        <w:t>вебпорталі</w:t>
      </w:r>
      <w:proofErr w:type="spellEnd"/>
      <w:r w:rsidRPr="005633D1">
        <w:rPr>
          <w:rFonts w:eastAsia="Times New Roman"/>
          <w:lang w:eastAsia="uk-UA"/>
        </w:rPr>
        <w:t xml:space="preserve"> ДПС.</w:t>
      </w:r>
    </w:p>
    <w:p w:rsidR="00EB42A4" w:rsidRPr="005633D1" w:rsidRDefault="00EB42A4" w:rsidP="00EB42A4">
      <w:pPr>
        <w:spacing w:before="120" w:line="240" w:lineRule="auto"/>
        <w:ind w:firstLine="567"/>
        <w:rPr>
          <w:rFonts w:eastAsia="Times New Roman"/>
          <w:lang w:eastAsia="uk-UA"/>
        </w:rPr>
      </w:pPr>
      <w:r w:rsidRPr="005633D1">
        <w:rPr>
          <w:rFonts w:eastAsia="Times New Roman"/>
          <w:lang w:eastAsia="uk-UA"/>
        </w:rPr>
        <w:lastRenderedPageBreak/>
        <w:t>9. Інформація, що міститься в Єдиному реєстрі ліцензіатів з виробництва та обігу спирту, алкогольних напоїв, тютюнових виробів та рідин, що використовуються в електронних сигаретах</w:t>
      </w:r>
      <w:r w:rsidR="00216736" w:rsidRPr="005633D1">
        <w:rPr>
          <w:rFonts w:eastAsia="Times New Roman"/>
          <w:lang w:eastAsia="uk-UA"/>
        </w:rPr>
        <w:t>,</w:t>
      </w:r>
      <w:r w:rsidRPr="005633D1">
        <w:rPr>
          <w:rFonts w:eastAsia="Times New Roman"/>
          <w:lang w:eastAsia="uk-UA"/>
        </w:rPr>
        <w:t xml:space="preserve"> є відкритою (із урахуванням вимог Закону України «Про захист персональних даних»). </w:t>
      </w:r>
    </w:p>
    <w:p w:rsidR="00075E56" w:rsidRPr="005633D1" w:rsidRDefault="00EB42A4" w:rsidP="00EB42A4">
      <w:pPr>
        <w:jc w:val="center"/>
      </w:pPr>
      <w:r w:rsidRPr="005633D1">
        <w:rPr>
          <w:rFonts w:eastAsia="Times New Roman"/>
          <w:lang w:val="ru-RU" w:eastAsia="uk-UA"/>
        </w:rPr>
        <w:t>_____</w:t>
      </w:r>
      <w:r w:rsidRPr="005633D1">
        <w:rPr>
          <w:rFonts w:eastAsia="Times New Roman"/>
          <w:lang w:val="en-US" w:eastAsia="uk-UA"/>
        </w:rPr>
        <w:t>__________</w:t>
      </w:r>
    </w:p>
    <w:sectPr w:rsidR="00075E56" w:rsidRPr="005633D1" w:rsidSect="004425E7">
      <w:headerReference w:type="default" r:id="rId7"/>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6B" w:rsidRDefault="00BE136B" w:rsidP="004425E7">
      <w:pPr>
        <w:spacing w:line="240" w:lineRule="auto"/>
      </w:pPr>
      <w:r>
        <w:separator/>
      </w:r>
    </w:p>
  </w:endnote>
  <w:endnote w:type="continuationSeparator" w:id="0">
    <w:p w:rsidR="00BE136B" w:rsidRDefault="00BE136B" w:rsidP="004425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6B" w:rsidRDefault="00BE136B" w:rsidP="004425E7">
      <w:pPr>
        <w:spacing w:line="240" w:lineRule="auto"/>
      </w:pPr>
      <w:r>
        <w:separator/>
      </w:r>
    </w:p>
  </w:footnote>
  <w:footnote w:type="continuationSeparator" w:id="0">
    <w:p w:rsidR="00BE136B" w:rsidRDefault="00BE136B" w:rsidP="004425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399769"/>
      <w:docPartObj>
        <w:docPartGallery w:val="Page Numbers (Top of Page)"/>
        <w:docPartUnique/>
      </w:docPartObj>
    </w:sdtPr>
    <w:sdtEndPr/>
    <w:sdtContent>
      <w:p w:rsidR="004425E7" w:rsidRDefault="004425E7">
        <w:pPr>
          <w:pStyle w:val="a3"/>
          <w:jc w:val="center"/>
        </w:pPr>
        <w:r>
          <w:fldChar w:fldCharType="begin"/>
        </w:r>
        <w:r>
          <w:instrText>PAGE   \* MERGEFORMAT</w:instrText>
        </w:r>
        <w:r>
          <w:fldChar w:fldCharType="separate"/>
        </w:r>
        <w:r w:rsidR="00E22819">
          <w:rPr>
            <w:noProof/>
          </w:rPr>
          <w:t>4</w:t>
        </w:r>
        <w:r>
          <w:fldChar w:fldCharType="end"/>
        </w:r>
      </w:p>
    </w:sdtContent>
  </w:sdt>
  <w:p w:rsidR="004425E7" w:rsidRDefault="004425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EC"/>
    <w:rsid w:val="00075E56"/>
    <w:rsid w:val="000D73EC"/>
    <w:rsid w:val="000E22F8"/>
    <w:rsid w:val="00216736"/>
    <w:rsid w:val="0044105A"/>
    <w:rsid w:val="004425E7"/>
    <w:rsid w:val="005633D1"/>
    <w:rsid w:val="00604E69"/>
    <w:rsid w:val="006D55F9"/>
    <w:rsid w:val="00BE136B"/>
    <w:rsid w:val="00C70367"/>
    <w:rsid w:val="00C832B1"/>
    <w:rsid w:val="00E22819"/>
    <w:rsid w:val="00EA75B7"/>
    <w:rsid w:val="00EB42A4"/>
    <w:rsid w:val="00FC32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2A784-E1AA-40DD-8C97-60051257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5E7"/>
    <w:pPr>
      <w:tabs>
        <w:tab w:val="center" w:pos="4819"/>
        <w:tab w:val="right" w:pos="9639"/>
      </w:tabs>
      <w:spacing w:line="240" w:lineRule="auto"/>
    </w:pPr>
  </w:style>
  <w:style w:type="character" w:customStyle="1" w:styleId="a4">
    <w:name w:val="Верхній колонтитул Знак"/>
    <w:basedOn w:val="a0"/>
    <w:link w:val="a3"/>
    <w:uiPriority w:val="99"/>
    <w:rsid w:val="004425E7"/>
  </w:style>
  <w:style w:type="paragraph" w:styleId="a5">
    <w:name w:val="footer"/>
    <w:basedOn w:val="a"/>
    <w:link w:val="a6"/>
    <w:uiPriority w:val="99"/>
    <w:unhideWhenUsed/>
    <w:rsid w:val="004425E7"/>
    <w:pPr>
      <w:tabs>
        <w:tab w:val="center" w:pos="4819"/>
        <w:tab w:val="right" w:pos="9639"/>
      </w:tabs>
      <w:spacing w:line="240" w:lineRule="auto"/>
    </w:pPr>
  </w:style>
  <w:style w:type="character" w:customStyle="1" w:styleId="a6">
    <w:name w:val="Нижній колонтитул Знак"/>
    <w:basedOn w:val="a0"/>
    <w:link w:val="a5"/>
    <w:uiPriority w:val="99"/>
    <w:rsid w:val="0044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44A38-B06B-4C7D-B074-8A6E5E91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5500</Words>
  <Characters>3136</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7</cp:revision>
  <dcterms:created xsi:type="dcterms:W3CDTF">2022-01-19T12:56:00Z</dcterms:created>
  <dcterms:modified xsi:type="dcterms:W3CDTF">2022-02-01T13:23:00Z</dcterms:modified>
</cp:coreProperties>
</file>