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65E4" w14:textId="77777777" w:rsidR="00570BB4" w:rsidRPr="0006690F" w:rsidRDefault="00570BB4" w:rsidP="00570BB4">
      <w:pPr>
        <w:ind w:right="-365"/>
        <w:jc w:val="center"/>
        <w:rPr>
          <w:b/>
          <w:bCs/>
          <w:sz w:val="28"/>
          <w:szCs w:val="28"/>
        </w:rPr>
      </w:pPr>
      <w:r w:rsidRPr="0006690F">
        <w:rPr>
          <w:b/>
          <w:bCs/>
          <w:sz w:val="28"/>
          <w:szCs w:val="28"/>
        </w:rPr>
        <w:t>ПОЯСНЮВАЛЬНА ЗАПИСКА</w:t>
      </w:r>
    </w:p>
    <w:p w14:paraId="7395B3B7" w14:textId="77777777" w:rsidR="007B07E8" w:rsidRPr="0006690F" w:rsidRDefault="007B07E8" w:rsidP="00570BB4">
      <w:pPr>
        <w:ind w:right="-365"/>
        <w:jc w:val="center"/>
        <w:rPr>
          <w:bCs/>
          <w:sz w:val="28"/>
          <w:szCs w:val="28"/>
        </w:rPr>
      </w:pPr>
      <w:r w:rsidRPr="0006690F">
        <w:rPr>
          <w:bCs/>
          <w:sz w:val="28"/>
          <w:szCs w:val="28"/>
        </w:rPr>
        <w:t>до про</w:t>
      </w:r>
      <w:r w:rsidR="00AB6630" w:rsidRPr="0006690F">
        <w:rPr>
          <w:bCs/>
          <w:sz w:val="28"/>
          <w:szCs w:val="28"/>
        </w:rPr>
        <w:t>е</w:t>
      </w:r>
      <w:r w:rsidRPr="0006690F">
        <w:rPr>
          <w:bCs/>
          <w:sz w:val="28"/>
          <w:szCs w:val="28"/>
        </w:rPr>
        <w:t xml:space="preserve">кту </w:t>
      </w:r>
      <w:r w:rsidRPr="0006690F">
        <w:rPr>
          <w:sz w:val="28"/>
          <w:szCs w:val="28"/>
        </w:rPr>
        <w:t>постанови Кабінету Міністрів України</w:t>
      </w:r>
    </w:p>
    <w:p w14:paraId="511C7628" w14:textId="1AA4E67A" w:rsidR="007B07E8" w:rsidRPr="0006690F" w:rsidRDefault="007B07E8" w:rsidP="00861468">
      <w:pPr>
        <w:jc w:val="center"/>
        <w:rPr>
          <w:sz w:val="28"/>
          <w:szCs w:val="28"/>
        </w:rPr>
      </w:pPr>
      <w:r w:rsidRPr="0006690F">
        <w:rPr>
          <w:sz w:val="28"/>
          <w:szCs w:val="28"/>
        </w:rPr>
        <w:t>«</w:t>
      </w:r>
      <w:r w:rsidR="00031638" w:rsidRPr="0006690F">
        <w:rPr>
          <w:sz w:val="28"/>
          <w:szCs w:val="28"/>
        </w:rPr>
        <w:t>Про внесення змін</w:t>
      </w:r>
      <w:r w:rsidR="000601B6" w:rsidRPr="0006690F">
        <w:rPr>
          <w:sz w:val="28"/>
          <w:szCs w:val="28"/>
        </w:rPr>
        <w:t xml:space="preserve"> до</w:t>
      </w:r>
      <w:r w:rsidR="00031638" w:rsidRPr="0006690F">
        <w:rPr>
          <w:sz w:val="28"/>
          <w:szCs w:val="28"/>
        </w:rPr>
        <w:t xml:space="preserve"> 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  <w:r w:rsidRPr="0006690F">
        <w:rPr>
          <w:sz w:val="28"/>
          <w:szCs w:val="28"/>
        </w:rPr>
        <w:t>»</w:t>
      </w:r>
    </w:p>
    <w:p w14:paraId="78383AAA" w14:textId="155C0EFB" w:rsidR="00E46C10" w:rsidRPr="0006690F" w:rsidRDefault="00E46C10" w:rsidP="00570BB4">
      <w:pPr>
        <w:ind w:right="-365"/>
        <w:jc w:val="center"/>
        <w:rPr>
          <w:b/>
          <w:bCs/>
          <w:sz w:val="28"/>
          <w:szCs w:val="28"/>
        </w:rPr>
      </w:pPr>
    </w:p>
    <w:p w14:paraId="07B76B75" w14:textId="77777777" w:rsidR="00452AA5" w:rsidRPr="0006690F" w:rsidRDefault="00452AA5" w:rsidP="00570BB4">
      <w:pPr>
        <w:ind w:right="-365"/>
        <w:jc w:val="center"/>
        <w:rPr>
          <w:b/>
          <w:bCs/>
          <w:sz w:val="28"/>
          <w:szCs w:val="28"/>
        </w:rPr>
      </w:pPr>
    </w:p>
    <w:p w14:paraId="202F8CB6" w14:textId="77777777" w:rsidR="00F6540F" w:rsidRPr="0006690F" w:rsidRDefault="00881BF7" w:rsidP="00570BB4">
      <w:pPr>
        <w:ind w:firstLine="709"/>
        <w:jc w:val="both"/>
        <w:rPr>
          <w:b/>
          <w:sz w:val="28"/>
          <w:szCs w:val="28"/>
        </w:rPr>
      </w:pPr>
      <w:r w:rsidRPr="0006690F">
        <w:rPr>
          <w:b/>
          <w:sz w:val="28"/>
          <w:szCs w:val="28"/>
        </w:rPr>
        <w:t xml:space="preserve">1. </w:t>
      </w:r>
      <w:r w:rsidR="00917F1E" w:rsidRPr="0006690F">
        <w:rPr>
          <w:b/>
          <w:sz w:val="28"/>
          <w:szCs w:val="28"/>
        </w:rPr>
        <w:t>Мета</w:t>
      </w:r>
    </w:p>
    <w:p w14:paraId="5B35ECD2" w14:textId="0BF34E97" w:rsidR="00786F09" w:rsidRPr="0006690F" w:rsidRDefault="00CD3FB7" w:rsidP="00CD3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Проект постанови Кабінету Міністрів України «Про внесення змін до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Положення про виготовлення, зберігання, продаж марок акцизного податку та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маркування алкогольних напоїв, тютюнових виробів і рідин, що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використовуються в електронних сигаретах» розроблено Міністерством фінансів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України з метою забезпечення маркування марками акцизного податку рідин, що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використовуються в електронних сигаретах.</w:t>
      </w:r>
      <w:r w:rsidR="004E6B51" w:rsidRPr="0006690F">
        <w:rPr>
          <w:sz w:val="28"/>
          <w:szCs w:val="28"/>
        </w:rPr>
        <w:t xml:space="preserve"> </w:t>
      </w:r>
    </w:p>
    <w:p w14:paraId="3ECB11CD" w14:textId="77777777" w:rsidR="00570BB4" w:rsidRPr="0006690F" w:rsidRDefault="00570BB4" w:rsidP="00570BB4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</w:p>
    <w:p w14:paraId="0F76B354" w14:textId="77777777" w:rsidR="00570BB4" w:rsidRPr="0006690F" w:rsidRDefault="00570BB4" w:rsidP="004350D7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690F">
        <w:rPr>
          <w:bCs w:val="0"/>
          <w:sz w:val="28"/>
          <w:szCs w:val="28"/>
          <w:lang w:val="uk-UA"/>
        </w:rPr>
        <w:t>2.</w:t>
      </w:r>
      <w:r w:rsidRPr="0006690F">
        <w:rPr>
          <w:b w:val="0"/>
          <w:bCs w:val="0"/>
          <w:sz w:val="28"/>
          <w:szCs w:val="28"/>
          <w:lang w:val="uk-UA"/>
        </w:rPr>
        <w:t xml:space="preserve"> </w:t>
      </w:r>
      <w:r w:rsidR="00917F1E" w:rsidRPr="0006690F">
        <w:rPr>
          <w:sz w:val="28"/>
          <w:szCs w:val="28"/>
          <w:lang w:val="uk-UA" w:eastAsia="uk-UA"/>
        </w:rPr>
        <w:t xml:space="preserve">Обґрунтування необхідності прийняття </w:t>
      </w:r>
      <w:proofErr w:type="spellStart"/>
      <w:r w:rsidR="00917F1E" w:rsidRPr="0006690F">
        <w:rPr>
          <w:sz w:val="28"/>
          <w:szCs w:val="28"/>
          <w:lang w:val="uk-UA" w:eastAsia="uk-UA"/>
        </w:rPr>
        <w:t>акта</w:t>
      </w:r>
      <w:proofErr w:type="spellEnd"/>
    </w:p>
    <w:p w14:paraId="4D600C02" w14:textId="3908AAAC" w:rsidR="00CD3FB7" w:rsidRDefault="00CD3FB7" w:rsidP="00CD3F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Податковим кодексом України передбачено, що рідини, які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використовуються в електронних сигаретах, маркуються марками акцизного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податку шляхом наклеювання їх на ємність (упаковку) з рідиною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(підпункт 14.1.109 пункту 14.1 статті 14).</w:t>
      </w:r>
    </w:p>
    <w:p w14:paraId="0E6B77E1" w14:textId="52A41B40" w:rsidR="00CD3FB7" w:rsidRDefault="00CD3FB7" w:rsidP="00CD3F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Водночас Положенням про виготовлення, зберігання, продаж марок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акцизного податку та маркування алкогольних напоїв і тютюнових виробів,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затвердженим постановою Кабінету Міністрів України від 27.12.2010 № 1251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(далі – Положення), передбачено, що марка акцизного податку наноситься на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картриджі, заправні контейнери та інші ємності для рідин, що використовуються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електронних сигаретах.</w:t>
      </w:r>
    </w:p>
    <w:p w14:paraId="4F465237" w14:textId="2721F925" w:rsidR="00CD3FB7" w:rsidRDefault="00CD3FB7" w:rsidP="00CD3F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Проектом постанови пропонується привести норми Положення у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відповідність до норм Податкового кодексу України.</w:t>
      </w:r>
    </w:p>
    <w:p w14:paraId="6A64A26F" w14:textId="7FA259C9" w:rsidR="00CD3FB7" w:rsidRDefault="00CD3FB7" w:rsidP="00CD3F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Крім того, з метою спрощення адміністрування акцизного податку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пропонується таке:</w:t>
      </w:r>
    </w:p>
    <w:p w14:paraId="091EABCD" w14:textId="6631549E" w:rsidR="00CD3FB7" w:rsidRDefault="00CD3FB7" w:rsidP="00CD3F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встановити строк отримання марок акцизного податку виробниками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алкогольних напоїв та тютюнових виробів;</w:t>
      </w:r>
    </w:p>
    <w:p w14:paraId="74B913F8" w14:textId="30223262" w:rsidR="00E83BA3" w:rsidRPr="00CD3FB7" w:rsidRDefault="00CD3FB7" w:rsidP="00CD3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визначити граничний строк утилізації акцизних марок продавцем (120 днів) та,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відповідно, забезпечити прогнозованість повернення встановлених законодавством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сум акцизного податку платникам </w:t>
      </w:r>
      <w:proofErr w:type="spellStart"/>
      <w:r>
        <w:rPr>
          <w:rFonts w:eastAsiaTheme="minorHAnsi"/>
          <w:sz w:val="28"/>
          <w:szCs w:val="28"/>
          <w:lang w:eastAsia="en-US"/>
        </w:rPr>
        <w:t>податку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="0066251B" w:rsidRPr="0006690F">
        <w:rPr>
          <w:sz w:val="28"/>
          <w:szCs w:val="28"/>
        </w:rPr>
        <w:cr/>
      </w:r>
    </w:p>
    <w:p w14:paraId="7B400109" w14:textId="77777777" w:rsidR="00570BB4" w:rsidRPr="0006690F" w:rsidRDefault="00570BB4" w:rsidP="00570BB4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690F">
        <w:rPr>
          <w:sz w:val="28"/>
          <w:szCs w:val="28"/>
          <w:lang w:val="uk-UA"/>
        </w:rPr>
        <w:t xml:space="preserve">3. </w:t>
      </w:r>
      <w:r w:rsidR="00917F1E" w:rsidRPr="0006690F">
        <w:rPr>
          <w:sz w:val="28"/>
          <w:szCs w:val="28"/>
          <w:lang w:val="uk-UA" w:eastAsia="uk-UA"/>
        </w:rPr>
        <w:t xml:space="preserve">Основні положення проекту </w:t>
      </w:r>
      <w:proofErr w:type="spellStart"/>
      <w:r w:rsidR="00917F1E" w:rsidRPr="0006690F">
        <w:rPr>
          <w:sz w:val="28"/>
          <w:szCs w:val="28"/>
          <w:lang w:val="uk-UA" w:eastAsia="uk-UA"/>
        </w:rPr>
        <w:t>акта</w:t>
      </w:r>
      <w:proofErr w:type="spellEnd"/>
    </w:p>
    <w:p w14:paraId="7619CA2F" w14:textId="3FC19237" w:rsidR="00CD3FB7" w:rsidRDefault="00CD3FB7" w:rsidP="00CD3F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Проектом постанови передбачено дозволити нанесення марки акцизного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податку на упаковку для рідин, що використовуються в електронних сигаретах.</w:t>
      </w:r>
    </w:p>
    <w:p w14:paraId="145C4573" w14:textId="15065C02" w:rsidR="000D105F" w:rsidRPr="0006690F" w:rsidRDefault="00CD3FB7" w:rsidP="00CD3F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Також проектом постанови пропонується встановити строк отримання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марок акцизного податку виробниками продукції після подання документів на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одержання марок до трьох днів та унормувати строк утилізації повернутих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продавцю пошкоджених марок акцизного податку з метою упорядкування</w:t>
      </w:r>
      <w:r>
        <w:rPr>
          <w:rFonts w:eastAsiaTheme="minorHAnsi"/>
          <w:sz w:val="28"/>
          <w:szCs w:val="28"/>
          <w:lang w:val="en-US" w:eastAsia="en-US"/>
        </w:rPr>
        <w:br/>
      </w:r>
      <w:r w:rsidR="000D105F" w:rsidRPr="0006690F">
        <w:rPr>
          <w:sz w:val="28"/>
          <w:szCs w:val="28"/>
        </w:rPr>
        <w:lastRenderedPageBreak/>
        <w:t>граничного терміну повернення встановлених законодавством сум акцизного податку платникам податку.</w:t>
      </w:r>
    </w:p>
    <w:p w14:paraId="51F13B16" w14:textId="77777777" w:rsidR="00D82724" w:rsidRPr="0006690F" w:rsidRDefault="00D82724" w:rsidP="00570BB4">
      <w:pPr>
        <w:ind w:firstLine="709"/>
        <w:jc w:val="both"/>
        <w:rPr>
          <w:sz w:val="28"/>
          <w:szCs w:val="28"/>
        </w:rPr>
      </w:pPr>
    </w:p>
    <w:p w14:paraId="2E74A9BD" w14:textId="77777777" w:rsidR="00917F1E" w:rsidRPr="0006690F" w:rsidRDefault="00570BB4" w:rsidP="00F9577E">
      <w:pPr>
        <w:ind w:firstLine="709"/>
        <w:jc w:val="both"/>
        <w:rPr>
          <w:b/>
          <w:sz w:val="28"/>
          <w:szCs w:val="28"/>
        </w:rPr>
      </w:pPr>
      <w:r w:rsidRPr="0006690F">
        <w:rPr>
          <w:b/>
          <w:sz w:val="28"/>
          <w:szCs w:val="28"/>
        </w:rPr>
        <w:t xml:space="preserve">4. </w:t>
      </w:r>
      <w:r w:rsidR="00917F1E" w:rsidRPr="0006690F">
        <w:rPr>
          <w:b/>
          <w:sz w:val="28"/>
          <w:szCs w:val="28"/>
        </w:rPr>
        <w:t xml:space="preserve">Правові аспекти </w:t>
      </w:r>
    </w:p>
    <w:p w14:paraId="4CA07CF8" w14:textId="562FF039" w:rsidR="00917F1E" w:rsidRPr="0006690F" w:rsidRDefault="00917F1E" w:rsidP="00917F1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6690F">
        <w:rPr>
          <w:sz w:val="28"/>
          <w:szCs w:val="28"/>
        </w:rPr>
        <w:t>Проект постанови розроблено з метою ви</w:t>
      </w:r>
      <w:r w:rsidR="00E46C10" w:rsidRPr="0006690F">
        <w:rPr>
          <w:sz w:val="28"/>
          <w:szCs w:val="28"/>
        </w:rPr>
        <w:t>конання норм Закону України від </w:t>
      </w:r>
      <w:r w:rsidRPr="0006690F">
        <w:rPr>
          <w:sz w:val="28"/>
          <w:szCs w:val="28"/>
        </w:rPr>
        <w:t xml:space="preserve">16.01.2020 № 466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06690F">
        <w:rPr>
          <w:sz w:val="28"/>
          <w:szCs w:val="28"/>
        </w:rPr>
        <w:t>неузгодженостей</w:t>
      </w:r>
      <w:proofErr w:type="spellEnd"/>
      <w:r w:rsidRPr="0006690F">
        <w:rPr>
          <w:sz w:val="28"/>
          <w:szCs w:val="28"/>
        </w:rPr>
        <w:t xml:space="preserve"> у податковому законодавстві».</w:t>
      </w:r>
    </w:p>
    <w:p w14:paraId="43E7109B" w14:textId="77777777" w:rsidR="00917F1E" w:rsidRPr="0006690F" w:rsidRDefault="00917F1E" w:rsidP="00F9577E">
      <w:pPr>
        <w:ind w:firstLine="709"/>
        <w:jc w:val="both"/>
        <w:rPr>
          <w:sz w:val="28"/>
          <w:szCs w:val="28"/>
        </w:rPr>
      </w:pPr>
    </w:p>
    <w:p w14:paraId="1274F456" w14:textId="77777777" w:rsidR="00F6540F" w:rsidRPr="0006690F" w:rsidRDefault="00917F1E" w:rsidP="00F9577E">
      <w:pPr>
        <w:ind w:firstLine="709"/>
        <w:jc w:val="both"/>
        <w:rPr>
          <w:b/>
          <w:sz w:val="28"/>
          <w:szCs w:val="28"/>
        </w:rPr>
      </w:pPr>
      <w:r w:rsidRPr="0006690F">
        <w:rPr>
          <w:b/>
          <w:sz w:val="28"/>
          <w:szCs w:val="28"/>
        </w:rPr>
        <w:t>5.</w:t>
      </w:r>
      <w:r w:rsidRPr="0006690F">
        <w:rPr>
          <w:sz w:val="28"/>
          <w:szCs w:val="28"/>
        </w:rPr>
        <w:t xml:space="preserve"> </w:t>
      </w:r>
      <w:r w:rsidRPr="0006690F">
        <w:rPr>
          <w:b/>
          <w:bCs/>
          <w:sz w:val="28"/>
          <w:szCs w:val="28"/>
          <w:lang w:eastAsia="uk-UA"/>
        </w:rPr>
        <w:t>Фінансово-економічне обґрунтування</w:t>
      </w:r>
    </w:p>
    <w:p w14:paraId="2BCE3B8B" w14:textId="7B4B5A74" w:rsidR="008366CD" w:rsidRPr="0006690F" w:rsidRDefault="00F6540F" w:rsidP="008366CD">
      <w:pPr>
        <w:ind w:firstLine="709"/>
        <w:jc w:val="both"/>
        <w:rPr>
          <w:sz w:val="28"/>
          <w:szCs w:val="28"/>
        </w:rPr>
      </w:pPr>
      <w:r w:rsidRPr="0006690F">
        <w:rPr>
          <w:sz w:val="28"/>
          <w:szCs w:val="28"/>
        </w:rPr>
        <w:t xml:space="preserve">Прийняття та реалізація </w:t>
      </w:r>
      <w:r w:rsidR="004440AB" w:rsidRPr="0006690F">
        <w:rPr>
          <w:sz w:val="28"/>
          <w:szCs w:val="28"/>
        </w:rPr>
        <w:t>прое</w:t>
      </w:r>
      <w:r w:rsidR="00F4694F" w:rsidRPr="0006690F">
        <w:rPr>
          <w:sz w:val="28"/>
          <w:szCs w:val="28"/>
        </w:rPr>
        <w:t>кту</w:t>
      </w:r>
      <w:r w:rsidR="007C50B7" w:rsidRPr="0006690F">
        <w:rPr>
          <w:b/>
          <w:bCs/>
          <w:sz w:val="28"/>
          <w:szCs w:val="28"/>
        </w:rPr>
        <w:t xml:space="preserve"> </w:t>
      </w:r>
      <w:r w:rsidR="007C50B7" w:rsidRPr="0006690F">
        <w:rPr>
          <w:sz w:val="28"/>
          <w:szCs w:val="28"/>
        </w:rPr>
        <w:t>постанови</w:t>
      </w:r>
      <w:r w:rsidRPr="0006690F">
        <w:rPr>
          <w:sz w:val="28"/>
          <w:szCs w:val="28"/>
        </w:rPr>
        <w:t xml:space="preserve"> не потребує додаткових фінансових витрат із державного чи місцевих бюджетів.</w:t>
      </w:r>
      <w:r w:rsidR="00AD02FF" w:rsidRPr="0006690F">
        <w:rPr>
          <w:sz w:val="28"/>
          <w:szCs w:val="28"/>
        </w:rPr>
        <w:t xml:space="preserve"> </w:t>
      </w:r>
    </w:p>
    <w:p w14:paraId="21CF1518" w14:textId="77777777" w:rsidR="00B830DF" w:rsidRPr="0006690F" w:rsidRDefault="00B830DF" w:rsidP="008366CD">
      <w:pPr>
        <w:ind w:firstLine="709"/>
        <w:jc w:val="both"/>
        <w:rPr>
          <w:sz w:val="28"/>
          <w:szCs w:val="28"/>
        </w:rPr>
      </w:pPr>
    </w:p>
    <w:p w14:paraId="20690C24" w14:textId="77777777" w:rsidR="00F6540F" w:rsidRPr="0006690F" w:rsidRDefault="00917F1E" w:rsidP="008366CD">
      <w:pPr>
        <w:ind w:firstLine="709"/>
        <w:jc w:val="both"/>
        <w:rPr>
          <w:b/>
          <w:bCs/>
          <w:sz w:val="28"/>
          <w:szCs w:val="28"/>
        </w:rPr>
      </w:pPr>
      <w:r w:rsidRPr="0006690F">
        <w:rPr>
          <w:b/>
          <w:bCs/>
          <w:sz w:val="28"/>
          <w:szCs w:val="28"/>
        </w:rPr>
        <w:t xml:space="preserve">6. </w:t>
      </w:r>
      <w:r w:rsidR="00F6540F" w:rsidRPr="0006690F">
        <w:rPr>
          <w:b/>
          <w:bCs/>
          <w:sz w:val="28"/>
          <w:szCs w:val="28"/>
        </w:rPr>
        <w:t>Позиція заінтересованих сторін</w:t>
      </w:r>
    </w:p>
    <w:p w14:paraId="7E94CB1D" w14:textId="391B71B6" w:rsidR="00CD3FB7" w:rsidRDefault="00CD3FB7" w:rsidP="00CD3F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Реалізація проекту постанови матиме вплив на ключові інтереси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заінтересованих сторін.</w:t>
      </w:r>
    </w:p>
    <w:p w14:paraId="70E31523" w14:textId="1502B345" w:rsidR="00CD3FB7" w:rsidRDefault="00CD3FB7" w:rsidP="00CD3F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постанови не стосується питань функціонування місцевого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самоврядування, місцевого і регіонального розвитку та не стосується прав та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інтересів територіальних громад, соціально-трудової сфери, прав осіб з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інвалідністю.</w:t>
      </w:r>
    </w:p>
    <w:p w14:paraId="5B12820C" w14:textId="22DFEFA2" w:rsidR="0066251B" w:rsidRDefault="00CD3FB7" w:rsidP="00CD3F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постанови не потребує розгляду Науковим комітетом Національної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ради України з питань розвитку науки і </w:t>
      </w:r>
      <w:proofErr w:type="spellStart"/>
      <w:r>
        <w:rPr>
          <w:rFonts w:eastAsiaTheme="minorHAnsi"/>
          <w:sz w:val="28"/>
          <w:szCs w:val="28"/>
          <w:lang w:eastAsia="en-US"/>
        </w:rPr>
        <w:t>технологій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14:paraId="3A7C213E" w14:textId="77777777" w:rsidR="00CD3FB7" w:rsidRPr="0006690F" w:rsidRDefault="00CD3FB7" w:rsidP="00CD3FB7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</w:p>
    <w:p w14:paraId="6E2E45A7" w14:textId="77777777" w:rsidR="00917F1E" w:rsidRPr="0006690F" w:rsidRDefault="00917F1E" w:rsidP="00917F1E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690F">
        <w:rPr>
          <w:sz w:val="28"/>
          <w:szCs w:val="28"/>
          <w:lang w:val="uk-UA"/>
        </w:rPr>
        <w:t>7. Оцінка відповідності</w:t>
      </w:r>
    </w:p>
    <w:p w14:paraId="7312A6E0" w14:textId="77777777" w:rsidR="00006E92" w:rsidRDefault="00006E92" w:rsidP="00006E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проекті постанови відсутні положення, що:</w:t>
      </w:r>
    </w:p>
    <w:p w14:paraId="2D98E785" w14:textId="77777777" w:rsidR="00006E92" w:rsidRDefault="00006E92" w:rsidP="00006E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стосуються зобов’язань України у сфері європейської інтеграції;</w:t>
      </w:r>
    </w:p>
    <w:p w14:paraId="5C83145B" w14:textId="1DD20411" w:rsidR="00006E92" w:rsidRDefault="00006E92" w:rsidP="00006E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стосуються прав та свобод, гарантованих Конвенцією про захист прав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людини і основоположних свобод;</w:t>
      </w:r>
    </w:p>
    <w:p w14:paraId="2BB0D8E0" w14:textId="77777777" w:rsidR="00006E92" w:rsidRDefault="00006E92" w:rsidP="00006E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впливають на забезпечення рівних прав та можливостей жінок і чоловіків;</w:t>
      </w:r>
    </w:p>
    <w:p w14:paraId="3A7CDFD8" w14:textId="77777777" w:rsidR="00006E92" w:rsidRDefault="00006E92" w:rsidP="00006E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створюють підстави для дискримінації.</w:t>
      </w:r>
    </w:p>
    <w:p w14:paraId="2C4AF0FB" w14:textId="08BDA519" w:rsidR="00006E92" w:rsidRDefault="00006E92" w:rsidP="00006E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Громадська антикорупційна, громадська </w:t>
      </w:r>
      <w:proofErr w:type="spellStart"/>
      <w:r>
        <w:rPr>
          <w:rFonts w:eastAsiaTheme="minorHAnsi"/>
          <w:sz w:val="28"/>
          <w:szCs w:val="28"/>
          <w:lang w:eastAsia="en-US"/>
        </w:rPr>
        <w:t>антидискримінаційна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громадська </w:t>
      </w:r>
      <w:proofErr w:type="spellStart"/>
      <w:r>
        <w:rPr>
          <w:rFonts w:eastAsiaTheme="minorHAnsi"/>
          <w:sz w:val="28"/>
          <w:szCs w:val="28"/>
          <w:lang w:eastAsia="en-US"/>
        </w:rPr>
        <w:t>ґендерно</w:t>
      </w:r>
      <w:proofErr w:type="spellEnd"/>
      <w:r>
        <w:rPr>
          <w:rFonts w:eastAsiaTheme="minorHAnsi"/>
          <w:sz w:val="28"/>
          <w:szCs w:val="28"/>
          <w:lang w:eastAsia="en-US"/>
        </w:rPr>
        <w:t>-правова експертизи не проводилися.</w:t>
      </w:r>
    </w:p>
    <w:p w14:paraId="1F2265BB" w14:textId="2634317B" w:rsidR="009C2DE6" w:rsidRDefault="00006E92" w:rsidP="00006E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постанови було надіслано листом Міністерства фінансів України</w:t>
      </w:r>
      <w:r>
        <w:rPr>
          <w:rFonts w:eastAsiaTheme="minorHAnsi"/>
          <w:sz w:val="28"/>
          <w:szCs w:val="28"/>
          <w:lang w:eastAsia="en-US"/>
        </w:rPr>
        <w:t xml:space="preserve"> від </w:t>
      </w:r>
      <w:r>
        <w:rPr>
          <w:rFonts w:eastAsiaTheme="minorHAnsi"/>
          <w:sz w:val="28"/>
          <w:szCs w:val="28"/>
          <w:lang w:eastAsia="en-US"/>
        </w:rPr>
        <w:t>01.04.2021 № 11320-09-5/10610 до Національного агентства з питань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запобігання корупції для визначення необхідності проведення антикорупційної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експертизи.</w:t>
      </w:r>
    </w:p>
    <w:p w14:paraId="3B1D01D3" w14:textId="77777777" w:rsidR="00006E92" w:rsidRPr="0006690F" w:rsidRDefault="00006E92" w:rsidP="00006E9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97DD977" w14:textId="77777777" w:rsidR="00F6540F" w:rsidRPr="0006690F" w:rsidRDefault="00F24022" w:rsidP="00881BF7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690F">
        <w:rPr>
          <w:sz w:val="28"/>
          <w:szCs w:val="28"/>
          <w:lang w:val="uk-UA"/>
        </w:rPr>
        <w:t>8</w:t>
      </w:r>
      <w:r w:rsidR="00F6540F" w:rsidRPr="0006690F">
        <w:rPr>
          <w:sz w:val="28"/>
          <w:szCs w:val="28"/>
          <w:lang w:val="uk-UA"/>
        </w:rPr>
        <w:t xml:space="preserve">. Прогноз </w:t>
      </w:r>
      <w:r w:rsidRPr="0006690F">
        <w:rPr>
          <w:sz w:val="28"/>
          <w:szCs w:val="28"/>
          <w:lang w:val="uk-UA"/>
        </w:rPr>
        <w:t>результатів</w:t>
      </w:r>
    </w:p>
    <w:p w14:paraId="5C0C6E1D" w14:textId="77777777" w:rsidR="00B830DF" w:rsidRPr="0006690F" w:rsidRDefault="001E0FC5" w:rsidP="00881BF7">
      <w:pPr>
        <w:ind w:firstLine="709"/>
        <w:jc w:val="both"/>
        <w:rPr>
          <w:sz w:val="28"/>
          <w:szCs w:val="28"/>
        </w:rPr>
      </w:pPr>
      <w:r w:rsidRPr="0006690F">
        <w:rPr>
          <w:sz w:val="28"/>
          <w:szCs w:val="28"/>
        </w:rPr>
        <w:t xml:space="preserve">Запровадження норм </w:t>
      </w:r>
      <w:r w:rsidR="00B830DF" w:rsidRPr="0006690F">
        <w:rPr>
          <w:sz w:val="28"/>
          <w:szCs w:val="28"/>
        </w:rPr>
        <w:t>Прое</w:t>
      </w:r>
      <w:r w:rsidR="006E09F9" w:rsidRPr="0006690F">
        <w:rPr>
          <w:sz w:val="28"/>
          <w:szCs w:val="28"/>
        </w:rPr>
        <w:t>кту</w:t>
      </w:r>
      <w:r w:rsidRPr="0006690F">
        <w:rPr>
          <w:sz w:val="28"/>
          <w:szCs w:val="28"/>
        </w:rPr>
        <w:t xml:space="preserve"> </w:t>
      </w:r>
      <w:r w:rsidR="00B830DF" w:rsidRPr="0006690F">
        <w:rPr>
          <w:sz w:val="28"/>
          <w:szCs w:val="28"/>
        </w:rPr>
        <w:t xml:space="preserve">дозволить привести </w:t>
      </w:r>
      <w:r w:rsidR="00F24022" w:rsidRPr="0006690F">
        <w:rPr>
          <w:sz w:val="28"/>
          <w:szCs w:val="28"/>
        </w:rPr>
        <w:t xml:space="preserve">нормативно-правовий акт </w:t>
      </w:r>
      <w:r w:rsidR="00B830DF" w:rsidRPr="0006690F">
        <w:rPr>
          <w:sz w:val="28"/>
          <w:szCs w:val="28"/>
        </w:rPr>
        <w:t>у відповідність до норм чинного законодавства.</w:t>
      </w:r>
    </w:p>
    <w:p w14:paraId="63E93E1A" w14:textId="77777777" w:rsidR="00476331" w:rsidRPr="0006690F" w:rsidRDefault="00476331" w:rsidP="00881BF7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3515"/>
      </w:tblGrid>
      <w:tr w:rsidR="00D4741B" w:rsidRPr="0006690F" w14:paraId="3F20DE15" w14:textId="77777777" w:rsidTr="00343198">
        <w:tc>
          <w:tcPr>
            <w:tcW w:w="3681" w:type="dxa"/>
            <w:shd w:val="clear" w:color="auto" w:fill="auto"/>
            <w:vAlign w:val="center"/>
          </w:tcPr>
          <w:p w14:paraId="0600570C" w14:textId="77777777" w:rsidR="00476331" w:rsidRPr="0006690F" w:rsidRDefault="00476331" w:rsidP="00391508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06690F">
              <w:rPr>
                <w:rFonts w:eastAsia="Calibri"/>
              </w:rPr>
              <w:lastRenderedPageBreak/>
              <w:t>Заінтересована сторона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18148A" w14:textId="071DDEE4" w:rsidR="00476331" w:rsidRPr="0006690F" w:rsidRDefault="00F739D5" w:rsidP="00F739D5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06690F">
              <w:rPr>
                <w:rFonts w:eastAsia="Calibri"/>
              </w:rPr>
              <w:t xml:space="preserve">Вплив реалізації </w:t>
            </w:r>
            <w:proofErr w:type="spellStart"/>
            <w:r w:rsidRPr="0006690F">
              <w:rPr>
                <w:rFonts w:eastAsia="Calibri"/>
              </w:rPr>
              <w:t>акта</w:t>
            </w:r>
            <w:proofErr w:type="spellEnd"/>
            <w:r w:rsidRPr="0006690F">
              <w:rPr>
                <w:rFonts w:eastAsia="Calibri"/>
              </w:rPr>
              <w:t xml:space="preserve"> на </w:t>
            </w:r>
            <w:r w:rsidR="00476331" w:rsidRPr="0006690F">
              <w:rPr>
                <w:rFonts w:eastAsia="Calibri"/>
              </w:rPr>
              <w:t>заінтересовану сторону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4D8E046" w14:textId="1C8297B3" w:rsidR="00476331" w:rsidRPr="0006690F" w:rsidRDefault="00476331" w:rsidP="00F739D5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06690F">
              <w:rPr>
                <w:rFonts w:eastAsia="Calibri"/>
              </w:rPr>
              <w:t xml:space="preserve">Пояснення очікуваного </w:t>
            </w:r>
            <w:r w:rsidR="00F739D5" w:rsidRPr="0006690F">
              <w:rPr>
                <w:rFonts w:eastAsia="Calibri"/>
              </w:rPr>
              <w:t>в</w:t>
            </w:r>
            <w:r w:rsidRPr="0006690F">
              <w:rPr>
                <w:rFonts w:eastAsia="Calibri"/>
              </w:rPr>
              <w:t>пливу</w:t>
            </w:r>
          </w:p>
        </w:tc>
      </w:tr>
      <w:tr w:rsidR="00476331" w:rsidRPr="0006690F" w14:paraId="43A6CA5F" w14:textId="77777777" w:rsidTr="00343198">
        <w:tc>
          <w:tcPr>
            <w:tcW w:w="3681" w:type="dxa"/>
            <w:shd w:val="clear" w:color="auto" w:fill="auto"/>
          </w:tcPr>
          <w:p w14:paraId="6AF4A0D2" w14:textId="5AAE9986" w:rsidR="00476331" w:rsidRPr="0006690F" w:rsidRDefault="005802C5" w:rsidP="005802C5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>
              <w:rPr>
                <w:lang w:eastAsia="uk-UA"/>
              </w:rPr>
              <w:t>Суб’єкти господарювання, які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здійснюватимуть виробництво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рідин, що використовуються в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електронних сигаретах</w:t>
            </w:r>
          </w:p>
        </w:tc>
        <w:tc>
          <w:tcPr>
            <w:tcW w:w="2551" w:type="dxa"/>
            <w:shd w:val="clear" w:color="auto" w:fill="auto"/>
          </w:tcPr>
          <w:p w14:paraId="7D76AE7A" w14:textId="661CC737" w:rsidR="005802C5" w:rsidRDefault="005802C5" w:rsidP="00580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Приведення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підзаконного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нормативно-</w:t>
            </w:r>
          </w:p>
          <w:p w14:paraId="45CA8649" w14:textId="28BA01A5" w:rsidR="00476331" w:rsidRPr="0006690F" w:rsidRDefault="005802C5" w:rsidP="005802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правового </w:t>
            </w:r>
            <w:proofErr w:type="spellStart"/>
            <w:r>
              <w:rPr>
                <w:rFonts w:eastAsiaTheme="minorHAnsi"/>
                <w:lang w:eastAsia="en-US"/>
              </w:rPr>
              <w:t>акта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у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відповідність до норм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Податкового кодексу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України</w:t>
            </w:r>
          </w:p>
        </w:tc>
        <w:tc>
          <w:tcPr>
            <w:tcW w:w="3515" w:type="dxa"/>
            <w:shd w:val="clear" w:color="auto" w:fill="auto"/>
          </w:tcPr>
          <w:p w14:paraId="058E6AE0" w14:textId="35F953CB" w:rsidR="00476331" w:rsidRPr="0006690F" w:rsidRDefault="005802C5" w:rsidP="005802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Проектом постанови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вдосконалюється порядок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маркування марками акцизного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податку рідин, що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використовуються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електронних сигаретах</w:t>
            </w:r>
            <w:bookmarkStart w:id="0" w:name="_GoBack"/>
            <w:bookmarkEnd w:id="0"/>
          </w:p>
        </w:tc>
      </w:tr>
    </w:tbl>
    <w:p w14:paraId="722910E5" w14:textId="2CAEDFA8" w:rsidR="001B2137" w:rsidRPr="0006690F" w:rsidRDefault="001B2137" w:rsidP="00861468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BC6F45E" w14:textId="77777777" w:rsidR="006A3D3E" w:rsidRPr="0006690F" w:rsidRDefault="006A3D3E" w:rsidP="00861468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C7A2764" w14:textId="77777777" w:rsidR="00570BB4" w:rsidRPr="0006690F" w:rsidRDefault="00570BB4" w:rsidP="00861468">
      <w:pPr>
        <w:jc w:val="both"/>
        <w:rPr>
          <w:b/>
          <w:sz w:val="28"/>
          <w:szCs w:val="28"/>
        </w:rPr>
      </w:pPr>
      <w:r w:rsidRPr="0006690F">
        <w:rPr>
          <w:b/>
          <w:sz w:val="28"/>
          <w:szCs w:val="28"/>
        </w:rPr>
        <w:t xml:space="preserve">Міністр фінансів України               </w:t>
      </w:r>
      <w:r w:rsidR="00195016" w:rsidRPr="0006690F">
        <w:rPr>
          <w:b/>
          <w:sz w:val="28"/>
          <w:szCs w:val="28"/>
        </w:rPr>
        <w:t xml:space="preserve">                       </w:t>
      </w:r>
      <w:r w:rsidR="004440AB" w:rsidRPr="0006690F">
        <w:rPr>
          <w:b/>
          <w:sz w:val="28"/>
          <w:szCs w:val="28"/>
        </w:rPr>
        <w:t xml:space="preserve">        </w:t>
      </w:r>
      <w:r w:rsidR="00AF6BB2" w:rsidRPr="0006690F">
        <w:rPr>
          <w:b/>
          <w:sz w:val="28"/>
          <w:szCs w:val="28"/>
        </w:rPr>
        <w:t xml:space="preserve">        </w:t>
      </w:r>
      <w:r w:rsidR="00AC6221" w:rsidRPr="0006690F">
        <w:rPr>
          <w:b/>
          <w:sz w:val="28"/>
          <w:szCs w:val="28"/>
        </w:rPr>
        <w:t xml:space="preserve">     </w:t>
      </w:r>
      <w:r w:rsidR="004440AB" w:rsidRPr="0006690F">
        <w:rPr>
          <w:b/>
          <w:sz w:val="28"/>
          <w:szCs w:val="28"/>
        </w:rPr>
        <w:t>Сергій МАРЧЕНКО</w:t>
      </w:r>
    </w:p>
    <w:p w14:paraId="45BF4D4C" w14:textId="77777777" w:rsidR="005F6961" w:rsidRPr="0006690F" w:rsidRDefault="005F6961" w:rsidP="00861468">
      <w:pPr>
        <w:jc w:val="both"/>
        <w:rPr>
          <w:sz w:val="16"/>
          <w:szCs w:val="16"/>
        </w:rPr>
      </w:pPr>
    </w:p>
    <w:p w14:paraId="570544AF" w14:textId="77777777" w:rsidR="005F6961" w:rsidRPr="0006690F" w:rsidRDefault="005F6961" w:rsidP="00D472FA">
      <w:pPr>
        <w:spacing w:before="120"/>
        <w:jc w:val="both"/>
        <w:rPr>
          <w:sz w:val="28"/>
          <w:szCs w:val="28"/>
        </w:rPr>
      </w:pPr>
      <w:r w:rsidRPr="0006690F">
        <w:rPr>
          <w:sz w:val="28"/>
          <w:szCs w:val="28"/>
        </w:rPr>
        <w:t>«_____» _______________ 20</w:t>
      </w:r>
      <w:r w:rsidR="0014748C" w:rsidRPr="0006690F">
        <w:rPr>
          <w:sz w:val="28"/>
          <w:szCs w:val="28"/>
        </w:rPr>
        <w:t>2</w:t>
      </w:r>
      <w:r w:rsidR="00E46C10" w:rsidRPr="0006690F">
        <w:rPr>
          <w:sz w:val="28"/>
          <w:szCs w:val="28"/>
        </w:rPr>
        <w:t>1</w:t>
      </w:r>
      <w:r w:rsidRPr="0006690F">
        <w:rPr>
          <w:sz w:val="28"/>
          <w:szCs w:val="28"/>
        </w:rPr>
        <w:t xml:space="preserve"> р.</w:t>
      </w:r>
    </w:p>
    <w:sectPr w:rsidR="005F6961" w:rsidRPr="0006690F" w:rsidSect="00452AA5">
      <w:headerReference w:type="default" r:id="rId8"/>
      <w:pgSz w:w="11906" w:h="16838"/>
      <w:pgMar w:top="851" w:right="56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1B373" w14:textId="77777777" w:rsidR="003B12E7" w:rsidRDefault="003B12E7" w:rsidP="00AC6221">
      <w:r>
        <w:separator/>
      </w:r>
    </w:p>
  </w:endnote>
  <w:endnote w:type="continuationSeparator" w:id="0">
    <w:p w14:paraId="5261829B" w14:textId="77777777" w:rsidR="003B12E7" w:rsidRDefault="003B12E7" w:rsidP="00AC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8DB9" w14:textId="77777777" w:rsidR="003B12E7" w:rsidRDefault="003B12E7" w:rsidP="00AC6221">
      <w:r>
        <w:separator/>
      </w:r>
    </w:p>
  </w:footnote>
  <w:footnote w:type="continuationSeparator" w:id="0">
    <w:p w14:paraId="2914D403" w14:textId="77777777" w:rsidR="003B12E7" w:rsidRDefault="003B12E7" w:rsidP="00AC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7647"/>
      <w:docPartObj>
        <w:docPartGallery w:val="Page Numbers (Top of Page)"/>
        <w:docPartUnique/>
      </w:docPartObj>
    </w:sdtPr>
    <w:sdtEndPr/>
    <w:sdtContent>
      <w:p w14:paraId="76032344" w14:textId="0C1BFDA4" w:rsidR="00D63B53" w:rsidRDefault="00D63B5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CD5C5" w14:textId="77777777" w:rsidR="00D63B53" w:rsidRDefault="00D63B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627F"/>
    <w:multiLevelType w:val="hybridMultilevel"/>
    <w:tmpl w:val="A96C3F14"/>
    <w:lvl w:ilvl="0" w:tplc="7020F95A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B4"/>
    <w:rsid w:val="00006E92"/>
    <w:rsid w:val="000072E4"/>
    <w:rsid w:val="00031638"/>
    <w:rsid w:val="00031D7B"/>
    <w:rsid w:val="00044FFE"/>
    <w:rsid w:val="0005722A"/>
    <w:rsid w:val="000601B6"/>
    <w:rsid w:val="00060F23"/>
    <w:rsid w:val="0006690F"/>
    <w:rsid w:val="000803C9"/>
    <w:rsid w:val="000B7A84"/>
    <w:rsid w:val="000D105F"/>
    <w:rsid w:val="00101044"/>
    <w:rsid w:val="00101C43"/>
    <w:rsid w:val="00110282"/>
    <w:rsid w:val="00114132"/>
    <w:rsid w:val="00116F8D"/>
    <w:rsid w:val="00122C98"/>
    <w:rsid w:val="00132D32"/>
    <w:rsid w:val="0014748C"/>
    <w:rsid w:val="00162037"/>
    <w:rsid w:val="00186D49"/>
    <w:rsid w:val="00195016"/>
    <w:rsid w:val="001A290D"/>
    <w:rsid w:val="001B191B"/>
    <w:rsid w:val="001B2137"/>
    <w:rsid w:val="001D451D"/>
    <w:rsid w:val="001E0FC5"/>
    <w:rsid w:val="001E2A7B"/>
    <w:rsid w:val="001E7883"/>
    <w:rsid w:val="001F7F23"/>
    <w:rsid w:val="00217F93"/>
    <w:rsid w:val="00223FF2"/>
    <w:rsid w:val="002379FC"/>
    <w:rsid w:val="00241264"/>
    <w:rsid w:val="00246618"/>
    <w:rsid w:val="00246A62"/>
    <w:rsid w:val="002558D1"/>
    <w:rsid w:val="002838AC"/>
    <w:rsid w:val="0029392C"/>
    <w:rsid w:val="002941D1"/>
    <w:rsid w:val="002A54C0"/>
    <w:rsid w:val="002A7196"/>
    <w:rsid w:val="002B5FF7"/>
    <w:rsid w:val="002C2A4A"/>
    <w:rsid w:val="002D6E76"/>
    <w:rsid w:val="003049BC"/>
    <w:rsid w:val="00312FEE"/>
    <w:rsid w:val="00315C38"/>
    <w:rsid w:val="003173D9"/>
    <w:rsid w:val="00343198"/>
    <w:rsid w:val="00353AA6"/>
    <w:rsid w:val="00361BBF"/>
    <w:rsid w:val="00365D2E"/>
    <w:rsid w:val="00381DFF"/>
    <w:rsid w:val="003851EB"/>
    <w:rsid w:val="003A0AB0"/>
    <w:rsid w:val="003A40D1"/>
    <w:rsid w:val="003B12E7"/>
    <w:rsid w:val="003B59D1"/>
    <w:rsid w:val="003E2212"/>
    <w:rsid w:val="003F2D08"/>
    <w:rsid w:val="003F4358"/>
    <w:rsid w:val="00430CBB"/>
    <w:rsid w:val="004350D7"/>
    <w:rsid w:val="0044256E"/>
    <w:rsid w:val="0044282D"/>
    <w:rsid w:val="004440AB"/>
    <w:rsid w:val="004461A4"/>
    <w:rsid w:val="00451338"/>
    <w:rsid w:val="00452AA5"/>
    <w:rsid w:val="004537CA"/>
    <w:rsid w:val="004611BB"/>
    <w:rsid w:val="00473DF9"/>
    <w:rsid w:val="00476331"/>
    <w:rsid w:val="00480ABE"/>
    <w:rsid w:val="00483EA9"/>
    <w:rsid w:val="00486439"/>
    <w:rsid w:val="00486721"/>
    <w:rsid w:val="004A049F"/>
    <w:rsid w:val="004B24FA"/>
    <w:rsid w:val="004B6EFA"/>
    <w:rsid w:val="004E1956"/>
    <w:rsid w:val="004E6B51"/>
    <w:rsid w:val="00501460"/>
    <w:rsid w:val="005144BB"/>
    <w:rsid w:val="00521697"/>
    <w:rsid w:val="00523317"/>
    <w:rsid w:val="00561A0C"/>
    <w:rsid w:val="005645B1"/>
    <w:rsid w:val="00570296"/>
    <w:rsid w:val="00570BB4"/>
    <w:rsid w:val="00576DB4"/>
    <w:rsid w:val="00577ECF"/>
    <w:rsid w:val="005802C5"/>
    <w:rsid w:val="0058601D"/>
    <w:rsid w:val="0058618D"/>
    <w:rsid w:val="005A0F6D"/>
    <w:rsid w:val="005B0B67"/>
    <w:rsid w:val="005C4CEF"/>
    <w:rsid w:val="005D15B3"/>
    <w:rsid w:val="005D4BE4"/>
    <w:rsid w:val="005E1B2E"/>
    <w:rsid w:val="005F6961"/>
    <w:rsid w:val="00601309"/>
    <w:rsid w:val="00622F57"/>
    <w:rsid w:val="006275B6"/>
    <w:rsid w:val="006316A2"/>
    <w:rsid w:val="006328A7"/>
    <w:rsid w:val="00653BC8"/>
    <w:rsid w:val="0066251B"/>
    <w:rsid w:val="0066386E"/>
    <w:rsid w:val="00671757"/>
    <w:rsid w:val="0067743E"/>
    <w:rsid w:val="00695963"/>
    <w:rsid w:val="006A3D3E"/>
    <w:rsid w:val="006A638F"/>
    <w:rsid w:val="006C2E10"/>
    <w:rsid w:val="006E09F9"/>
    <w:rsid w:val="0070128C"/>
    <w:rsid w:val="00722622"/>
    <w:rsid w:val="00723488"/>
    <w:rsid w:val="007314B2"/>
    <w:rsid w:val="00761F26"/>
    <w:rsid w:val="0078471B"/>
    <w:rsid w:val="00786F09"/>
    <w:rsid w:val="007B07E8"/>
    <w:rsid w:val="007C4A13"/>
    <w:rsid w:val="007C50B7"/>
    <w:rsid w:val="007F68FE"/>
    <w:rsid w:val="00822D26"/>
    <w:rsid w:val="008261B0"/>
    <w:rsid w:val="0083180D"/>
    <w:rsid w:val="008366CD"/>
    <w:rsid w:val="0084003E"/>
    <w:rsid w:val="00842413"/>
    <w:rsid w:val="00846F1C"/>
    <w:rsid w:val="00861468"/>
    <w:rsid w:val="00873C15"/>
    <w:rsid w:val="00881BF7"/>
    <w:rsid w:val="00895D2F"/>
    <w:rsid w:val="008A389C"/>
    <w:rsid w:val="008B3E36"/>
    <w:rsid w:val="008B6E41"/>
    <w:rsid w:val="008D67AC"/>
    <w:rsid w:val="008D7C3E"/>
    <w:rsid w:val="008E40D9"/>
    <w:rsid w:val="008F2AD7"/>
    <w:rsid w:val="00915286"/>
    <w:rsid w:val="00915506"/>
    <w:rsid w:val="00917F1E"/>
    <w:rsid w:val="009401C6"/>
    <w:rsid w:val="00995C7D"/>
    <w:rsid w:val="009A74AF"/>
    <w:rsid w:val="009C2DE6"/>
    <w:rsid w:val="009F79F1"/>
    <w:rsid w:val="00A04454"/>
    <w:rsid w:val="00A1632B"/>
    <w:rsid w:val="00A22A10"/>
    <w:rsid w:val="00A2387D"/>
    <w:rsid w:val="00A34024"/>
    <w:rsid w:val="00A44AD4"/>
    <w:rsid w:val="00A703DB"/>
    <w:rsid w:val="00A80DEA"/>
    <w:rsid w:val="00A9420B"/>
    <w:rsid w:val="00AA4084"/>
    <w:rsid w:val="00AB6630"/>
    <w:rsid w:val="00AC6221"/>
    <w:rsid w:val="00AC7CEE"/>
    <w:rsid w:val="00AD02FF"/>
    <w:rsid w:val="00AD0F1E"/>
    <w:rsid w:val="00AD5733"/>
    <w:rsid w:val="00AD7195"/>
    <w:rsid w:val="00AD7BDC"/>
    <w:rsid w:val="00AF6BB2"/>
    <w:rsid w:val="00B221A5"/>
    <w:rsid w:val="00B252ED"/>
    <w:rsid w:val="00B54382"/>
    <w:rsid w:val="00B56260"/>
    <w:rsid w:val="00B60E40"/>
    <w:rsid w:val="00B62E54"/>
    <w:rsid w:val="00B62F52"/>
    <w:rsid w:val="00B6678A"/>
    <w:rsid w:val="00B729C7"/>
    <w:rsid w:val="00B830DF"/>
    <w:rsid w:val="00B90D47"/>
    <w:rsid w:val="00B912C1"/>
    <w:rsid w:val="00BA084D"/>
    <w:rsid w:val="00BA4304"/>
    <w:rsid w:val="00BA5D7D"/>
    <w:rsid w:val="00BB06B1"/>
    <w:rsid w:val="00BE3DA5"/>
    <w:rsid w:val="00BF687D"/>
    <w:rsid w:val="00C13BA4"/>
    <w:rsid w:val="00C20D5B"/>
    <w:rsid w:val="00C25615"/>
    <w:rsid w:val="00C4660E"/>
    <w:rsid w:val="00C53D27"/>
    <w:rsid w:val="00C64492"/>
    <w:rsid w:val="00C67156"/>
    <w:rsid w:val="00CB35F1"/>
    <w:rsid w:val="00CC080E"/>
    <w:rsid w:val="00CC1AEF"/>
    <w:rsid w:val="00CC4679"/>
    <w:rsid w:val="00CC4C17"/>
    <w:rsid w:val="00CC7E9A"/>
    <w:rsid w:val="00CD3900"/>
    <w:rsid w:val="00CD3FB7"/>
    <w:rsid w:val="00CD6AD0"/>
    <w:rsid w:val="00CF1C27"/>
    <w:rsid w:val="00D0434C"/>
    <w:rsid w:val="00D1337E"/>
    <w:rsid w:val="00D45560"/>
    <w:rsid w:val="00D457D3"/>
    <w:rsid w:val="00D472FA"/>
    <w:rsid w:val="00D4741B"/>
    <w:rsid w:val="00D47F8C"/>
    <w:rsid w:val="00D63B53"/>
    <w:rsid w:val="00D81694"/>
    <w:rsid w:val="00D82724"/>
    <w:rsid w:val="00D970B1"/>
    <w:rsid w:val="00DB3225"/>
    <w:rsid w:val="00DC0CC8"/>
    <w:rsid w:val="00DC18FB"/>
    <w:rsid w:val="00DD26F9"/>
    <w:rsid w:val="00DD6C7B"/>
    <w:rsid w:val="00DE3851"/>
    <w:rsid w:val="00DF317F"/>
    <w:rsid w:val="00E13F0C"/>
    <w:rsid w:val="00E14182"/>
    <w:rsid w:val="00E16E10"/>
    <w:rsid w:val="00E3270A"/>
    <w:rsid w:val="00E42EAE"/>
    <w:rsid w:val="00E44813"/>
    <w:rsid w:val="00E46C10"/>
    <w:rsid w:val="00E46E9B"/>
    <w:rsid w:val="00E67625"/>
    <w:rsid w:val="00E83BA3"/>
    <w:rsid w:val="00E96276"/>
    <w:rsid w:val="00EA4531"/>
    <w:rsid w:val="00EA646F"/>
    <w:rsid w:val="00EB7CB9"/>
    <w:rsid w:val="00EC3688"/>
    <w:rsid w:val="00ED352F"/>
    <w:rsid w:val="00F21037"/>
    <w:rsid w:val="00F24022"/>
    <w:rsid w:val="00F24C3B"/>
    <w:rsid w:val="00F263B1"/>
    <w:rsid w:val="00F40B09"/>
    <w:rsid w:val="00F460FF"/>
    <w:rsid w:val="00F4694F"/>
    <w:rsid w:val="00F6540F"/>
    <w:rsid w:val="00F739D5"/>
    <w:rsid w:val="00F826D9"/>
    <w:rsid w:val="00F9577E"/>
    <w:rsid w:val="00FA0322"/>
    <w:rsid w:val="00FB5AB9"/>
    <w:rsid w:val="00FB6697"/>
    <w:rsid w:val="00FC2671"/>
    <w:rsid w:val="00FD1103"/>
    <w:rsid w:val="00FD227F"/>
    <w:rsid w:val="00FE2BC1"/>
    <w:rsid w:val="00FE592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FDC5"/>
  <w15:docId w15:val="{67292E2C-F468-4810-955D-01412F05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570BB4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0BB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70BB4"/>
    <w:pPr>
      <w:spacing w:before="100" w:beforeAutospacing="1" w:after="100" w:afterAutospacing="1"/>
    </w:pPr>
    <w:rPr>
      <w:lang w:val="ru-RU"/>
    </w:rPr>
  </w:style>
  <w:style w:type="paragraph" w:styleId="a4">
    <w:name w:val="Body Text Indent"/>
    <w:basedOn w:val="a"/>
    <w:link w:val="a5"/>
    <w:uiPriority w:val="99"/>
    <w:semiHidden/>
    <w:unhideWhenUsed/>
    <w:rsid w:val="00570BB4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570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0BB4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70BB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6">
    <w:name w:val="Нормальний текст"/>
    <w:basedOn w:val="a"/>
    <w:uiPriority w:val="99"/>
    <w:rsid w:val="00570BB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character" w:customStyle="1" w:styleId="st44">
    <w:name w:val="st44"/>
    <w:uiPriority w:val="99"/>
    <w:rsid w:val="00570BB4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AC622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C6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62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AC6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7A8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B7A8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AD573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6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0DB0-AADB-4E24-977E-04B222EB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2990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Орлянський Олексій Андрійович</cp:lastModifiedBy>
  <cp:revision>34</cp:revision>
  <cp:lastPrinted>2021-02-02T15:28:00Z</cp:lastPrinted>
  <dcterms:created xsi:type="dcterms:W3CDTF">2020-12-29T15:52:00Z</dcterms:created>
  <dcterms:modified xsi:type="dcterms:W3CDTF">2021-04-22T12:15:00Z</dcterms:modified>
</cp:coreProperties>
</file>