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9D" w:rsidRPr="007C46C5" w:rsidRDefault="006819D6" w:rsidP="00CE079D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lang w:val="ru-RU" w:eastAsia="uk-UA"/>
        </w:rPr>
      </w:pPr>
      <w:bookmarkStart w:id="0" w:name="_GoBack"/>
      <w:bookmarkEnd w:id="0"/>
      <w:r w:rsidRPr="00CE079D">
        <w:rPr>
          <w:rFonts w:eastAsia="Times New Roman"/>
          <w:b/>
          <w:bCs/>
          <w:color w:val="000000"/>
          <w:lang w:eastAsia="uk-UA"/>
        </w:rPr>
        <w:t>ПОЯСНЮВАЛЬНА ЗАПИСКА</w:t>
      </w:r>
    </w:p>
    <w:p w:rsidR="00CE079D" w:rsidRDefault="00CE079D" w:rsidP="00CE079D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lang w:eastAsia="uk-UA"/>
        </w:rPr>
      </w:pPr>
      <w:r>
        <w:rPr>
          <w:rFonts w:eastAsia="Times New Roman"/>
          <w:b/>
          <w:bCs/>
          <w:color w:val="000000"/>
          <w:lang w:eastAsia="uk-UA"/>
        </w:rPr>
        <w:t>до про</w:t>
      </w:r>
      <w:r w:rsidR="00E75B0B">
        <w:rPr>
          <w:rFonts w:eastAsia="Times New Roman"/>
          <w:b/>
          <w:bCs/>
          <w:color w:val="000000"/>
          <w:lang w:eastAsia="uk-UA"/>
        </w:rPr>
        <w:t>е</w:t>
      </w:r>
      <w:r>
        <w:rPr>
          <w:rFonts w:eastAsia="Times New Roman"/>
          <w:b/>
          <w:bCs/>
          <w:color w:val="000000"/>
          <w:lang w:eastAsia="uk-UA"/>
        </w:rPr>
        <w:t>кту постанови Кабінету Міністрів України</w:t>
      </w:r>
    </w:p>
    <w:p w:rsidR="00E75B0B" w:rsidRDefault="00CE079D" w:rsidP="00E75B0B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lang w:eastAsia="uk-UA"/>
        </w:rPr>
      </w:pPr>
      <w:r>
        <w:rPr>
          <w:rFonts w:eastAsia="Times New Roman"/>
          <w:b/>
          <w:bCs/>
          <w:color w:val="000000"/>
          <w:lang w:eastAsia="uk-UA"/>
        </w:rPr>
        <w:t>«</w:t>
      </w:r>
      <w:bookmarkStart w:id="1" w:name="n1976"/>
      <w:bookmarkEnd w:id="1"/>
      <w:r w:rsidR="00E75B0B" w:rsidRPr="00E75B0B">
        <w:rPr>
          <w:rFonts w:eastAsia="Times New Roman"/>
          <w:b/>
          <w:bCs/>
          <w:color w:val="000000"/>
          <w:lang w:eastAsia="uk-UA"/>
        </w:rPr>
        <w:t xml:space="preserve">Про внесення змін до порядків, затверджених постановами </w:t>
      </w:r>
    </w:p>
    <w:p w:rsidR="00E75B0B" w:rsidRDefault="00E75B0B" w:rsidP="00E75B0B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lang w:eastAsia="uk-UA"/>
        </w:rPr>
      </w:pPr>
      <w:r w:rsidRPr="00E75B0B">
        <w:rPr>
          <w:rFonts w:eastAsia="Times New Roman"/>
          <w:b/>
          <w:bCs/>
          <w:color w:val="000000"/>
          <w:lang w:eastAsia="uk-UA"/>
        </w:rPr>
        <w:t xml:space="preserve">Кабінету Міністрів України від 07 вересня 1998 р. № 1388 </w:t>
      </w:r>
    </w:p>
    <w:p w:rsidR="00CE079D" w:rsidRDefault="00E75B0B" w:rsidP="00E75B0B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lang w:eastAsia="uk-UA"/>
        </w:rPr>
      </w:pPr>
      <w:r w:rsidRPr="00E75B0B">
        <w:rPr>
          <w:rFonts w:eastAsia="Times New Roman"/>
          <w:b/>
          <w:bCs/>
          <w:color w:val="000000"/>
          <w:lang w:eastAsia="uk-UA"/>
        </w:rPr>
        <w:t>і від 04 грудня 2019 р. № 1050</w:t>
      </w:r>
      <w:r w:rsidR="00CE079D" w:rsidRPr="00CE079D">
        <w:rPr>
          <w:rFonts w:eastAsia="Times New Roman"/>
          <w:b/>
          <w:bCs/>
          <w:color w:val="000000"/>
          <w:lang w:eastAsia="uk-UA"/>
        </w:rPr>
        <w:t>»</w:t>
      </w:r>
    </w:p>
    <w:p w:rsidR="00CE079D" w:rsidRDefault="00CE079D" w:rsidP="00CE079D">
      <w:pPr>
        <w:shd w:val="clear" w:color="auto" w:fill="FFFFFF"/>
        <w:ind w:firstLine="567"/>
        <w:rPr>
          <w:rFonts w:eastAsia="Times New Roman"/>
          <w:b/>
          <w:bCs/>
          <w:color w:val="000000"/>
          <w:lang w:eastAsia="uk-UA"/>
        </w:rPr>
      </w:pPr>
    </w:p>
    <w:p w:rsidR="006819D6" w:rsidRPr="00CE079D" w:rsidRDefault="006819D6" w:rsidP="00CE079D">
      <w:pPr>
        <w:shd w:val="clear" w:color="auto" w:fill="FFFFFF"/>
        <w:ind w:firstLine="567"/>
        <w:rPr>
          <w:rFonts w:eastAsia="Times New Roman"/>
          <w:color w:val="000000"/>
          <w:lang w:eastAsia="uk-UA"/>
        </w:rPr>
      </w:pPr>
      <w:r w:rsidRPr="00CE079D">
        <w:rPr>
          <w:rFonts w:eastAsia="Times New Roman"/>
          <w:b/>
          <w:bCs/>
          <w:color w:val="000000"/>
          <w:lang w:eastAsia="uk-UA"/>
        </w:rPr>
        <w:t>1. Резюме</w:t>
      </w:r>
    </w:p>
    <w:p w:rsidR="00407624" w:rsidRDefault="00337525" w:rsidP="00E75B0B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bookmarkStart w:id="2" w:name="n1977"/>
      <w:bookmarkEnd w:id="2"/>
      <w:r>
        <w:rPr>
          <w:rFonts w:eastAsia="Times New Roman"/>
          <w:color w:val="000000"/>
          <w:lang w:eastAsia="uk-UA"/>
        </w:rPr>
        <w:t>Про</w:t>
      </w:r>
      <w:r w:rsidR="00E75B0B">
        <w:rPr>
          <w:rFonts w:eastAsia="Times New Roman"/>
          <w:color w:val="000000"/>
          <w:lang w:eastAsia="uk-UA"/>
        </w:rPr>
        <w:t>е</w:t>
      </w:r>
      <w:r>
        <w:rPr>
          <w:rFonts w:eastAsia="Times New Roman"/>
          <w:color w:val="000000"/>
          <w:lang w:eastAsia="uk-UA"/>
        </w:rPr>
        <w:t>кт</w:t>
      </w:r>
      <w:r w:rsidRPr="00337525">
        <w:rPr>
          <w:rFonts w:eastAsia="Times New Roman"/>
          <w:color w:val="000000"/>
          <w:lang w:eastAsia="uk-UA"/>
        </w:rPr>
        <w:t xml:space="preserve"> постанови Кабінету Міністрів України</w:t>
      </w:r>
      <w:r>
        <w:rPr>
          <w:rFonts w:eastAsia="Times New Roman"/>
          <w:color w:val="000000"/>
          <w:lang w:eastAsia="uk-UA"/>
        </w:rPr>
        <w:t xml:space="preserve"> </w:t>
      </w:r>
      <w:r w:rsidR="008E009F" w:rsidRPr="008E009F">
        <w:rPr>
          <w:rFonts w:eastAsia="Times New Roman"/>
          <w:color w:val="000000"/>
          <w:lang w:eastAsia="uk-UA"/>
        </w:rPr>
        <w:t>«</w:t>
      </w:r>
      <w:r w:rsidR="00E75B0B" w:rsidRPr="00E75B0B">
        <w:rPr>
          <w:rFonts w:eastAsia="Times New Roman"/>
          <w:color w:val="000000"/>
          <w:lang w:eastAsia="uk-UA"/>
        </w:rPr>
        <w:t>Про внесення змін до порядків, затверджених постановами Кабінету Міністрів України від 07 вересня 1998 р. № 1388 і від 04 грудня 2019 р. № 1050</w:t>
      </w:r>
      <w:r w:rsidR="008E009F" w:rsidRPr="008E009F">
        <w:rPr>
          <w:rFonts w:eastAsia="Times New Roman"/>
          <w:color w:val="000000"/>
          <w:lang w:eastAsia="uk-UA"/>
        </w:rPr>
        <w:t>»</w:t>
      </w:r>
      <w:r w:rsidR="0060594F">
        <w:rPr>
          <w:rFonts w:eastAsia="Times New Roman"/>
          <w:color w:val="000000"/>
          <w:lang w:eastAsia="uk-UA"/>
        </w:rPr>
        <w:t xml:space="preserve"> (далі – про</w:t>
      </w:r>
      <w:r w:rsidR="00E75B0B">
        <w:rPr>
          <w:rFonts w:eastAsia="Times New Roman"/>
          <w:color w:val="000000"/>
          <w:lang w:eastAsia="uk-UA"/>
        </w:rPr>
        <w:t>е</w:t>
      </w:r>
      <w:r w:rsidR="0060594F">
        <w:rPr>
          <w:rFonts w:eastAsia="Times New Roman"/>
          <w:color w:val="000000"/>
          <w:lang w:eastAsia="uk-UA"/>
        </w:rPr>
        <w:t>кт акта)</w:t>
      </w:r>
      <w:r w:rsidR="008E009F" w:rsidRPr="008E009F">
        <w:rPr>
          <w:rFonts w:eastAsia="Times New Roman"/>
          <w:color w:val="000000"/>
          <w:lang w:eastAsia="uk-UA"/>
        </w:rPr>
        <w:t xml:space="preserve"> </w:t>
      </w:r>
      <w:r>
        <w:rPr>
          <w:rFonts w:eastAsia="Times New Roman"/>
          <w:color w:val="000000"/>
          <w:lang w:eastAsia="uk-UA"/>
        </w:rPr>
        <w:t>розроблено з</w:t>
      </w:r>
      <w:r w:rsidRPr="00337525">
        <w:rPr>
          <w:rFonts w:eastAsia="Times New Roman"/>
          <w:color w:val="000000"/>
          <w:lang w:eastAsia="uk-UA"/>
        </w:rPr>
        <w:t xml:space="preserve"> метою</w:t>
      </w:r>
      <w:r w:rsidR="008E009F" w:rsidRPr="008E009F">
        <w:rPr>
          <w:rFonts w:eastAsia="Times New Roman"/>
          <w:color w:val="000000"/>
          <w:lang w:eastAsia="uk-UA"/>
        </w:rPr>
        <w:t xml:space="preserve"> </w:t>
      </w:r>
      <w:r w:rsidR="000550A1">
        <w:rPr>
          <w:rFonts w:eastAsia="Times New Roman"/>
          <w:color w:val="000000"/>
          <w:lang w:eastAsia="uk-UA"/>
        </w:rPr>
        <w:t xml:space="preserve">поліпшення </w:t>
      </w:r>
      <w:r w:rsidR="008E009F">
        <w:rPr>
          <w:rFonts w:eastAsia="Times New Roman"/>
          <w:color w:val="000000"/>
          <w:lang w:eastAsia="uk-UA"/>
        </w:rPr>
        <w:t xml:space="preserve">ефективності </w:t>
      </w:r>
      <w:r w:rsidR="00026141">
        <w:rPr>
          <w:rFonts w:eastAsia="Times New Roman"/>
          <w:color w:val="000000"/>
          <w:lang w:eastAsia="uk-UA"/>
        </w:rPr>
        <w:t>реалізації товарів на митних аукціонах, редукціонах.</w:t>
      </w:r>
    </w:p>
    <w:p w:rsidR="008E009F" w:rsidRDefault="008E009F" w:rsidP="008E009F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</w:p>
    <w:p w:rsidR="006819D6" w:rsidRDefault="006819D6" w:rsidP="00CE079D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  <w:lang w:eastAsia="uk-UA"/>
        </w:rPr>
      </w:pPr>
      <w:bookmarkStart w:id="3" w:name="n1978"/>
      <w:bookmarkEnd w:id="3"/>
      <w:r w:rsidRPr="00CE079D">
        <w:rPr>
          <w:rFonts w:eastAsia="Times New Roman"/>
          <w:b/>
          <w:bCs/>
          <w:color w:val="000000"/>
          <w:lang w:eastAsia="uk-UA"/>
        </w:rPr>
        <w:t>2. Проблема, яка потребує розв’язання</w:t>
      </w:r>
    </w:p>
    <w:p w:rsidR="00B40763" w:rsidRPr="00383872" w:rsidRDefault="00B40763" w:rsidP="00B40763">
      <w:pPr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>Постановою Кабінету Міністрів України від 0</w:t>
      </w:r>
      <w:r w:rsidRPr="00B40763">
        <w:rPr>
          <w:rFonts w:eastAsia="Times New Roman"/>
          <w:bCs/>
          <w:color w:val="000000"/>
          <w:lang w:eastAsia="uk-UA"/>
        </w:rPr>
        <w:t>4 грудня 2019 р</w:t>
      </w:r>
      <w:r>
        <w:rPr>
          <w:rFonts w:eastAsia="Times New Roman"/>
          <w:bCs/>
          <w:color w:val="000000"/>
          <w:lang w:eastAsia="uk-UA"/>
        </w:rPr>
        <w:t>оку</w:t>
      </w:r>
      <w:r w:rsidRPr="00B40763">
        <w:rPr>
          <w:rFonts w:eastAsia="Times New Roman"/>
          <w:bCs/>
          <w:color w:val="000000"/>
          <w:lang w:eastAsia="uk-UA"/>
        </w:rPr>
        <w:t xml:space="preserve"> № 1050</w:t>
      </w:r>
      <w:r>
        <w:rPr>
          <w:rFonts w:eastAsia="Times New Roman"/>
          <w:bCs/>
          <w:color w:val="000000"/>
          <w:lang w:eastAsia="uk-UA"/>
        </w:rPr>
        <w:t xml:space="preserve"> (набрала чинності </w:t>
      </w:r>
      <w:r w:rsidRPr="00B40763">
        <w:rPr>
          <w:rFonts w:eastAsia="Times New Roman"/>
          <w:bCs/>
          <w:color w:val="000000"/>
          <w:lang w:eastAsia="uk-UA"/>
        </w:rPr>
        <w:t>21.12.2019</w:t>
      </w:r>
      <w:r>
        <w:rPr>
          <w:rFonts w:eastAsia="Times New Roman"/>
          <w:bCs/>
          <w:color w:val="000000"/>
          <w:lang w:eastAsia="uk-UA"/>
        </w:rPr>
        <w:t>) затверджено</w:t>
      </w:r>
      <w:r w:rsidRPr="00B40763">
        <w:rPr>
          <w:rFonts w:eastAsia="Times New Roman"/>
          <w:bCs/>
          <w:color w:val="000000"/>
          <w:lang w:eastAsia="uk-UA"/>
        </w:rPr>
        <w:t xml:space="preserve"> Порядок реалізації товарів на митних аукціонах, редукціонах</w:t>
      </w:r>
      <w:r w:rsidR="0096292E">
        <w:rPr>
          <w:rFonts w:eastAsia="Times New Roman"/>
          <w:bCs/>
          <w:color w:val="000000"/>
          <w:lang w:eastAsia="uk-UA"/>
        </w:rPr>
        <w:t xml:space="preserve"> (далі – Порядок № 1050)</w:t>
      </w:r>
      <w:r w:rsidR="00857D73">
        <w:rPr>
          <w:rFonts w:eastAsia="Times New Roman"/>
          <w:bCs/>
          <w:color w:val="000000"/>
          <w:lang w:eastAsia="uk-UA"/>
        </w:rPr>
        <w:t>.</w:t>
      </w:r>
    </w:p>
    <w:p w:rsidR="00300446" w:rsidRDefault="00857D73" w:rsidP="00CE079D">
      <w:pPr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>За інформацією Держмитслужби, с</w:t>
      </w:r>
      <w:r w:rsidR="006C68BE" w:rsidRPr="00383872">
        <w:rPr>
          <w:rFonts w:eastAsia="Times New Roman"/>
          <w:bCs/>
          <w:color w:val="000000"/>
          <w:lang w:eastAsia="uk-UA"/>
        </w:rPr>
        <w:t xml:space="preserve">таном на </w:t>
      </w:r>
      <w:r w:rsidR="00807FB7">
        <w:rPr>
          <w:rFonts w:eastAsia="Times New Roman"/>
          <w:bCs/>
          <w:color w:val="000000"/>
          <w:lang w:eastAsia="uk-UA"/>
        </w:rPr>
        <w:t>01</w:t>
      </w:r>
      <w:r w:rsidR="00383872">
        <w:rPr>
          <w:rFonts w:eastAsia="Times New Roman"/>
          <w:bCs/>
          <w:color w:val="000000"/>
          <w:lang w:eastAsia="uk-UA"/>
        </w:rPr>
        <w:t>.0</w:t>
      </w:r>
      <w:r w:rsidR="00807FB7">
        <w:rPr>
          <w:rFonts w:eastAsia="Times New Roman"/>
          <w:bCs/>
          <w:color w:val="000000"/>
          <w:lang w:eastAsia="uk-UA"/>
        </w:rPr>
        <w:t>9</w:t>
      </w:r>
      <w:r w:rsidR="00300446" w:rsidRPr="00383872">
        <w:rPr>
          <w:rFonts w:eastAsia="Times New Roman"/>
          <w:bCs/>
          <w:color w:val="000000"/>
          <w:lang w:eastAsia="uk-UA"/>
        </w:rPr>
        <w:t xml:space="preserve">.2020 </w:t>
      </w:r>
      <w:r w:rsidR="00632771" w:rsidRPr="00383872">
        <w:rPr>
          <w:rFonts w:eastAsia="Times New Roman"/>
          <w:bCs/>
          <w:color w:val="000000"/>
          <w:lang w:eastAsia="uk-UA"/>
        </w:rPr>
        <w:t>за встановленою Поряд</w:t>
      </w:r>
      <w:r w:rsidR="0096292E" w:rsidRPr="00383872">
        <w:rPr>
          <w:rFonts w:eastAsia="Times New Roman"/>
          <w:bCs/>
          <w:color w:val="000000"/>
          <w:lang w:eastAsia="uk-UA"/>
        </w:rPr>
        <w:t>к</w:t>
      </w:r>
      <w:r w:rsidR="00632771" w:rsidRPr="00383872">
        <w:rPr>
          <w:rFonts w:eastAsia="Times New Roman"/>
          <w:bCs/>
          <w:color w:val="000000"/>
          <w:lang w:eastAsia="uk-UA"/>
        </w:rPr>
        <w:t>ом</w:t>
      </w:r>
      <w:r w:rsidR="0096292E" w:rsidRPr="00383872">
        <w:rPr>
          <w:rFonts w:eastAsia="Times New Roman"/>
          <w:bCs/>
          <w:color w:val="000000"/>
          <w:lang w:eastAsia="uk-UA"/>
        </w:rPr>
        <w:t xml:space="preserve"> № 1050 процедурою митними органами передано для реалізації </w:t>
      </w:r>
      <w:r w:rsidR="00300446" w:rsidRPr="00383872">
        <w:rPr>
          <w:rFonts w:eastAsia="Times New Roman"/>
          <w:bCs/>
          <w:color w:val="000000"/>
          <w:lang w:eastAsia="uk-UA"/>
        </w:rPr>
        <w:t xml:space="preserve">на електронних аукціонах </w:t>
      </w:r>
      <w:r w:rsidR="0096292E" w:rsidRPr="00383872">
        <w:rPr>
          <w:rFonts w:eastAsia="Times New Roman"/>
          <w:bCs/>
          <w:color w:val="000000"/>
          <w:lang w:eastAsia="uk-UA"/>
        </w:rPr>
        <w:t xml:space="preserve">майно </w:t>
      </w:r>
      <w:r w:rsidR="00383872" w:rsidRPr="00383872">
        <w:rPr>
          <w:rFonts w:eastAsia="Times New Roman"/>
          <w:bCs/>
          <w:color w:val="000000"/>
          <w:lang w:eastAsia="uk-UA"/>
        </w:rPr>
        <w:t>у кількості 51 лот на загальну суму 31,6</w:t>
      </w:r>
      <w:r w:rsidR="00300446" w:rsidRPr="00383872">
        <w:rPr>
          <w:rFonts w:eastAsia="Times New Roman"/>
          <w:bCs/>
          <w:color w:val="000000"/>
          <w:lang w:eastAsia="uk-UA"/>
        </w:rPr>
        <w:t xml:space="preserve"> млн гр</w:t>
      </w:r>
      <w:r w:rsidR="00807FB7">
        <w:rPr>
          <w:rFonts w:eastAsia="Times New Roman"/>
          <w:bCs/>
          <w:color w:val="000000"/>
          <w:lang w:eastAsia="uk-UA"/>
        </w:rPr>
        <w:t>ивень</w:t>
      </w:r>
      <w:r w:rsidR="00300446" w:rsidRPr="00383872">
        <w:rPr>
          <w:rFonts w:eastAsia="Times New Roman"/>
          <w:bCs/>
          <w:color w:val="000000"/>
          <w:lang w:eastAsia="uk-UA"/>
        </w:rPr>
        <w:t xml:space="preserve">. </w:t>
      </w:r>
      <w:r w:rsidR="00A46A1C">
        <w:rPr>
          <w:rFonts w:eastAsia="Times New Roman"/>
          <w:bCs/>
          <w:color w:val="000000"/>
          <w:lang w:eastAsia="uk-UA"/>
        </w:rPr>
        <w:t xml:space="preserve">За цей період </w:t>
      </w:r>
      <w:r w:rsidR="00300446" w:rsidRPr="00383872">
        <w:rPr>
          <w:rFonts w:eastAsia="Times New Roman"/>
          <w:bCs/>
          <w:color w:val="000000"/>
          <w:lang w:eastAsia="uk-UA"/>
        </w:rPr>
        <w:t>проведен</w:t>
      </w:r>
      <w:r w:rsidR="00A46A1C">
        <w:rPr>
          <w:rFonts w:eastAsia="Times New Roman"/>
          <w:bCs/>
          <w:color w:val="000000"/>
          <w:lang w:eastAsia="uk-UA"/>
        </w:rPr>
        <w:t>о 196</w:t>
      </w:r>
      <w:r w:rsidR="00300446" w:rsidRPr="00383872">
        <w:rPr>
          <w:rFonts w:eastAsia="Times New Roman"/>
          <w:bCs/>
          <w:color w:val="000000"/>
          <w:lang w:eastAsia="uk-UA"/>
        </w:rPr>
        <w:t xml:space="preserve"> електронних аукціонів (перший митний</w:t>
      </w:r>
      <w:r w:rsidR="00300446">
        <w:rPr>
          <w:rFonts w:eastAsia="Times New Roman"/>
          <w:bCs/>
          <w:color w:val="000000"/>
          <w:lang w:eastAsia="uk-UA"/>
        </w:rPr>
        <w:t xml:space="preserve"> аукціон, другий митний аукціон, третій митний аукціон, редукціон).</w:t>
      </w:r>
    </w:p>
    <w:p w:rsidR="00300446" w:rsidRDefault="0096292E" w:rsidP="009629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 xml:space="preserve">Результативною виявилась реалізація </w:t>
      </w:r>
      <w:r w:rsidR="00807FB7">
        <w:rPr>
          <w:rFonts w:eastAsia="Times New Roman"/>
          <w:bCs/>
          <w:color w:val="000000"/>
          <w:lang w:eastAsia="uk-UA"/>
        </w:rPr>
        <w:t>12</w:t>
      </w:r>
      <w:r>
        <w:rPr>
          <w:rFonts w:eastAsia="Times New Roman"/>
          <w:bCs/>
          <w:color w:val="000000"/>
          <w:lang w:eastAsia="uk-UA"/>
        </w:rPr>
        <w:t xml:space="preserve"> лотів, серед яких </w:t>
      </w:r>
      <w:r w:rsidR="00300446">
        <w:rPr>
          <w:rFonts w:eastAsia="Times New Roman"/>
          <w:bCs/>
          <w:color w:val="000000"/>
          <w:lang w:eastAsia="uk-UA"/>
        </w:rPr>
        <w:t xml:space="preserve">транспортні засоби, телефони, вугілля, спеціалізоване обладнання та устаткування. Загальний розмір коштів, отриманих від реалізації майна на митних аукціонах, редукціонах, </w:t>
      </w:r>
      <w:r w:rsidR="00807FB7">
        <w:rPr>
          <w:rFonts w:eastAsia="Times New Roman"/>
          <w:bCs/>
          <w:color w:val="000000"/>
          <w:lang w:eastAsia="uk-UA"/>
        </w:rPr>
        <w:t>становить</w:t>
      </w:r>
      <w:r w:rsidR="00300446">
        <w:rPr>
          <w:rFonts w:eastAsia="Times New Roman"/>
          <w:bCs/>
          <w:color w:val="000000"/>
          <w:lang w:eastAsia="uk-UA"/>
        </w:rPr>
        <w:t xml:space="preserve"> 2,</w:t>
      </w:r>
      <w:r w:rsidR="00807FB7">
        <w:rPr>
          <w:rFonts w:eastAsia="Times New Roman"/>
          <w:bCs/>
          <w:color w:val="000000"/>
          <w:lang w:eastAsia="uk-UA"/>
        </w:rPr>
        <w:t>4</w:t>
      </w:r>
      <w:r w:rsidR="00300446">
        <w:rPr>
          <w:rFonts w:eastAsia="Times New Roman"/>
          <w:bCs/>
          <w:color w:val="000000"/>
          <w:lang w:eastAsia="uk-UA"/>
        </w:rPr>
        <w:t xml:space="preserve"> млн гр</w:t>
      </w:r>
      <w:r w:rsidR="00807FB7">
        <w:rPr>
          <w:rFonts w:eastAsia="Times New Roman"/>
          <w:bCs/>
          <w:color w:val="000000"/>
          <w:lang w:eastAsia="uk-UA"/>
        </w:rPr>
        <w:t>ивень.</w:t>
      </w:r>
    </w:p>
    <w:p w:rsidR="00E75703" w:rsidRDefault="00A52A07" w:rsidP="0096292E">
      <w:pPr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>Водночас</w:t>
      </w:r>
      <w:r w:rsidR="00E75703">
        <w:rPr>
          <w:rFonts w:eastAsia="Times New Roman"/>
          <w:bCs/>
          <w:color w:val="000000"/>
          <w:lang w:eastAsia="uk-UA"/>
        </w:rPr>
        <w:t>, за період, що минув з моменту набрання чинності постановою Кабінету Міністрів України від  04 </w:t>
      </w:r>
      <w:r w:rsidR="00E75703" w:rsidRPr="00B40763">
        <w:rPr>
          <w:rFonts w:eastAsia="Times New Roman"/>
          <w:bCs/>
          <w:color w:val="000000"/>
          <w:lang w:eastAsia="uk-UA"/>
        </w:rPr>
        <w:t>грудня 2019 р</w:t>
      </w:r>
      <w:r w:rsidR="00E75703">
        <w:rPr>
          <w:rFonts w:eastAsia="Times New Roman"/>
          <w:bCs/>
          <w:color w:val="000000"/>
          <w:lang w:eastAsia="uk-UA"/>
        </w:rPr>
        <w:t>оку</w:t>
      </w:r>
      <w:r w:rsidR="00E75703" w:rsidRPr="00B40763">
        <w:rPr>
          <w:rFonts w:eastAsia="Times New Roman"/>
          <w:bCs/>
          <w:color w:val="000000"/>
          <w:lang w:eastAsia="uk-UA"/>
        </w:rPr>
        <w:t xml:space="preserve"> № 1050</w:t>
      </w:r>
      <w:r w:rsidR="00F67422">
        <w:rPr>
          <w:rFonts w:eastAsia="Times New Roman"/>
          <w:bCs/>
          <w:color w:val="000000"/>
          <w:lang w:eastAsia="uk-UA"/>
        </w:rPr>
        <w:t>, виявлено</w:t>
      </w:r>
      <w:r w:rsidR="00E75703">
        <w:rPr>
          <w:rFonts w:eastAsia="Times New Roman"/>
          <w:bCs/>
          <w:color w:val="000000"/>
          <w:lang w:eastAsia="uk-UA"/>
        </w:rPr>
        <w:t xml:space="preserve"> окремі проблемні питання, які потребують нормативного врегулювання, передусім в частині оформлення замовником (митним органом) офіційного документа, </w:t>
      </w:r>
      <w:r w:rsidR="00F67422">
        <w:rPr>
          <w:rFonts w:eastAsia="Times New Roman"/>
          <w:bCs/>
          <w:color w:val="000000"/>
          <w:lang w:eastAsia="uk-UA"/>
        </w:rPr>
        <w:t>що підтверджує</w:t>
      </w:r>
      <w:r w:rsidR="00E75703">
        <w:rPr>
          <w:rFonts w:eastAsia="Times New Roman"/>
          <w:bCs/>
          <w:color w:val="000000"/>
          <w:lang w:eastAsia="uk-UA"/>
        </w:rPr>
        <w:t xml:space="preserve"> факт продажу майна на митному аукціоні, редукціоні, для цілей подальшої реєстрації такого майна у випадках, передбачених законодавством</w:t>
      </w:r>
      <w:r w:rsidR="00236D1D">
        <w:rPr>
          <w:rFonts w:eastAsia="Times New Roman"/>
          <w:bCs/>
          <w:color w:val="000000"/>
          <w:lang w:eastAsia="uk-UA"/>
        </w:rPr>
        <w:t xml:space="preserve"> (наприклад, транспортних засобів).</w:t>
      </w:r>
    </w:p>
    <w:p w:rsidR="00632771" w:rsidRDefault="00220A98" w:rsidP="00220A98">
      <w:pPr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>Крім того,</w:t>
      </w:r>
      <w:r w:rsidR="00632771">
        <w:rPr>
          <w:rFonts w:eastAsia="Times New Roman"/>
          <w:bCs/>
          <w:color w:val="000000"/>
          <w:lang w:eastAsia="uk-UA"/>
        </w:rPr>
        <w:t xml:space="preserve"> про</w:t>
      </w:r>
      <w:r w:rsidR="00A52A07">
        <w:rPr>
          <w:rFonts w:eastAsia="Times New Roman"/>
          <w:bCs/>
          <w:color w:val="000000"/>
          <w:lang w:eastAsia="uk-UA"/>
        </w:rPr>
        <w:t>е</w:t>
      </w:r>
      <w:r w:rsidR="00632771">
        <w:rPr>
          <w:rFonts w:eastAsia="Times New Roman"/>
          <w:bCs/>
          <w:color w:val="000000"/>
          <w:lang w:eastAsia="uk-UA"/>
        </w:rPr>
        <w:t xml:space="preserve">ктом акта вносяться зміни до </w:t>
      </w:r>
      <w:r w:rsidR="00632771" w:rsidRPr="00632771">
        <w:rPr>
          <w:rFonts w:eastAsia="Times New Roman"/>
          <w:bCs/>
          <w:color w:val="000000"/>
          <w:lang w:eastAsia="uk-UA"/>
        </w:rPr>
        <w:t>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</w:t>
      </w:r>
      <w:r w:rsidR="00F67422">
        <w:rPr>
          <w:rFonts w:eastAsia="Times New Roman"/>
          <w:bCs/>
          <w:color w:val="000000"/>
          <w:lang w:eastAsia="uk-UA"/>
        </w:rPr>
        <w:t>го</w:t>
      </w:r>
      <w:r w:rsidR="00632771" w:rsidRPr="00632771">
        <w:rPr>
          <w:rFonts w:eastAsia="Times New Roman"/>
          <w:bCs/>
          <w:color w:val="000000"/>
          <w:lang w:eastAsia="uk-UA"/>
        </w:rPr>
        <w:t xml:space="preserve"> постановою Кабінету Міністрів України від 07 вересня 1998 року № 1388</w:t>
      </w:r>
      <w:r w:rsidR="00F67422">
        <w:rPr>
          <w:rFonts w:eastAsia="Times New Roman"/>
          <w:bCs/>
          <w:color w:val="000000"/>
          <w:lang w:eastAsia="uk-UA"/>
        </w:rPr>
        <w:t xml:space="preserve"> (далі </w:t>
      </w:r>
      <w:r w:rsidR="00632771">
        <w:rPr>
          <w:rFonts w:eastAsia="Times New Roman"/>
          <w:bCs/>
          <w:color w:val="000000"/>
          <w:lang w:eastAsia="uk-UA"/>
        </w:rPr>
        <w:t>– Порядок № 1388).</w:t>
      </w:r>
    </w:p>
    <w:p w:rsidR="006C68BE" w:rsidRDefault="00632771" w:rsidP="00220A98">
      <w:pPr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 xml:space="preserve">Внесення змін до Порядку № 1388 обумовлено необхідністю нормативного врегулювання питання державної реєстрації транспортних засобів, які реалізуються відповідно до </w:t>
      </w:r>
      <w:r w:rsidR="00026141">
        <w:rPr>
          <w:rFonts w:eastAsia="Times New Roman"/>
          <w:bCs/>
          <w:color w:val="000000"/>
          <w:lang w:eastAsia="uk-UA"/>
        </w:rPr>
        <w:t>положень</w:t>
      </w:r>
      <w:r>
        <w:rPr>
          <w:rFonts w:eastAsia="Times New Roman"/>
          <w:bCs/>
          <w:color w:val="000000"/>
          <w:lang w:eastAsia="uk-UA"/>
        </w:rPr>
        <w:t xml:space="preserve"> Митного кодексу України на митних аукціонах, редукціонах. </w:t>
      </w:r>
      <w:r w:rsidR="006C68BE">
        <w:rPr>
          <w:rFonts w:eastAsia="Times New Roman"/>
          <w:bCs/>
          <w:color w:val="000000"/>
          <w:lang w:eastAsia="uk-UA"/>
        </w:rPr>
        <w:t xml:space="preserve">З цією метою до документів, </w:t>
      </w:r>
      <w:r w:rsidR="006C68BE" w:rsidRPr="006C68BE">
        <w:rPr>
          <w:rFonts w:eastAsia="Times New Roman"/>
          <w:bCs/>
          <w:color w:val="000000"/>
          <w:lang w:eastAsia="uk-UA"/>
        </w:rPr>
        <w:t xml:space="preserve">що підтверджують </w:t>
      </w:r>
      <w:r w:rsidR="006C68BE" w:rsidRPr="006C68BE">
        <w:rPr>
          <w:rFonts w:eastAsia="Times New Roman"/>
          <w:bCs/>
          <w:color w:val="000000"/>
          <w:lang w:eastAsia="uk-UA"/>
        </w:rPr>
        <w:lastRenderedPageBreak/>
        <w:t>правомірність придбання транспортних засобів,</w:t>
      </w:r>
      <w:r w:rsidR="006C68BE">
        <w:rPr>
          <w:rFonts w:eastAsia="Times New Roman"/>
          <w:bCs/>
          <w:color w:val="000000"/>
          <w:lang w:eastAsia="uk-UA"/>
        </w:rPr>
        <w:t xml:space="preserve"> пропонується додати </w:t>
      </w:r>
      <w:r w:rsidR="006C68BE" w:rsidRPr="006C68BE">
        <w:rPr>
          <w:rFonts w:eastAsia="Times New Roman"/>
          <w:bCs/>
          <w:color w:val="000000"/>
          <w:lang w:eastAsia="uk-UA"/>
        </w:rPr>
        <w:t>акт про придбання транспортного засобу на електронному ау</w:t>
      </w:r>
      <w:r w:rsidR="006C68BE">
        <w:rPr>
          <w:rFonts w:eastAsia="Times New Roman"/>
          <w:bCs/>
          <w:color w:val="000000"/>
          <w:lang w:eastAsia="uk-UA"/>
        </w:rPr>
        <w:t xml:space="preserve">кціоні, виданий митним органом при </w:t>
      </w:r>
      <w:r w:rsidR="006C68BE" w:rsidRPr="006C68BE">
        <w:rPr>
          <w:rFonts w:eastAsia="Times New Roman"/>
          <w:bCs/>
          <w:color w:val="000000"/>
          <w:lang w:eastAsia="uk-UA"/>
        </w:rPr>
        <w:t>продажу транспортних засобів у випадках, передбачен</w:t>
      </w:r>
      <w:r w:rsidR="00F67422">
        <w:rPr>
          <w:rFonts w:eastAsia="Times New Roman"/>
          <w:bCs/>
          <w:color w:val="000000"/>
          <w:lang w:eastAsia="uk-UA"/>
        </w:rPr>
        <w:t>их статтею </w:t>
      </w:r>
      <w:r w:rsidR="006C68BE" w:rsidRPr="006C68BE">
        <w:rPr>
          <w:rFonts w:eastAsia="Times New Roman"/>
          <w:bCs/>
          <w:color w:val="000000"/>
          <w:lang w:eastAsia="uk-UA"/>
        </w:rPr>
        <w:t>243 Митного кодексу України.</w:t>
      </w:r>
    </w:p>
    <w:p w:rsidR="00300446" w:rsidRPr="00300446" w:rsidRDefault="00300446" w:rsidP="00300446">
      <w:pPr>
        <w:shd w:val="clear" w:color="auto" w:fill="FFFFFF"/>
        <w:ind w:firstLine="0"/>
        <w:jc w:val="both"/>
        <w:rPr>
          <w:rFonts w:eastAsia="Times New Roman"/>
          <w:bCs/>
          <w:color w:val="000000"/>
          <w:lang w:eastAsia="uk-UA"/>
        </w:rPr>
      </w:pPr>
    </w:p>
    <w:p w:rsidR="006819D6" w:rsidRPr="00CE079D" w:rsidRDefault="00547089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b/>
          <w:bCs/>
          <w:color w:val="000000"/>
          <w:lang w:eastAsia="uk-UA"/>
        </w:rPr>
        <w:t>3. Суть про</w:t>
      </w:r>
      <w:r w:rsidR="00857D73">
        <w:rPr>
          <w:rFonts w:eastAsia="Times New Roman"/>
          <w:b/>
          <w:bCs/>
          <w:color w:val="000000"/>
          <w:lang w:eastAsia="uk-UA"/>
        </w:rPr>
        <w:t>е</w:t>
      </w:r>
      <w:r w:rsidR="006819D6" w:rsidRPr="00CE079D">
        <w:rPr>
          <w:rFonts w:eastAsia="Times New Roman"/>
          <w:b/>
          <w:bCs/>
          <w:color w:val="000000"/>
          <w:lang w:eastAsia="uk-UA"/>
        </w:rPr>
        <w:t>кту акта</w:t>
      </w:r>
    </w:p>
    <w:p w:rsidR="007B6C43" w:rsidRDefault="00540A5E" w:rsidP="00645D2B">
      <w:pPr>
        <w:ind w:firstLine="567"/>
        <w:jc w:val="both"/>
      </w:pPr>
      <w:bookmarkStart w:id="4" w:name="n1981"/>
      <w:bookmarkEnd w:id="4"/>
      <w:r>
        <w:t>Про</w:t>
      </w:r>
      <w:r w:rsidR="00A52A07">
        <w:t>е</w:t>
      </w:r>
      <w:r>
        <w:t xml:space="preserve">ктом акта пропонується внесення змін до Порядку № 1050, </w:t>
      </w:r>
      <w:r w:rsidR="00220A98">
        <w:t>зокрема</w:t>
      </w:r>
      <w:r w:rsidR="00F67422">
        <w:t>, щодо</w:t>
      </w:r>
      <w:r>
        <w:t xml:space="preserve">: </w:t>
      </w:r>
    </w:p>
    <w:p w:rsidR="00540A5E" w:rsidRDefault="00220A98" w:rsidP="00645D2B">
      <w:pPr>
        <w:ind w:firstLine="567"/>
        <w:jc w:val="both"/>
      </w:pPr>
      <w:r>
        <w:t>з</w:t>
      </w:r>
      <w:r w:rsidR="00540A5E" w:rsidRPr="00540A5E">
        <w:t>біль</w:t>
      </w:r>
      <w:r w:rsidR="00540A5E">
        <w:t>шен</w:t>
      </w:r>
      <w:r>
        <w:t>ня</w:t>
      </w:r>
      <w:r w:rsidR="00540A5E" w:rsidRPr="00540A5E">
        <w:t xml:space="preserve"> обсягів товарів, що виставлятимуться для реал</w:t>
      </w:r>
      <w:r>
        <w:t>ізації на електронних аукціонах;</w:t>
      </w:r>
    </w:p>
    <w:p w:rsidR="00220A98" w:rsidRDefault="00220A98" w:rsidP="00645D2B">
      <w:pPr>
        <w:ind w:firstLine="567"/>
        <w:jc w:val="both"/>
      </w:pPr>
      <w:r>
        <w:t>к</w:t>
      </w:r>
      <w:r w:rsidRPr="00220A98">
        <w:t>онкретизаці</w:t>
      </w:r>
      <w:r w:rsidR="00F67422">
        <w:t>ї</w:t>
      </w:r>
      <w:r w:rsidRPr="00220A98">
        <w:t xml:space="preserve"> обов’язків операторів електронних майданчиків, що сприятиме підвищенню ефе</w:t>
      </w:r>
      <w:r>
        <w:t>ктивності електронних аукціонів;</w:t>
      </w:r>
    </w:p>
    <w:p w:rsidR="00FF6560" w:rsidRDefault="00FF6560" w:rsidP="00FF6560">
      <w:pPr>
        <w:ind w:firstLine="567"/>
        <w:jc w:val="both"/>
      </w:pPr>
      <w:r>
        <w:t>у</w:t>
      </w:r>
      <w:r w:rsidRPr="00FF6560">
        <w:t>точнення змісту заявки на проведення електронного аукціону</w:t>
      </w:r>
      <w:r>
        <w:t xml:space="preserve">,  а також визначення </w:t>
      </w:r>
      <w:r w:rsidRPr="00FF6560">
        <w:t>форми оголошення про пр</w:t>
      </w:r>
      <w:r>
        <w:t>оведення електронного аукціону;</w:t>
      </w:r>
    </w:p>
    <w:p w:rsidR="00FF6560" w:rsidRDefault="000F4600" w:rsidP="00FF6560">
      <w:pPr>
        <w:ind w:firstLine="567"/>
        <w:jc w:val="both"/>
      </w:pPr>
      <w:r>
        <w:t>можливості</w:t>
      </w:r>
      <w:r w:rsidR="00FF6560">
        <w:t xml:space="preserve"> оперативного виставлення для реалізації на електронному аукціоні товарів,</w:t>
      </w:r>
      <w:r w:rsidR="00FF6560" w:rsidRPr="00FF6560">
        <w:t xml:space="preserve"> які швидко псуються або м</w:t>
      </w:r>
      <w:r w:rsidR="00FF6560">
        <w:t>ають обмежений строк зберігання (у найближчий робочий день з моменту оприлюднення повідомлення)</w:t>
      </w:r>
      <w:r w:rsidR="00053455">
        <w:t>,  а також конкретизація товарів, що відносяться до швидкопсувних (</w:t>
      </w:r>
      <w:r w:rsidR="00053455" w:rsidRPr="00053455">
        <w:t>якщо до закінчення строку їх придатності залишається менше 15 календарних днів</w:t>
      </w:r>
      <w:r w:rsidR="00053455">
        <w:t>);</w:t>
      </w:r>
    </w:p>
    <w:p w:rsidR="00FF6560" w:rsidRDefault="00FF6560" w:rsidP="00FF6560">
      <w:pPr>
        <w:ind w:firstLine="567"/>
        <w:jc w:val="both"/>
      </w:pPr>
      <w:r w:rsidRPr="00FF6560">
        <w:t>унормування процедури ознайомлення з лотом, виставленим для реалізації на електронному аукціоні</w:t>
      </w:r>
      <w:r>
        <w:t xml:space="preserve"> (за встановленим графіком та лише для учасників, зареєстрованих для участі в аукціоні за певним лотом);</w:t>
      </w:r>
    </w:p>
    <w:p w:rsidR="00FF6560" w:rsidRDefault="00CF7327" w:rsidP="00FF6560">
      <w:pPr>
        <w:ind w:firstLine="567"/>
        <w:jc w:val="both"/>
      </w:pPr>
      <w:r>
        <w:t>в</w:t>
      </w:r>
      <w:r w:rsidRPr="00CF7327">
        <w:t xml:space="preserve">изначення шляхів розпорядження товарами, що не були реалізовані на електронному аукціоні, а саме з метою досягнення максимального економічного ефекту від розпорядження таким майном пропонується можливість повторного його виставлення на електронних торгах шляхом розділення або об’єднання з </w:t>
      </w:r>
      <w:r w:rsidR="00F67422">
        <w:t>іншими лотами, або ж передання для реалізації</w:t>
      </w:r>
      <w:r w:rsidRPr="00CF7327">
        <w:t xml:space="preserve"> за договором комісії</w:t>
      </w:r>
      <w:r>
        <w:t>;</w:t>
      </w:r>
    </w:p>
    <w:p w:rsidR="00CF7327" w:rsidRDefault="00CF7327" w:rsidP="00FF6560">
      <w:pPr>
        <w:ind w:firstLine="567"/>
        <w:jc w:val="both"/>
      </w:pPr>
      <w:r>
        <w:t>п</w:t>
      </w:r>
      <w:r w:rsidRPr="00CF7327">
        <w:t>ередбачення можливості реалізації лота у випадку, коли для участі в електронному аукціоні подано заявку лише від одного учасника</w:t>
      </w:r>
      <w:r w:rsidR="00857D73">
        <w:t>;</w:t>
      </w:r>
    </w:p>
    <w:p w:rsidR="00FF6560" w:rsidRDefault="00F67422" w:rsidP="00FF6560">
      <w:pPr>
        <w:ind w:firstLine="567"/>
        <w:jc w:val="both"/>
      </w:pPr>
      <w:r>
        <w:t>конкретизації</w:t>
      </w:r>
      <w:r w:rsidR="00CF7327" w:rsidRPr="00CF7327">
        <w:t xml:space="preserve"> порядку зарахування коштів,</w:t>
      </w:r>
      <w:r w:rsidR="00CF7327">
        <w:t xml:space="preserve"> отриманих від реалізації товарів</w:t>
      </w:r>
      <w:r w:rsidR="00CF7327" w:rsidRPr="00CF7327">
        <w:t xml:space="preserve"> на електронному аукціоні, у тому числі податків і зборів, що</w:t>
      </w:r>
      <w:r w:rsidR="00CF7327">
        <w:t xml:space="preserve"> підлягають сплаті при переміщенн</w:t>
      </w:r>
      <w:r>
        <w:t>і</w:t>
      </w:r>
      <w:r w:rsidR="00CF7327">
        <w:t xml:space="preserve"> товарів через митний кордон України, та які </w:t>
      </w:r>
      <w:r w:rsidR="00CF7327" w:rsidRPr="00CF7327">
        <w:t>були вра</w:t>
      </w:r>
      <w:r w:rsidR="00CF7327">
        <w:t>ховані у вартості таких товарів;</w:t>
      </w:r>
    </w:p>
    <w:p w:rsidR="00CF7327" w:rsidRDefault="00CF7327" w:rsidP="00FF6560">
      <w:pPr>
        <w:ind w:firstLine="567"/>
        <w:jc w:val="both"/>
      </w:pPr>
      <w:r w:rsidRPr="00CF7327">
        <w:t xml:space="preserve">складання замовником офіційного документа, що засвідчує реалізацію  </w:t>
      </w:r>
      <w:r>
        <w:t>товару на електронному аукціоні, що на</w:t>
      </w:r>
      <w:r w:rsidRPr="00CF7327">
        <w:t>даватиме можливість покупцеві такого товару можливість підтвердження його купівлі, зокрема при державній реєстрації транспортних засобів</w:t>
      </w:r>
      <w:r>
        <w:t>, придбаних на митних аукціонах, редукціонах;</w:t>
      </w:r>
    </w:p>
    <w:p w:rsidR="00B4721A" w:rsidRDefault="00A57045" w:rsidP="00645D2B">
      <w:pPr>
        <w:ind w:firstLine="567"/>
        <w:jc w:val="both"/>
      </w:pPr>
      <w:r>
        <w:t>в</w:t>
      </w:r>
      <w:r w:rsidRPr="00A57045">
        <w:t xml:space="preserve">становлення способу поводження з  товаром, який було реалізовано на електронному аукціоні, але </w:t>
      </w:r>
      <w:r>
        <w:t>за яким не звернувся переможець протягом встановленого строку.</w:t>
      </w:r>
    </w:p>
    <w:p w:rsidR="00997A73" w:rsidRDefault="00A57045" w:rsidP="00645D2B">
      <w:pPr>
        <w:ind w:firstLine="567"/>
        <w:jc w:val="both"/>
        <w:rPr>
          <w:rFonts w:eastAsia="Times New Roman"/>
          <w:bCs/>
          <w:color w:val="000000"/>
          <w:lang w:eastAsia="uk-UA"/>
        </w:rPr>
      </w:pPr>
      <w:r>
        <w:t>Крім того, про</w:t>
      </w:r>
      <w:r w:rsidR="00220A98">
        <w:rPr>
          <w:rFonts w:eastAsia="Times New Roman"/>
          <w:bCs/>
          <w:color w:val="000000"/>
          <w:lang w:eastAsia="uk-UA"/>
        </w:rPr>
        <w:t>єктом акта пропонується</w:t>
      </w:r>
      <w:r w:rsidR="00997A73">
        <w:rPr>
          <w:rFonts w:eastAsia="Times New Roman"/>
          <w:bCs/>
          <w:color w:val="000000"/>
          <w:lang w:eastAsia="uk-UA"/>
        </w:rPr>
        <w:t xml:space="preserve"> внесення змін до Порядку № 1388, якими визначатиметься правовстановлюючий</w:t>
      </w:r>
      <w:r w:rsidR="00997A73" w:rsidRPr="00997A73">
        <w:rPr>
          <w:rFonts w:eastAsia="Times New Roman"/>
          <w:bCs/>
          <w:color w:val="000000"/>
          <w:lang w:eastAsia="uk-UA"/>
        </w:rPr>
        <w:t xml:space="preserve"> документ, що підтверджуватиме </w:t>
      </w:r>
      <w:r w:rsidR="00997A73" w:rsidRPr="00997A73">
        <w:rPr>
          <w:rFonts w:eastAsia="Times New Roman"/>
          <w:bCs/>
          <w:color w:val="000000"/>
          <w:lang w:eastAsia="uk-UA"/>
        </w:rPr>
        <w:lastRenderedPageBreak/>
        <w:t>правомірність придбання транспортних засобів, які реалізуються митними органами на електронних аукціонах відповідно до Порядку № 1050.</w:t>
      </w:r>
    </w:p>
    <w:p w:rsidR="007B6C43" w:rsidRDefault="007B6C43" w:rsidP="00645D2B">
      <w:pPr>
        <w:ind w:firstLine="567"/>
        <w:jc w:val="both"/>
      </w:pPr>
    </w:p>
    <w:p w:rsidR="006819D6" w:rsidRPr="00CE079D" w:rsidRDefault="006819D6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CE079D">
        <w:rPr>
          <w:rFonts w:eastAsia="Times New Roman"/>
          <w:b/>
          <w:bCs/>
          <w:color w:val="000000"/>
          <w:lang w:eastAsia="uk-UA"/>
        </w:rPr>
        <w:t>4. Вплив на бюджет</w:t>
      </w:r>
    </w:p>
    <w:p w:rsidR="006819D6" w:rsidRPr="00CE079D" w:rsidRDefault="004B29DF" w:rsidP="004B29DF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bookmarkStart w:id="5" w:name="n1983"/>
      <w:bookmarkStart w:id="6" w:name="n1984"/>
      <w:bookmarkEnd w:id="5"/>
      <w:bookmarkEnd w:id="6"/>
      <w:r>
        <w:rPr>
          <w:rFonts w:eastAsia="Times New Roman"/>
          <w:color w:val="000000"/>
          <w:lang w:eastAsia="uk-UA"/>
        </w:rPr>
        <w:t>Реалізація акта не потребує додаткових видатків з Державного бюджету України</w:t>
      </w:r>
      <w:r w:rsidR="006819D6" w:rsidRPr="00CE079D">
        <w:rPr>
          <w:rFonts w:eastAsia="Times New Roman"/>
          <w:color w:val="000000"/>
          <w:lang w:eastAsia="uk-UA"/>
        </w:rPr>
        <w:t>.</w:t>
      </w:r>
    </w:p>
    <w:p w:rsidR="00B0763A" w:rsidRDefault="00B0763A" w:rsidP="00CE079D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  <w:lang w:eastAsia="uk-UA"/>
        </w:rPr>
      </w:pPr>
      <w:bookmarkStart w:id="7" w:name="n2019"/>
      <w:bookmarkStart w:id="8" w:name="n1985"/>
      <w:bookmarkEnd w:id="7"/>
      <w:bookmarkEnd w:id="8"/>
    </w:p>
    <w:p w:rsidR="006819D6" w:rsidRPr="00CE079D" w:rsidRDefault="006819D6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CE079D">
        <w:rPr>
          <w:rFonts w:eastAsia="Times New Roman"/>
          <w:b/>
          <w:bCs/>
          <w:color w:val="000000"/>
          <w:lang w:eastAsia="uk-UA"/>
        </w:rPr>
        <w:t>5. Позиція заінтересованих сторін</w:t>
      </w:r>
    </w:p>
    <w:p w:rsidR="004D1A20" w:rsidRPr="004D1A20" w:rsidRDefault="004D1A20" w:rsidP="004D1A20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bookmarkStart w:id="9" w:name="n1986"/>
      <w:bookmarkStart w:id="10" w:name="n1987"/>
      <w:bookmarkStart w:id="11" w:name="n1988"/>
      <w:bookmarkStart w:id="12" w:name="n1989"/>
      <w:bookmarkStart w:id="13" w:name="n1990"/>
      <w:bookmarkEnd w:id="9"/>
      <w:bookmarkEnd w:id="10"/>
      <w:bookmarkEnd w:id="11"/>
      <w:bookmarkEnd w:id="12"/>
      <w:bookmarkEnd w:id="13"/>
      <w:r w:rsidRPr="004D1A20">
        <w:rPr>
          <w:rFonts w:eastAsia="Times New Roman"/>
          <w:color w:val="000000"/>
          <w:lang w:eastAsia="uk-UA"/>
        </w:rPr>
        <w:t>Проект акта підготовлено з урахуванням пропозицій Державної митної служби України.</w:t>
      </w:r>
    </w:p>
    <w:p w:rsidR="004D1A20" w:rsidRPr="004D1A20" w:rsidRDefault="004D1A20" w:rsidP="004D1A20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4D1A20">
        <w:rPr>
          <w:rFonts w:eastAsia="Times New Roman"/>
          <w:color w:val="000000"/>
          <w:lang w:eastAsia="uk-UA"/>
        </w:rPr>
        <w:t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а також сфери наукової та науково-технічної діяльності.</w:t>
      </w:r>
    </w:p>
    <w:p w:rsidR="00F5171F" w:rsidRDefault="004D1A20" w:rsidP="004D1A20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4D1A20">
        <w:rPr>
          <w:rFonts w:eastAsia="Times New Roman"/>
          <w:color w:val="000000"/>
          <w:lang w:eastAsia="uk-UA"/>
        </w:rPr>
        <w:t>З метою забезпечення відкритості та прозорості під час розробки нормативно-правових актів проект акта оприлюднено на вебсайті Державної митної служби України.</w:t>
      </w:r>
    </w:p>
    <w:p w:rsidR="004D1A20" w:rsidRDefault="004D1A20" w:rsidP="004D1A20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</w:p>
    <w:p w:rsidR="006819D6" w:rsidRPr="00CE079D" w:rsidRDefault="006819D6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CE079D">
        <w:rPr>
          <w:rFonts w:eastAsia="Times New Roman"/>
          <w:b/>
          <w:bCs/>
          <w:color w:val="000000"/>
          <w:lang w:eastAsia="uk-UA"/>
        </w:rPr>
        <w:t>6. Прогноз впливу</w:t>
      </w:r>
    </w:p>
    <w:p w:rsidR="004D1A20" w:rsidRPr="00352088" w:rsidRDefault="004D1A20" w:rsidP="004D1A20">
      <w:pPr>
        <w:ind w:firstLine="567"/>
        <w:jc w:val="both"/>
      </w:pPr>
      <w:bookmarkStart w:id="14" w:name="n1991"/>
      <w:bookmarkEnd w:id="14"/>
      <w:r w:rsidRPr="00352088">
        <w:t>Реалізація положень про</w:t>
      </w:r>
      <w:r>
        <w:t>е</w:t>
      </w:r>
      <w:r w:rsidRPr="00352088">
        <w:t xml:space="preserve">кту </w:t>
      </w:r>
      <w:r>
        <w:t>акта</w:t>
      </w:r>
      <w:r w:rsidRPr="00352088">
        <w:t xml:space="preserve"> матиме позитивний вплив на інтереси:</w:t>
      </w:r>
    </w:p>
    <w:p w:rsidR="004D1A20" w:rsidRDefault="004D1A20" w:rsidP="004D1A20">
      <w:pPr>
        <w:ind w:firstLine="567"/>
        <w:jc w:val="both"/>
      </w:pPr>
      <w:r>
        <w:t>держави в результаті підвищення ефективності реалізації на електронних аукціонах товарів, які переходять у власність держави за порушення митного законодавства, що сприятиме залученню більш широкого кола потенційних покупців, а отже, і збільшенню обсягів надходжень до державного бюджету за рахунок коштів від реалізації таких товарів;</w:t>
      </w:r>
    </w:p>
    <w:p w:rsidR="004D1A20" w:rsidRPr="00352088" w:rsidRDefault="004D1A20" w:rsidP="004D1A20">
      <w:pPr>
        <w:ind w:firstLine="567"/>
        <w:jc w:val="both"/>
      </w:pPr>
      <w:r>
        <w:t>громадян та суб’єктів господарювання через можливість доступу (купівлі на конкурентних засадах) до більшого асортименту майна, що перейшло у власність держави, а також можливість реалізації права власності на майно, придбане на митному аукціоні/ редукціоні</w:t>
      </w:r>
      <w:r w:rsidRPr="00352088">
        <w:t>.</w:t>
      </w:r>
    </w:p>
    <w:p w:rsidR="00D263E1" w:rsidRDefault="00D263E1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</w:p>
    <w:p w:rsidR="006819D6" w:rsidRPr="00CE079D" w:rsidRDefault="006819D6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bookmarkStart w:id="15" w:name="n1992"/>
      <w:bookmarkEnd w:id="15"/>
      <w:r w:rsidRPr="00CE079D">
        <w:rPr>
          <w:rFonts w:eastAsia="Times New Roman"/>
          <w:b/>
          <w:bCs/>
          <w:color w:val="000000"/>
          <w:lang w:eastAsia="uk-UA"/>
        </w:rPr>
        <w:t>7. Позиція заінтересованих органів</w:t>
      </w:r>
    </w:p>
    <w:p w:rsidR="00DE1986" w:rsidRDefault="00DE1986" w:rsidP="00D263E1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bookmarkStart w:id="16" w:name="n1993"/>
      <w:bookmarkEnd w:id="16"/>
      <w:r>
        <w:rPr>
          <w:rFonts w:eastAsia="Times New Roman"/>
          <w:color w:val="000000"/>
          <w:lang w:eastAsia="uk-UA"/>
        </w:rPr>
        <w:t>Про</w:t>
      </w:r>
      <w:r w:rsidR="00857D73">
        <w:rPr>
          <w:rFonts w:eastAsia="Times New Roman"/>
          <w:color w:val="000000"/>
          <w:lang w:eastAsia="uk-UA"/>
        </w:rPr>
        <w:t>е</w:t>
      </w:r>
      <w:r>
        <w:rPr>
          <w:rFonts w:eastAsia="Times New Roman"/>
          <w:color w:val="000000"/>
          <w:lang w:eastAsia="uk-UA"/>
        </w:rPr>
        <w:t>кт акта потребує погодження з Міністерством розвитку економіки, торгівлі та с</w:t>
      </w:r>
      <w:r w:rsidR="007311AC">
        <w:rPr>
          <w:rFonts w:eastAsia="Times New Roman"/>
          <w:color w:val="000000"/>
          <w:lang w:eastAsia="uk-UA"/>
        </w:rPr>
        <w:t>ільського господарства України, Міністерством внутрішніх справ України</w:t>
      </w:r>
      <w:r w:rsidR="00857D73">
        <w:rPr>
          <w:rFonts w:eastAsia="Times New Roman"/>
          <w:color w:val="000000"/>
          <w:lang w:eastAsia="uk-UA"/>
        </w:rPr>
        <w:t>, Державною регуляторною службою України</w:t>
      </w:r>
      <w:r w:rsidR="007311AC">
        <w:rPr>
          <w:rFonts w:eastAsia="Times New Roman"/>
          <w:color w:val="000000"/>
          <w:lang w:eastAsia="uk-UA"/>
        </w:rPr>
        <w:t xml:space="preserve"> </w:t>
      </w:r>
      <w:r w:rsidR="00D263E1">
        <w:rPr>
          <w:rFonts w:eastAsia="Times New Roman"/>
          <w:color w:val="000000"/>
          <w:lang w:eastAsia="uk-UA"/>
        </w:rPr>
        <w:t xml:space="preserve">та </w:t>
      </w:r>
      <w:r w:rsidR="00B4163C">
        <w:rPr>
          <w:rFonts w:eastAsia="Times New Roman"/>
          <w:color w:val="000000"/>
          <w:lang w:eastAsia="uk-UA"/>
        </w:rPr>
        <w:t xml:space="preserve">здійснення </w:t>
      </w:r>
      <w:r w:rsidR="00D263E1">
        <w:rPr>
          <w:rFonts w:eastAsia="Times New Roman"/>
          <w:color w:val="000000"/>
          <w:lang w:eastAsia="uk-UA"/>
        </w:rPr>
        <w:t xml:space="preserve">правової експертизи </w:t>
      </w:r>
      <w:r>
        <w:rPr>
          <w:rFonts w:eastAsia="Times New Roman"/>
          <w:color w:val="000000"/>
          <w:lang w:eastAsia="uk-UA"/>
        </w:rPr>
        <w:t>Міністерством юстиції України.</w:t>
      </w:r>
    </w:p>
    <w:p w:rsidR="00F67422" w:rsidRDefault="00F67422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</w:p>
    <w:p w:rsidR="006819D6" w:rsidRPr="00CE079D" w:rsidRDefault="006819D6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CE079D">
        <w:rPr>
          <w:rFonts w:eastAsia="Times New Roman"/>
          <w:b/>
          <w:bCs/>
          <w:color w:val="000000"/>
          <w:lang w:eastAsia="uk-UA"/>
        </w:rPr>
        <w:t>8. Ризики та обмеження</w:t>
      </w:r>
    </w:p>
    <w:p w:rsidR="004D1A20" w:rsidRPr="004D1A20" w:rsidRDefault="004D1A20" w:rsidP="004D1A20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bookmarkStart w:id="17" w:name="n1995"/>
      <w:bookmarkEnd w:id="17"/>
      <w:r w:rsidRPr="004D1A20">
        <w:rPr>
          <w:rFonts w:eastAsia="Times New Roman"/>
          <w:color w:val="000000"/>
          <w:lang w:eastAsia="uk-UA"/>
        </w:rPr>
        <w:t>Проект акта відповідає положенням Конвенції про захист прав людини і основоположних свобод та практиці Європейського суду з прав людини та основним принципам забезпечення рівних прав та можливостей жінок і чоловіків.</w:t>
      </w:r>
    </w:p>
    <w:p w:rsidR="004D1A20" w:rsidRPr="004D1A20" w:rsidRDefault="004D1A20" w:rsidP="004D1A20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4D1A20">
        <w:rPr>
          <w:rFonts w:eastAsia="Times New Roman"/>
          <w:color w:val="000000"/>
          <w:lang w:eastAsia="uk-UA"/>
        </w:rPr>
        <w:lastRenderedPageBreak/>
        <w:t xml:space="preserve">Правила та процедури, які можуть містити ризики вчинення корупційних правопорушень, у проекті акта відсутні. </w:t>
      </w:r>
    </w:p>
    <w:p w:rsidR="004D1A20" w:rsidRPr="004D1A20" w:rsidRDefault="004D1A20" w:rsidP="004D1A20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4D1A20">
        <w:rPr>
          <w:rFonts w:eastAsia="Times New Roman"/>
          <w:color w:val="000000"/>
          <w:lang w:eastAsia="uk-UA"/>
        </w:rPr>
        <w:t>Положення, які можуть містити ознаки дискримінації, у проекті акта відсутні.</w:t>
      </w:r>
    </w:p>
    <w:p w:rsidR="007C46C5" w:rsidRDefault="004D1A20" w:rsidP="004D1A20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4D1A20">
        <w:rPr>
          <w:rFonts w:eastAsia="Times New Roman"/>
          <w:color w:val="000000"/>
          <w:lang w:eastAsia="uk-UA"/>
        </w:rPr>
        <w:t>Громадська антикорупційна та антидискримінаційна експертизи проекту акта не проводились.</w:t>
      </w:r>
    </w:p>
    <w:p w:rsidR="007C46C5" w:rsidRPr="007311AC" w:rsidRDefault="007C46C5" w:rsidP="00CE079D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</w:p>
    <w:p w:rsidR="00262C25" w:rsidRPr="007311AC" w:rsidRDefault="006819D6" w:rsidP="00CE079D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  <w:lang w:eastAsia="uk-UA"/>
        </w:rPr>
      </w:pPr>
      <w:r w:rsidRPr="007311AC">
        <w:rPr>
          <w:rFonts w:eastAsia="Times New Roman"/>
          <w:b/>
          <w:bCs/>
          <w:color w:val="000000"/>
          <w:lang w:eastAsia="uk-UA"/>
        </w:rPr>
        <w:t>9. Підстава розроблення про</w:t>
      </w:r>
      <w:r w:rsidR="004D1A20">
        <w:rPr>
          <w:rFonts w:eastAsia="Times New Roman"/>
          <w:b/>
          <w:bCs/>
          <w:color w:val="000000"/>
          <w:lang w:eastAsia="uk-UA"/>
        </w:rPr>
        <w:t>е</w:t>
      </w:r>
      <w:r w:rsidRPr="007311AC">
        <w:rPr>
          <w:rFonts w:eastAsia="Times New Roman"/>
          <w:b/>
          <w:bCs/>
          <w:color w:val="000000"/>
          <w:lang w:eastAsia="uk-UA"/>
        </w:rPr>
        <w:t>кту акта</w:t>
      </w:r>
      <w:bookmarkStart w:id="18" w:name="n1998"/>
      <w:bookmarkEnd w:id="18"/>
    </w:p>
    <w:p w:rsidR="007311AC" w:rsidRDefault="00262C25" w:rsidP="00262C25">
      <w:pPr>
        <w:shd w:val="clear" w:color="auto" w:fill="FFFFFF"/>
        <w:ind w:firstLine="567"/>
        <w:jc w:val="both"/>
        <w:rPr>
          <w:rFonts w:eastAsia="Times New Roman"/>
          <w:color w:val="000000"/>
          <w:lang w:eastAsia="uk-UA"/>
        </w:rPr>
      </w:pPr>
      <w:r w:rsidRPr="007311AC">
        <w:rPr>
          <w:rFonts w:eastAsia="Times New Roman"/>
          <w:bCs/>
          <w:color w:val="000000"/>
          <w:lang w:eastAsia="uk-UA"/>
        </w:rPr>
        <w:t>Про</w:t>
      </w:r>
      <w:r w:rsidR="00857D73">
        <w:rPr>
          <w:rFonts w:eastAsia="Times New Roman"/>
          <w:bCs/>
          <w:color w:val="000000"/>
          <w:lang w:eastAsia="uk-UA"/>
        </w:rPr>
        <w:t>е</w:t>
      </w:r>
      <w:r w:rsidRPr="007311AC">
        <w:rPr>
          <w:rFonts w:eastAsia="Times New Roman"/>
          <w:bCs/>
          <w:color w:val="000000"/>
          <w:lang w:eastAsia="uk-UA"/>
        </w:rPr>
        <w:t xml:space="preserve">кт акта розроблено </w:t>
      </w:r>
      <w:r w:rsidR="001D0432" w:rsidRPr="007311AC">
        <w:rPr>
          <w:rFonts w:eastAsia="Times New Roman"/>
          <w:color w:val="000000"/>
          <w:lang w:eastAsia="uk-UA"/>
        </w:rPr>
        <w:t>Держ</w:t>
      </w:r>
      <w:r w:rsidR="004D1A20">
        <w:rPr>
          <w:rFonts w:eastAsia="Times New Roman"/>
          <w:color w:val="000000"/>
          <w:lang w:eastAsia="uk-UA"/>
        </w:rPr>
        <w:t xml:space="preserve">авною </w:t>
      </w:r>
      <w:r w:rsidR="001D0432" w:rsidRPr="007311AC">
        <w:rPr>
          <w:rFonts w:eastAsia="Times New Roman"/>
          <w:color w:val="000000"/>
          <w:lang w:eastAsia="uk-UA"/>
        </w:rPr>
        <w:t>мит</w:t>
      </w:r>
      <w:r w:rsidR="004D1A20">
        <w:rPr>
          <w:rFonts w:eastAsia="Times New Roman"/>
          <w:color w:val="000000"/>
          <w:lang w:eastAsia="uk-UA"/>
        </w:rPr>
        <w:t xml:space="preserve">ною </w:t>
      </w:r>
      <w:r w:rsidR="001D0432" w:rsidRPr="007311AC">
        <w:rPr>
          <w:rFonts w:eastAsia="Times New Roman"/>
          <w:color w:val="000000"/>
          <w:lang w:eastAsia="uk-UA"/>
        </w:rPr>
        <w:t>службою</w:t>
      </w:r>
      <w:r w:rsidR="004D1A20">
        <w:rPr>
          <w:rFonts w:eastAsia="Times New Roman"/>
          <w:color w:val="000000"/>
          <w:lang w:eastAsia="uk-UA"/>
        </w:rPr>
        <w:t xml:space="preserve"> України </w:t>
      </w:r>
      <w:r w:rsidR="004D1A20" w:rsidRPr="004D1A20">
        <w:rPr>
          <w:rFonts w:eastAsia="Times New Roman"/>
          <w:color w:val="000000"/>
          <w:lang w:eastAsia="uk-UA"/>
        </w:rPr>
        <w:t>для підвищення ефективності реалізації товарів на митних аукціонах, редукціонах</w:t>
      </w:r>
      <w:r w:rsidR="007311AC">
        <w:rPr>
          <w:rFonts w:eastAsia="Times New Roman"/>
          <w:color w:val="000000"/>
          <w:lang w:eastAsia="uk-UA"/>
        </w:rPr>
        <w:t>.</w:t>
      </w:r>
    </w:p>
    <w:p w:rsidR="00B0763A" w:rsidRDefault="00B0763A" w:rsidP="00B0763A">
      <w:pPr>
        <w:shd w:val="clear" w:color="auto" w:fill="FFFFFF"/>
        <w:ind w:firstLine="0"/>
        <w:jc w:val="both"/>
        <w:rPr>
          <w:rFonts w:eastAsia="Times New Roman"/>
          <w:color w:val="000000"/>
          <w:lang w:eastAsia="uk-UA"/>
        </w:rPr>
      </w:pPr>
    </w:p>
    <w:p w:rsidR="004D1A20" w:rsidRDefault="004D1A20" w:rsidP="00B0763A">
      <w:pPr>
        <w:shd w:val="clear" w:color="auto" w:fill="FFFFFF"/>
        <w:ind w:firstLine="0"/>
        <w:jc w:val="both"/>
        <w:rPr>
          <w:rFonts w:eastAsia="Times New Roman"/>
          <w:color w:val="000000"/>
          <w:lang w:eastAsia="uk-UA"/>
        </w:rPr>
      </w:pPr>
    </w:p>
    <w:p w:rsidR="006819D6" w:rsidRPr="007907EB" w:rsidRDefault="00E75B0B" w:rsidP="00B0763A">
      <w:pPr>
        <w:shd w:val="clear" w:color="auto" w:fill="FFFFFF"/>
        <w:ind w:firstLine="0"/>
        <w:jc w:val="both"/>
        <w:rPr>
          <w:rFonts w:eastAsia="Times New Roman"/>
          <w:b/>
          <w:color w:val="000000"/>
          <w:lang w:val="ru-RU" w:eastAsia="uk-UA"/>
        </w:rPr>
      </w:pPr>
      <w:r>
        <w:rPr>
          <w:rFonts w:eastAsia="Times New Roman"/>
          <w:b/>
          <w:color w:val="000000"/>
          <w:lang w:eastAsia="uk-UA"/>
        </w:rPr>
        <w:t>Міністр фінансів України</w:t>
      </w:r>
      <w:r w:rsidR="007907EB">
        <w:rPr>
          <w:rFonts w:eastAsia="Times New Roman"/>
          <w:b/>
          <w:color w:val="000000"/>
          <w:lang w:eastAsia="uk-UA"/>
        </w:rPr>
        <w:t xml:space="preserve"> </w:t>
      </w:r>
      <w:r w:rsidR="007907EB">
        <w:rPr>
          <w:rFonts w:eastAsia="Times New Roman"/>
          <w:b/>
          <w:color w:val="000000"/>
          <w:lang w:eastAsia="uk-UA"/>
        </w:rPr>
        <w:tab/>
      </w:r>
      <w:r w:rsidR="007907EB">
        <w:rPr>
          <w:rFonts w:eastAsia="Times New Roman"/>
          <w:b/>
          <w:color w:val="000000"/>
          <w:lang w:eastAsia="uk-UA"/>
        </w:rPr>
        <w:tab/>
      </w:r>
      <w:r w:rsidR="007907EB">
        <w:rPr>
          <w:rFonts w:eastAsia="Times New Roman"/>
          <w:b/>
          <w:color w:val="000000"/>
          <w:lang w:eastAsia="uk-UA"/>
        </w:rPr>
        <w:tab/>
      </w:r>
      <w:r w:rsidR="007907EB">
        <w:rPr>
          <w:rFonts w:eastAsia="Times New Roman"/>
          <w:b/>
          <w:color w:val="000000"/>
          <w:lang w:eastAsia="uk-UA"/>
        </w:rPr>
        <w:tab/>
      </w:r>
      <w:r w:rsidR="007907EB">
        <w:rPr>
          <w:rFonts w:eastAsia="Times New Roman"/>
          <w:b/>
          <w:color w:val="000000"/>
          <w:lang w:eastAsia="uk-UA"/>
        </w:rPr>
        <w:tab/>
      </w:r>
      <w:r>
        <w:rPr>
          <w:rFonts w:eastAsia="Times New Roman"/>
          <w:b/>
          <w:color w:val="000000"/>
          <w:lang w:eastAsia="uk-UA"/>
        </w:rPr>
        <w:t xml:space="preserve">       Сергій МАРЧЕНКО</w:t>
      </w:r>
    </w:p>
    <w:p w:rsidR="000B3C16" w:rsidRDefault="00AA1FC4" w:rsidP="00B0763A">
      <w:pPr>
        <w:shd w:val="clear" w:color="auto" w:fill="FFFFFF"/>
        <w:ind w:firstLine="0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«</w:t>
      </w:r>
      <w:r w:rsidR="006819D6" w:rsidRPr="00CE079D">
        <w:rPr>
          <w:rFonts w:eastAsia="Times New Roman"/>
          <w:color w:val="000000"/>
          <w:lang w:eastAsia="uk-UA"/>
        </w:rPr>
        <w:t>_____</w:t>
      </w:r>
      <w:r>
        <w:rPr>
          <w:rFonts w:eastAsia="Times New Roman"/>
          <w:color w:val="000000"/>
          <w:lang w:eastAsia="uk-UA"/>
        </w:rPr>
        <w:t>»</w:t>
      </w:r>
      <w:r w:rsidR="006819D6" w:rsidRPr="00CE079D">
        <w:rPr>
          <w:rFonts w:eastAsia="Times New Roman"/>
          <w:color w:val="000000"/>
          <w:lang w:eastAsia="uk-UA"/>
        </w:rPr>
        <w:t xml:space="preserve"> ______________ 20</w:t>
      </w:r>
      <w:r>
        <w:rPr>
          <w:rFonts w:eastAsia="Times New Roman"/>
          <w:color w:val="000000"/>
          <w:lang w:eastAsia="uk-UA"/>
        </w:rPr>
        <w:t>20</w:t>
      </w:r>
      <w:r w:rsidR="006819D6" w:rsidRPr="00CE079D">
        <w:rPr>
          <w:rFonts w:eastAsia="Times New Roman"/>
          <w:color w:val="000000"/>
          <w:lang w:eastAsia="uk-UA"/>
        </w:rPr>
        <w:t xml:space="preserve"> р.</w:t>
      </w:r>
      <w:bookmarkStart w:id="19" w:name="n1999"/>
      <w:bookmarkStart w:id="20" w:name="n2000"/>
      <w:bookmarkEnd w:id="19"/>
      <w:bookmarkEnd w:id="20"/>
    </w:p>
    <w:sectPr w:rsidR="000B3C16" w:rsidSect="00A52A07">
      <w:headerReference w:type="default" r:id="rId6"/>
      <w:pgSz w:w="11906" w:h="16838"/>
      <w:pgMar w:top="851" w:right="567" w:bottom="184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78" w:rsidRDefault="00BE0378" w:rsidP="00974060">
      <w:r>
        <w:separator/>
      </w:r>
    </w:p>
  </w:endnote>
  <w:endnote w:type="continuationSeparator" w:id="0">
    <w:p w:rsidR="00BE0378" w:rsidRDefault="00BE0378" w:rsidP="0097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78" w:rsidRDefault="00BE0378" w:rsidP="00974060">
      <w:r>
        <w:separator/>
      </w:r>
    </w:p>
  </w:footnote>
  <w:footnote w:type="continuationSeparator" w:id="0">
    <w:p w:rsidR="00BE0378" w:rsidRDefault="00BE0378" w:rsidP="0097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0425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4060" w:rsidRPr="00F5171F" w:rsidRDefault="00F5171F" w:rsidP="00F5171F">
        <w:pPr>
          <w:pStyle w:val="a3"/>
          <w:tabs>
            <w:tab w:val="left" w:pos="4605"/>
          </w:tabs>
          <w:ind w:firstLine="0"/>
          <w:rPr>
            <w:sz w:val="20"/>
            <w:szCs w:val="20"/>
          </w:rPr>
        </w:pPr>
        <w:r>
          <w:tab/>
        </w:r>
        <w:r w:rsidRPr="00F5171F">
          <w:rPr>
            <w:sz w:val="36"/>
          </w:rPr>
          <w:tab/>
        </w:r>
        <w:r w:rsidR="00974060" w:rsidRPr="00F5171F">
          <w:rPr>
            <w:sz w:val="24"/>
            <w:szCs w:val="20"/>
          </w:rPr>
          <w:fldChar w:fldCharType="begin"/>
        </w:r>
        <w:r w:rsidR="00974060" w:rsidRPr="00F5171F">
          <w:rPr>
            <w:sz w:val="24"/>
            <w:szCs w:val="20"/>
          </w:rPr>
          <w:instrText>PAGE   \* MERGEFORMAT</w:instrText>
        </w:r>
        <w:r w:rsidR="00974060" w:rsidRPr="00F5171F">
          <w:rPr>
            <w:sz w:val="24"/>
            <w:szCs w:val="20"/>
          </w:rPr>
          <w:fldChar w:fldCharType="separate"/>
        </w:r>
        <w:r w:rsidR="00107093">
          <w:rPr>
            <w:noProof/>
            <w:sz w:val="24"/>
            <w:szCs w:val="20"/>
          </w:rPr>
          <w:t>4</w:t>
        </w:r>
        <w:r w:rsidR="00974060" w:rsidRPr="00F5171F">
          <w:rPr>
            <w:sz w:val="24"/>
            <w:szCs w:val="20"/>
          </w:rPr>
          <w:fldChar w:fldCharType="end"/>
        </w:r>
      </w:p>
    </w:sdtContent>
  </w:sdt>
  <w:p w:rsidR="00974060" w:rsidRDefault="009740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D6"/>
    <w:rsid w:val="00021174"/>
    <w:rsid w:val="00026141"/>
    <w:rsid w:val="00053455"/>
    <w:rsid w:val="000550A1"/>
    <w:rsid w:val="000605A6"/>
    <w:rsid w:val="000612EC"/>
    <w:rsid w:val="00077823"/>
    <w:rsid w:val="00080523"/>
    <w:rsid w:val="000A2E4B"/>
    <w:rsid w:val="000B3C16"/>
    <w:rsid w:val="000D7D44"/>
    <w:rsid w:val="000F4600"/>
    <w:rsid w:val="00107093"/>
    <w:rsid w:val="001A6025"/>
    <w:rsid w:val="001D0432"/>
    <w:rsid w:val="00215968"/>
    <w:rsid w:val="00220A98"/>
    <w:rsid w:val="00236D1D"/>
    <w:rsid w:val="00246DA4"/>
    <w:rsid w:val="00262C25"/>
    <w:rsid w:val="0026644A"/>
    <w:rsid w:val="00281B04"/>
    <w:rsid w:val="002920D0"/>
    <w:rsid w:val="002A7A5C"/>
    <w:rsid w:val="002B10A1"/>
    <w:rsid w:val="002E0D29"/>
    <w:rsid w:val="002E242E"/>
    <w:rsid w:val="002F66C8"/>
    <w:rsid w:val="00300446"/>
    <w:rsid w:val="00337525"/>
    <w:rsid w:val="00341237"/>
    <w:rsid w:val="003543BF"/>
    <w:rsid w:val="00383872"/>
    <w:rsid w:val="00384CBC"/>
    <w:rsid w:val="003978E2"/>
    <w:rsid w:val="003D4348"/>
    <w:rsid w:val="003F40CA"/>
    <w:rsid w:val="00407624"/>
    <w:rsid w:val="00430024"/>
    <w:rsid w:val="00440D6E"/>
    <w:rsid w:val="00467E03"/>
    <w:rsid w:val="00470F08"/>
    <w:rsid w:val="004B29DF"/>
    <w:rsid w:val="004D1A20"/>
    <w:rsid w:val="005171D2"/>
    <w:rsid w:val="0052110D"/>
    <w:rsid w:val="00540A5E"/>
    <w:rsid w:val="00547089"/>
    <w:rsid w:val="005D4CC0"/>
    <w:rsid w:val="0060594F"/>
    <w:rsid w:val="006176A1"/>
    <w:rsid w:val="00632771"/>
    <w:rsid w:val="00645D2B"/>
    <w:rsid w:val="006760AD"/>
    <w:rsid w:val="00677EF2"/>
    <w:rsid w:val="006819D6"/>
    <w:rsid w:val="006C68BE"/>
    <w:rsid w:val="007311AC"/>
    <w:rsid w:val="00732852"/>
    <w:rsid w:val="00743623"/>
    <w:rsid w:val="007535D4"/>
    <w:rsid w:val="00762ECB"/>
    <w:rsid w:val="00776D7F"/>
    <w:rsid w:val="0078002F"/>
    <w:rsid w:val="007871F8"/>
    <w:rsid w:val="00787212"/>
    <w:rsid w:val="007907EB"/>
    <w:rsid w:val="007B2E9D"/>
    <w:rsid w:val="007B6C43"/>
    <w:rsid w:val="007C46C5"/>
    <w:rsid w:val="00807FB7"/>
    <w:rsid w:val="00835752"/>
    <w:rsid w:val="00844759"/>
    <w:rsid w:val="00857D73"/>
    <w:rsid w:val="008A300F"/>
    <w:rsid w:val="008E009F"/>
    <w:rsid w:val="00926BE7"/>
    <w:rsid w:val="00954538"/>
    <w:rsid w:val="0096292E"/>
    <w:rsid w:val="00974060"/>
    <w:rsid w:val="00997A73"/>
    <w:rsid w:val="00A40DA1"/>
    <w:rsid w:val="00A46A1C"/>
    <w:rsid w:val="00A52A07"/>
    <w:rsid w:val="00A57045"/>
    <w:rsid w:val="00AA1FC4"/>
    <w:rsid w:val="00AD174B"/>
    <w:rsid w:val="00B0763A"/>
    <w:rsid w:val="00B40763"/>
    <w:rsid w:val="00B4163C"/>
    <w:rsid w:val="00B4721A"/>
    <w:rsid w:val="00BA1E79"/>
    <w:rsid w:val="00BA4895"/>
    <w:rsid w:val="00BD0421"/>
    <w:rsid w:val="00BD7224"/>
    <w:rsid w:val="00BE0378"/>
    <w:rsid w:val="00BE7261"/>
    <w:rsid w:val="00C430CA"/>
    <w:rsid w:val="00CB16DF"/>
    <w:rsid w:val="00CC36E2"/>
    <w:rsid w:val="00CE079D"/>
    <w:rsid w:val="00CF6021"/>
    <w:rsid w:val="00CF7327"/>
    <w:rsid w:val="00D263E1"/>
    <w:rsid w:val="00D40B8A"/>
    <w:rsid w:val="00D51391"/>
    <w:rsid w:val="00D75F7C"/>
    <w:rsid w:val="00D87551"/>
    <w:rsid w:val="00DE1986"/>
    <w:rsid w:val="00DF0286"/>
    <w:rsid w:val="00E22B2E"/>
    <w:rsid w:val="00E25B7F"/>
    <w:rsid w:val="00E5585C"/>
    <w:rsid w:val="00E71230"/>
    <w:rsid w:val="00E75703"/>
    <w:rsid w:val="00E75B0B"/>
    <w:rsid w:val="00EE0E51"/>
    <w:rsid w:val="00EE336A"/>
    <w:rsid w:val="00F5171F"/>
    <w:rsid w:val="00F67422"/>
    <w:rsid w:val="00F84CEF"/>
    <w:rsid w:val="00FC1139"/>
    <w:rsid w:val="00FE39DF"/>
    <w:rsid w:val="00FF3057"/>
    <w:rsid w:val="00FF6560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4349A-2C2C-408E-9EEA-2F2F1902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06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74060"/>
  </w:style>
  <w:style w:type="paragraph" w:styleId="a5">
    <w:name w:val="footer"/>
    <w:basedOn w:val="a"/>
    <w:link w:val="a6"/>
    <w:uiPriority w:val="99"/>
    <w:unhideWhenUsed/>
    <w:rsid w:val="0097406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74060"/>
  </w:style>
  <w:style w:type="paragraph" w:styleId="a7">
    <w:name w:val="Balloon Text"/>
    <w:basedOn w:val="a"/>
    <w:link w:val="a8"/>
    <w:uiPriority w:val="99"/>
    <w:semiHidden/>
    <w:unhideWhenUsed/>
    <w:rsid w:val="00F84CE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8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2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4885</Words>
  <Characters>2785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Vasyl Bondarenko</dc:creator>
  <cp:lastModifiedBy>User</cp:lastModifiedBy>
  <cp:revision>2</cp:revision>
  <cp:lastPrinted>2020-09-03T07:46:00Z</cp:lastPrinted>
  <dcterms:created xsi:type="dcterms:W3CDTF">2020-11-16T10:20:00Z</dcterms:created>
  <dcterms:modified xsi:type="dcterms:W3CDTF">2020-11-16T10:20:00Z</dcterms:modified>
</cp:coreProperties>
</file>