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D1" w:rsidRPr="0058270B" w:rsidRDefault="006721D1" w:rsidP="00840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0B">
        <w:rPr>
          <w:rFonts w:ascii="Times New Roman" w:hAnsi="Times New Roman" w:cs="Times New Roman"/>
          <w:b/>
          <w:sz w:val="28"/>
          <w:szCs w:val="28"/>
        </w:rPr>
        <w:t xml:space="preserve">ПОРІВНЯЛЬНА ТАБЛИЦЯ  </w:t>
      </w:r>
    </w:p>
    <w:p w:rsidR="00B876D4" w:rsidRPr="00B876D4" w:rsidRDefault="005E725E" w:rsidP="00B87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0B">
        <w:rPr>
          <w:rFonts w:ascii="Times New Roman" w:hAnsi="Times New Roman" w:cs="Times New Roman"/>
          <w:b/>
          <w:sz w:val="28"/>
          <w:szCs w:val="28"/>
        </w:rPr>
        <w:t>д</w:t>
      </w:r>
      <w:r w:rsidR="00B65790" w:rsidRPr="0058270B">
        <w:rPr>
          <w:rFonts w:ascii="Times New Roman" w:hAnsi="Times New Roman" w:cs="Times New Roman"/>
          <w:b/>
          <w:sz w:val="28"/>
          <w:szCs w:val="28"/>
        </w:rPr>
        <w:t>о пр</w:t>
      </w:r>
      <w:r w:rsidR="00840035" w:rsidRPr="0058270B">
        <w:rPr>
          <w:rFonts w:ascii="Times New Roman" w:hAnsi="Times New Roman" w:cs="Times New Roman"/>
          <w:b/>
          <w:sz w:val="28"/>
          <w:szCs w:val="28"/>
        </w:rPr>
        <w:t>ое</w:t>
      </w:r>
      <w:r w:rsidR="00437462" w:rsidRPr="0058270B">
        <w:rPr>
          <w:rFonts w:ascii="Times New Roman" w:hAnsi="Times New Roman" w:cs="Times New Roman"/>
          <w:b/>
          <w:sz w:val="28"/>
          <w:szCs w:val="28"/>
        </w:rPr>
        <w:t>кт</w:t>
      </w:r>
      <w:r w:rsidR="00B65790" w:rsidRPr="0058270B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B876D4">
        <w:rPr>
          <w:rFonts w:ascii="Times New Roman" w:hAnsi="Times New Roman" w:cs="Times New Roman"/>
          <w:b/>
          <w:sz w:val="28"/>
          <w:szCs w:val="28"/>
        </w:rPr>
        <w:t>постанови Кабінету Міністрів</w:t>
      </w:r>
      <w:r w:rsidR="00B65790" w:rsidRPr="0058270B">
        <w:rPr>
          <w:rFonts w:ascii="Times New Roman" w:hAnsi="Times New Roman" w:cs="Times New Roman"/>
          <w:b/>
          <w:sz w:val="28"/>
          <w:szCs w:val="28"/>
        </w:rPr>
        <w:t xml:space="preserve"> України </w:t>
      </w:r>
      <w:r w:rsidR="00437462" w:rsidRPr="0058270B">
        <w:rPr>
          <w:rFonts w:ascii="Times New Roman" w:hAnsi="Times New Roman" w:cs="Times New Roman"/>
          <w:b/>
          <w:sz w:val="28"/>
          <w:szCs w:val="28"/>
        </w:rPr>
        <w:t>«</w:t>
      </w:r>
      <w:r w:rsidR="00B876D4" w:rsidRPr="00B876D4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</w:t>
      </w:r>
    </w:p>
    <w:p w:rsidR="00B65790" w:rsidRPr="0058270B" w:rsidRDefault="00B876D4" w:rsidP="00B87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6D4">
        <w:rPr>
          <w:rFonts w:ascii="Times New Roman" w:hAnsi="Times New Roman" w:cs="Times New Roman"/>
          <w:b/>
          <w:sz w:val="28"/>
          <w:szCs w:val="28"/>
        </w:rPr>
        <w:t xml:space="preserve">постанови Кабінету Міністрів України від </w:t>
      </w:r>
      <w:r w:rsidR="00284725">
        <w:rPr>
          <w:rFonts w:ascii="Times New Roman" w:hAnsi="Times New Roman" w:cs="Times New Roman"/>
          <w:b/>
          <w:sz w:val="28"/>
          <w:szCs w:val="28"/>
        </w:rPr>
        <w:t>12</w:t>
      </w:r>
      <w:r w:rsidRPr="00B87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725">
        <w:rPr>
          <w:rFonts w:ascii="Times New Roman" w:hAnsi="Times New Roman" w:cs="Times New Roman"/>
          <w:b/>
          <w:sz w:val="28"/>
          <w:szCs w:val="28"/>
        </w:rPr>
        <w:t>сер</w:t>
      </w:r>
      <w:r w:rsidRPr="00B876D4">
        <w:rPr>
          <w:rFonts w:ascii="Times New Roman" w:hAnsi="Times New Roman" w:cs="Times New Roman"/>
          <w:b/>
          <w:sz w:val="28"/>
          <w:szCs w:val="28"/>
        </w:rPr>
        <w:t xml:space="preserve">пня 2020 р. № </w:t>
      </w:r>
      <w:r w:rsidR="00284725">
        <w:rPr>
          <w:rFonts w:ascii="Times New Roman" w:hAnsi="Times New Roman" w:cs="Times New Roman"/>
          <w:b/>
          <w:sz w:val="28"/>
          <w:szCs w:val="28"/>
        </w:rPr>
        <w:t>70</w:t>
      </w:r>
      <w:r w:rsidRPr="00B876D4">
        <w:rPr>
          <w:rFonts w:ascii="Times New Roman" w:hAnsi="Times New Roman" w:cs="Times New Roman"/>
          <w:b/>
          <w:sz w:val="28"/>
          <w:szCs w:val="28"/>
        </w:rPr>
        <w:t>5</w:t>
      </w:r>
      <w:r w:rsidR="00B2374A" w:rsidRPr="0058270B">
        <w:rPr>
          <w:rFonts w:ascii="Times New Roman" w:hAnsi="Times New Roman" w:cs="Times New Roman"/>
          <w:sz w:val="28"/>
          <w:szCs w:val="28"/>
        </w:rPr>
        <w:t>»</w:t>
      </w:r>
      <w:r w:rsidR="00B65790" w:rsidRPr="0058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tbl>
      <w:tblPr>
        <w:tblStyle w:val="a3"/>
        <w:tblW w:w="14742" w:type="dxa"/>
        <w:tblInd w:w="279" w:type="dxa"/>
        <w:tblLook w:val="04A0" w:firstRow="1" w:lastRow="0" w:firstColumn="1" w:lastColumn="0" w:noHBand="0" w:noVBand="1"/>
      </w:tblPr>
      <w:tblGrid>
        <w:gridCol w:w="7371"/>
        <w:gridCol w:w="7371"/>
      </w:tblGrid>
      <w:tr w:rsidR="000B2F12" w:rsidRPr="00284725" w:rsidTr="000B2F12">
        <w:tc>
          <w:tcPr>
            <w:tcW w:w="7371" w:type="dxa"/>
          </w:tcPr>
          <w:p w:rsidR="000B2F12" w:rsidRPr="00284725" w:rsidRDefault="000B2F12" w:rsidP="0028472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положення </w:t>
            </w:r>
            <w:proofErr w:type="spellStart"/>
            <w:r w:rsidRPr="00284725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 w:rsidRPr="0028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законодавства</w:t>
            </w:r>
          </w:p>
          <w:p w:rsidR="00E53134" w:rsidRPr="00284725" w:rsidRDefault="00E53134" w:rsidP="0028472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B2F12" w:rsidRPr="00284725" w:rsidRDefault="000B2F12" w:rsidP="0028472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відповідного положення проекту </w:t>
            </w:r>
            <w:proofErr w:type="spellStart"/>
            <w:r w:rsidRPr="00284725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</w:p>
        </w:tc>
      </w:tr>
      <w:tr w:rsidR="00E53134" w:rsidRPr="00284725" w:rsidTr="000B2F12">
        <w:tc>
          <w:tcPr>
            <w:tcW w:w="7371" w:type="dxa"/>
          </w:tcPr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bookmarkStart w:id="0" w:name="n4934"/>
            <w:bookmarkEnd w:id="0"/>
            <w:r w:rsidRPr="00284725">
              <w:rPr>
                <w:color w:val="333333"/>
                <w:shd w:val="clear" w:color="auto" w:fill="FFFFFF"/>
              </w:rPr>
              <w:t>Відповідно до </w:t>
            </w:r>
            <w:hyperlink r:id="rId7" w:anchor="n378" w:tgtFrame="_blank" w:history="1">
              <w:r w:rsidRPr="00284725">
                <w:rPr>
                  <w:rStyle w:val="ab"/>
                  <w:color w:val="000099"/>
                  <w:shd w:val="clear" w:color="auto" w:fill="FFFFFF"/>
                </w:rPr>
                <w:t>частини дев’ятої</w:t>
              </w:r>
            </w:hyperlink>
            <w:r w:rsidRPr="00284725">
              <w:rPr>
                <w:color w:val="333333"/>
                <w:shd w:val="clear" w:color="auto" w:fill="FFFFFF"/>
              </w:rPr>
              <w:t> статті 32 Закону України “Про режим спільного транзиту та запровадження національної електронної транзитної системи” Кабінет Міністрів України </w:t>
            </w:r>
            <w:r w:rsidRPr="00284725">
              <w:rPr>
                <w:rStyle w:val="rvts52"/>
                <w:b/>
                <w:bCs/>
                <w:color w:val="333333"/>
                <w:spacing w:val="30"/>
                <w:shd w:val="clear" w:color="auto" w:fill="FFFFFF"/>
              </w:rPr>
              <w:t>постановляє</w:t>
            </w:r>
            <w:r w:rsidRPr="00284725">
              <w:rPr>
                <w:color w:val="333333"/>
                <w:shd w:val="clear" w:color="auto" w:fill="FFFFFF"/>
              </w:rPr>
              <w:t>:</w:t>
            </w:r>
          </w:p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r w:rsidRPr="00284725">
              <w:t>1. Затвердити такі, що додаються:</w:t>
            </w:r>
          </w:p>
          <w:bookmarkStart w:id="1" w:name="n6"/>
          <w:bookmarkEnd w:id="1"/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r w:rsidRPr="00284725">
              <w:fldChar w:fldCharType="begin"/>
            </w:r>
            <w:r w:rsidRPr="00284725">
              <w:instrText xml:space="preserve"> HYPERLINK "https://zakon.rada.gov.ua/laws/show/705-2020-%D0%BF" \l "n18" </w:instrText>
            </w:r>
            <w:r w:rsidRPr="00284725">
              <w:fldChar w:fldCharType="separate"/>
            </w:r>
            <w:r w:rsidRPr="00284725">
              <w:rPr>
                <w:rStyle w:val="ab"/>
                <w:color w:val="auto"/>
                <w:u w:val="none"/>
              </w:rPr>
              <w:t>Порядок проведення митними органами оцінки (повторної оцінки) відповідності підприємства умовам для надання дозволу на застосування спеціального транзитного спрощення</w:t>
            </w:r>
            <w:r w:rsidRPr="00284725">
              <w:fldChar w:fldCharType="end"/>
            </w:r>
            <w:r w:rsidRPr="00284725">
              <w:t>;</w:t>
            </w:r>
          </w:p>
          <w:bookmarkStart w:id="2" w:name="n7"/>
          <w:bookmarkEnd w:id="2"/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r w:rsidRPr="00284725">
              <w:fldChar w:fldCharType="begin"/>
            </w:r>
            <w:r w:rsidRPr="00284725">
              <w:instrText xml:space="preserve"> HYPERLINK "https://zakon.rada.gov.ua/laws/show/705-2020-%D0%BF" \l "n903" </w:instrText>
            </w:r>
            <w:r w:rsidRPr="00284725">
              <w:fldChar w:fldCharType="separate"/>
            </w:r>
            <w:r w:rsidRPr="00284725">
              <w:rPr>
                <w:rStyle w:val="ab"/>
                <w:color w:val="auto"/>
                <w:u w:val="none"/>
              </w:rPr>
              <w:t>форму заяви про надання дозволу на застосування спеціального транзитного спрощення</w:t>
            </w:r>
            <w:r w:rsidRPr="00284725">
              <w:fldChar w:fldCharType="end"/>
            </w:r>
            <w:r w:rsidRPr="00284725">
              <w:t>;</w:t>
            </w:r>
          </w:p>
          <w:bookmarkStart w:id="3" w:name="n8"/>
          <w:bookmarkEnd w:id="3"/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r w:rsidRPr="00284725">
              <w:fldChar w:fldCharType="begin"/>
            </w:r>
            <w:r w:rsidRPr="00284725">
              <w:instrText xml:space="preserve"> HYPERLINK "https://zakon.rada.gov.ua/laws/show/705-2020-%D0%BF" \l "n977" </w:instrText>
            </w:r>
            <w:r w:rsidRPr="00284725">
              <w:fldChar w:fldCharType="separate"/>
            </w:r>
            <w:r w:rsidRPr="00284725">
              <w:rPr>
                <w:rStyle w:val="ab"/>
                <w:color w:val="auto"/>
                <w:u w:val="none"/>
              </w:rPr>
              <w:t>форму анкети самооцінки підприємства щодо відповідності умовам для надання дозволу на застосування спеціального транзитного спрощення</w:t>
            </w:r>
            <w:r w:rsidRPr="00284725">
              <w:fldChar w:fldCharType="end"/>
            </w:r>
            <w:r w:rsidRPr="00284725">
              <w:t>;</w:t>
            </w:r>
          </w:p>
          <w:bookmarkStart w:id="4" w:name="n9"/>
          <w:bookmarkEnd w:id="4"/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r w:rsidRPr="00284725">
              <w:fldChar w:fldCharType="begin"/>
            </w:r>
            <w:r w:rsidRPr="00284725">
              <w:instrText xml:space="preserve"> HYPERLINK "https://zakon.rada.gov.ua/laws/show/705-2020-%D0%BF" \l "n1366" </w:instrText>
            </w:r>
            <w:r w:rsidRPr="00284725">
              <w:fldChar w:fldCharType="separate"/>
            </w:r>
            <w:r w:rsidRPr="00284725">
              <w:rPr>
                <w:rStyle w:val="ab"/>
                <w:color w:val="auto"/>
                <w:u w:val="none"/>
              </w:rPr>
              <w:t>форму звіту про результати оцінки (повторної оцінки) дотримання підприємством умов для надання дозволу на застосування спеціального транзитного спрощення</w:t>
            </w:r>
            <w:r w:rsidRPr="00284725">
              <w:fldChar w:fldCharType="end"/>
            </w:r>
            <w:r w:rsidRPr="00284725">
              <w:t>;</w:t>
            </w:r>
          </w:p>
          <w:bookmarkStart w:id="5" w:name="n10"/>
          <w:bookmarkEnd w:id="5"/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r w:rsidRPr="00284725">
              <w:fldChar w:fldCharType="begin"/>
            </w:r>
            <w:r w:rsidRPr="00284725">
              <w:instrText xml:space="preserve"> HYPERLINK "https://zakon.rada.gov.ua/laws/show/705-2020-%D0%BF" \l "n1368" </w:instrText>
            </w:r>
            <w:r w:rsidRPr="00284725">
              <w:fldChar w:fldCharType="separate"/>
            </w:r>
            <w:r w:rsidRPr="00284725">
              <w:rPr>
                <w:rStyle w:val="ab"/>
                <w:color w:val="auto"/>
                <w:u w:val="none"/>
              </w:rPr>
              <w:t>форму висновку про відповідність (невідповідність) підприємства умовам для надання дозволу на застосування спеціального транзитного спрощення</w:t>
            </w:r>
            <w:r w:rsidRPr="00284725">
              <w:fldChar w:fldCharType="end"/>
            </w:r>
            <w:r w:rsidRPr="00284725">
              <w:t>;</w:t>
            </w:r>
          </w:p>
          <w:bookmarkStart w:id="6" w:name="n11"/>
          <w:bookmarkEnd w:id="6"/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r w:rsidRPr="00284725">
              <w:fldChar w:fldCharType="begin"/>
            </w:r>
            <w:r w:rsidRPr="00284725">
              <w:instrText xml:space="preserve"> HYPERLINK "https://zakon.rada.gov.ua/laws/show/705-2020-%D0%BF" \l "n1370" </w:instrText>
            </w:r>
            <w:r w:rsidRPr="00284725">
              <w:fldChar w:fldCharType="separate"/>
            </w:r>
            <w:r w:rsidRPr="00284725">
              <w:rPr>
                <w:rStyle w:val="ab"/>
                <w:color w:val="auto"/>
                <w:u w:val="none"/>
              </w:rPr>
              <w:t>форму дозволу на застосування спеціального транзитного спрощення “загальна фінансова гарантія”/“загальна фінансова гарантія із зменшенням розміру забезпечення базової суми на 50 відсотків”/“загальна фінансова гарантія із зменшенням розміру забезпечення базової суми на 70 відсотків”/“звільнення від гарантії”</w:t>
            </w:r>
            <w:r w:rsidRPr="00284725">
              <w:fldChar w:fldCharType="end"/>
            </w:r>
            <w:r w:rsidRPr="00284725">
              <w:t>;</w:t>
            </w:r>
          </w:p>
          <w:bookmarkStart w:id="7" w:name="n12"/>
          <w:bookmarkEnd w:id="7"/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r w:rsidRPr="00284725">
              <w:lastRenderedPageBreak/>
              <w:fldChar w:fldCharType="begin"/>
            </w:r>
            <w:r w:rsidRPr="00284725">
              <w:instrText xml:space="preserve"> HYPERLINK "https://zakon.rada.gov.ua/laws/show/705-2020-%D0%BF" \l "n1401" </w:instrText>
            </w:r>
            <w:r w:rsidRPr="00284725">
              <w:fldChar w:fldCharType="separate"/>
            </w:r>
            <w:r w:rsidRPr="00284725">
              <w:rPr>
                <w:rStyle w:val="ab"/>
                <w:color w:val="auto"/>
                <w:u w:val="none"/>
              </w:rPr>
              <w:t>форму дозволу на застосування спеціального транзитного спрощення “самостійне накладання пломб спеціального типу”</w:t>
            </w:r>
            <w:r w:rsidRPr="00284725">
              <w:fldChar w:fldCharType="end"/>
            </w:r>
            <w:r w:rsidRPr="00284725">
              <w:t>;</w:t>
            </w:r>
          </w:p>
          <w:bookmarkStart w:id="8" w:name="n13"/>
          <w:bookmarkEnd w:id="8"/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r w:rsidRPr="00284725">
              <w:fldChar w:fldCharType="begin"/>
            </w:r>
            <w:r w:rsidRPr="00284725">
              <w:instrText xml:space="preserve"> HYPERLINK "https://zakon.rada.gov.ua/laws/show/705-2020-%D0%BF" \l "n1422" </w:instrText>
            </w:r>
            <w:r w:rsidRPr="00284725">
              <w:fldChar w:fldCharType="separate"/>
            </w:r>
            <w:r w:rsidRPr="00284725">
              <w:rPr>
                <w:rStyle w:val="ab"/>
                <w:color w:val="auto"/>
                <w:u w:val="none"/>
              </w:rPr>
              <w:t>форму дозволу на застосування спеціального транзитного спрощення “авторизований вантажовідправник”</w:t>
            </w:r>
            <w:r w:rsidRPr="00284725">
              <w:fldChar w:fldCharType="end"/>
            </w:r>
            <w:r w:rsidRPr="00284725">
              <w:t>;</w:t>
            </w:r>
          </w:p>
          <w:bookmarkStart w:id="9" w:name="n14"/>
          <w:bookmarkEnd w:id="9"/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r w:rsidRPr="00284725">
              <w:fldChar w:fldCharType="begin"/>
            </w:r>
            <w:r w:rsidRPr="00284725">
              <w:instrText xml:space="preserve"> HYPERLINK "https://zakon.rada.gov.ua/laws/show/705-2020-%D0%BF" \l "n1469" </w:instrText>
            </w:r>
            <w:r w:rsidRPr="00284725">
              <w:fldChar w:fldCharType="separate"/>
            </w:r>
            <w:r w:rsidRPr="00284725">
              <w:rPr>
                <w:rStyle w:val="ab"/>
                <w:color w:val="auto"/>
                <w:u w:val="none"/>
              </w:rPr>
              <w:t>форму дозволу на застосування спеціального транзитного спрощення “авторизований вантажоодержувач”</w:t>
            </w:r>
            <w:r w:rsidRPr="00284725">
              <w:fldChar w:fldCharType="end"/>
            </w:r>
          </w:p>
          <w:p w:rsidR="000B2F12" w:rsidRPr="00284725" w:rsidRDefault="00E53134" w:rsidP="00284725">
            <w:pPr>
              <w:shd w:val="clear" w:color="auto" w:fill="FFFFFF"/>
              <w:spacing w:before="120"/>
              <w:ind w:firstLine="4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25"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</w:t>
            </w:r>
          </w:p>
        </w:tc>
        <w:tc>
          <w:tcPr>
            <w:tcW w:w="7371" w:type="dxa"/>
          </w:tcPr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r w:rsidRPr="00284725">
              <w:rPr>
                <w:color w:val="333333"/>
                <w:shd w:val="clear" w:color="auto" w:fill="FFFFFF"/>
              </w:rPr>
              <w:lastRenderedPageBreak/>
              <w:t>Відповідно до </w:t>
            </w:r>
            <w:hyperlink r:id="rId8" w:anchor="n378" w:tgtFrame="_blank" w:history="1">
              <w:r w:rsidRPr="00284725">
                <w:rPr>
                  <w:rStyle w:val="ab"/>
                  <w:color w:val="000099"/>
                  <w:shd w:val="clear" w:color="auto" w:fill="FFFFFF"/>
                </w:rPr>
                <w:t>частини дев’ятої</w:t>
              </w:r>
            </w:hyperlink>
            <w:r w:rsidRPr="00284725">
              <w:rPr>
                <w:color w:val="333333"/>
                <w:shd w:val="clear" w:color="auto" w:fill="FFFFFF"/>
              </w:rPr>
              <w:t> статті 32 Закону України “Про режим спільного транзиту та запровадження національної електронної транзитної системи” Кабінет Міністрів України </w:t>
            </w:r>
            <w:r w:rsidRPr="00284725">
              <w:rPr>
                <w:rStyle w:val="rvts52"/>
                <w:b/>
                <w:bCs/>
                <w:color w:val="333333"/>
                <w:spacing w:val="30"/>
                <w:shd w:val="clear" w:color="auto" w:fill="FFFFFF"/>
              </w:rPr>
              <w:t>постановляє</w:t>
            </w:r>
            <w:r w:rsidRPr="00284725">
              <w:rPr>
                <w:color w:val="333333"/>
                <w:shd w:val="clear" w:color="auto" w:fill="FFFFFF"/>
              </w:rPr>
              <w:t>:</w:t>
            </w:r>
          </w:p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r w:rsidRPr="00284725">
              <w:t>1. Затвердити такі, що додаються:</w:t>
            </w:r>
          </w:p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hyperlink r:id="rId9" w:anchor="n18" w:history="1">
              <w:r w:rsidRPr="00284725">
                <w:rPr>
                  <w:rStyle w:val="ab"/>
                  <w:color w:val="auto"/>
                  <w:u w:val="none"/>
                </w:rPr>
                <w:t>Порядок проведення митними органами оцінки (повторної оцінки) відповідності підприємства умовам для надання дозволу на застосування спеціального транзитного спрощення</w:t>
              </w:r>
            </w:hyperlink>
            <w:r w:rsidRPr="00284725">
              <w:t>;</w:t>
            </w:r>
          </w:p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hyperlink r:id="rId10" w:anchor="n903" w:history="1">
              <w:r w:rsidRPr="00284725">
                <w:rPr>
                  <w:rStyle w:val="ab"/>
                  <w:color w:val="auto"/>
                  <w:u w:val="none"/>
                </w:rPr>
                <w:t>форму заяви про надання дозволу на застосування спеціального транзитного спрощення</w:t>
              </w:r>
            </w:hyperlink>
            <w:r w:rsidRPr="00284725">
              <w:t>;</w:t>
            </w:r>
          </w:p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hyperlink r:id="rId11" w:anchor="n977" w:history="1">
              <w:r w:rsidRPr="00284725">
                <w:rPr>
                  <w:rStyle w:val="ab"/>
                  <w:color w:val="auto"/>
                  <w:u w:val="none"/>
                </w:rPr>
                <w:t>форму анкети самооцінки підприємства щодо відповідності умовам для надання дозволу на застосування спеціального транзитного спрощення</w:t>
              </w:r>
            </w:hyperlink>
            <w:r w:rsidRPr="00284725">
              <w:t>;</w:t>
            </w:r>
          </w:p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hyperlink r:id="rId12" w:anchor="n1366" w:history="1">
              <w:r w:rsidRPr="00284725">
                <w:rPr>
                  <w:rStyle w:val="ab"/>
                  <w:color w:val="auto"/>
                  <w:u w:val="none"/>
                </w:rPr>
                <w:t>форму звіту про результати оцінки (повторної оцінки) дотримання підприємством умов для надання дозволу на застосування спеціального транзитного спрощення</w:t>
              </w:r>
            </w:hyperlink>
            <w:r w:rsidRPr="00284725">
              <w:t>;</w:t>
            </w:r>
          </w:p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hyperlink r:id="rId13" w:anchor="n1368" w:history="1">
              <w:r w:rsidRPr="00284725">
                <w:rPr>
                  <w:rStyle w:val="ab"/>
                  <w:color w:val="auto"/>
                  <w:u w:val="none"/>
                </w:rPr>
                <w:t>форму висновку про відповідність (невідповідність) підприємства умовам для надання дозволу на застосування спеціального транзитного спрощення</w:t>
              </w:r>
            </w:hyperlink>
            <w:r w:rsidRPr="00284725">
              <w:t>;</w:t>
            </w:r>
          </w:p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hyperlink r:id="rId14" w:anchor="n1370" w:history="1">
              <w:r w:rsidRPr="00284725">
                <w:rPr>
                  <w:rStyle w:val="ab"/>
                  <w:color w:val="auto"/>
                  <w:u w:val="none"/>
                </w:rPr>
                <w:t>форму дозволу на застосування спеціального транзитного спрощення “загальна фінансова гарантія”/“загальна фінансова гарантія із зменшенням розміру забезпечення базової суми на 50 відсотків”/“загальна фінансова гарантія із зменшенням розміру забезпечення базової суми на 70 відсотків”/“звільнення від гарантії”</w:t>
              </w:r>
            </w:hyperlink>
            <w:r w:rsidRPr="00284725">
              <w:t>;</w:t>
            </w:r>
          </w:p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hyperlink r:id="rId15" w:anchor="n1401" w:history="1">
              <w:r w:rsidRPr="00284725">
                <w:rPr>
                  <w:rStyle w:val="ab"/>
                  <w:color w:val="auto"/>
                  <w:u w:val="none"/>
                </w:rPr>
                <w:t>форму дозволу на застосування спеціального транзитного спрощення “самостійне накладання пломб спеціального типу”</w:t>
              </w:r>
            </w:hyperlink>
            <w:r w:rsidRPr="00284725">
              <w:t>;</w:t>
            </w:r>
          </w:p>
          <w:p w:rsidR="00284725" w:rsidRPr="00284725" w:rsidRDefault="00284725" w:rsidP="00284725">
            <w:pPr>
              <w:pStyle w:val="rvps2"/>
              <w:shd w:val="clear" w:color="auto" w:fill="FFFFFF"/>
              <w:spacing w:before="120" w:beforeAutospacing="0" w:after="0" w:afterAutospacing="0"/>
              <w:ind w:firstLine="450"/>
              <w:jc w:val="both"/>
            </w:pPr>
            <w:hyperlink r:id="rId16" w:anchor="n1422" w:history="1">
              <w:r w:rsidRPr="00284725">
                <w:rPr>
                  <w:rStyle w:val="ab"/>
                  <w:color w:val="auto"/>
                  <w:u w:val="none"/>
                </w:rPr>
                <w:t>форму дозволу на застосування спеціального транзитного спрощення “авторизований вантажовідправник”</w:t>
              </w:r>
            </w:hyperlink>
            <w:r w:rsidRPr="00284725">
              <w:t>;</w:t>
            </w:r>
          </w:p>
          <w:p w:rsidR="00284725" w:rsidRPr="00284725" w:rsidRDefault="00284725" w:rsidP="00284725">
            <w:pPr>
              <w:shd w:val="clear" w:color="auto" w:fill="FFFFFF"/>
              <w:spacing w:before="12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n1469" w:history="1">
              <w:r w:rsidRPr="0028472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форму дозволу на застосування спеціального транзитного спрощення “авторизований вантажоодержувач”</w:t>
              </w:r>
            </w:hyperlink>
            <w:r w:rsidRPr="002847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725" w:rsidRPr="00284725" w:rsidRDefault="00284725" w:rsidP="00284725">
            <w:pPr>
              <w:shd w:val="clear" w:color="auto" w:fill="FFFFFF"/>
              <w:spacing w:before="120"/>
              <w:ind w:firstLine="44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7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форму плану здійснення заходів з моніторингу відповідності підприємства умовам для надання дозволу на застосування спеціального транзитного спрощення;</w:t>
            </w:r>
          </w:p>
          <w:p w:rsidR="00E53134" w:rsidRPr="00284725" w:rsidRDefault="00284725" w:rsidP="00284725">
            <w:pPr>
              <w:shd w:val="clear" w:color="auto" w:fill="FFFFFF"/>
              <w:spacing w:before="120"/>
              <w:ind w:firstLine="4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7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планування та здійснення митними органами моніторингу відповідності підприємства умовам для надання дозволу на застосування спеціального транзитного спрощення.</w:t>
            </w:r>
          </w:p>
        </w:tc>
      </w:tr>
    </w:tbl>
    <w:p w:rsidR="00E53134" w:rsidRPr="0058270B" w:rsidRDefault="00E53134"/>
    <w:tbl>
      <w:tblPr>
        <w:tblW w:w="15168" w:type="dxa"/>
        <w:tblLayout w:type="fixed"/>
        <w:tblLook w:val="01E0" w:firstRow="1" w:lastRow="1" w:firstColumn="1" w:lastColumn="1" w:noHBand="0" w:noVBand="0"/>
      </w:tblPr>
      <w:tblGrid>
        <w:gridCol w:w="6521"/>
        <w:gridCol w:w="2551"/>
        <w:gridCol w:w="6096"/>
      </w:tblGrid>
      <w:tr w:rsidR="00EF18B8" w:rsidRPr="0058270B" w:rsidTr="00E77F56">
        <w:tc>
          <w:tcPr>
            <w:tcW w:w="6521" w:type="dxa"/>
          </w:tcPr>
          <w:p w:rsidR="00EF18B8" w:rsidRPr="0058270B" w:rsidRDefault="00284725" w:rsidP="00B24C5F">
            <w:pPr>
              <w:pStyle w:val="2"/>
              <w:ind w:left="322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В. о. </w:t>
            </w:r>
            <w:r w:rsidR="000B2F12">
              <w:rPr>
                <w:rFonts w:ascii="Times New Roman" w:hAnsi="Times New Roman" w:cs="Times New Roman"/>
                <w:b/>
              </w:rPr>
              <w:t>Міністр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0B2F12">
              <w:rPr>
                <w:rFonts w:ascii="Times New Roman" w:hAnsi="Times New Roman" w:cs="Times New Roman"/>
                <w:b/>
              </w:rPr>
              <w:t xml:space="preserve"> фінансів України</w:t>
            </w:r>
            <w:r w:rsidR="00E77F56" w:rsidRPr="0058270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:rsidR="00EF18B8" w:rsidRPr="0058270B" w:rsidRDefault="00EF18B8" w:rsidP="00EF18B8">
            <w:pPr>
              <w:spacing w:beforeAutospacing="1"/>
              <w:ind w:left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vAlign w:val="bottom"/>
          </w:tcPr>
          <w:p w:rsidR="00EF18B8" w:rsidRPr="0058270B" w:rsidRDefault="00E77F56" w:rsidP="00284725">
            <w:pPr>
              <w:spacing w:beforeAutospacing="1"/>
              <w:ind w:left="16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284725">
              <w:rPr>
                <w:rFonts w:ascii="Times New Roman" w:hAnsi="Times New Roman" w:cs="Times New Roman"/>
                <w:b/>
                <w:sz w:val="28"/>
                <w:szCs w:val="28"/>
              </w:rPr>
              <w:t>Денис УЛЮТІН</w:t>
            </w:r>
            <w:bookmarkStart w:id="10" w:name="_GoBack"/>
            <w:bookmarkEnd w:id="10"/>
          </w:p>
        </w:tc>
      </w:tr>
    </w:tbl>
    <w:p w:rsidR="00EF18B8" w:rsidRPr="0058270B" w:rsidRDefault="000B2F12"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 ____________ 20</w:t>
      </w:r>
      <w:r w:rsidR="00E53134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</w:t>
      </w:r>
    </w:p>
    <w:sectPr w:rsidR="00EF18B8" w:rsidRPr="0058270B" w:rsidSect="000B2F12">
      <w:headerReference w:type="default" r:id="rId18"/>
      <w:pgSz w:w="16838" w:h="11906" w:orient="landscape"/>
      <w:pgMar w:top="709" w:right="850" w:bottom="1701" w:left="993" w:header="422" w:footer="18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03" w:rsidRDefault="00AA7F03" w:rsidP="00437462">
      <w:pPr>
        <w:spacing w:after="0" w:line="240" w:lineRule="auto"/>
      </w:pPr>
      <w:r>
        <w:separator/>
      </w:r>
    </w:p>
  </w:endnote>
  <w:endnote w:type="continuationSeparator" w:id="0">
    <w:p w:rsidR="00AA7F03" w:rsidRDefault="00AA7F03" w:rsidP="0043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03" w:rsidRDefault="00AA7F03" w:rsidP="00437462">
      <w:pPr>
        <w:spacing w:after="0" w:line="240" w:lineRule="auto"/>
      </w:pPr>
      <w:r>
        <w:separator/>
      </w:r>
    </w:p>
  </w:footnote>
  <w:footnote w:type="continuationSeparator" w:id="0">
    <w:p w:rsidR="00AA7F03" w:rsidRDefault="00AA7F03" w:rsidP="0043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561601"/>
      <w:docPartObj>
        <w:docPartGallery w:val="Page Numbers (Top of Page)"/>
        <w:docPartUnique/>
      </w:docPartObj>
    </w:sdtPr>
    <w:sdtEndPr/>
    <w:sdtContent>
      <w:p w:rsidR="00437462" w:rsidRDefault="004374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725" w:rsidRPr="00284725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23"/>
    <w:rsid w:val="00023334"/>
    <w:rsid w:val="00044D13"/>
    <w:rsid w:val="0005617C"/>
    <w:rsid w:val="00093994"/>
    <w:rsid w:val="000B2570"/>
    <w:rsid w:val="000B2F12"/>
    <w:rsid w:val="000D32C0"/>
    <w:rsid w:val="000E3DFA"/>
    <w:rsid w:val="000E5701"/>
    <w:rsid w:val="00103C64"/>
    <w:rsid w:val="00114E2C"/>
    <w:rsid w:val="00135284"/>
    <w:rsid w:val="00144F2C"/>
    <w:rsid w:val="001504D1"/>
    <w:rsid w:val="00152FAA"/>
    <w:rsid w:val="00156870"/>
    <w:rsid w:val="00192FA3"/>
    <w:rsid w:val="001A49A4"/>
    <w:rsid w:val="001E3BDF"/>
    <w:rsid w:val="002102EA"/>
    <w:rsid w:val="00255686"/>
    <w:rsid w:val="00284725"/>
    <w:rsid w:val="0028547C"/>
    <w:rsid w:val="00286F80"/>
    <w:rsid w:val="00293A0F"/>
    <w:rsid w:val="002C235C"/>
    <w:rsid w:val="002C42E3"/>
    <w:rsid w:val="002C4C4C"/>
    <w:rsid w:val="00326585"/>
    <w:rsid w:val="0033548B"/>
    <w:rsid w:val="00343910"/>
    <w:rsid w:val="00353433"/>
    <w:rsid w:val="00374D86"/>
    <w:rsid w:val="003C72D3"/>
    <w:rsid w:val="003D1397"/>
    <w:rsid w:val="003E0D25"/>
    <w:rsid w:val="003F0DFE"/>
    <w:rsid w:val="00403A3F"/>
    <w:rsid w:val="00416F0B"/>
    <w:rsid w:val="00437462"/>
    <w:rsid w:val="00486FEF"/>
    <w:rsid w:val="004A614E"/>
    <w:rsid w:val="005059CD"/>
    <w:rsid w:val="00544AC0"/>
    <w:rsid w:val="0058270B"/>
    <w:rsid w:val="00587133"/>
    <w:rsid w:val="005C6540"/>
    <w:rsid w:val="005E61F5"/>
    <w:rsid w:val="005E725E"/>
    <w:rsid w:val="00611CA9"/>
    <w:rsid w:val="00644DD8"/>
    <w:rsid w:val="006527D9"/>
    <w:rsid w:val="006721D1"/>
    <w:rsid w:val="006C183E"/>
    <w:rsid w:val="006E0D1D"/>
    <w:rsid w:val="00704393"/>
    <w:rsid w:val="00712183"/>
    <w:rsid w:val="00713C51"/>
    <w:rsid w:val="007335A5"/>
    <w:rsid w:val="00741FC6"/>
    <w:rsid w:val="00751723"/>
    <w:rsid w:val="007A1714"/>
    <w:rsid w:val="007C4E52"/>
    <w:rsid w:val="007F44B6"/>
    <w:rsid w:val="0080032A"/>
    <w:rsid w:val="00803846"/>
    <w:rsid w:val="00817919"/>
    <w:rsid w:val="00840035"/>
    <w:rsid w:val="00857790"/>
    <w:rsid w:val="00862566"/>
    <w:rsid w:val="00871D8D"/>
    <w:rsid w:val="008778CA"/>
    <w:rsid w:val="008A7D76"/>
    <w:rsid w:val="008C0B89"/>
    <w:rsid w:val="009261FF"/>
    <w:rsid w:val="00940BEB"/>
    <w:rsid w:val="00943E6C"/>
    <w:rsid w:val="00962D9D"/>
    <w:rsid w:val="009929FC"/>
    <w:rsid w:val="009A50EB"/>
    <w:rsid w:val="009C1526"/>
    <w:rsid w:val="009C299E"/>
    <w:rsid w:val="009C63DE"/>
    <w:rsid w:val="00A211FE"/>
    <w:rsid w:val="00A24E8C"/>
    <w:rsid w:val="00AA7F03"/>
    <w:rsid w:val="00AB0D63"/>
    <w:rsid w:val="00AC6A72"/>
    <w:rsid w:val="00AF7E25"/>
    <w:rsid w:val="00B2369F"/>
    <w:rsid w:val="00B2374A"/>
    <w:rsid w:val="00B24C5F"/>
    <w:rsid w:val="00B41556"/>
    <w:rsid w:val="00B6218C"/>
    <w:rsid w:val="00B65790"/>
    <w:rsid w:val="00B876D4"/>
    <w:rsid w:val="00B96BC7"/>
    <w:rsid w:val="00BB1691"/>
    <w:rsid w:val="00BE45AA"/>
    <w:rsid w:val="00C3456E"/>
    <w:rsid w:val="00C40EC1"/>
    <w:rsid w:val="00C92BC0"/>
    <w:rsid w:val="00CA3DAB"/>
    <w:rsid w:val="00CC0D9C"/>
    <w:rsid w:val="00CE2388"/>
    <w:rsid w:val="00CE49A8"/>
    <w:rsid w:val="00CE658A"/>
    <w:rsid w:val="00D304D1"/>
    <w:rsid w:val="00D75812"/>
    <w:rsid w:val="00D97823"/>
    <w:rsid w:val="00DA3039"/>
    <w:rsid w:val="00DC5B40"/>
    <w:rsid w:val="00DE1D03"/>
    <w:rsid w:val="00E32CC0"/>
    <w:rsid w:val="00E40199"/>
    <w:rsid w:val="00E4331E"/>
    <w:rsid w:val="00E45956"/>
    <w:rsid w:val="00E53134"/>
    <w:rsid w:val="00E77F56"/>
    <w:rsid w:val="00EB3B43"/>
    <w:rsid w:val="00ED6BED"/>
    <w:rsid w:val="00ED7E68"/>
    <w:rsid w:val="00EF18B8"/>
    <w:rsid w:val="00EF6AEE"/>
    <w:rsid w:val="00F03BA1"/>
    <w:rsid w:val="00F13037"/>
    <w:rsid w:val="00F4168B"/>
    <w:rsid w:val="00F5366C"/>
    <w:rsid w:val="00F56862"/>
    <w:rsid w:val="00FA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85DA2"/>
  <w15:chartTrackingRefBased/>
  <w15:docId w15:val="{5A9DA8CD-3204-4D8F-95AD-D5C906B1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uiPriority w:val="99"/>
    <w:rsid w:val="00EF18B8"/>
    <w:pPr>
      <w:keepNext/>
      <w:tabs>
        <w:tab w:val="left" w:pos="5529"/>
      </w:tabs>
      <w:autoSpaceDE w:val="0"/>
      <w:autoSpaceDN w:val="0"/>
      <w:spacing w:after="0" w:line="240" w:lineRule="auto"/>
    </w:pPr>
    <w:rPr>
      <w:rFonts w:ascii="UkrainianPeterburg" w:eastAsia="Times New Roman" w:hAnsi="UkrainianPeterburg" w:cs="UkrainianPeterburg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237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74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7462"/>
  </w:style>
  <w:style w:type="paragraph" w:styleId="a8">
    <w:name w:val="footer"/>
    <w:basedOn w:val="a"/>
    <w:link w:val="a9"/>
    <w:uiPriority w:val="99"/>
    <w:unhideWhenUsed/>
    <w:rsid w:val="004374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7462"/>
  </w:style>
  <w:style w:type="paragraph" w:styleId="aa">
    <w:name w:val="List Paragraph"/>
    <w:basedOn w:val="a"/>
    <w:uiPriority w:val="34"/>
    <w:qFormat/>
    <w:rsid w:val="00857790"/>
    <w:pPr>
      <w:ind w:left="720"/>
      <w:contextualSpacing/>
    </w:pPr>
  </w:style>
  <w:style w:type="paragraph" w:customStyle="1" w:styleId="rvps2">
    <w:name w:val="rvps2"/>
    <w:basedOn w:val="a"/>
    <w:rsid w:val="00E5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Hyperlink"/>
    <w:basedOn w:val="a0"/>
    <w:uiPriority w:val="99"/>
    <w:semiHidden/>
    <w:unhideWhenUsed/>
    <w:rsid w:val="00E53134"/>
    <w:rPr>
      <w:color w:val="0000FF"/>
      <w:u w:val="single"/>
    </w:rPr>
  </w:style>
  <w:style w:type="character" w:customStyle="1" w:styleId="rvts52">
    <w:name w:val="rvts52"/>
    <w:basedOn w:val="a0"/>
    <w:rsid w:val="00E53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8-20" TargetMode="External"/><Relationship Id="rId13" Type="http://schemas.openxmlformats.org/officeDocument/2006/relationships/hyperlink" Target="https://zakon.rada.gov.ua/laws/show/705-2020-%D0%B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78-20" TargetMode="External"/><Relationship Id="rId12" Type="http://schemas.openxmlformats.org/officeDocument/2006/relationships/hyperlink" Target="https://zakon.rada.gov.ua/laws/show/705-2020-%D0%BF" TargetMode="External"/><Relationship Id="rId17" Type="http://schemas.openxmlformats.org/officeDocument/2006/relationships/hyperlink" Target="https://zakon.rada.gov.ua/laws/show/705-2020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705-2020-%D0%B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705-2020-%D0%B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705-2020-%D0%BF" TargetMode="External"/><Relationship Id="rId10" Type="http://schemas.openxmlformats.org/officeDocument/2006/relationships/hyperlink" Target="https://zakon.rada.gov.ua/laws/show/705-2020-%D0%B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705-2020-%D0%BF" TargetMode="External"/><Relationship Id="rId14" Type="http://schemas.openxmlformats.org/officeDocument/2006/relationships/hyperlink" Target="https://zakon.rada.gov.ua/laws/show/705-202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E230-8FE7-4DD3-9210-87090E06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3408</Words>
  <Characters>1943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Сімонова Олена Вікторівна</cp:lastModifiedBy>
  <cp:revision>6</cp:revision>
  <cp:lastPrinted>2020-11-05T11:40:00Z</cp:lastPrinted>
  <dcterms:created xsi:type="dcterms:W3CDTF">2021-01-04T09:38:00Z</dcterms:created>
  <dcterms:modified xsi:type="dcterms:W3CDTF">2021-07-06T12:00:00Z</dcterms:modified>
</cp:coreProperties>
</file>