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45" w:rightFromText="45" w:vertAnchor="text" w:horzAnchor="margin" w:tblpXSpec="right" w:tblpY="303"/>
        <w:tblW w:w="2250" w:type="pct"/>
        <w:tblCellSpacing w:w="22" w:type="dxa"/>
        <w:tblCellMar>
          <w:top w:w="30" w:type="dxa"/>
          <w:left w:w="30" w:type="dxa"/>
          <w:bottom w:w="30" w:type="dxa"/>
          <w:right w:w="30" w:type="dxa"/>
        </w:tblCellMar>
        <w:tblLook w:val="04A0" w:firstRow="1" w:lastRow="0" w:firstColumn="1" w:lastColumn="0" w:noHBand="0" w:noVBand="1"/>
      </w:tblPr>
      <w:tblGrid>
        <w:gridCol w:w="4528"/>
      </w:tblGrid>
      <w:tr w:rsidR="001A490D" w:rsidRPr="001A490D" w:rsidTr="003D05D8">
        <w:trPr>
          <w:tblCellSpacing w:w="22" w:type="dxa"/>
        </w:trPr>
        <w:tc>
          <w:tcPr>
            <w:tcW w:w="4903" w:type="pct"/>
            <w:hideMark/>
          </w:tcPr>
          <w:p w:rsidR="003D05D8" w:rsidRPr="001A490D" w:rsidRDefault="00E6218A" w:rsidP="003D05D8">
            <w:pPr>
              <w:spacing w:line="360" w:lineRule="auto"/>
              <w:ind w:left="31"/>
              <w:rPr>
                <w:sz w:val="28"/>
                <w:szCs w:val="28"/>
              </w:rPr>
            </w:pPr>
            <w:r w:rsidRPr="001A490D">
              <w:rPr>
                <w:sz w:val="28"/>
                <w:szCs w:val="28"/>
              </w:rPr>
              <w:t>ЗАТВЕРДЖЕНО</w:t>
            </w:r>
            <w:r w:rsidRPr="001A490D">
              <w:rPr>
                <w:sz w:val="28"/>
                <w:szCs w:val="28"/>
              </w:rPr>
              <w:br/>
              <w:t>Наказ Міністерства фінансів України</w:t>
            </w:r>
            <w:r w:rsidRPr="001A490D">
              <w:rPr>
                <w:sz w:val="28"/>
                <w:szCs w:val="28"/>
              </w:rPr>
              <w:br/>
            </w:r>
            <w:r w:rsidR="003D05D8" w:rsidRPr="001A490D">
              <w:rPr>
                <w:sz w:val="28"/>
                <w:szCs w:val="28"/>
              </w:rPr>
              <w:t>1</w:t>
            </w:r>
            <w:r w:rsidR="00427BDC">
              <w:rPr>
                <w:sz w:val="28"/>
                <w:szCs w:val="28"/>
              </w:rPr>
              <w:t>4</w:t>
            </w:r>
            <w:r w:rsidR="003D05D8" w:rsidRPr="001A490D">
              <w:rPr>
                <w:sz w:val="28"/>
                <w:szCs w:val="28"/>
              </w:rPr>
              <w:t xml:space="preserve"> серпня 2015 року № 706</w:t>
            </w:r>
          </w:p>
          <w:p w:rsidR="003D05D8" w:rsidRPr="001A490D" w:rsidRDefault="003D05D8" w:rsidP="003D05D8">
            <w:pPr>
              <w:pStyle w:val="a3"/>
              <w:spacing w:before="0" w:beforeAutospacing="0" w:after="0" w:afterAutospacing="0" w:line="360" w:lineRule="auto"/>
              <w:rPr>
                <w:sz w:val="28"/>
                <w:szCs w:val="28"/>
              </w:rPr>
            </w:pPr>
            <w:r w:rsidRPr="001A490D">
              <w:rPr>
                <w:sz w:val="28"/>
                <w:szCs w:val="28"/>
              </w:rPr>
              <w:t xml:space="preserve">(у редакції наказу Міністерства фінансів України </w:t>
            </w:r>
          </w:p>
          <w:p w:rsidR="00E6218A" w:rsidRPr="001A490D" w:rsidRDefault="00250A10" w:rsidP="00250A10">
            <w:pPr>
              <w:pStyle w:val="a3"/>
              <w:spacing w:before="0" w:beforeAutospacing="0" w:after="0" w:afterAutospacing="0" w:line="360" w:lineRule="auto"/>
              <w:rPr>
                <w:sz w:val="28"/>
                <w:szCs w:val="28"/>
              </w:rPr>
            </w:pPr>
            <w:r>
              <w:rPr>
                <w:sz w:val="28"/>
                <w:szCs w:val="28"/>
              </w:rPr>
              <w:t>17</w:t>
            </w:r>
            <w:r w:rsidR="003D05D8" w:rsidRPr="001A490D">
              <w:rPr>
                <w:sz w:val="28"/>
                <w:szCs w:val="28"/>
              </w:rPr>
              <w:t xml:space="preserve"> </w:t>
            </w:r>
            <w:r>
              <w:rPr>
                <w:sz w:val="28"/>
                <w:szCs w:val="28"/>
              </w:rPr>
              <w:t>березня</w:t>
            </w:r>
            <w:r w:rsidR="003D05D8" w:rsidRPr="001A490D">
              <w:rPr>
                <w:sz w:val="28"/>
                <w:szCs w:val="28"/>
              </w:rPr>
              <w:t xml:space="preserve"> 202</w:t>
            </w:r>
            <w:r w:rsidR="00C952E0">
              <w:rPr>
                <w:sz w:val="28"/>
                <w:szCs w:val="28"/>
                <w:lang w:val="en-US"/>
              </w:rPr>
              <w:t>1</w:t>
            </w:r>
            <w:r w:rsidR="003D05D8" w:rsidRPr="001A490D">
              <w:rPr>
                <w:sz w:val="28"/>
                <w:szCs w:val="28"/>
              </w:rPr>
              <w:t xml:space="preserve"> року № </w:t>
            </w:r>
            <w:r>
              <w:rPr>
                <w:sz w:val="28"/>
                <w:szCs w:val="28"/>
              </w:rPr>
              <w:t>158</w:t>
            </w:r>
            <w:r w:rsidR="003D05D8" w:rsidRPr="001A490D">
              <w:rPr>
                <w:sz w:val="28"/>
                <w:szCs w:val="28"/>
              </w:rPr>
              <w:t>)</w:t>
            </w:r>
          </w:p>
        </w:tc>
      </w:tr>
    </w:tbl>
    <w:p w:rsidR="00E6218A" w:rsidRPr="001A490D" w:rsidRDefault="00E6218A" w:rsidP="00E6218A">
      <w:pPr>
        <w:pStyle w:val="a3"/>
        <w:widowControl w:val="0"/>
        <w:jc w:val="center"/>
        <w:rPr>
          <w:sz w:val="28"/>
          <w:szCs w:val="28"/>
        </w:rPr>
      </w:pPr>
    </w:p>
    <w:p w:rsidR="00E6218A" w:rsidRPr="001A490D" w:rsidRDefault="00E6218A" w:rsidP="00E6218A">
      <w:pPr>
        <w:pStyle w:val="a3"/>
        <w:widowControl w:val="0"/>
        <w:jc w:val="center"/>
        <w:rPr>
          <w:sz w:val="28"/>
          <w:szCs w:val="28"/>
        </w:rPr>
      </w:pPr>
    </w:p>
    <w:p w:rsidR="00E6218A" w:rsidRPr="001A490D" w:rsidRDefault="00E6218A" w:rsidP="00E6218A">
      <w:pPr>
        <w:pStyle w:val="a3"/>
        <w:widowControl w:val="0"/>
        <w:jc w:val="center"/>
        <w:rPr>
          <w:sz w:val="28"/>
          <w:szCs w:val="28"/>
        </w:rPr>
      </w:pPr>
    </w:p>
    <w:p w:rsidR="00E6218A" w:rsidRPr="001A490D" w:rsidRDefault="00E6218A" w:rsidP="00E6218A">
      <w:pPr>
        <w:pStyle w:val="a3"/>
        <w:widowControl w:val="0"/>
        <w:jc w:val="center"/>
        <w:rPr>
          <w:sz w:val="28"/>
          <w:szCs w:val="28"/>
        </w:rPr>
      </w:pPr>
    </w:p>
    <w:p w:rsidR="00E6218A" w:rsidRPr="001A490D" w:rsidRDefault="00E6218A" w:rsidP="00E6218A">
      <w:pPr>
        <w:pStyle w:val="a3"/>
        <w:widowControl w:val="0"/>
        <w:jc w:val="center"/>
        <w:rPr>
          <w:sz w:val="28"/>
          <w:szCs w:val="28"/>
        </w:rPr>
      </w:pPr>
    </w:p>
    <w:p w:rsidR="003D05D8" w:rsidRPr="001A490D" w:rsidRDefault="003D05D8" w:rsidP="00E6218A">
      <w:pPr>
        <w:pStyle w:val="a3"/>
        <w:widowControl w:val="0"/>
        <w:jc w:val="center"/>
        <w:rPr>
          <w:sz w:val="28"/>
          <w:szCs w:val="28"/>
        </w:rPr>
      </w:pPr>
    </w:p>
    <w:p w:rsidR="003D05D8" w:rsidRPr="00250A10" w:rsidRDefault="003D05D8" w:rsidP="00E6218A">
      <w:pPr>
        <w:pStyle w:val="a3"/>
        <w:widowControl w:val="0"/>
        <w:jc w:val="center"/>
        <w:rPr>
          <w:sz w:val="28"/>
          <w:szCs w:val="28"/>
        </w:rPr>
      </w:pPr>
    </w:p>
    <w:p w:rsidR="00250A10" w:rsidRPr="00C67A9D" w:rsidRDefault="00250A10" w:rsidP="00250A10">
      <w:pPr>
        <w:tabs>
          <w:tab w:val="left" w:pos="0"/>
        </w:tabs>
        <w:spacing w:line="360" w:lineRule="auto"/>
        <w:ind w:right="2"/>
        <w:jc w:val="center"/>
        <w:rPr>
          <w:rFonts w:eastAsia="Times New Roman"/>
          <w:sz w:val="28"/>
          <w:szCs w:val="28"/>
        </w:rPr>
      </w:pPr>
      <w:r w:rsidRPr="00196BCC">
        <w:rPr>
          <w:rFonts w:eastAsia="Times New Roman"/>
          <w:sz w:val="28"/>
          <w:szCs w:val="28"/>
        </w:rPr>
        <w:t>Зареєстровано в Міністерстві юстиції України</w:t>
      </w:r>
      <w:r>
        <w:rPr>
          <w:rFonts w:eastAsia="Times New Roman"/>
          <w:sz w:val="28"/>
          <w:szCs w:val="28"/>
        </w:rPr>
        <w:t xml:space="preserve"> 28</w:t>
      </w:r>
      <w:r w:rsidRPr="00196BCC">
        <w:rPr>
          <w:rFonts w:eastAsia="Times New Roman"/>
          <w:sz w:val="28"/>
          <w:szCs w:val="28"/>
        </w:rPr>
        <w:t xml:space="preserve"> </w:t>
      </w:r>
      <w:r>
        <w:rPr>
          <w:rFonts w:eastAsia="Times New Roman"/>
          <w:sz w:val="28"/>
          <w:szCs w:val="28"/>
        </w:rPr>
        <w:t>травня</w:t>
      </w:r>
      <w:r w:rsidRPr="00196BCC">
        <w:rPr>
          <w:rFonts w:eastAsia="Times New Roman"/>
          <w:sz w:val="28"/>
          <w:szCs w:val="28"/>
        </w:rPr>
        <w:t xml:space="preserve"> 2021 року за № </w:t>
      </w:r>
      <w:r>
        <w:rPr>
          <w:rFonts w:eastAsia="Times New Roman"/>
          <w:sz w:val="28"/>
          <w:szCs w:val="28"/>
        </w:rPr>
        <w:t>70</w:t>
      </w:r>
      <w:r w:rsidR="00901D2E">
        <w:rPr>
          <w:rFonts w:eastAsia="Times New Roman"/>
          <w:sz w:val="28"/>
          <w:szCs w:val="28"/>
        </w:rPr>
        <w:t>8</w:t>
      </w:r>
      <w:bookmarkStart w:id="0" w:name="_GoBack"/>
      <w:bookmarkEnd w:id="0"/>
      <w:r>
        <w:rPr>
          <w:rFonts w:eastAsia="Times New Roman"/>
          <w:sz w:val="28"/>
          <w:szCs w:val="28"/>
        </w:rPr>
        <w:t>/363</w:t>
      </w:r>
      <w:r w:rsidR="00901D2E">
        <w:rPr>
          <w:rFonts w:eastAsia="Times New Roman"/>
          <w:sz w:val="28"/>
          <w:szCs w:val="28"/>
        </w:rPr>
        <w:t>30</w:t>
      </w:r>
    </w:p>
    <w:p w:rsidR="00250A10" w:rsidRDefault="00250A10" w:rsidP="00205558">
      <w:pPr>
        <w:pStyle w:val="3"/>
        <w:widowControl w:val="0"/>
        <w:spacing w:before="0" w:beforeAutospacing="0" w:after="0" w:afterAutospacing="0" w:line="360" w:lineRule="auto"/>
        <w:jc w:val="center"/>
        <w:rPr>
          <w:rFonts w:eastAsia="Times New Roman"/>
          <w:sz w:val="28"/>
          <w:szCs w:val="28"/>
        </w:rPr>
      </w:pPr>
    </w:p>
    <w:p w:rsidR="00E6218A" w:rsidRDefault="00E6218A" w:rsidP="00205558">
      <w:pPr>
        <w:pStyle w:val="3"/>
        <w:widowControl w:val="0"/>
        <w:spacing w:before="0" w:beforeAutospacing="0" w:after="0" w:afterAutospacing="0" w:line="360" w:lineRule="auto"/>
        <w:jc w:val="center"/>
        <w:rPr>
          <w:rFonts w:eastAsia="Times New Roman"/>
          <w:sz w:val="28"/>
          <w:szCs w:val="28"/>
        </w:rPr>
      </w:pPr>
      <w:r w:rsidRPr="001A490D">
        <w:rPr>
          <w:rFonts w:eastAsia="Times New Roman"/>
          <w:sz w:val="28"/>
          <w:szCs w:val="28"/>
        </w:rPr>
        <w:t>Порядок</w:t>
      </w:r>
      <w:r w:rsidRPr="001A490D">
        <w:rPr>
          <w:rFonts w:eastAsia="Times New Roman"/>
          <w:sz w:val="28"/>
          <w:szCs w:val="28"/>
        </w:rPr>
        <w:br/>
      </w:r>
      <w:r w:rsidR="00CE00F8" w:rsidRPr="001A490D">
        <w:rPr>
          <w:rFonts w:eastAsia="Times New Roman"/>
          <w:sz w:val="28"/>
          <w:szCs w:val="28"/>
        </w:rPr>
        <w:t>опитування уповноважених, посадових осіб та/або працівників платника податків з питань трансфертного ціноутворення</w:t>
      </w:r>
    </w:p>
    <w:p w:rsidR="00977FCE" w:rsidRPr="001A490D" w:rsidRDefault="00977FCE" w:rsidP="00205558">
      <w:pPr>
        <w:pStyle w:val="3"/>
        <w:widowControl w:val="0"/>
        <w:spacing w:before="0" w:beforeAutospacing="0" w:after="0" w:afterAutospacing="0" w:line="360" w:lineRule="auto"/>
        <w:jc w:val="center"/>
        <w:rPr>
          <w:rFonts w:eastAsia="Times New Roman"/>
          <w:sz w:val="28"/>
          <w:szCs w:val="28"/>
        </w:rPr>
      </w:pPr>
    </w:p>
    <w:p w:rsidR="00E6218A" w:rsidRDefault="00E6218A" w:rsidP="009F2D37">
      <w:pPr>
        <w:widowControl w:val="0"/>
        <w:spacing w:before="120" w:after="120" w:line="360" w:lineRule="auto"/>
        <w:ind w:right="66" w:firstLine="567"/>
        <w:jc w:val="both"/>
        <w:rPr>
          <w:sz w:val="28"/>
          <w:szCs w:val="28"/>
        </w:rPr>
      </w:pPr>
      <w:r w:rsidRPr="001A490D">
        <w:rPr>
          <w:sz w:val="28"/>
          <w:szCs w:val="28"/>
        </w:rPr>
        <w:t>1. Цей Порядок розроблено на виконання абзацу третього підпункту 39.5.1.1 підпункту 39.5.1 та абзац</w:t>
      </w:r>
      <w:r w:rsidRPr="001A490D">
        <w:rPr>
          <w:bCs/>
          <w:sz w:val="28"/>
          <w:szCs w:val="28"/>
        </w:rPr>
        <w:t xml:space="preserve">ів </w:t>
      </w:r>
      <w:r w:rsidRPr="001A490D">
        <w:rPr>
          <w:sz w:val="28"/>
          <w:szCs w:val="28"/>
        </w:rPr>
        <w:t xml:space="preserve">першого </w:t>
      </w:r>
      <w:r w:rsidRPr="001A490D">
        <w:rPr>
          <w:bCs/>
          <w:sz w:val="28"/>
          <w:szCs w:val="28"/>
        </w:rPr>
        <w:t xml:space="preserve">та сьомого </w:t>
      </w:r>
      <w:r w:rsidRPr="001A490D">
        <w:rPr>
          <w:sz w:val="28"/>
          <w:szCs w:val="28"/>
        </w:rPr>
        <w:t xml:space="preserve">підпункту 39.5.2.13 пункту 39.5.2 пункту 39.5 статті 39 розділу I Податкового кодексу України (далі - Кодекс). </w:t>
      </w:r>
    </w:p>
    <w:p w:rsidR="00977FCE" w:rsidRPr="001A490D" w:rsidRDefault="00977FCE" w:rsidP="009F2D37">
      <w:pPr>
        <w:widowControl w:val="0"/>
        <w:spacing w:before="120" w:after="120" w:line="360" w:lineRule="auto"/>
        <w:ind w:right="66" w:firstLine="567"/>
        <w:jc w:val="both"/>
        <w:rPr>
          <w:sz w:val="28"/>
          <w:szCs w:val="28"/>
        </w:rPr>
      </w:pPr>
    </w:p>
    <w:p w:rsidR="00E6218A" w:rsidRDefault="00E6218A" w:rsidP="009F2D37">
      <w:pPr>
        <w:pStyle w:val="Default"/>
        <w:widowControl w:val="0"/>
        <w:spacing w:before="120" w:after="120" w:line="360" w:lineRule="auto"/>
        <w:ind w:firstLine="567"/>
        <w:jc w:val="both"/>
        <w:rPr>
          <w:color w:val="auto"/>
          <w:sz w:val="28"/>
          <w:szCs w:val="28"/>
        </w:rPr>
      </w:pPr>
      <w:r w:rsidRPr="001A490D">
        <w:rPr>
          <w:color w:val="auto"/>
          <w:sz w:val="28"/>
          <w:szCs w:val="28"/>
        </w:rPr>
        <w:t xml:space="preserve">2. Цей Порядок визначає послідовність дій контролюючих органів та платників податків при організації та проведенні опитування для встановлення відповідності умов контрольованої операції принципу </w:t>
      </w:r>
      <w:r w:rsidR="00E055A6" w:rsidRPr="001A490D">
        <w:rPr>
          <w:color w:val="auto"/>
          <w:sz w:val="28"/>
          <w:szCs w:val="28"/>
        </w:rPr>
        <w:t>«</w:t>
      </w:r>
      <w:r w:rsidRPr="001A490D">
        <w:rPr>
          <w:color w:val="auto"/>
          <w:sz w:val="28"/>
          <w:szCs w:val="28"/>
        </w:rPr>
        <w:t>витягнутої руки</w:t>
      </w:r>
      <w:r w:rsidR="00E055A6" w:rsidRPr="001A490D">
        <w:rPr>
          <w:color w:val="auto"/>
          <w:sz w:val="28"/>
          <w:szCs w:val="28"/>
        </w:rPr>
        <w:t>»</w:t>
      </w:r>
      <w:r w:rsidRPr="001A490D">
        <w:rPr>
          <w:color w:val="auto"/>
          <w:sz w:val="28"/>
          <w:szCs w:val="28"/>
        </w:rPr>
        <w:t xml:space="preserve"> (далі - опитування). </w:t>
      </w:r>
    </w:p>
    <w:p w:rsidR="00977FCE" w:rsidRPr="001A490D" w:rsidRDefault="00977FCE" w:rsidP="009F2D37">
      <w:pPr>
        <w:pStyle w:val="Default"/>
        <w:widowControl w:val="0"/>
        <w:spacing w:before="120" w:after="120" w:line="360" w:lineRule="auto"/>
        <w:ind w:firstLine="567"/>
        <w:jc w:val="both"/>
        <w:rPr>
          <w:color w:val="auto"/>
          <w:sz w:val="28"/>
          <w:szCs w:val="28"/>
        </w:rPr>
      </w:pPr>
    </w:p>
    <w:p w:rsidR="00E6218A" w:rsidRPr="001A490D" w:rsidRDefault="00E6218A" w:rsidP="009F2D37">
      <w:pPr>
        <w:pStyle w:val="Default"/>
        <w:widowControl w:val="0"/>
        <w:spacing w:before="120" w:after="120" w:line="360" w:lineRule="auto"/>
        <w:ind w:firstLine="567"/>
        <w:jc w:val="both"/>
        <w:rPr>
          <w:color w:val="auto"/>
          <w:sz w:val="28"/>
          <w:szCs w:val="28"/>
        </w:rPr>
      </w:pPr>
      <w:r w:rsidRPr="001A490D">
        <w:rPr>
          <w:color w:val="auto"/>
          <w:sz w:val="28"/>
          <w:szCs w:val="28"/>
        </w:rPr>
        <w:t>3. Контролюючий орган, що проводить аналіз звітів про контрольовані операції, документації з трансфертного ціноутворення</w:t>
      </w:r>
      <w:r w:rsidRPr="001A490D">
        <w:rPr>
          <w:bCs/>
          <w:color w:val="auto"/>
          <w:sz w:val="28"/>
          <w:szCs w:val="28"/>
        </w:rPr>
        <w:t>, глобальної документації з трансфертного ціноутворення (майстер-файл</w:t>
      </w:r>
      <w:r w:rsidR="006D31DB" w:rsidRPr="001A490D">
        <w:rPr>
          <w:bCs/>
          <w:color w:val="auto"/>
          <w:sz w:val="28"/>
          <w:szCs w:val="28"/>
        </w:rPr>
        <w:t>у)</w:t>
      </w:r>
      <w:r w:rsidRPr="001A490D">
        <w:rPr>
          <w:bCs/>
          <w:color w:val="auto"/>
          <w:sz w:val="28"/>
          <w:szCs w:val="28"/>
        </w:rPr>
        <w:t>, додаткової інформації та/або обґрунтуван</w:t>
      </w:r>
      <w:r w:rsidR="001920F9" w:rsidRPr="001A490D">
        <w:rPr>
          <w:bCs/>
          <w:color w:val="auto"/>
          <w:sz w:val="28"/>
          <w:szCs w:val="28"/>
        </w:rPr>
        <w:t>ь</w:t>
      </w:r>
      <w:r w:rsidRPr="001A490D">
        <w:rPr>
          <w:bCs/>
          <w:color w:val="auto"/>
          <w:sz w:val="28"/>
          <w:szCs w:val="28"/>
        </w:rPr>
        <w:t xml:space="preserve"> поданих платником податків відповідно до підпункту 39.4 статті 39 </w:t>
      </w:r>
      <w:r w:rsidR="00186828">
        <w:rPr>
          <w:rFonts w:eastAsia="Times New Roman"/>
          <w:sz w:val="28"/>
          <w:szCs w:val="28"/>
        </w:rPr>
        <w:t>розділу І</w:t>
      </w:r>
      <w:r w:rsidR="00186828" w:rsidRPr="001A490D">
        <w:rPr>
          <w:bCs/>
          <w:color w:val="auto"/>
          <w:sz w:val="28"/>
          <w:szCs w:val="28"/>
        </w:rPr>
        <w:t xml:space="preserve"> </w:t>
      </w:r>
      <w:r w:rsidRPr="001A490D">
        <w:rPr>
          <w:bCs/>
          <w:color w:val="auto"/>
          <w:sz w:val="28"/>
          <w:szCs w:val="28"/>
        </w:rPr>
        <w:t xml:space="preserve">Кодексу, </w:t>
      </w:r>
      <w:r w:rsidRPr="001A490D">
        <w:rPr>
          <w:color w:val="auto"/>
          <w:sz w:val="28"/>
          <w:szCs w:val="28"/>
        </w:rPr>
        <w:t xml:space="preserve">або перевірку з питань дотримання платником податків принципу </w:t>
      </w:r>
      <w:r w:rsidR="00E055A6" w:rsidRPr="001A490D">
        <w:rPr>
          <w:color w:val="auto"/>
          <w:sz w:val="28"/>
          <w:szCs w:val="28"/>
        </w:rPr>
        <w:t>«</w:t>
      </w:r>
      <w:r w:rsidRPr="001A490D">
        <w:rPr>
          <w:color w:val="auto"/>
          <w:sz w:val="28"/>
          <w:szCs w:val="28"/>
        </w:rPr>
        <w:t>витягнутої руки</w:t>
      </w:r>
      <w:r w:rsidR="00E055A6" w:rsidRPr="001A490D">
        <w:rPr>
          <w:color w:val="auto"/>
          <w:sz w:val="28"/>
          <w:szCs w:val="28"/>
        </w:rPr>
        <w:t>»</w:t>
      </w:r>
      <w:r w:rsidRPr="001A490D">
        <w:rPr>
          <w:color w:val="auto"/>
          <w:sz w:val="28"/>
          <w:szCs w:val="28"/>
        </w:rPr>
        <w:t>, самостійно визначає необхідність проведення опитування уповноважених, посадових осіб та/або працівників платника податків, етапи опиту</w:t>
      </w:r>
      <w:r w:rsidRPr="00250A10">
        <w:rPr>
          <w:color w:val="auto"/>
          <w:sz w:val="28"/>
          <w:szCs w:val="28"/>
          <w:highlight w:val="lightGray"/>
        </w:rPr>
        <w:t>вання</w:t>
      </w:r>
      <w:r w:rsidRPr="001A490D">
        <w:rPr>
          <w:color w:val="auto"/>
          <w:sz w:val="28"/>
          <w:szCs w:val="28"/>
        </w:rPr>
        <w:t xml:space="preserve"> та обсяг питань, за якими необхідно провести таке опитування.</w:t>
      </w:r>
    </w:p>
    <w:p w:rsidR="00E6218A" w:rsidRPr="001A490D" w:rsidRDefault="00E6218A" w:rsidP="009F2D37">
      <w:pPr>
        <w:pStyle w:val="Default"/>
        <w:widowControl w:val="0"/>
        <w:spacing w:before="120" w:after="120" w:line="360" w:lineRule="auto"/>
        <w:ind w:firstLine="567"/>
        <w:jc w:val="both"/>
        <w:rPr>
          <w:color w:val="auto"/>
          <w:sz w:val="28"/>
          <w:szCs w:val="28"/>
        </w:rPr>
      </w:pPr>
      <w:r w:rsidRPr="001A490D">
        <w:rPr>
          <w:color w:val="auto"/>
          <w:sz w:val="28"/>
          <w:szCs w:val="28"/>
        </w:rPr>
        <w:lastRenderedPageBreak/>
        <w:t>4.</w:t>
      </w:r>
      <w:r w:rsidR="006D31DB" w:rsidRPr="001A490D">
        <w:rPr>
          <w:color w:val="auto"/>
          <w:sz w:val="28"/>
          <w:szCs w:val="28"/>
        </w:rPr>
        <w:t> </w:t>
      </w:r>
      <w:r w:rsidRPr="001A490D">
        <w:rPr>
          <w:color w:val="auto"/>
          <w:sz w:val="28"/>
          <w:szCs w:val="28"/>
        </w:rPr>
        <w:t xml:space="preserve">Опитування проводиться з метою дослідження дотримання платником податків принципу </w:t>
      </w:r>
      <w:r w:rsidR="00E055A6" w:rsidRPr="001A490D">
        <w:rPr>
          <w:color w:val="auto"/>
          <w:sz w:val="28"/>
          <w:szCs w:val="28"/>
        </w:rPr>
        <w:t>«</w:t>
      </w:r>
      <w:r w:rsidRPr="001A490D">
        <w:rPr>
          <w:color w:val="auto"/>
          <w:sz w:val="28"/>
          <w:szCs w:val="28"/>
        </w:rPr>
        <w:t>витягнутої руки</w:t>
      </w:r>
      <w:r w:rsidR="00E055A6" w:rsidRPr="001A490D">
        <w:rPr>
          <w:color w:val="auto"/>
          <w:sz w:val="28"/>
          <w:szCs w:val="28"/>
        </w:rPr>
        <w:t>»</w:t>
      </w:r>
      <w:r w:rsidRPr="001A490D">
        <w:rPr>
          <w:color w:val="auto"/>
          <w:sz w:val="28"/>
          <w:szCs w:val="28"/>
        </w:rPr>
        <w:t xml:space="preserve"> відповідно до пункту 39.1 статті 39 розділу I Кодексу під час проведення ним контрольованих операцій, зокрема, перевіряється відповідність умов контрольованої операції принципу </w:t>
      </w:r>
      <w:r w:rsidR="00E055A6" w:rsidRPr="001A490D">
        <w:rPr>
          <w:color w:val="auto"/>
          <w:sz w:val="28"/>
          <w:szCs w:val="28"/>
        </w:rPr>
        <w:t>«</w:t>
      </w:r>
      <w:r w:rsidRPr="001A490D">
        <w:rPr>
          <w:color w:val="auto"/>
          <w:sz w:val="28"/>
          <w:szCs w:val="28"/>
        </w:rPr>
        <w:t>витягнутої руки</w:t>
      </w:r>
      <w:r w:rsidR="00E055A6" w:rsidRPr="001A490D">
        <w:rPr>
          <w:color w:val="auto"/>
          <w:sz w:val="28"/>
          <w:szCs w:val="28"/>
        </w:rPr>
        <w:t>»</w:t>
      </w:r>
      <w:r w:rsidRPr="001A490D">
        <w:rPr>
          <w:color w:val="auto"/>
          <w:sz w:val="28"/>
          <w:szCs w:val="28"/>
        </w:rPr>
        <w:t>, об'єктивність та повнота проведення платником податків економічного та функціонального аналізу контрольованої операції</w:t>
      </w:r>
      <w:r w:rsidRPr="001A490D">
        <w:rPr>
          <w:bCs/>
          <w:color w:val="auto"/>
          <w:sz w:val="28"/>
          <w:szCs w:val="28"/>
        </w:rPr>
        <w:t xml:space="preserve">, достатність та повнота обґрунтування платником податків економічної доцільності і наявності ділової мети в контрольованих операціях </w:t>
      </w:r>
      <w:r w:rsidRPr="001A490D">
        <w:rPr>
          <w:color w:val="auto"/>
          <w:sz w:val="28"/>
          <w:szCs w:val="28"/>
        </w:rPr>
        <w:t>та відображення відповідної інформації у звіті про контрольовані операції та/або в документації з трансфертного ціноутворення</w:t>
      </w:r>
      <w:r w:rsidRPr="001A490D">
        <w:rPr>
          <w:bCs/>
          <w:color w:val="auto"/>
          <w:sz w:val="28"/>
          <w:szCs w:val="28"/>
        </w:rPr>
        <w:t>, глобальній документації з трансфертного ціноутворення (майстер-файл</w:t>
      </w:r>
      <w:r w:rsidR="006D31DB" w:rsidRPr="001A490D">
        <w:rPr>
          <w:bCs/>
          <w:color w:val="auto"/>
          <w:sz w:val="28"/>
          <w:szCs w:val="28"/>
        </w:rPr>
        <w:t>у</w:t>
      </w:r>
      <w:r w:rsidRPr="001A490D">
        <w:rPr>
          <w:bCs/>
          <w:color w:val="auto"/>
          <w:sz w:val="28"/>
          <w:szCs w:val="28"/>
        </w:rPr>
        <w:t>), додатковій інформації та/або обґрунтуваннях</w:t>
      </w:r>
      <w:r w:rsidR="006D31DB" w:rsidRPr="001A490D">
        <w:rPr>
          <w:bCs/>
          <w:color w:val="auto"/>
          <w:sz w:val="28"/>
          <w:szCs w:val="28"/>
        </w:rPr>
        <w:t>,</w:t>
      </w:r>
      <w:r w:rsidRPr="001A490D">
        <w:rPr>
          <w:bCs/>
          <w:color w:val="auto"/>
          <w:sz w:val="28"/>
          <w:szCs w:val="28"/>
        </w:rPr>
        <w:t xml:space="preserve"> наданих платником податків відповідно до підпункту 39.4.9 статті 39</w:t>
      </w:r>
      <w:r w:rsidR="0029571D">
        <w:rPr>
          <w:bCs/>
          <w:color w:val="auto"/>
          <w:sz w:val="28"/>
          <w:szCs w:val="28"/>
        </w:rPr>
        <w:t xml:space="preserve"> </w:t>
      </w:r>
      <w:r w:rsidR="0029571D">
        <w:rPr>
          <w:rFonts w:eastAsia="Times New Roman"/>
          <w:sz w:val="28"/>
          <w:szCs w:val="28"/>
        </w:rPr>
        <w:t>розділу І</w:t>
      </w:r>
      <w:r w:rsidRPr="001A490D">
        <w:rPr>
          <w:bCs/>
          <w:color w:val="auto"/>
          <w:sz w:val="28"/>
          <w:szCs w:val="28"/>
        </w:rPr>
        <w:t xml:space="preserve"> Кодексу</w:t>
      </w:r>
      <w:r w:rsidRPr="001A490D">
        <w:rPr>
          <w:color w:val="auto"/>
          <w:sz w:val="28"/>
          <w:szCs w:val="28"/>
        </w:rPr>
        <w:t>.</w:t>
      </w:r>
    </w:p>
    <w:p w:rsidR="00977FCE" w:rsidRDefault="00977FCE" w:rsidP="009F2D37">
      <w:pPr>
        <w:pStyle w:val="Default"/>
        <w:widowControl w:val="0"/>
        <w:spacing w:before="120" w:after="120" w:line="360" w:lineRule="auto"/>
        <w:ind w:firstLine="567"/>
        <w:jc w:val="both"/>
        <w:rPr>
          <w:color w:val="auto"/>
          <w:sz w:val="28"/>
          <w:szCs w:val="28"/>
        </w:rPr>
      </w:pPr>
    </w:p>
    <w:p w:rsidR="00E6218A" w:rsidRPr="001A490D" w:rsidRDefault="00E6218A" w:rsidP="009F2D37">
      <w:pPr>
        <w:pStyle w:val="Default"/>
        <w:widowControl w:val="0"/>
        <w:spacing w:before="120" w:after="120" w:line="360" w:lineRule="auto"/>
        <w:ind w:firstLine="567"/>
        <w:jc w:val="both"/>
        <w:rPr>
          <w:color w:val="auto"/>
          <w:sz w:val="28"/>
          <w:szCs w:val="28"/>
        </w:rPr>
      </w:pPr>
      <w:r w:rsidRPr="001A490D">
        <w:rPr>
          <w:color w:val="auto"/>
          <w:sz w:val="28"/>
          <w:szCs w:val="28"/>
        </w:rPr>
        <w:t xml:space="preserve">5. Рішення про проведення опитування приймається: </w:t>
      </w:r>
    </w:p>
    <w:p w:rsidR="00E6218A" w:rsidRPr="001A490D" w:rsidRDefault="00E6218A" w:rsidP="009F2D37">
      <w:pPr>
        <w:widowControl w:val="0"/>
        <w:spacing w:before="120" w:after="120" w:line="360" w:lineRule="auto"/>
        <w:ind w:right="66" w:firstLine="567"/>
        <w:jc w:val="both"/>
        <w:rPr>
          <w:sz w:val="28"/>
          <w:szCs w:val="28"/>
        </w:rPr>
      </w:pPr>
      <w:r w:rsidRPr="001A490D">
        <w:rPr>
          <w:sz w:val="28"/>
          <w:szCs w:val="28"/>
        </w:rPr>
        <w:t xml:space="preserve">під час аналізу звітів про контрольовані операції, документації з трансфертного ціноутворення, </w:t>
      </w:r>
      <w:r w:rsidRPr="001A490D">
        <w:rPr>
          <w:bCs/>
          <w:sz w:val="28"/>
          <w:szCs w:val="28"/>
        </w:rPr>
        <w:t>глобальної документації з трансфертного ціноутворення (майстер-файл</w:t>
      </w:r>
      <w:r w:rsidR="006D31DB" w:rsidRPr="001A490D">
        <w:rPr>
          <w:bCs/>
          <w:sz w:val="28"/>
          <w:szCs w:val="28"/>
        </w:rPr>
        <w:t>у</w:t>
      </w:r>
      <w:r w:rsidRPr="001A490D">
        <w:rPr>
          <w:bCs/>
          <w:sz w:val="28"/>
          <w:szCs w:val="28"/>
        </w:rPr>
        <w:t>), додаткової інформації та/або обґрунтуван</w:t>
      </w:r>
      <w:r w:rsidR="001920F9" w:rsidRPr="001A490D">
        <w:rPr>
          <w:bCs/>
          <w:sz w:val="28"/>
          <w:szCs w:val="28"/>
        </w:rPr>
        <w:t>ь</w:t>
      </w:r>
      <w:r w:rsidRPr="001A490D">
        <w:rPr>
          <w:bCs/>
          <w:sz w:val="28"/>
          <w:szCs w:val="28"/>
        </w:rPr>
        <w:t xml:space="preserve"> </w:t>
      </w:r>
      <w:r w:rsidRPr="001A490D">
        <w:rPr>
          <w:sz w:val="28"/>
          <w:szCs w:val="28"/>
        </w:rPr>
        <w:t xml:space="preserve">поданих платником податків відповідно до пункту 39.4 статті 39 </w:t>
      </w:r>
      <w:r w:rsidR="00186828">
        <w:rPr>
          <w:rFonts w:eastAsia="Times New Roman"/>
          <w:sz w:val="28"/>
          <w:szCs w:val="28"/>
        </w:rPr>
        <w:t>розділу І</w:t>
      </w:r>
      <w:r w:rsidR="00186828" w:rsidRPr="001A490D">
        <w:rPr>
          <w:sz w:val="28"/>
          <w:szCs w:val="28"/>
        </w:rPr>
        <w:t xml:space="preserve"> </w:t>
      </w:r>
      <w:r w:rsidRPr="001A490D">
        <w:rPr>
          <w:sz w:val="28"/>
          <w:szCs w:val="28"/>
        </w:rPr>
        <w:t xml:space="preserve">Кодексу, керівником (заступником керівника або уповноваженою особою) контролюючого органу; </w:t>
      </w:r>
    </w:p>
    <w:p w:rsidR="00E6218A" w:rsidRPr="001A490D" w:rsidRDefault="00E6218A" w:rsidP="009F2D37">
      <w:pPr>
        <w:pStyle w:val="Default"/>
        <w:widowControl w:val="0"/>
        <w:spacing w:before="120" w:after="120" w:line="360" w:lineRule="auto"/>
        <w:ind w:firstLine="567"/>
        <w:jc w:val="both"/>
        <w:rPr>
          <w:color w:val="auto"/>
          <w:sz w:val="28"/>
          <w:szCs w:val="28"/>
        </w:rPr>
      </w:pPr>
      <w:r w:rsidRPr="001A490D">
        <w:rPr>
          <w:color w:val="auto"/>
          <w:sz w:val="28"/>
          <w:szCs w:val="28"/>
        </w:rPr>
        <w:t xml:space="preserve">під час проведення перевірки контрольованої операції посадовою особою, яка проводить перевірку платника податків. У разі необхідності проведення опитування платників податків, які є сторонами контрольованої операції, що перевіряється, рішення про проведення опитування такого платника приймається керівником (заступником керівника або уповноваженою особою) контролюючого органу, який проводить перевірку. </w:t>
      </w:r>
    </w:p>
    <w:p w:rsidR="00977FCE" w:rsidRDefault="00977FCE" w:rsidP="009F2D37">
      <w:pPr>
        <w:pStyle w:val="Default"/>
        <w:widowControl w:val="0"/>
        <w:spacing w:before="120" w:after="120" w:line="360" w:lineRule="auto"/>
        <w:ind w:firstLine="567"/>
        <w:jc w:val="both"/>
        <w:rPr>
          <w:color w:val="auto"/>
          <w:sz w:val="28"/>
          <w:szCs w:val="28"/>
        </w:rPr>
      </w:pPr>
    </w:p>
    <w:p w:rsidR="00E6218A" w:rsidRPr="002A65FC" w:rsidRDefault="00E6218A" w:rsidP="009F2D37">
      <w:pPr>
        <w:pStyle w:val="Default"/>
        <w:widowControl w:val="0"/>
        <w:spacing w:before="120" w:after="120" w:line="360" w:lineRule="auto"/>
        <w:ind w:firstLine="567"/>
        <w:jc w:val="both"/>
        <w:rPr>
          <w:color w:val="auto"/>
          <w:spacing w:val="3"/>
          <w:sz w:val="28"/>
          <w:szCs w:val="28"/>
        </w:rPr>
      </w:pPr>
      <w:r w:rsidRPr="001A490D">
        <w:rPr>
          <w:color w:val="auto"/>
          <w:sz w:val="28"/>
          <w:szCs w:val="28"/>
        </w:rPr>
        <w:t>6.</w:t>
      </w:r>
      <w:r w:rsidR="006D31DB" w:rsidRPr="001A490D">
        <w:rPr>
          <w:color w:val="auto"/>
          <w:sz w:val="28"/>
          <w:szCs w:val="28"/>
        </w:rPr>
        <w:t> </w:t>
      </w:r>
      <w:r w:rsidRPr="001A490D">
        <w:rPr>
          <w:color w:val="auto"/>
          <w:sz w:val="28"/>
          <w:szCs w:val="28"/>
        </w:rPr>
        <w:t>Контролюючим органом визначаються перелік питань для опитування і уповноважена або посадова особа, та/або працівник платника податків, які були відповідальн</w:t>
      </w:r>
      <w:r w:rsidR="006D31DB" w:rsidRPr="001A490D">
        <w:rPr>
          <w:color w:val="auto"/>
          <w:sz w:val="28"/>
          <w:szCs w:val="28"/>
        </w:rPr>
        <w:t>ими</w:t>
      </w:r>
      <w:r w:rsidRPr="001A490D">
        <w:rPr>
          <w:color w:val="auto"/>
          <w:sz w:val="28"/>
          <w:szCs w:val="28"/>
        </w:rPr>
        <w:t xml:space="preserve"> за прийняття рішень за відповідними напрямами його </w:t>
      </w:r>
      <w:r w:rsidRPr="002A65FC">
        <w:rPr>
          <w:color w:val="auto"/>
          <w:spacing w:val="3"/>
          <w:sz w:val="28"/>
          <w:szCs w:val="28"/>
        </w:rPr>
        <w:lastRenderedPageBreak/>
        <w:t xml:space="preserve">господарської діяльності та/або готували (оформляли), підписували відповідні документи (контракти, договори, угоди, фінансову, технічну та іншу документацію), що пов'язані з контрольованою операцією, та/або готували звіт про контрольовані операції та/або документацію з трансфертного ціноутворення. </w:t>
      </w:r>
    </w:p>
    <w:p w:rsidR="00977FCE" w:rsidRPr="002A65FC" w:rsidRDefault="00977FCE" w:rsidP="009F2D37">
      <w:pPr>
        <w:pStyle w:val="Default"/>
        <w:widowControl w:val="0"/>
        <w:spacing w:before="120" w:after="120" w:line="360" w:lineRule="auto"/>
        <w:ind w:firstLine="567"/>
        <w:jc w:val="both"/>
        <w:rPr>
          <w:color w:val="auto"/>
          <w:spacing w:val="3"/>
          <w:sz w:val="28"/>
          <w:szCs w:val="28"/>
        </w:rPr>
      </w:pPr>
    </w:p>
    <w:p w:rsidR="00E6218A" w:rsidRPr="002A65FC" w:rsidRDefault="00E6218A" w:rsidP="009F2D37">
      <w:pPr>
        <w:pStyle w:val="Default"/>
        <w:widowControl w:val="0"/>
        <w:spacing w:before="120" w:after="120" w:line="360" w:lineRule="auto"/>
        <w:ind w:firstLine="567"/>
        <w:jc w:val="both"/>
        <w:rPr>
          <w:color w:val="auto"/>
          <w:spacing w:val="3"/>
          <w:sz w:val="28"/>
          <w:szCs w:val="28"/>
        </w:rPr>
      </w:pPr>
      <w:r w:rsidRPr="002A65FC">
        <w:rPr>
          <w:color w:val="auto"/>
          <w:spacing w:val="3"/>
          <w:sz w:val="28"/>
          <w:szCs w:val="28"/>
        </w:rPr>
        <w:t xml:space="preserve">7. Повідомлення щодо проведення опитування: </w:t>
      </w:r>
    </w:p>
    <w:p w:rsidR="00193B98" w:rsidRPr="002A65FC" w:rsidRDefault="00E6218A" w:rsidP="00193B98">
      <w:pPr>
        <w:widowControl w:val="0"/>
        <w:spacing w:before="120" w:after="120" w:line="360" w:lineRule="auto"/>
        <w:ind w:right="66" w:firstLine="567"/>
        <w:jc w:val="both"/>
        <w:rPr>
          <w:spacing w:val="3"/>
          <w:sz w:val="28"/>
          <w:szCs w:val="28"/>
        </w:rPr>
      </w:pPr>
      <w:r w:rsidRPr="002A65FC">
        <w:rPr>
          <w:spacing w:val="3"/>
          <w:sz w:val="28"/>
          <w:szCs w:val="28"/>
        </w:rPr>
        <w:t xml:space="preserve">1) </w:t>
      </w:r>
      <w:r w:rsidR="002A65FC" w:rsidRPr="002A65FC">
        <w:rPr>
          <w:spacing w:val="3"/>
          <w:sz w:val="28"/>
          <w:szCs w:val="28"/>
        </w:rPr>
        <w:t>повідомлення про прийняті контролюючим органом рішення щодо проведення опитування направляються платникам податків у порядку, визначеному статтею 42 розділу II Кодексу.</w:t>
      </w:r>
    </w:p>
    <w:p w:rsidR="00E6218A" w:rsidRPr="002A65FC" w:rsidRDefault="00E6218A" w:rsidP="009F2D37">
      <w:pPr>
        <w:pStyle w:val="Default"/>
        <w:widowControl w:val="0"/>
        <w:spacing w:before="120" w:after="120" w:line="360" w:lineRule="auto"/>
        <w:ind w:firstLine="567"/>
        <w:jc w:val="both"/>
        <w:rPr>
          <w:color w:val="auto"/>
          <w:spacing w:val="3"/>
          <w:sz w:val="28"/>
          <w:szCs w:val="28"/>
        </w:rPr>
      </w:pPr>
      <w:r w:rsidRPr="002A65FC">
        <w:rPr>
          <w:color w:val="auto"/>
          <w:spacing w:val="3"/>
          <w:sz w:val="28"/>
          <w:szCs w:val="28"/>
        </w:rPr>
        <w:t xml:space="preserve">2) у повідомленні про проведення опитування зазначаються уповноважена, посадова особа та/або працівник платника податків, якого запрошують для опитування; дата, час та місце проведення опитування та контактні дані посадової особи контролюючого органу, відповідальної за організацію та/або проведення опитування; </w:t>
      </w:r>
    </w:p>
    <w:p w:rsidR="00E6218A" w:rsidRPr="002A65FC" w:rsidRDefault="00E6218A" w:rsidP="009F2D37">
      <w:pPr>
        <w:pStyle w:val="Default"/>
        <w:widowControl w:val="0"/>
        <w:spacing w:before="120" w:after="120" w:line="360" w:lineRule="auto"/>
        <w:ind w:firstLine="567"/>
        <w:jc w:val="both"/>
        <w:rPr>
          <w:color w:val="auto"/>
          <w:spacing w:val="3"/>
          <w:sz w:val="28"/>
          <w:szCs w:val="28"/>
        </w:rPr>
      </w:pPr>
      <w:r w:rsidRPr="002A65FC">
        <w:rPr>
          <w:color w:val="auto"/>
          <w:spacing w:val="3"/>
          <w:sz w:val="28"/>
          <w:szCs w:val="28"/>
        </w:rPr>
        <w:t xml:space="preserve">3) разом з повідомленням про проведення опитування контролюючим органом платнику податків може надсилатися (вручатися) орієнтований перелік питань для опитування; </w:t>
      </w:r>
    </w:p>
    <w:p w:rsidR="00E6218A" w:rsidRPr="002A65FC" w:rsidRDefault="00E6218A" w:rsidP="009F2D37">
      <w:pPr>
        <w:widowControl w:val="0"/>
        <w:spacing w:before="120" w:after="120" w:line="360" w:lineRule="auto"/>
        <w:ind w:right="66" w:firstLine="567"/>
        <w:jc w:val="both"/>
        <w:rPr>
          <w:spacing w:val="3"/>
          <w:sz w:val="28"/>
          <w:szCs w:val="28"/>
        </w:rPr>
      </w:pPr>
      <w:r w:rsidRPr="002A65FC">
        <w:rPr>
          <w:spacing w:val="3"/>
          <w:sz w:val="28"/>
          <w:szCs w:val="28"/>
        </w:rPr>
        <w:t>4) повідомлення щодо проведення опитування надсилається платнику податків не менше ніж за 7 календарних днів до дати проведення опитування або вручається не менше ніж за 2 робочих дні до дати проведення опитування</w:t>
      </w:r>
      <w:r w:rsidR="00DC2D7F" w:rsidRPr="002A65FC">
        <w:rPr>
          <w:spacing w:val="3"/>
          <w:sz w:val="28"/>
          <w:szCs w:val="28"/>
        </w:rPr>
        <w:t xml:space="preserve"> у порядку</w:t>
      </w:r>
      <w:r w:rsidRPr="002A65FC">
        <w:rPr>
          <w:spacing w:val="3"/>
          <w:sz w:val="28"/>
          <w:szCs w:val="28"/>
        </w:rPr>
        <w:t>.</w:t>
      </w:r>
    </w:p>
    <w:p w:rsidR="00977FCE" w:rsidRPr="002A65FC" w:rsidRDefault="00977FCE" w:rsidP="009F2D37">
      <w:pPr>
        <w:pStyle w:val="Default"/>
        <w:widowControl w:val="0"/>
        <w:spacing w:before="120" w:after="120" w:line="360" w:lineRule="auto"/>
        <w:ind w:firstLine="567"/>
        <w:jc w:val="both"/>
        <w:rPr>
          <w:color w:val="auto"/>
          <w:spacing w:val="3"/>
          <w:sz w:val="28"/>
          <w:szCs w:val="28"/>
        </w:rPr>
      </w:pPr>
    </w:p>
    <w:p w:rsidR="00E6218A" w:rsidRPr="002A65FC" w:rsidRDefault="00E6218A" w:rsidP="009F2D37">
      <w:pPr>
        <w:pStyle w:val="Default"/>
        <w:widowControl w:val="0"/>
        <w:spacing w:before="120" w:after="120" w:line="360" w:lineRule="auto"/>
        <w:ind w:firstLine="567"/>
        <w:jc w:val="both"/>
        <w:rPr>
          <w:color w:val="auto"/>
          <w:spacing w:val="3"/>
          <w:sz w:val="28"/>
          <w:szCs w:val="28"/>
        </w:rPr>
      </w:pPr>
      <w:r w:rsidRPr="002A65FC">
        <w:rPr>
          <w:color w:val="auto"/>
          <w:spacing w:val="3"/>
          <w:sz w:val="28"/>
          <w:szCs w:val="28"/>
        </w:rPr>
        <w:t>8.</w:t>
      </w:r>
      <w:r w:rsidR="006D31DB" w:rsidRPr="002A65FC">
        <w:rPr>
          <w:color w:val="auto"/>
          <w:spacing w:val="3"/>
          <w:sz w:val="28"/>
          <w:szCs w:val="28"/>
        </w:rPr>
        <w:t> </w:t>
      </w:r>
      <w:r w:rsidRPr="002A65FC">
        <w:rPr>
          <w:color w:val="auto"/>
          <w:spacing w:val="3"/>
          <w:sz w:val="28"/>
          <w:szCs w:val="28"/>
        </w:rPr>
        <w:t xml:space="preserve">Опитування проводиться шляхом очної зустрічі посадової особи контролюючого органу та відповідної уповноваженої, посадової особи або працівника платника податків. </w:t>
      </w:r>
    </w:p>
    <w:p w:rsidR="00977FCE" w:rsidRPr="002A65FC" w:rsidRDefault="00977FCE" w:rsidP="009F2D37">
      <w:pPr>
        <w:pStyle w:val="Default"/>
        <w:widowControl w:val="0"/>
        <w:spacing w:before="120" w:after="120" w:line="360" w:lineRule="auto"/>
        <w:ind w:firstLine="567"/>
        <w:jc w:val="both"/>
        <w:rPr>
          <w:color w:val="auto"/>
          <w:spacing w:val="3"/>
          <w:sz w:val="28"/>
          <w:szCs w:val="28"/>
        </w:rPr>
      </w:pPr>
    </w:p>
    <w:p w:rsidR="00E6218A" w:rsidRPr="002A65FC" w:rsidRDefault="00E6218A" w:rsidP="009F2D37">
      <w:pPr>
        <w:pStyle w:val="Default"/>
        <w:widowControl w:val="0"/>
        <w:spacing w:before="120" w:after="120" w:line="360" w:lineRule="auto"/>
        <w:ind w:firstLine="567"/>
        <w:jc w:val="both"/>
        <w:rPr>
          <w:color w:val="auto"/>
          <w:spacing w:val="3"/>
          <w:sz w:val="28"/>
          <w:szCs w:val="28"/>
        </w:rPr>
      </w:pPr>
      <w:r w:rsidRPr="002A65FC">
        <w:rPr>
          <w:color w:val="auto"/>
          <w:spacing w:val="3"/>
          <w:sz w:val="28"/>
          <w:szCs w:val="28"/>
        </w:rPr>
        <w:t xml:space="preserve">9. Місце проведення опитування: </w:t>
      </w:r>
    </w:p>
    <w:p w:rsidR="00E6218A" w:rsidRPr="002A65FC" w:rsidRDefault="00E6218A" w:rsidP="009F2D37">
      <w:pPr>
        <w:pStyle w:val="Default"/>
        <w:widowControl w:val="0"/>
        <w:spacing w:before="120" w:after="120" w:line="360" w:lineRule="auto"/>
        <w:ind w:firstLine="567"/>
        <w:jc w:val="both"/>
        <w:rPr>
          <w:color w:val="auto"/>
          <w:spacing w:val="3"/>
          <w:sz w:val="28"/>
          <w:szCs w:val="28"/>
        </w:rPr>
      </w:pPr>
      <w:r w:rsidRPr="002A65FC">
        <w:rPr>
          <w:color w:val="auto"/>
          <w:sz w:val="28"/>
          <w:szCs w:val="28"/>
        </w:rPr>
        <w:t xml:space="preserve">опитування, рішення про проведення якого прийнято під час аналізу звітів </w:t>
      </w:r>
      <w:r w:rsidRPr="002A65FC">
        <w:rPr>
          <w:color w:val="auto"/>
          <w:spacing w:val="3"/>
          <w:sz w:val="28"/>
          <w:szCs w:val="28"/>
        </w:rPr>
        <w:t xml:space="preserve">про </w:t>
      </w:r>
      <w:r w:rsidRPr="002A65FC">
        <w:rPr>
          <w:color w:val="auto"/>
          <w:spacing w:val="3"/>
          <w:sz w:val="28"/>
          <w:szCs w:val="28"/>
        </w:rPr>
        <w:lastRenderedPageBreak/>
        <w:t xml:space="preserve">контрольовані операції та/або документації з трансфертного ціноутворення, </w:t>
      </w:r>
      <w:r w:rsidRPr="002A65FC">
        <w:rPr>
          <w:bCs/>
          <w:color w:val="auto"/>
          <w:spacing w:val="3"/>
          <w:sz w:val="28"/>
          <w:szCs w:val="28"/>
        </w:rPr>
        <w:t>глобальної документації з трансфертного ціноутворення (майстер-файл</w:t>
      </w:r>
      <w:r w:rsidR="006D31DB" w:rsidRPr="002A65FC">
        <w:rPr>
          <w:bCs/>
          <w:color w:val="auto"/>
          <w:spacing w:val="3"/>
          <w:sz w:val="28"/>
          <w:szCs w:val="28"/>
        </w:rPr>
        <w:t>у</w:t>
      </w:r>
      <w:r w:rsidRPr="002A65FC">
        <w:rPr>
          <w:bCs/>
          <w:color w:val="auto"/>
          <w:spacing w:val="3"/>
          <w:sz w:val="28"/>
          <w:szCs w:val="28"/>
        </w:rPr>
        <w:t xml:space="preserve">), додаткової інформації та/або обґрунтування, </w:t>
      </w:r>
      <w:r w:rsidRPr="002A65FC">
        <w:rPr>
          <w:color w:val="auto"/>
          <w:spacing w:val="3"/>
          <w:sz w:val="28"/>
          <w:szCs w:val="28"/>
        </w:rPr>
        <w:t xml:space="preserve">поданих платником податків відповідно до пункту 39.4 статті 39 розділу I Кодексу, проводиться у приміщенні контролюючого органу; </w:t>
      </w:r>
    </w:p>
    <w:p w:rsidR="00E6218A" w:rsidRPr="001A490D" w:rsidRDefault="00E6218A" w:rsidP="009F2D37">
      <w:pPr>
        <w:pStyle w:val="Default"/>
        <w:widowControl w:val="0"/>
        <w:spacing w:before="120" w:after="120" w:line="360" w:lineRule="auto"/>
        <w:ind w:firstLine="567"/>
        <w:jc w:val="both"/>
        <w:rPr>
          <w:color w:val="auto"/>
          <w:sz w:val="28"/>
          <w:szCs w:val="28"/>
        </w:rPr>
      </w:pPr>
      <w:r w:rsidRPr="001A490D">
        <w:rPr>
          <w:color w:val="auto"/>
          <w:sz w:val="28"/>
          <w:szCs w:val="28"/>
        </w:rPr>
        <w:t xml:space="preserve">опитування, рішення про проведення якого прийнято під час проведення перевірки платника податків, проводиться у приміщенні платника податків за місцем проведення перевірки </w:t>
      </w:r>
      <w:r w:rsidRPr="001A490D">
        <w:rPr>
          <w:bCs/>
          <w:color w:val="auto"/>
          <w:sz w:val="28"/>
          <w:szCs w:val="28"/>
        </w:rPr>
        <w:t xml:space="preserve">та/або у приміщенні контролюючого органу (останнє </w:t>
      </w:r>
      <w:r w:rsidR="006D31DB" w:rsidRPr="001A490D">
        <w:rPr>
          <w:bCs/>
          <w:color w:val="auto"/>
          <w:sz w:val="28"/>
          <w:szCs w:val="28"/>
        </w:rPr>
        <w:t>-</w:t>
      </w:r>
      <w:r w:rsidRPr="001A490D">
        <w:rPr>
          <w:bCs/>
          <w:color w:val="auto"/>
          <w:sz w:val="28"/>
          <w:szCs w:val="28"/>
        </w:rPr>
        <w:t xml:space="preserve"> за згодою платника податків)</w:t>
      </w:r>
      <w:r w:rsidRPr="001A490D">
        <w:rPr>
          <w:color w:val="auto"/>
          <w:sz w:val="28"/>
          <w:szCs w:val="28"/>
        </w:rPr>
        <w:t xml:space="preserve">; </w:t>
      </w:r>
    </w:p>
    <w:p w:rsidR="00E6218A" w:rsidRPr="001A490D" w:rsidRDefault="00E6218A" w:rsidP="009F2D37">
      <w:pPr>
        <w:pStyle w:val="Default"/>
        <w:widowControl w:val="0"/>
        <w:spacing w:before="120" w:after="120" w:line="360" w:lineRule="auto"/>
        <w:ind w:firstLine="567"/>
        <w:jc w:val="both"/>
        <w:rPr>
          <w:color w:val="auto"/>
          <w:sz w:val="28"/>
          <w:szCs w:val="28"/>
        </w:rPr>
      </w:pPr>
      <w:r w:rsidRPr="001A490D">
        <w:rPr>
          <w:color w:val="auto"/>
          <w:sz w:val="28"/>
          <w:szCs w:val="28"/>
        </w:rPr>
        <w:t>опитування уповноважених, посадових осіб та/або працівників платника податків, який є стороною контрольованої операції, що перевіряється, проводиться у приміщенні контролюючого органу, в якому такий платник перебуває на обліку.</w:t>
      </w:r>
    </w:p>
    <w:p w:rsidR="00977FCE" w:rsidRDefault="00977FCE" w:rsidP="009F2D37">
      <w:pPr>
        <w:pStyle w:val="Default"/>
        <w:widowControl w:val="0"/>
        <w:spacing w:before="120" w:after="120" w:line="360" w:lineRule="auto"/>
        <w:ind w:firstLine="567"/>
        <w:jc w:val="both"/>
        <w:rPr>
          <w:color w:val="auto"/>
          <w:sz w:val="28"/>
          <w:szCs w:val="28"/>
        </w:rPr>
      </w:pPr>
    </w:p>
    <w:p w:rsidR="00E6218A" w:rsidRPr="001A490D" w:rsidRDefault="00E6218A" w:rsidP="009F2D37">
      <w:pPr>
        <w:pStyle w:val="Default"/>
        <w:widowControl w:val="0"/>
        <w:spacing w:before="120" w:after="120" w:line="360" w:lineRule="auto"/>
        <w:ind w:firstLine="567"/>
        <w:jc w:val="both"/>
        <w:rPr>
          <w:color w:val="auto"/>
          <w:sz w:val="28"/>
          <w:szCs w:val="28"/>
        </w:rPr>
      </w:pPr>
      <w:r w:rsidRPr="001A490D">
        <w:rPr>
          <w:color w:val="auto"/>
          <w:sz w:val="28"/>
          <w:szCs w:val="28"/>
        </w:rPr>
        <w:t>10.</w:t>
      </w:r>
      <w:r w:rsidR="006D31DB" w:rsidRPr="001A490D">
        <w:rPr>
          <w:color w:val="auto"/>
          <w:sz w:val="28"/>
          <w:szCs w:val="28"/>
        </w:rPr>
        <w:t> </w:t>
      </w:r>
      <w:r w:rsidRPr="001A490D">
        <w:rPr>
          <w:color w:val="auto"/>
          <w:sz w:val="28"/>
          <w:szCs w:val="28"/>
        </w:rPr>
        <w:t xml:space="preserve">Платник податків зобов'язаний сприяти контролюючому органу у проведенні опитування уповноважених, посадових осіб та/або працівників платника податків. </w:t>
      </w:r>
    </w:p>
    <w:p w:rsidR="00977FCE" w:rsidRDefault="00977FCE" w:rsidP="009F2D37">
      <w:pPr>
        <w:pStyle w:val="Default"/>
        <w:widowControl w:val="0"/>
        <w:spacing w:before="120" w:after="120" w:line="360" w:lineRule="auto"/>
        <w:ind w:firstLine="567"/>
        <w:jc w:val="both"/>
        <w:rPr>
          <w:color w:val="auto"/>
          <w:sz w:val="28"/>
          <w:szCs w:val="28"/>
        </w:rPr>
      </w:pPr>
    </w:p>
    <w:p w:rsidR="00E6218A" w:rsidRPr="001A490D" w:rsidRDefault="00E6218A" w:rsidP="009F2D37">
      <w:pPr>
        <w:pStyle w:val="Default"/>
        <w:widowControl w:val="0"/>
        <w:spacing w:before="120" w:after="120" w:line="360" w:lineRule="auto"/>
        <w:ind w:firstLine="567"/>
        <w:jc w:val="both"/>
        <w:rPr>
          <w:color w:val="auto"/>
          <w:sz w:val="28"/>
          <w:szCs w:val="28"/>
        </w:rPr>
      </w:pPr>
      <w:r w:rsidRPr="001A490D">
        <w:rPr>
          <w:color w:val="auto"/>
          <w:sz w:val="28"/>
          <w:szCs w:val="28"/>
        </w:rPr>
        <w:t>11. Платник податків у разі неможливості присутності на опитуванні будь-якої з визначених податковим органом уповноважених, посадових осіб та/або працівників платника податків інформує про це контактну особу контролюючого органу не менше ніж за один робочий день до дати проведення опитування, письмово повідомляє про причини такої неможливості та вживає заходів щодо узгодження місця, дати та часу проведення опитування таких осіб.</w:t>
      </w:r>
    </w:p>
    <w:p w:rsidR="00977FCE" w:rsidRDefault="00977FCE" w:rsidP="009F2D37">
      <w:pPr>
        <w:pStyle w:val="Default"/>
        <w:widowControl w:val="0"/>
        <w:spacing w:before="120" w:after="120" w:line="360" w:lineRule="auto"/>
        <w:ind w:firstLine="567"/>
        <w:jc w:val="both"/>
        <w:rPr>
          <w:color w:val="auto"/>
          <w:sz w:val="28"/>
          <w:szCs w:val="28"/>
        </w:rPr>
      </w:pPr>
    </w:p>
    <w:p w:rsidR="00E6218A" w:rsidRPr="001A490D" w:rsidRDefault="00E6218A" w:rsidP="009F2D37">
      <w:pPr>
        <w:pStyle w:val="Default"/>
        <w:widowControl w:val="0"/>
        <w:spacing w:before="120" w:after="120" w:line="360" w:lineRule="auto"/>
        <w:ind w:firstLine="567"/>
        <w:jc w:val="both"/>
        <w:rPr>
          <w:color w:val="auto"/>
          <w:sz w:val="28"/>
          <w:szCs w:val="28"/>
        </w:rPr>
      </w:pPr>
      <w:r w:rsidRPr="001A490D">
        <w:rPr>
          <w:color w:val="auto"/>
          <w:sz w:val="28"/>
          <w:szCs w:val="28"/>
        </w:rPr>
        <w:t>12.</w:t>
      </w:r>
      <w:r w:rsidR="006D31DB" w:rsidRPr="001A490D">
        <w:rPr>
          <w:color w:val="auto"/>
          <w:sz w:val="28"/>
          <w:szCs w:val="28"/>
        </w:rPr>
        <w:t> </w:t>
      </w:r>
      <w:r w:rsidRPr="001A490D">
        <w:rPr>
          <w:color w:val="auto"/>
          <w:sz w:val="28"/>
          <w:szCs w:val="28"/>
        </w:rPr>
        <w:t xml:space="preserve">Результати опитування оформляються протоколом опитування уповноважених, посадових осіб та/або працівників платника податків з питань трансфертного ціноутворення, який складається у двох примірниках та підписуються посадовою(ими) особою(ами) контролюючого органу, яка(які) проводила(и) опитування, та опитуваним(и). Протокол складається на паперовому </w:t>
      </w:r>
      <w:r w:rsidRPr="001A490D">
        <w:rPr>
          <w:color w:val="auto"/>
          <w:sz w:val="28"/>
          <w:szCs w:val="28"/>
        </w:rPr>
        <w:lastRenderedPageBreak/>
        <w:t xml:space="preserve">носії державною мовою і повинен мати наскрізну нумерацію сторінок. </w:t>
      </w:r>
    </w:p>
    <w:p w:rsidR="00E6218A" w:rsidRPr="001A490D" w:rsidRDefault="00E6218A" w:rsidP="009F2D37">
      <w:pPr>
        <w:pStyle w:val="Default"/>
        <w:widowControl w:val="0"/>
        <w:spacing w:before="120" w:after="120" w:line="360" w:lineRule="auto"/>
        <w:ind w:firstLine="567"/>
        <w:jc w:val="both"/>
        <w:rPr>
          <w:color w:val="auto"/>
          <w:sz w:val="28"/>
          <w:szCs w:val="28"/>
        </w:rPr>
      </w:pPr>
      <w:r w:rsidRPr="001A490D">
        <w:rPr>
          <w:color w:val="auto"/>
          <w:sz w:val="28"/>
          <w:szCs w:val="28"/>
        </w:rPr>
        <w:t xml:space="preserve">Другий примірник протоколу опитування уповноважених, посадових осіб та/або працівників платника податків з питань трансфертного ціноутворення вручається опитуваному(ним), про що в першому примірнику робиться відповідний запис. </w:t>
      </w:r>
    </w:p>
    <w:p w:rsidR="00977FCE" w:rsidRDefault="00977FCE" w:rsidP="009F2D37">
      <w:pPr>
        <w:pStyle w:val="Default"/>
        <w:widowControl w:val="0"/>
        <w:spacing w:before="120" w:after="120" w:line="360" w:lineRule="auto"/>
        <w:ind w:firstLine="567"/>
        <w:jc w:val="both"/>
        <w:rPr>
          <w:color w:val="auto"/>
          <w:sz w:val="28"/>
          <w:szCs w:val="28"/>
        </w:rPr>
      </w:pPr>
    </w:p>
    <w:p w:rsidR="00E6218A" w:rsidRPr="001A490D" w:rsidRDefault="00E6218A" w:rsidP="009F2D37">
      <w:pPr>
        <w:pStyle w:val="Default"/>
        <w:widowControl w:val="0"/>
        <w:spacing w:before="120" w:after="120" w:line="360" w:lineRule="auto"/>
        <w:ind w:firstLine="567"/>
        <w:jc w:val="both"/>
        <w:rPr>
          <w:color w:val="auto"/>
          <w:sz w:val="28"/>
          <w:szCs w:val="28"/>
        </w:rPr>
      </w:pPr>
      <w:r w:rsidRPr="001A490D">
        <w:rPr>
          <w:color w:val="auto"/>
          <w:sz w:val="28"/>
          <w:szCs w:val="28"/>
        </w:rPr>
        <w:t>13. У разі відмови уповноваженої, посадової особи або працівника платника податків від надання пояснень під час опитування та/або підписання протоколу опитування уповноважених, посадових осіб та/або працівників платника податків з питань трансфертного ціноутворення, посадовими особами контролюючого органу складається відповідний акт, що засвідчує факт такої відмови. Такий акт реєструється у відповідному журналі реєстрації актів контролюючого органу.</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5031"/>
        <w:gridCol w:w="5031"/>
      </w:tblGrid>
      <w:tr w:rsidR="00E6218A" w:rsidRPr="001A490D" w:rsidTr="004B4DA1">
        <w:trPr>
          <w:tblCellSpacing w:w="22" w:type="dxa"/>
        </w:trPr>
        <w:tc>
          <w:tcPr>
            <w:tcW w:w="2467" w:type="pct"/>
            <w:hideMark/>
          </w:tcPr>
          <w:p w:rsidR="00E6218A" w:rsidRPr="001A490D" w:rsidRDefault="00E055A6" w:rsidP="006D31DB">
            <w:pPr>
              <w:pStyle w:val="a3"/>
              <w:widowControl w:val="0"/>
              <w:spacing w:before="0" w:beforeAutospacing="0" w:after="0" w:afterAutospacing="0"/>
              <w:rPr>
                <w:b/>
                <w:bCs/>
                <w:sz w:val="28"/>
                <w:szCs w:val="28"/>
              </w:rPr>
            </w:pPr>
            <w:r w:rsidRPr="001A490D">
              <w:rPr>
                <w:b/>
                <w:bCs/>
                <w:sz w:val="28"/>
                <w:szCs w:val="28"/>
              </w:rPr>
              <w:t>Д</w:t>
            </w:r>
            <w:r w:rsidR="00E6218A" w:rsidRPr="001A490D">
              <w:rPr>
                <w:b/>
                <w:bCs/>
                <w:sz w:val="28"/>
                <w:szCs w:val="28"/>
              </w:rPr>
              <w:t>иректор Департаменту</w:t>
            </w:r>
          </w:p>
          <w:p w:rsidR="00E6218A" w:rsidRPr="001A490D" w:rsidRDefault="00E6218A" w:rsidP="006D31DB">
            <w:pPr>
              <w:pStyle w:val="a3"/>
              <w:widowControl w:val="0"/>
              <w:spacing w:before="0" w:beforeAutospacing="0" w:after="0" w:afterAutospacing="0"/>
              <w:rPr>
                <w:sz w:val="28"/>
                <w:szCs w:val="28"/>
              </w:rPr>
            </w:pPr>
            <w:r w:rsidRPr="001A490D">
              <w:rPr>
                <w:b/>
                <w:bCs/>
                <w:sz w:val="28"/>
                <w:szCs w:val="28"/>
              </w:rPr>
              <w:t>міжнародного оподаткування</w:t>
            </w:r>
          </w:p>
        </w:tc>
        <w:tc>
          <w:tcPr>
            <w:tcW w:w="2467" w:type="pct"/>
            <w:vAlign w:val="center"/>
            <w:hideMark/>
          </w:tcPr>
          <w:p w:rsidR="009F2D37" w:rsidRPr="001A490D" w:rsidRDefault="009F2D37" w:rsidP="006D31DB">
            <w:pPr>
              <w:pStyle w:val="a3"/>
              <w:widowControl w:val="0"/>
              <w:spacing w:before="0" w:beforeAutospacing="0" w:after="0" w:afterAutospacing="0"/>
              <w:jc w:val="right"/>
              <w:rPr>
                <w:b/>
                <w:sz w:val="28"/>
                <w:szCs w:val="28"/>
              </w:rPr>
            </w:pPr>
          </w:p>
          <w:p w:rsidR="00E6218A" w:rsidRPr="001A490D" w:rsidRDefault="00E055A6" w:rsidP="006D31DB">
            <w:pPr>
              <w:pStyle w:val="a3"/>
              <w:widowControl w:val="0"/>
              <w:spacing w:before="0" w:beforeAutospacing="0" w:after="0" w:afterAutospacing="0"/>
              <w:jc w:val="right"/>
              <w:rPr>
                <w:b/>
                <w:sz w:val="28"/>
                <w:szCs w:val="28"/>
              </w:rPr>
            </w:pPr>
            <w:r w:rsidRPr="001A490D">
              <w:rPr>
                <w:b/>
                <w:sz w:val="28"/>
                <w:szCs w:val="28"/>
              </w:rPr>
              <w:t>Людмила ПАЛАМАР</w:t>
            </w:r>
            <w:r w:rsidR="00E6218A" w:rsidRPr="001A490D">
              <w:rPr>
                <w:b/>
                <w:sz w:val="28"/>
                <w:szCs w:val="28"/>
              </w:rPr>
              <w:t xml:space="preserve"> </w:t>
            </w:r>
          </w:p>
        </w:tc>
      </w:tr>
    </w:tbl>
    <w:p w:rsidR="00E85D24" w:rsidRPr="001A490D" w:rsidRDefault="00E85D24">
      <w:pPr>
        <w:rPr>
          <w:sz w:val="28"/>
          <w:szCs w:val="28"/>
        </w:rPr>
      </w:pPr>
    </w:p>
    <w:sectPr w:rsidR="00E85D24" w:rsidRPr="001A490D" w:rsidSect="001039BC">
      <w:headerReference w:type="default" r:id="rId7"/>
      <w:pgSz w:w="11906" w:h="16838" w:code="9"/>
      <w:pgMar w:top="851" w:right="851"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A15" w:rsidRDefault="00551A15" w:rsidP="006E71E5">
      <w:r>
        <w:separator/>
      </w:r>
    </w:p>
  </w:endnote>
  <w:endnote w:type="continuationSeparator" w:id="0">
    <w:p w:rsidR="00551A15" w:rsidRDefault="00551A15" w:rsidP="006E7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A15" w:rsidRDefault="00551A15" w:rsidP="006E71E5">
      <w:r>
        <w:separator/>
      </w:r>
    </w:p>
  </w:footnote>
  <w:footnote w:type="continuationSeparator" w:id="0">
    <w:p w:rsidR="00551A15" w:rsidRDefault="00551A15" w:rsidP="006E7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8234297"/>
      <w:docPartObj>
        <w:docPartGallery w:val="Page Numbers (Top of Page)"/>
        <w:docPartUnique/>
      </w:docPartObj>
    </w:sdtPr>
    <w:sdtEndPr/>
    <w:sdtContent>
      <w:p w:rsidR="006E71E5" w:rsidRDefault="006E71E5">
        <w:pPr>
          <w:pStyle w:val="a4"/>
          <w:jc w:val="center"/>
        </w:pPr>
        <w:r>
          <w:fldChar w:fldCharType="begin"/>
        </w:r>
        <w:r>
          <w:instrText>PAGE   \* MERGEFORMAT</w:instrText>
        </w:r>
        <w:r>
          <w:fldChar w:fldCharType="separate"/>
        </w:r>
        <w:r w:rsidR="00901D2E">
          <w:rPr>
            <w:noProof/>
          </w:rPr>
          <w:t>5</w:t>
        </w:r>
        <w:r>
          <w:fldChar w:fldCharType="end"/>
        </w:r>
      </w:p>
    </w:sdtContent>
  </w:sdt>
  <w:p w:rsidR="006E71E5" w:rsidRDefault="006E71E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18A"/>
    <w:rsid w:val="001039BC"/>
    <w:rsid w:val="00186828"/>
    <w:rsid w:val="001920F9"/>
    <w:rsid w:val="00193B98"/>
    <w:rsid w:val="001A490D"/>
    <w:rsid w:val="001E0E9E"/>
    <w:rsid w:val="00205558"/>
    <w:rsid w:val="00250A10"/>
    <w:rsid w:val="00276638"/>
    <w:rsid w:val="002773E4"/>
    <w:rsid w:val="00282898"/>
    <w:rsid w:val="0029571D"/>
    <w:rsid w:val="002A65FC"/>
    <w:rsid w:val="002F13EC"/>
    <w:rsid w:val="00322190"/>
    <w:rsid w:val="003D05D8"/>
    <w:rsid w:val="00427BDC"/>
    <w:rsid w:val="00466127"/>
    <w:rsid w:val="004B4DA1"/>
    <w:rsid w:val="00551A15"/>
    <w:rsid w:val="0056791A"/>
    <w:rsid w:val="006D31DB"/>
    <w:rsid w:val="006E71E5"/>
    <w:rsid w:val="0070429B"/>
    <w:rsid w:val="007B3D80"/>
    <w:rsid w:val="008B5CF5"/>
    <w:rsid w:val="00901D2E"/>
    <w:rsid w:val="00977FCE"/>
    <w:rsid w:val="009E042A"/>
    <w:rsid w:val="009F2D37"/>
    <w:rsid w:val="00AE57BF"/>
    <w:rsid w:val="00B64AE5"/>
    <w:rsid w:val="00BE2A05"/>
    <w:rsid w:val="00C10E79"/>
    <w:rsid w:val="00C952E0"/>
    <w:rsid w:val="00CC4651"/>
    <w:rsid w:val="00CD1107"/>
    <w:rsid w:val="00CE00F8"/>
    <w:rsid w:val="00CF4FE4"/>
    <w:rsid w:val="00D2016A"/>
    <w:rsid w:val="00DC2D7F"/>
    <w:rsid w:val="00E055A6"/>
    <w:rsid w:val="00E6218A"/>
    <w:rsid w:val="00E85D24"/>
    <w:rsid w:val="00FA6A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6BE7B"/>
  <w15:chartTrackingRefBased/>
  <w15:docId w15:val="{72366366-F392-48E1-9423-B457746BD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18A"/>
    <w:pPr>
      <w:spacing w:after="0" w:line="240" w:lineRule="auto"/>
    </w:pPr>
    <w:rPr>
      <w:rFonts w:ascii="Times New Roman" w:eastAsiaTheme="minorEastAsia" w:hAnsi="Times New Roman" w:cs="Times New Roman"/>
      <w:sz w:val="24"/>
      <w:szCs w:val="24"/>
      <w:lang w:eastAsia="uk-UA"/>
    </w:rPr>
  </w:style>
  <w:style w:type="paragraph" w:styleId="3">
    <w:name w:val="heading 3"/>
    <w:basedOn w:val="a"/>
    <w:link w:val="30"/>
    <w:uiPriority w:val="9"/>
    <w:qFormat/>
    <w:rsid w:val="00E6218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6218A"/>
    <w:rPr>
      <w:rFonts w:ascii="Times New Roman" w:eastAsiaTheme="minorEastAsia" w:hAnsi="Times New Roman" w:cs="Times New Roman"/>
      <w:b/>
      <w:bCs/>
      <w:sz w:val="27"/>
      <w:szCs w:val="27"/>
      <w:lang w:eastAsia="uk-UA"/>
    </w:rPr>
  </w:style>
  <w:style w:type="paragraph" w:styleId="a3">
    <w:name w:val="Normal (Web)"/>
    <w:basedOn w:val="a"/>
    <w:uiPriority w:val="99"/>
    <w:unhideWhenUsed/>
    <w:rsid w:val="00E6218A"/>
    <w:pPr>
      <w:spacing w:before="100" w:beforeAutospacing="1" w:after="100" w:afterAutospacing="1"/>
    </w:pPr>
  </w:style>
  <w:style w:type="paragraph" w:customStyle="1" w:styleId="Default">
    <w:name w:val="Default"/>
    <w:rsid w:val="00E6218A"/>
    <w:pPr>
      <w:autoSpaceDE w:val="0"/>
      <w:autoSpaceDN w:val="0"/>
      <w:adjustRightInd w:val="0"/>
      <w:spacing w:after="0" w:line="240" w:lineRule="auto"/>
    </w:pPr>
    <w:rPr>
      <w:rFonts w:ascii="Times New Roman" w:eastAsiaTheme="minorEastAsia" w:hAnsi="Times New Roman" w:cs="Times New Roman"/>
      <w:color w:val="000000"/>
      <w:sz w:val="24"/>
      <w:szCs w:val="24"/>
      <w:lang w:eastAsia="uk-UA"/>
    </w:rPr>
  </w:style>
  <w:style w:type="paragraph" w:styleId="a4">
    <w:name w:val="header"/>
    <w:basedOn w:val="a"/>
    <w:link w:val="a5"/>
    <w:uiPriority w:val="99"/>
    <w:unhideWhenUsed/>
    <w:rsid w:val="006E71E5"/>
    <w:pPr>
      <w:tabs>
        <w:tab w:val="center" w:pos="4819"/>
        <w:tab w:val="right" w:pos="9639"/>
      </w:tabs>
    </w:pPr>
  </w:style>
  <w:style w:type="character" w:customStyle="1" w:styleId="a5">
    <w:name w:val="Верхній колонтитул Знак"/>
    <w:basedOn w:val="a0"/>
    <w:link w:val="a4"/>
    <w:uiPriority w:val="99"/>
    <w:rsid w:val="006E71E5"/>
    <w:rPr>
      <w:rFonts w:ascii="Times New Roman" w:eastAsiaTheme="minorEastAsia" w:hAnsi="Times New Roman" w:cs="Times New Roman"/>
      <w:sz w:val="24"/>
      <w:szCs w:val="24"/>
      <w:lang w:eastAsia="uk-UA"/>
    </w:rPr>
  </w:style>
  <w:style w:type="paragraph" w:styleId="a6">
    <w:name w:val="footer"/>
    <w:basedOn w:val="a"/>
    <w:link w:val="a7"/>
    <w:uiPriority w:val="99"/>
    <w:unhideWhenUsed/>
    <w:rsid w:val="006E71E5"/>
    <w:pPr>
      <w:tabs>
        <w:tab w:val="center" w:pos="4819"/>
        <w:tab w:val="right" w:pos="9639"/>
      </w:tabs>
    </w:pPr>
  </w:style>
  <w:style w:type="character" w:customStyle="1" w:styleId="a7">
    <w:name w:val="Нижній колонтитул Знак"/>
    <w:basedOn w:val="a0"/>
    <w:link w:val="a6"/>
    <w:uiPriority w:val="99"/>
    <w:rsid w:val="006E71E5"/>
    <w:rPr>
      <w:rFonts w:ascii="Times New Roman" w:eastAsiaTheme="minorEastAsia" w:hAnsi="Times New Roman" w:cs="Times New Roman"/>
      <w:sz w:val="24"/>
      <w:szCs w:val="24"/>
      <w:lang w:eastAsia="uk-UA"/>
    </w:rPr>
  </w:style>
  <w:style w:type="paragraph" w:styleId="a8">
    <w:name w:val="List Paragraph"/>
    <w:basedOn w:val="a"/>
    <w:uiPriority w:val="34"/>
    <w:qFormat/>
    <w:rsid w:val="00977F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594FB-9B68-4BB8-A3C5-C5DD917A6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4733</Words>
  <Characters>2698</Characters>
  <Application>Microsoft Office Word</Application>
  <DocSecurity>0</DocSecurity>
  <Lines>22</Lines>
  <Paragraphs>14</Paragraphs>
  <ScaleCrop>false</ScaleCrop>
  <HeadingPairs>
    <vt:vector size="2" baseType="variant">
      <vt:variant>
        <vt:lpstr>Назва</vt:lpstr>
      </vt:variant>
      <vt:variant>
        <vt:i4>1</vt:i4>
      </vt:variant>
    </vt:vector>
  </HeadingPairs>
  <TitlesOfParts>
    <vt:vector size="1" baseType="lpstr">
      <vt:lpstr/>
    </vt:vector>
  </TitlesOfParts>
  <Company>Ministry of Finance of Ukraine</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Горєва Надія Миколаївна</dc:creator>
  <cp:keywords/>
  <dc:description/>
  <cp:lastModifiedBy>Висовень Олексій Васильович</cp:lastModifiedBy>
  <cp:revision>6</cp:revision>
  <dcterms:created xsi:type="dcterms:W3CDTF">2021-04-16T11:28:00Z</dcterms:created>
  <dcterms:modified xsi:type="dcterms:W3CDTF">2021-06-08T06:40:00Z</dcterms:modified>
</cp:coreProperties>
</file>