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674C9" w14:textId="30609AE1" w:rsidR="008D630F" w:rsidRPr="008D630F" w:rsidRDefault="0004776D" w:rsidP="008D630F">
      <w:pPr>
        <w:jc w:val="center"/>
        <w:rPr>
          <w:rFonts w:ascii="Times New Roman" w:hAnsi="Times New Roman" w:cs="Times New Roman"/>
          <w:b/>
          <w:bCs/>
          <w:color w:val="0070C0"/>
        </w:rPr>
      </w:pPr>
      <w:bookmarkStart w:id="0" w:name="_GoBack"/>
      <w:bookmarkEnd w:id="0"/>
      <w:r>
        <w:rPr>
          <w:rFonts w:ascii="Times New Roman" w:hAnsi="Times New Roman" w:cs="Times New Roman"/>
          <w:b/>
          <w:bCs/>
          <w:color w:val="0070C0"/>
        </w:rPr>
        <w:t>Коментарі до</w:t>
      </w:r>
      <w:r w:rsidR="0024477C" w:rsidRPr="0024477C">
        <w:rPr>
          <w:rFonts w:ascii="Times New Roman" w:hAnsi="Times New Roman" w:cs="Times New Roman"/>
          <w:b/>
          <w:bCs/>
          <w:color w:val="0070C0"/>
        </w:rPr>
        <w:t xml:space="preserve"> проєкту Закону України «Про внесення змін до Податкового кодексу України щодо подальшого удосконалення правил трансфертного ціноутворення»</w:t>
      </w:r>
    </w:p>
    <w:sdt>
      <w:sdtPr>
        <w:rPr>
          <w:rFonts w:ascii="Times New Roman" w:hAnsi="Times New Roman" w:cs="Times New Roman"/>
        </w:rPr>
        <w:id w:val="140161514"/>
        <w:docPartObj>
          <w:docPartGallery w:val="Table of Contents"/>
          <w:docPartUnique/>
        </w:docPartObj>
      </w:sdtPr>
      <w:sdtEndPr>
        <w:rPr>
          <w:b/>
          <w:bCs/>
        </w:rPr>
      </w:sdtEndPr>
      <w:sdtContent>
        <w:p w14:paraId="3A469082" w14:textId="439D0844" w:rsidR="0007034E" w:rsidRPr="00776625" w:rsidRDefault="0007034E" w:rsidP="00D06F82">
          <w:pPr>
            <w:rPr>
              <w:rFonts w:ascii="Times New Roman" w:hAnsi="Times New Roman" w:cs="Times New Roman"/>
            </w:rPr>
          </w:pPr>
        </w:p>
        <w:p w14:paraId="5751C0DA" w14:textId="66EC6953" w:rsidR="00FD6099" w:rsidRDefault="0007034E">
          <w:pPr>
            <w:pStyle w:val="21"/>
            <w:tabs>
              <w:tab w:val="right" w:leader="dot" w:pos="9627"/>
            </w:tabs>
            <w:rPr>
              <w:rFonts w:eastAsiaTheme="minorEastAsia"/>
              <w:noProof/>
              <w:kern w:val="0"/>
              <w:sz w:val="22"/>
              <w:szCs w:val="22"/>
              <w:lang w:eastAsia="uk-UA"/>
              <w14:ligatures w14:val="none"/>
            </w:rPr>
          </w:pPr>
          <w:r w:rsidRPr="00776625">
            <w:rPr>
              <w:rFonts w:ascii="Times New Roman" w:hAnsi="Times New Roman" w:cs="Times New Roman"/>
            </w:rPr>
            <w:fldChar w:fldCharType="begin"/>
          </w:r>
          <w:r w:rsidRPr="00776625">
            <w:rPr>
              <w:rFonts w:ascii="Times New Roman" w:hAnsi="Times New Roman" w:cs="Times New Roman"/>
            </w:rPr>
            <w:instrText xml:space="preserve"> TOC \o "1-3" \h \z \u </w:instrText>
          </w:r>
          <w:r w:rsidRPr="00776625">
            <w:rPr>
              <w:rFonts w:ascii="Times New Roman" w:hAnsi="Times New Roman" w:cs="Times New Roman"/>
            </w:rPr>
            <w:fldChar w:fldCharType="separate"/>
          </w:r>
          <w:hyperlink w:anchor="_Toc222842599" w:history="1">
            <w:r w:rsidR="00FD6099" w:rsidRPr="00895829">
              <w:rPr>
                <w:rStyle w:val="af4"/>
                <w:rFonts w:ascii="Times New Roman" w:hAnsi="Times New Roman" w:cs="Times New Roman"/>
                <w:b/>
                <w:bCs/>
                <w:noProof/>
              </w:rPr>
              <w:t>Основні положення</w:t>
            </w:r>
            <w:r w:rsidR="00FD6099">
              <w:rPr>
                <w:noProof/>
                <w:webHidden/>
              </w:rPr>
              <w:tab/>
            </w:r>
            <w:r w:rsidR="00FD6099">
              <w:rPr>
                <w:noProof/>
                <w:webHidden/>
              </w:rPr>
              <w:fldChar w:fldCharType="begin"/>
            </w:r>
            <w:r w:rsidR="00FD6099">
              <w:rPr>
                <w:noProof/>
                <w:webHidden/>
              </w:rPr>
              <w:instrText xml:space="preserve"> PAGEREF _Toc222842599 \h </w:instrText>
            </w:r>
            <w:r w:rsidR="00FD6099">
              <w:rPr>
                <w:noProof/>
                <w:webHidden/>
              </w:rPr>
            </w:r>
            <w:r w:rsidR="00FD6099">
              <w:rPr>
                <w:noProof/>
                <w:webHidden/>
              </w:rPr>
              <w:fldChar w:fldCharType="separate"/>
            </w:r>
            <w:r w:rsidR="00FD6099">
              <w:rPr>
                <w:noProof/>
                <w:webHidden/>
              </w:rPr>
              <w:t>2</w:t>
            </w:r>
            <w:r w:rsidR="00FD6099">
              <w:rPr>
                <w:noProof/>
                <w:webHidden/>
              </w:rPr>
              <w:fldChar w:fldCharType="end"/>
            </w:r>
          </w:hyperlink>
        </w:p>
        <w:p w14:paraId="76604DCC" w14:textId="572DD5C4" w:rsidR="00FD6099" w:rsidRDefault="00FD6099">
          <w:pPr>
            <w:pStyle w:val="21"/>
            <w:tabs>
              <w:tab w:val="right" w:leader="dot" w:pos="9627"/>
            </w:tabs>
            <w:rPr>
              <w:rFonts w:eastAsiaTheme="minorEastAsia"/>
              <w:noProof/>
              <w:kern w:val="0"/>
              <w:sz w:val="22"/>
              <w:szCs w:val="22"/>
              <w:lang w:eastAsia="uk-UA"/>
              <w14:ligatures w14:val="none"/>
            </w:rPr>
          </w:pPr>
          <w:hyperlink w:anchor="_Toc222842600" w:history="1">
            <w:r w:rsidRPr="00895829">
              <w:rPr>
                <w:rStyle w:val="af4"/>
                <w:rFonts w:ascii="Times New Roman" w:hAnsi="Times New Roman" w:cs="Times New Roman"/>
                <w:b/>
                <w:bCs/>
                <w:noProof/>
              </w:rPr>
              <w:t>Вступ</w:t>
            </w:r>
            <w:r>
              <w:rPr>
                <w:noProof/>
                <w:webHidden/>
              </w:rPr>
              <w:tab/>
            </w:r>
            <w:r>
              <w:rPr>
                <w:noProof/>
                <w:webHidden/>
              </w:rPr>
              <w:fldChar w:fldCharType="begin"/>
            </w:r>
            <w:r>
              <w:rPr>
                <w:noProof/>
                <w:webHidden/>
              </w:rPr>
              <w:instrText xml:space="preserve"> PAGEREF _Toc222842600 \h </w:instrText>
            </w:r>
            <w:r>
              <w:rPr>
                <w:noProof/>
                <w:webHidden/>
              </w:rPr>
            </w:r>
            <w:r>
              <w:rPr>
                <w:noProof/>
                <w:webHidden/>
              </w:rPr>
              <w:fldChar w:fldCharType="separate"/>
            </w:r>
            <w:r>
              <w:rPr>
                <w:noProof/>
                <w:webHidden/>
              </w:rPr>
              <w:t>3</w:t>
            </w:r>
            <w:r>
              <w:rPr>
                <w:noProof/>
                <w:webHidden/>
              </w:rPr>
              <w:fldChar w:fldCharType="end"/>
            </w:r>
          </w:hyperlink>
        </w:p>
        <w:p w14:paraId="67958CCF" w14:textId="5FE6DD63" w:rsidR="00FD6099" w:rsidRDefault="00FD6099">
          <w:pPr>
            <w:pStyle w:val="21"/>
            <w:tabs>
              <w:tab w:val="right" w:leader="dot" w:pos="9627"/>
            </w:tabs>
            <w:rPr>
              <w:rFonts w:eastAsiaTheme="minorEastAsia"/>
              <w:noProof/>
              <w:kern w:val="0"/>
              <w:sz w:val="22"/>
              <w:szCs w:val="22"/>
              <w:lang w:eastAsia="uk-UA"/>
              <w14:ligatures w14:val="none"/>
            </w:rPr>
          </w:pPr>
          <w:hyperlink w:anchor="_Toc222842601" w:history="1">
            <w:r w:rsidRPr="00895829">
              <w:rPr>
                <w:rStyle w:val="af4"/>
                <w:rFonts w:ascii="Times New Roman" w:hAnsi="Times New Roman" w:cs="Times New Roman"/>
                <w:b/>
                <w:bCs/>
                <w:noProof/>
              </w:rPr>
              <w:t>1. Загальні коментарі</w:t>
            </w:r>
            <w:r>
              <w:rPr>
                <w:noProof/>
                <w:webHidden/>
              </w:rPr>
              <w:tab/>
            </w:r>
            <w:r>
              <w:rPr>
                <w:noProof/>
                <w:webHidden/>
              </w:rPr>
              <w:fldChar w:fldCharType="begin"/>
            </w:r>
            <w:r>
              <w:rPr>
                <w:noProof/>
                <w:webHidden/>
              </w:rPr>
              <w:instrText xml:space="preserve"> PAGEREF _Toc222842601 \h </w:instrText>
            </w:r>
            <w:r>
              <w:rPr>
                <w:noProof/>
                <w:webHidden/>
              </w:rPr>
            </w:r>
            <w:r>
              <w:rPr>
                <w:noProof/>
                <w:webHidden/>
              </w:rPr>
              <w:fldChar w:fldCharType="separate"/>
            </w:r>
            <w:r>
              <w:rPr>
                <w:noProof/>
                <w:webHidden/>
              </w:rPr>
              <w:t>6</w:t>
            </w:r>
            <w:r>
              <w:rPr>
                <w:noProof/>
                <w:webHidden/>
              </w:rPr>
              <w:fldChar w:fldCharType="end"/>
            </w:r>
          </w:hyperlink>
        </w:p>
        <w:p w14:paraId="6F47CB38" w14:textId="1C32DFDB" w:rsidR="00FD6099" w:rsidRDefault="00FD6099">
          <w:pPr>
            <w:pStyle w:val="31"/>
            <w:tabs>
              <w:tab w:val="right" w:leader="dot" w:pos="9627"/>
            </w:tabs>
            <w:rPr>
              <w:rFonts w:eastAsiaTheme="minorEastAsia"/>
              <w:noProof/>
              <w:kern w:val="0"/>
              <w:sz w:val="22"/>
              <w:szCs w:val="22"/>
              <w:lang w:eastAsia="uk-UA"/>
              <w14:ligatures w14:val="none"/>
            </w:rPr>
          </w:pPr>
          <w:hyperlink w:anchor="_Toc222842602" w:history="1">
            <w:r w:rsidRPr="00895829">
              <w:rPr>
                <w:rStyle w:val="af4"/>
                <w:rFonts w:ascii="Times New Roman" w:hAnsi="Times New Roman" w:cs="Times New Roman"/>
                <w:i/>
                <w:iCs/>
                <w:noProof/>
              </w:rPr>
              <w:t>1.1. Проблематика, на вирішення якої спрямований проєкт Закону</w:t>
            </w:r>
            <w:r>
              <w:rPr>
                <w:noProof/>
                <w:webHidden/>
              </w:rPr>
              <w:tab/>
            </w:r>
            <w:r>
              <w:rPr>
                <w:noProof/>
                <w:webHidden/>
              </w:rPr>
              <w:fldChar w:fldCharType="begin"/>
            </w:r>
            <w:r>
              <w:rPr>
                <w:noProof/>
                <w:webHidden/>
              </w:rPr>
              <w:instrText xml:space="preserve"> PAGEREF _Toc222842602 \h </w:instrText>
            </w:r>
            <w:r>
              <w:rPr>
                <w:noProof/>
                <w:webHidden/>
              </w:rPr>
            </w:r>
            <w:r>
              <w:rPr>
                <w:noProof/>
                <w:webHidden/>
              </w:rPr>
              <w:fldChar w:fldCharType="separate"/>
            </w:r>
            <w:r>
              <w:rPr>
                <w:noProof/>
                <w:webHidden/>
              </w:rPr>
              <w:t>6</w:t>
            </w:r>
            <w:r>
              <w:rPr>
                <w:noProof/>
                <w:webHidden/>
              </w:rPr>
              <w:fldChar w:fldCharType="end"/>
            </w:r>
          </w:hyperlink>
        </w:p>
        <w:p w14:paraId="304C245F" w14:textId="75DCA849" w:rsidR="00FD6099" w:rsidRDefault="00FD6099">
          <w:pPr>
            <w:pStyle w:val="31"/>
            <w:tabs>
              <w:tab w:val="right" w:leader="dot" w:pos="9627"/>
            </w:tabs>
            <w:rPr>
              <w:rFonts w:eastAsiaTheme="minorEastAsia"/>
              <w:noProof/>
              <w:kern w:val="0"/>
              <w:sz w:val="22"/>
              <w:szCs w:val="22"/>
              <w:lang w:eastAsia="uk-UA"/>
              <w14:ligatures w14:val="none"/>
            </w:rPr>
          </w:pPr>
          <w:hyperlink w:anchor="_Toc222842603" w:history="1">
            <w:r w:rsidRPr="00895829">
              <w:rPr>
                <w:rStyle w:val="af4"/>
                <w:rFonts w:ascii="Times New Roman" w:hAnsi="Times New Roman" w:cs="Times New Roman"/>
                <w:i/>
                <w:iCs/>
                <w:noProof/>
              </w:rPr>
              <w:t>1.2. Мета законопроєкту</w:t>
            </w:r>
            <w:r>
              <w:rPr>
                <w:noProof/>
                <w:webHidden/>
              </w:rPr>
              <w:tab/>
            </w:r>
            <w:r>
              <w:rPr>
                <w:noProof/>
                <w:webHidden/>
              </w:rPr>
              <w:fldChar w:fldCharType="begin"/>
            </w:r>
            <w:r>
              <w:rPr>
                <w:noProof/>
                <w:webHidden/>
              </w:rPr>
              <w:instrText xml:space="preserve"> PAGEREF _Toc222842603 \h </w:instrText>
            </w:r>
            <w:r>
              <w:rPr>
                <w:noProof/>
                <w:webHidden/>
              </w:rPr>
            </w:r>
            <w:r>
              <w:rPr>
                <w:noProof/>
                <w:webHidden/>
              </w:rPr>
              <w:fldChar w:fldCharType="separate"/>
            </w:r>
            <w:r>
              <w:rPr>
                <w:noProof/>
                <w:webHidden/>
              </w:rPr>
              <w:t>7</w:t>
            </w:r>
            <w:r>
              <w:rPr>
                <w:noProof/>
                <w:webHidden/>
              </w:rPr>
              <w:fldChar w:fldCharType="end"/>
            </w:r>
          </w:hyperlink>
        </w:p>
        <w:p w14:paraId="741C2241" w14:textId="5685D328" w:rsidR="00FD6099" w:rsidRDefault="00FD6099">
          <w:pPr>
            <w:pStyle w:val="31"/>
            <w:tabs>
              <w:tab w:val="right" w:leader="dot" w:pos="9627"/>
            </w:tabs>
            <w:rPr>
              <w:rFonts w:eastAsiaTheme="minorEastAsia"/>
              <w:noProof/>
              <w:kern w:val="0"/>
              <w:sz w:val="22"/>
              <w:szCs w:val="22"/>
              <w:lang w:eastAsia="uk-UA"/>
              <w14:ligatures w14:val="none"/>
            </w:rPr>
          </w:pPr>
          <w:hyperlink w:anchor="_Toc222842604" w:history="1">
            <w:r w:rsidRPr="00895829">
              <w:rPr>
                <w:rStyle w:val="af4"/>
                <w:rFonts w:ascii="Times New Roman" w:hAnsi="Times New Roman" w:cs="Times New Roman"/>
                <w:i/>
                <w:iCs/>
                <w:noProof/>
              </w:rPr>
              <w:t>1.3. Особливості нормопроєктувальної техніки</w:t>
            </w:r>
            <w:r>
              <w:rPr>
                <w:noProof/>
                <w:webHidden/>
              </w:rPr>
              <w:tab/>
            </w:r>
            <w:r>
              <w:rPr>
                <w:noProof/>
                <w:webHidden/>
              </w:rPr>
              <w:fldChar w:fldCharType="begin"/>
            </w:r>
            <w:r>
              <w:rPr>
                <w:noProof/>
                <w:webHidden/>
              </w:rPr>
              <w:instrText xml:space="preserve"> PAGEREF _Toc222842604 \h </w:instrText>
            </w:r>
            <w:r>
              <w:rPr>
                <w:noProof/>
                <w:webHidden/>
              </w:rPr>
            </w:r>
            <w:r>
              <w:rPr>
                <w:noProof/>
                <w:webHidden/>
              </w:rPr>
              <w:fldChar w:fldCharType="separate"/>
            </w:r>
            <w:r>
              <w:rPr>
                <w:noProof/>
                <w:webHidden/>
              </w:rPr>
              <w:t>8</w:t>
            </w:r>
            <w:r>
              <w:rPr>
                <w:noProof/>
                <w:webHidden/>
              </w:rPr>
              <w:fldChar w:fldCharType="end"/>
            </w:r>
          </w:hyperlink>
        </w:p>
        <w:p w14:paraId="765B1E55" w14:textId="32EFCE88" w:rsidR="00FD6099" w:rsidRDefault="00FD6099">
          <w:pPr>
            <w:pStyle w:val="31"/>
            <w:tabs>
              <w:tab w:val="right" w:leader="dot" w:pos="9627"/>
            </w:tabs>
            <w:rPr>
              <w:rFonts w:eastAsiaTheme="minorEastAsia"/>
              <w:noProof/>
              <w:kern w:val="0"/>
              <w:sz w:val="22"/>
              <w:szCs w:val="22"/>
              <w:lang w:eastAsia="uk-UA"/>
              <w14:ligatures w14:val="none"/>
            </w:rPr>
          </w:pPr>
          <w:hyperlink w:anchor="_Toc222842605" w:history="1">
            <w:r w:rsidRPr="00895829">
              <w:rPr>
                <w:rStyle w:val="af4"/>
                <w:rFonts w:ascii="Times New Roman" w:hAnsi="Times New Roman" w:cs="Times New Roman"/>
                <w:i/>
                <w:iCs/>
                <w:noProof/>
              </w:rPr>
              <w:t>1.4. Результати попередніх консультацій з бізнесом щодо застосування законодавства України у сфері трансфертного ціноутворення</w:t>
            </w:r>
            <w:r>
              <w:rPr>
                <w:noProof/>
                <w:webHidden/>
              </w:rPr>
              <w:tab/>
            </w:r>
            <w:r>
              <w:rPr>
                <w:noProof/>
                <w:webHidden/>
              </w:rPr>
              <w:fldChar w:fldCharType="begin"/>
            </w:r>
            <w:r>
              <w:rPr>
                <w:noProof/>
                <w:webHidden/>
              </w:rPr>
              <w:instrText xml:space="preserve"> PAGEREF _Toc222842605 \h </w:instrText>
            </w:r>
            <w:r>
              <w:rPr>
                <w:noProof/>
                <w:webHidden/>
              </w:rPr>
            </w:r>
            <w:r>
              <w:rPr>
                <w:noProof/>
                <w:webHidden/>
              </w:rPr>
              <w:fldChar w:fldCharType="separate"/>
            </w:r>
            <w:r>
              <w:rPr>
                <w:noProof/>
                <w:webHidden/>
              </w:rPr>
              <w:t>9</w:t>
            </w:r>
            <w:r>
              <w:rPr>
                <w:noProof/>
                <w:webHidden/>
              </w:rPr>
              <w:fldChar w:fldCharType="end"/>
            </w:r>
          </w:hyperlink>
        </w:p>
        <w:p w14:paraId="20A79380" w14:textId="77F45D2C" w:rsidR="00FD6099" w:rsidRDefault="00FD6099">
          <w:pPr>
            <w:pStyle w:val="21"/>
            <w:tabs>
              <w:tab w:val="right" w:leader="dot" w:pos="9627"/>
            </w:tabs>
            <w:rPr>
              <w:rFonts w:eastAsiaTheme="minorEastAsia"/>
              <w:noProof/>
              <w:kern w:val="0"/>
              <w:sz w:val="22"/>
              <w:szCs w:val="22"/>
              <w:lang w:eastAsia="uk-UA"/>
              <w14:ligatures w14:val="none"/>
            </w:rPr>
          </w:pPr>
          <w:hyperlink w:anchor="_Toc222842606" w:history="1">
            <w:r w:rsidRPr="00895829">
              <w:rPr>
                <w:rStyle w:val="af4"/>
                <w:rFonts w:ascii="Times New Roman" w:hAnsi="Times New Roman" w:cs="Times New Roman"/>
                <w:b/>
                <w:bCs/>
                <w:noProof/>
              </w:rPr>
              <w:t>2. Сфера застосування принципу «витягнутої руки»</w:t>
            </w:r>
            <w:r>
              <w:rPr>
                <w:noProof/>
                <w:webHidden/>
              </w:rPr>
              <w:tab/>
            </w:r>
            <w:r>
              <w:rPr>
                <w:noProof/>
                <w:webHidden/>
              </w:rPr>
              <w:fldChar w:fldCharType="begin"/>
            </w:r>
            <w:r>
              <w:rPr>
                <w:noProof/>
                <w:webHidden/>
              </w:rPr>
              <w:instrText xml:space="preserve"> PAGEREF _Toc222842606 \h </w:instrText>
            </w:r>
            <w:r>
              <w:rPr>
                <w:noProof/>
                <w:webHidden/>
              </w:rPr>
            </w:r>
            <w:r>
              <w:rPr>
                <w:noProof/>
                <w:webHidden/>
              </w:rPr>
              <w:fldChar w:fldCharType="separate"/>
            </w:r>
            <w:r>
              <w:rPr>
                <w:noProof/>
                <w:webHidden/>
              </w:rPr>
              <w:t>11</w:t>
            </w:r>
            <w:r>
              <w:rPr>
                <w:noProof/>
                <w:webHidden/>
              </w:rPr>
              <w:fldChar w:fldCharType="end"/>
            </w:r>
          </w:hyperlink>
        </w:p>
        <w:p w14:paraId="57D24946" w14:textId="637BF32C" w:rsidR="00FD6099" w:rsidRDefault="00FD6099">
          <w:pPr>
            <w:pStyle w:val="31"/>
            <w:tabs>
              <w:tab w:val="right" w:leader="dot" w:pos="9627"/>
            </w:tabs>
            <w:rPr>
              <w:rFonts w:eastAsiaTheme="minorEastAsia"/>
              <w:noProof/>
              <w:kern w:val="0"/>
              <w:sz w:val="22"/>
              <w:szCs w:val="22"/>
              <w:lang w:eastAsia="uk-UA"/>
              <w14:ligatures w14:val="none"/>
            </w:rPr>
          </w:pPr>
          <w:hyperlink w:anchor="_Toc222842607" w:history="1">
            <w:r w:rsidRPr="00895829">
              <w:rPr>
                <w:rStyle w:val="af4"/>
                <w:rFonts w:ascii="Times New Roman" w:hAnsi="Times New Roman" w:cs="Times New Roman"/>
                <w:i/>
                <w:iCs/>
                <w:noProof/>
              </w:rPr>
              <w:t>2.1. Розширення поняття «контрольовані операції» за суб’єктивними критеріями</w:t>
            </w:r>
            <w:r>
              <w:rPr>
                <w:noProof/>
                <w:webHidden/>
              </w:rPr>
              <w:tab/>
            </w:r>
            <w:r>
              <w:rPr>
                <w:noProof/>
                <w:webHidden/>
              </w:rPr>
              <w:fldChar w:fldCharType="begin"/>
            </w:r>
            <w:r>
              <w:rPr>
                <w:noProof/>
                <w:webHidden/>
              </w:rPr>
              <w:instrText xml:space="preserve"> PAGEREF _Toc222842607 \h </w:instrText>
            </w:r>
            <w:r>
              <w:rPr>
                <w:noProof/>
                <w:webHidden/>
              </w:rPr>
            </w:r>
            <w:r>
              <w:rPr>
                <w:noProof/>
                <w:webHidden/>
              </w:rPr>
              <w:fldChar w:fldCharType="separate"/>
            </w:r>
            <w:r>
              <w:rPr>
                <w:noProof/>
                <w:webHidden/>
              </w:rPr>
              <w:t>12</w:t>
            </w:r>
            <w:r>
              <w:rPr>
                <w:noProof/>
                <w:webHidden/>
              </w:rPr>
              <w:fldChar w:fldCharType="end"/>
            </w:r>
          </w:hyperlink>
        </w:p>
        <w:p w14:paraId="3951EFFA" w14:textId="12E08E9B" w:rsidR="00FD6099" w:rsidRDefault="00FD6099">
          <w:pPr>
            <w:pStyle w:val="31"/>
            <w:tabs>
              <w:tab w:val="right" w:leader="dot" w:pos="9627"/>
            </w:tabs>
            <w:rPr>
              <w:rFonts w:eastAsiaTheme="minorEastAsia"/>
              <w:noProof/>
              <w:kern w:val="0"/>
              <w:sz w:val="22"/>
              <w:szCs w:val="22"/>
              <w:lang w:eastAsia="uk-UA"/>
              <w14:ligatures w14:val="none"/>
            </w:rPr>
          </w:pPr>
          <w:hyperlink w:anchor="_Toc222842608" w:history="1">
            <w:r w:rsidRPr="00895829">
              <w:rPr>
                <w:rStyle w:val="af4"/>
                <w:rFonts w:ascii="Times New Roman" w:hAnsi="Times New Roman" w:cs="Times New Roman"/>
                <w:i/>
                <w:iCs/>
                <w:noProof/>
              </w:rPr>
              <w:t>2.2. Уточнення поняття «контрольовані операції» за об’єктивними критеріями</w:t>
            </w:r>
            <w:r>
              <w:rPr>
                <w:noProof/>
                <w:webHidden/>
              </w:rPr>
              <w:tab/>
            </w:r>
            <w:r>
              <w:rPr>
                <w:noProof/>
                <w:webHidden/>
              </w:rPr>
              <w:fldChar w:fldCharType="begin"/>
            </w:r>
            <w:r>
              <w:rPr>
                <w:noProof/>
                <w:webHidden/>
              </w:rPr>
              <w:instrText xml:space="preserve"> PAGEREF _Toc222842608 \h </w:instrText>
            </w:r>
            <w:r>
              <w:rPr>
                <w:noProof/>
                <w:webHidden/>
              </w:rPr>
            </w:r>
            <w:r>
              <w:rPr>
                <w:noProof/>
                <w:webHidden/>
              </w:rPr>
              <w:fldChar w:fldCharType="separate"/>
            </w:r>
            <w:r>
              <w:rPr>
                <w:noProof/>
                <w:webHidden/>
              </w:rPr>
              <w:t>13</w:t>
            </w:r>
            <w:r>
              <w:rPr>
                <w:noProof/>
                <w:webHidden/>
              </w:rPr>
              <w:fldChar w:fldCharType="end"/>
            </w:r>
          </w:hyperlink>
        </w:p>
        <w:p w14:paraId="177012BA" w14:textId="2405992A" w:rsidR="00FD6099" w:rsidRDefault="00FD6099">
          <w:pPr>
            <w:pStyle w:val="31"/>
            <w:tabs>
              <w:tab w:val="right" w:leader="dot" w:pos="9627"/>
            </w:tabs>
            <w:rPr>
              <w:rFonts w:eastAsiaTheme="minorEastAsia"/>
              <w:noProof/>
              <w:kern w:val="0"/>
              <w:sz w:val="22"/>
              <w:szCs w:val="22"/>
              <w:lang w:eastAsia="uk-UA"/>
              <w14:ligatures w14:val="none"/>
            </w:rPr>
          </w:pPr>
          <w:hyperlink w:anchor="_Toc222842609" w:history="1">
            <w:r w:rsidRPr="00895829">
              <w:rPr>
                <w:rStyle w:val="af4"/>
                <w:rFonts w:ascii="Times New Roman" w:hAnsi="Times New Roman" w:cs="Times New Roman"/>
                <w:i/>
                <w:iCs/>
                <w:noProof/>
              </w:rPr>
              <w:t>2.3. Серія господарських операцій</w:t>
            </w:r>
            <w:r>
              <w:rPr>
                <w:noProof/>
                <w:webHidden/>
              </w:rPr>
              <w:tab/>
            </w:r>
            <w:r>
              <w:rPr>
                <w:noProof/>
                <w:webHidden/>
              </w:rPr>
              <w:fldChar w:fldCharType="begin"/>
            </w:r>
            <w:r>
              <w:rPr>
                <w:noProof/>
                <w:webHidden/>
              </w:rPr>
              <w:instrText xml:space="preserve"> PAGEREF _Toc222842609 \h </w:instrText>
            </w:r>
            <w:r>
              <w:rPr>
                <w:noProof/>
                <w:webHidden/>
              </w:rPr>
            </w:r>
            <w:r>
              <w:rPr>
                <w:noProof/>
                <w:webHidden/>
              </w:rPr>
              <w:fldChar w:fldCharType="separate"/>
            </w:r>
            <w:r>
              <w:rPr>
                <w:noProof/>
                <w:webHidden/>
              </w:rPr>
              <w:t>16</w:t>
            </w:r>
            <w:r>
              <w:rPr>
                <w:noProof/>
                <w:webHidden/>
              </w:rPr>
              <w:fldChar w:fldCharType="end"/>
            </w:r>
          </w:hyperlink>
        </w:p>
        <w:p w14:paraId="418B394B" w14:textId="61A94721" w:rsidR="00FD6099" w:rsidRDefault="00FD6099">
          <w:pPr>
            <w:pStyle w:val="31"/>
            <w:tabs>
              <w:tab w:val="right" w:leader="dot" w:pos="9627"/>
            </w:tabs>
            <w:rPr>
              <w:rFonts w:eastAsiaTheme="minorEastAsia"/>
              <w:noProof/>
              <w:kern w:val="0"/>
              <w:sz w:val="22"/>
              <w:szCs w:val="22"/>
              <w:lang w:eastAsia="uk-UA"/>
              <w14:ligatures w14:val="none"/>
            </w:rPr>
          </w:pPr>
          <w:hyperlink w:anchor="_Toc222842610" w:history="1">
            <w:r w:rsidRPr="00895829">
              <w:rPr>
                <w:rStyle w:val="af4"/>
                <w:rFonts w:ascii="Times New Roman" w:hAnsi="Times New Roman" w:cs="Times New Roman"/>
                <w:i/>
                <w:iCs/>
                <w:noProof/>
              </w:rPr>
              <w:t>2.4. Зміни в податковому адмініструванні у зв’язку із змінами у визначенні контрольованих операцій</w:t>
            </w:r>
            <w:r>
              <w:rPr>
                <w:noProof/>
                <w:webHidden/>
              </w:rPr>
              <w:tab/>
            </w:r>
            <w:r>
              <w:rPr>
                <w:noProof/>
                <w:webHidden/>
              </w:rPr>
              <w:fldChar w:fldCharType="begin"/>
            </w:r>
            <w:r>
              <w:rPr>
                <w:noProof/>
                <w:webHidden/>
              </w:rPr>
              <w:instrText xml:space="preserve"> PAGEREF _Toc222842610 \h </w:instrText>
            </w:r>
            <w:r>
              <w:rPr>
                <w:noProof/>
                <w:webHidden/>
              </w:rPr>
            </w:r>
            <w:r>
              <w:rPr>
                <w:noProof/>
                <w:webHidden/>
              </w:rPr>
              <w:fldChar w:fldCharType="separate"/>
            </w:r>
            <w:r>
              <w:rPr>
                <w:noProof/>
                <w:webHidden/>
              </w:rPr>
              <w:t>17</w:t>
            </w:r>
            <w:r>
              <w:rPr>
                <w:noProof/>
                <w:webHidden/>
              </w:rPr>
              <w:fldChar w:fldCharType="end"/>
            </w:r>
          </w:hyperlink>
        </w:p>
        <w:p w14:paraId="1521D647" w14:textId="0BCAF01E" w:rsidR="00FD6099" w:rsidRDefault="00FD6099">
          <w:pPr>
            <w:pStyle w:val="21"/>
            <w:tabs>
              <w:tab w:val="right" w:leader="dot" w:pos="9627"/>
            </w:tabs>
            <w:rPr>
              <w:rFonts w:eastAsiaTheme="minorEastAsia"/>
              <w:noProof/>
              <w:kern w:val="0"/>
              <w:sz w:val="22"/>
              <w:szCs w:val="22"/>
              <w:lang w:eastAsia="uk-UA"/>
              <w14:ligatures w14:val="none"/>
            </w:rPr>
          </w:pPr>
          <w:hyperlink w:anchor="_Toc222842611" w:history="1">
            <w:r w:rsidRPr="00895829">
              <w:rPr>
                <w:rStyle w:val="af4"/>
                <w:rFonts w:ascii="Times New Roman" w:hAnsi="Times New Roman" w:cs="Times New Roman"/>
                <w:b/>
                <w:bCs/>
                <w:noProof/>
              </w:rPr>
              <w:t>3. Поняття «принципу витягнутої руки»</w:t>
            </w:r>
            <w:r>
              <w:rPr>
                <w:noProof/>
                <w:webHidden/>
              </w:rPr>
              <w:tab/>
            </w:r>
            <w:r>
              <w:rPr>
                <w:noProof/>
                <w:webHidden/>
              </w:rPr>
              <w:fldChar w:fldCharType="begin"/>
            </w:r>
            <w:r>
              <w:rPr>
                <w:noProof/>
                <w:webHidden/>
              </w:rPr>
              <w:instrText xml:space="preserve"> PAGEREF _Toc222842611 \h </w:instrText>
            </w:r>
            <w:r>
              <w:rPr>
                <w:noProof/>
                <w:webHidden/>
              </w:rPr>
            </w:r>
            <w:r>
              <w:rPr>
                <w:noProof/>
                <w:webHidden/>
              </w:rPr>
              <w:fldChar w:fldCharType="separate"/>
            </w:r>
            <w:r>
              <w:rPr>
                <w:noProof/>
                <w:webHidden/>
              </w:rPr>
              <w:t>18</w:t>
            </w:r>
            <w:r>
              <w:rPr>
                <w:noProof/>
                <w:webHidden/>
              </w:rPr>
              <w:fldChar w:fldCharType="end"/>
            </w:r>
          </w:hyperlink>
        </w:p>
        <w:p w14:paraId="4E262813" w14:textId="7FEAF14E" w:rsidR="00FD6099" w:rsidRDefault="00FD6099">
          <w:pPr>
            <w:pStyle w:val="31"/>
            <w:tabs>
              <w:tab w:val="right" w:leader="dot" w:pos="9627"/>
            </w:tabs>
            <w:rPr>
              <w:rFonts w:eastAsiaTheme="minorEastAsia"/>
              <w:noProof/>
              <w:kern w:val="0"/>
              <w:sz w:val="22"/>
              <w:szCs w:val="22"/>
              <w:lang w:eastAsia="uk-UA"/>
              <w14:ligatures w14:val="none"/>
            </w:rPr>
          </w:pPr>
          <w:hyperlink w:anchor="_Toc222842612" w:history="1">
            <w:r w:rsidRPr="00895829">
              <w:rPr>
                <w:rStyle w:val="af4"/>
                <w:rFonts w:ascii="Times New Roman" w:hAnsi="Times New Roman" w:cs="Times New Roman"/>
                <w:i/>
                <w:iCs/>
                <w:noProof/>
              </w:rPr>
              <w:t>3.1. Поняття «ринкова ціна»</w:t>
            </w:r>
            <w:r>
              <w:rPr>
                <w:noProof/>
                <w:webHidden/>
              </w:rPr>
              <w:tab/>
            </w:r>
            <w:r>
              <w:rPr>
                <w:noProof/>
                <w:webHidden/>
              </w:rPr>
              <w:fldChar w:fldCharType="begin"/>
            </w:r>
            <w:r>
              <w:rPr>
                <w:noProof/>
                <w:webHidden/>
              </w:rPr>
              <w:instrText xml:space="preserve"> PAGEREF _Toc222842612 \h </w:instrText>
            </w:r>
            <w:r>
              <w:rPr>
                <w:noProof/>
                <w:webHidden/>
              </w:rPr>
            </w:r>
            <w:r>
              <w:rPr>
                <w:noProof/>
                <w:webHidden/>
              </w:rPr>
              <w:fldChar w:fldCharType="separate"/>
            </w:r>
            <w:r>
              <w:rPr>
                <w:noProof/>
                <w:webHidden/>
              </w:rPr>
              <w:t>19</w:t>
            </w:r>
            <w:r>
              <w:rPr>
                <w:noProof/>
                <w:webHidden/>
              </w:rPr>
              <w:fldChar w:fldCharType="end"/>
            </w:r>
          </w:hyperlink>
        </w:p>
        <w:p w14:paraId="28DC4947" w14:textId="4F64DFA9" w:rsidR="00FD6099" w:rsidRDefault="00FD6099">
          <w:pPr>
            <w:pStyle w:val="21"/>
            <w:tabs>
              <w:tab w:val="right" w:leader="dot" w:pos="9627"/>
            </w:tabs>
            <w:rPr>
              <w:rFonts w:eastAsiaTheme="minorEastAsia"/>
              <w:noProof/>
              <w:kern w:val="0"/>
              <w:sz w:val="22"/>
              <w:szCs w:val="22"/>
              <w:lang w:eastAsia="uk-UA"/>
              <w14:ligatures w14:val="none"/>
            </w:rPr>
          </w:pPr>
          <w:hyperlink w:anchor="_Toc222842613" w:history="1">
            <w:r w:rsidRPr="00895829">
              <w:rPr>
                <w:rStyle w:val="af4"/>
                <w:rFonts w:ascii="Times New Roman" w:hAnsi="Times New Roman" w:cs="Times New Roman"/>
                <w:b/>
                <w:bCs/>
                <w:noProof/>
              </w:rPr>
              <w:t>4. Загальний підхід до ідентифікації та аналізу зіставності комерційних та фінансових умов операцій</w:t>
            </w:r>
            <w:r>
              <w:rPr>
                <w:noProof/>
                <w:webHidden/>
              </w:rPr>
              <w:tab/>
            </w:r>
            <w:r>
              <w:rPr>
                <w:noProof/>
                <w:webHidden/>
              </w:rPr>
              <w:fldChar w:fldCharType="begin"/>
            </w:r>
            <w:r>
              <w:rPr>
                <w:noProof/>
                <w:webHidden/>
              </w:rPr>
              <w:instrText xml:space="preserve"> PAGEREF _Toc222842613 \h </w:instrText>
            </w:r>
            <w:r>
              <w:rPr>
                <w:noProof/>
                <w:webHidden/>
              </w:rPr>
            </w:r>
            <w:r>
              <w:rPr>
                <w:noProof/>
                <w:webHidden/>
              </w:rPr>
              <w:fldChar w:fldCharType="separate"/>
            </w:r>
            <w:r>
              <w:rPr>
                <w:noProof/>
                <w:webHidden/>
              </w:rPr>
              <w:t>20</w:t>
            </w:r>
            <w:r>
              <w:rPr>
                <w:noProof/>
                <w:webHidden/>
              </w:rPr>
              <w:fldChar w:fldCharType="end"/>
            </w:r>
          </w:hyperlink>
        </w:p>
        <w:p w14:paraId="25F4039C" w14:textId="7DC2E447" w:rsidR="00FD6099" w:rsidRDefault="00FD6099">
          <w:pPr>
            <w:pStyle w:val="31"/>
            <w:tabs>
              <w:tab w:val="right" w:leader="dot" w:pos="9627"/>
            </w:tabs>
            <w:rPr>
              <w:rFonts w:eastAsiaTheme="minorEastAsia"/>
              <w:noProof/>
              <w:kern w:val="0"/>
              <w:sz w:val="22"/>
              <w:szCs w:val="22"/>
              <w:lang w:eastAsia="uk-UA"/>
              <w14:ligatures w14:val="none"/>
            </w:rPr>
          </w:pPr>
          <w:hyperlink w:anchor="_Toc222842614" w:history="1">
            <w:r w:rsidRPr="00895829">
              <w:rPr>
                <w:rStyle w:val="af4"/>
                <w:rFonts w:ascii="Times New Roman" w:hAnsi="Times New Roman" w:cs="Times New Roman"/>
                <w:i/>
                <w:iCs/>
                <w:noProof/>
              </w:rPr>
              <w:t>4.1. Формальне встановлення рамок стадії ідентифікації</w:t>
            </w:r>
            <w:r>
              <w:rPr>
                <w:noProof/>
                <w:webHidden/>
              </w:rPr>
              <w:tab/>
            </w:r>
            <w:r>
              <w:rPr>
                <w:noProof/>
                <w:webHidden/>
              </w:rPr>
              <w:fldChar w:fldCharType="begin"/>
            </w:r>
            <w:r>
              <w:rPr>
                <w:noProof/>
                <w:webHidden/>
              </w:rPr>
              <w:instrText xml:space="preserve"> PAGEREF _Toc222842614 \h </w:instrText>
            </w:r>
            <w:r>
              <w:rPr>
                <w:noProof/>
                <w:webHidden/>
              </w:rPr>
            </w:r>
            <w:r>
              <w:rPr>
                <w:noProof/>
                <w:webHidden/>
              </w:rPr>
              <w:fldChar w:fldCharType="separate"/>
            </w:r>
            <w:r>
              <w:rPr>
                <w:noProof/>
                <w:webHidden/>
              </w:rPr>
              <w:t>20</w:t>
            </w:r>
            <w:r>
              <w:rPr>
                <w:noProof/>
                <w:webHidden/>
              </w:rPr>
              <w:fldChar w:fldCharType="end"/>
            </w:r>
          </w:hyperlink>
        </w:p>
        <w:p w14:paraId="1D3B30D8" w14:textId="259197F7" w:rsidR="00FD6099" w:rsidRDefault="00FD6099">
          <w:pPr>
            <w:pStyle w:val="31"/>
            <w:tabs>
              <w:tab w:val="right" w:leader="dot" w:pos="9627"/>
            </w:tabs>
            <w:rPr>
              <w:rFonts w:eastAsiaTheme="minorEastAsia"/>
              <w:noProof/>
              <w:kern w:val="0"/>
              <w:sz w:val="22"/>
              <w:szCs w:val="22"/>
              <w:lang w:eastAsia="uk-UA"/>
              <w14:ligatures w14:val="none"/>
            </w:rPr>
          </w:pPr>
          <w:hyperlink w:anchor="_Toc222842615" w:history="1">
            <w:r w:rsidRPr="00895829">
              <w:rPr>
                <w:rStyle w:val="af4"/>
                <w:rFonts w:ascii="Times New Roman" w:hAnsi="Times New Roman" w:cs="Times New Roman"/>
                <w:i/>
                <w:iCs/>
                <w:noProof/>
              </w:rPr>
              <w:t>4.2. Невизнання операції</w:t>
            </w:r>
            <w:r>
              <w:rPr>
                <w:noProof/>
                <w:webHidden/>
              </w:rPr>
              <w:tab/>
            </w:r>
            <w:r>
              <w:rPr>
                <w:noProof/>
                <w:webHidden/>
              </w:rPr>
              <w:fldChar w:fldCharType="begin"/>
            </w:r>
            <w:r>
              <w:rPr>
                <w:noProof/>
                <w:webHidden/>
              </w:rPr>
              <w:instrText xml:space="preserve"> PAGEREF _Toc222842615 \h </w:instrText>
            </w:r>
            <w:r>
              <w:rPr>
                <w:noProof/>
                <w:webHidden/>
              </w:rPr>
            </w:r>
            <w:r>
              <w:rPr>
                <w:noProof/>
                <w:webHidden/>
              </w:rPr>
              <w:fldChar w:fldCharType="separate"/>
            </w:r>
            <w:r>
              <w:rPr>
                <w:noProof/>
                <w:webHidden/>
              </w:rPr>
              <w:t>23</w:t>
            </w:r>
            <w:r>
              <w:rPr>
                <w:noProof/>
                <w:webHidden/>
              </w:rPr>
              <w:fldChar w:fldCharType="end"/>
            </w:r>
          </w:hyperlink>
        </w:p>
        <w:p w14:paraId="02CD98A7" w14:textId="69B81E84" w:rsidR="00FD6099" w:rsidRDefault="00FD6099">
          <w:pPr>
            <w:pStyle w:val="31"/>
            <w:tabs>
              <w:tab w:val="right" w:leader="dot" w:pos="9627"/>
            </w:tabs>
            <w:rPr>
              <w:rFonts w:eastAsiaTheme="minorEastAsia"/>
              <w:noProof/>
              <w:kern w:val="0"/>
              <w:sz w:val="22"/>
              <w:szCs w:val="22"/>
              <w:lang w:eastAsia="uk-UA"/>
              <w14:ligatures w14:val="none"/>
            </w:rPr>
          </w:pPr>
          <w:hyperlink w:anchor="_Toc222842616" w:history="1">
            <w:r w:rsidRPr="00895829">
              <w:rPr>
                <w:rStyle w:val="af4"/>
                <w:rFonts w:ascii="Times New Roman" w:hAnsi="Times New Roman" w:cs="Times New Roman"/>
                <w:i/>
                <w:iCs/>
                <w:noProof/>
              </w:rPr>
              <w:t>4.3. Операції з нематеріальними цінностями</w:t>
            </w:r>
            <w:r>
              <w:rPr>
                <w:noProof/>
                <w:webHidden/>
              </w:rPr>
              <w:tab/>
            </w:r>
            <w:r>
              <w:rPr>
                <w:noProof/>
                <w:webHidden/>
              </w:rPr>
              <w:fldChar w:fldCharType="begin"/>
            </w:r>
            <w:r>
              <w:rPr>
                <w:noProof/>
                <w:webHidden/>
              </w:rPr>
              <w:instrText xml:space="preserve"> PAGEREF _Toc222842616 \h </w:instrText>
            </w:r>
            <w:r>
              <w:rPr>
                <w:noProof/>
                <w:webHidden/>
              </w:rPr>
            </w:r>
            <w:r>
              <w:rPr>
                <w:noProof/>
                <w:webHidden/>
              </w:rPr>
              <w:fldChar w:fldCharType="separate"/>
            </w:r>
            <w:r>
              <w:rPr>
                <w:noProof/>
                <w:webHidden/>
              </w:rPr>
              <w:t>25</w:t>
            </w:r>
            <w:r>
              <w:rPr>
                <w:noProof/>
                <w:webHidden/>
              </w:rPr>
              <w:fldChar w:fldCharType="end"/>
            </w:r>
          </w:hyperlink>
        </w:p>
        <w:p w14:paraId="2465EB67" w14:textId="4676D0F2" w:rsidR="00FD6099" w:rsidRDefault="00FD6099">
          <w:pPr>
            <w:pStyle w:val="31"/>
            <w:tabs>
              <w:tab w:val="right" w:leader="dot" w:pos="9627"/>
            </w:tabs>
            <w:rPr>
              <w:rFonts w:eastAsiaTheme="minorEastAsia"/>
              <w:noProof/>
              <w:kern w:val="0"/>
              <w:sz w:val="22"/>
              <w:szCs w:val="22"/>
              <w:lang w:eastAsia="uk-UA"/>
              <w14:ligatures w14:val="none"/>
            </w:rPr>
          </w:pPr>
          <w:hyperlink w:anchor="_Toc222842617" w:history="1">
            <w:r w:rsidRPr="00895829">
              <w:rPr>
                <w:rStyle w:val="af4"/>
                <w:rFonts w:ascii="Times New Roman" w:hAnsi="Times New Roman" w:cs="Times New Roman"/>
                <w:i/>
                <w:iCs/>
                <w:noProof/>
              </w:rPr>
              <w:t>4.4. Бізнес-стратегії</w:t>
            </w:r>
            <w:r>
              <w:rPr>
                <w:noProof/>
                <w:webHidden/>
              </w:rPr>
              <w:tab/>
            </w:r>
            <w:r>
              <w:rPr>
                <w:noProof/>
                <w:webHidden/>
              </w:rPr>
              <w:fldChar w:fldCharType="begin"/>
            </w:r>
            <w:r>
              <w:rPr>
                <w:noProof/>
                <w:webHidden/>
              </w:rPr>
              <w:instrText xml:space="preserve"> PAGEREF _Toc222842617 \h </w:instrText>
            </w:r>
            <w:r>
              <w:rPr>
                <w:noProof/>
                <w:webHidden/>
              </w:rPr>
            </w:r>
            <w:r>
              <w:rPr>
                <w:noProof/>
                <w:webHidden/>
              </w:rPr>
              <w:fldChar w:fldCharType="separate"/>
            </w:r>
            <w:r>
              <w:rPr>
                <w:noProof/>
                <w:webHidden/>
              </w:rPr>
              <w:t>28</w:t>
            </w:r>
            <w:r>
              <w:rPr>
                <w:noProof/>
                <w:webHidden/>
              </w:rPr>
              <w:fldChar w:fldCharType="end"/>
            </w:r>
          </w:hyperlink>
        </w:p>
        <w:p w14:paraId="750492C1" w14:textId="3C87E001" w:rsidR="00FD6099" w:rsidRDefault="00FD6099">
          <w:pPr>
            <w:pStyle w:val="31"/>
            <w:tabs>
              <w:tab w:val="right" w:leader="dot" w:pos="9627"/>
            </w:tabs>
            <w:rPr>
              <w:rFonts w:eastAsiaTheme="minorEastAsia"/>
              <w:noProof/>
              <w:kern w:val="0"/>
              <w:sz w:val="22"/>
              <w:szCs w:val="22"/>
              <w:lang w:eastAsia="uk-UA"/>
              <w14:ligatures w14:val="none"/>
            </w:rPr>
          </w:pPr>
          <w:hyperlink w:anchor="_Toc222842618" w:history="1">
            <w:r w:rsidRPr="00895829">
              <w:rPr>
                <w:rStyle w:val="af4"/>
                <w:rFonts w:ascii="Times New Roman" w:hAnsi="Times New Roman" w:cs="Times New Roman"/>
                <w:i/>
                <w:iCs/>
                <w:noProof/>
              </w:rPr>
              <w:t>4.5. Економічні обставини. Вплив критичних подій на зіставність</w:t>
            </w:r>
            <w:r>
              <w:rPr>
                <w:noProof/>
                <w:webHidden/>
              </w:rPr>
              <w:tab/>
            </w:r>
            <w:r>
              <w:rPr>
                <w:noProof/>
                <w:webHidden/>
              </w:rPr>
              <w:fldChar w:fldCharType="begin"/>
            </w:r>
            <w:r>
              <w:rPr>
                <w:noProof/>
                <w:webHidden/>
              </w:rPr>
              <w:instrText xml:space="preserve"> PAGEREF _Toc222842618 \h </w:instrText>
            </w:r>
            <w:r>
              <w:rPr>
                <w:noProof/>
                <w:webHidden/>
              </w:rPr>
            </w:r>
            <w:r>
              <w:rPr>
                <w:noProof/>
                <w:webHidden/>
              </w:rPr>
              <w:fldChar w:fldCharType="separate"/>
            </w:r>
            <w:r>
              <w:rPr>
                <w:noProof/>
                <w:webHidden/>
              </w:rPr>
              <w:t>29</w:t>
            </w:r>
            <w:r>
              <w:rPr>
                <w:noProof/>
                <w:webHidden/>
              </w:rPr>
              <w:fldChar w:fldCharType="end"/>
            </w:r>
          </w:hyperlink>
        </w:p>
        <w:p w14:paraId="4B7ED9C4" w14:textId="694D67AC" w:rsidR="00FD6099" w:rsidRDefault="00FD6099">
          <w:pPr>
            <w:pStyle w:val="31"/>
            <w:tabs>
              <w:tab w:val="right" w:leader="dot" w:pos="9627"/>
            </w:tabs>
            <w:rPr>
              <w:rFonts w:eastAsiaTheme="minorEastAsia"/>
              <w:noProof/>
              <w:kern w:val="0"/>
              <w:sz w:val="22"/>
              <w:szCs w:val="22"/>
              <w:lang w:eastAsia="uk-UA"/>
              <w14:ligatures w14:val="none"/>
            </w:rPr>
          </w:pPr>
          <w:hyperlink w:anchor="_Toc222842619" w:history="1">
            <w:r w:rsidRPr="00895829">
              <w:rPr>
                <w:rStyle w:val="af4"/>
                <w:rFonts w:ascii="Times New Roman" w:hAnsi="Times New Roman" w:cs="Times New Roman"/>
                <w:i/>
                <w:iCs/>
                <w:noProof/>
              </w:rPr>
              <w:t xml:space="preserve">4.6. Механізм аналізу того, яким чином була визначена ціна в контрольованих операціях. </w:t>
            </w:r>
            <w:r w:rsidRPr="00895829">
              <w:rPr>
                <w:rStyle w:val="af4"/>
                <w:rFonts w:ascii="Times New Roman" w:hAnsi="Times New Roman" w:cs="Times New Roman"/>
                <w:i/>
                <w:iCs/>
                <w:noProof/>
                <w:lang w:val="en-US"/>
              </w:rPr>
              <w:t>Ex</w:t>
            </w:r>
            <w:r w:rsidRPr="00895829">
              <w:rPr>
                <w:rStyle w:val="af4"/>
                <w:rFonts w:ascii="Times New Roman" w:hAnsi="Times New Roman" w:cs="Times New Roman"/>
                <w:i/>
                <w:iCs/>
                <w:noProof/>
              </w:rPr>
              <w:t xml:space="preserve"> </w:t>
            </w:r>
            <w:r w:rsidRPr="00895829">
              <w:rPr>
                <w:rStyle w:val="af4"/>
                <w:rFonts w:ascii="Times New Roman" w:hAnsi="Times New Roman" w:cs="Times New Roman"/>
                <w:i/>
                <w:iCs/>
                <w:noProof/>
                <w:lang w:val="en-US"/>
              </w:rPr>
              <w:t>ante</w:t>
            </w:r>
            <w:r w:rsidRPr="00895829">
              <w:rPr>
                <w:rStyle w:val="af4"/>
                <w:rFonts w:ascii="Times New Roman" w:hAnsi="Times New Roman" w:cs="Times New Roman"/>
                <w:i/>
                <w:iCs/>
                <w:noProof/>
              </w:rPr>
              <w:t xml:space="preserve"> і </w:t>
            </w:r>
            <w:r w:rsidRPr="00895829">
              <w:rPr>
                <w:rStyle w:val="af4"/>
                <w:rFonts w:ascii="Times New Roman" w:hAnsi="Times New Roman" w:cs="Times New Roman"/>
                <w:i/>
                <w:iCs/>
                <w:noProof/>
                <w:lang w:val="en-US"/>
              </w:rPr>
              <w:t>ex</w:t>
            </w:r>
            <w:r w:rsidRPr="00895829">
              <w:rPr>
                <w:rStyle w:val="af4"/>
                <w:rFonts w:ascii="Times New Roman" w:hAnsi="Times New Roman" w:cs="Times New Roman"/>
                <w:i/>
                <w:iCs/>
                <w:noProof/>
              </w:rPr>
              <w:t xml:space="preserve"> </w:t>
            </w:r>
            <w:r w:rsidRPr="00895829">
              <w:rPr>
                <w:rStyle w:val="af4"/>
                <w:rFonts w:ascii="Times New Roman" w:hAnsi="Times New Roman" w:cs="Times New Roman"/>
                <w:i/>
                <w:iCs/>
                <w:noProof/>
                <w:lang w:val="en-US"/>
              </w:rPr>
              <w:t>post</w:t>
            </w:r>
            <w:r w:rsidRPr="00895829">
              <w:rPr>
                <w:rStyle w:val="af4"/>
                <w:rFonts w:ascii="Times New Roman" w:hAnsi="Times New Roman" w:cs="Times New Roman"/>
                <w:i/>
                <w:iCs/>
                <w:noProof/>
              </w:rPr>
              <w:t xml:space="preserve"> аналіз цін. Вплив невизначеностей</w:t>
            </w:r>
            <w:r>
              <w:rPr>
                <w:noProof/>
                <w:webHidden/>
              </w:rPr>
              <w:tab/>
            </w:r>
            <w:r>
              <w:rPr>
                <w:noProof/>
                <w:webHidden/>
              </w:rPr>
              <w:fldChar w:fldCharType="begin"/>
            </w:r>
            <w:r>
              <w:rPr>
                <w:noProof/>
                <w:webHidden/>
              </w:rPr>
              <w:instrText xml:space="preserve"> PAGEREF _Toc222842619 \h </w:instrText>
            </w:r>
            <w:r>
              <w:rPr>
                <w:noProof/>
                <w:webHidden/>
              </w:rPr>
            </w:r>
            <w:r>
              <w:rPr>
                <w:noProof/>
                <w:webHidden/>
              </w:rPr>
              <w:fldChar w:fldCharType="separate"/>
            </w:r>
            <w:r>
              <w:rPr>
                <w:noProof/>
                <w:webHidden/>
              </w:rPr>
              <w:t>30</w:t>
            </w:r>
            <w:r>
              <w:rPr>
                <w:noProof/>
                <w:webHidden/>
              </w:rPr>
              <w:fldChar w:fldCharType="end"/>
            </w:r>
          </w:hyperlink>
        </w:p>
        <w:p w14:paraId="5C752485" w14:textId="16BDFC3E" w:rsidR="00FD6099" w:rsidRDefault="00FD6099">
          <w:pPr>
            <w:pStyle w:val="31"/>
            <w:tabs>
              <w:tab w:val="right" w:leader="dot" w:pos="9627"/>
            </w:tabs>
            <w:rPr>
              <w:rFonts w:eastAsiaTheme="minorEastAsia"/>
              <w:noProof/>
              <w:kern w:val="0"/>
              <w:sz w:val="22"/>
              <w:szCs w:val="22"/>
              <w:lang w:eastAsia="uk-UA"/>
              <w14:ligatures w14:val="none"/>
            </w:rPr>
          </w:pPr>
          <w:hyperlink w:anchor="_Toc222842620" w:history="1">
            <w:r w:rsidRPr="00895829">
              <w:rPr>
                <w:rStyle w:val="af4"/>
                <w:rFonts w:ascii="Times New Roman" w:hAnsi="Times New Roman" w:cs="Times New Roman"/>
                <w:i/>
                <w:iCs/>
                <w:noProof/>
              </w:rPr>
              <w:t>4.7. Синергія</w:t>
            </w:r>
            <w:r>
              <w:rPr>
                <w:noProof/>
                <w:webHidden/>
              </w:rPr>
              <w:tab/>
            </w:r>
            <w:r>
              <w:rPr>
                <w:noProof/>
                <w:webHidden/>
              </w:rPr>
              <w:fldChar w:fldCharType="begin"/>
            </w:r>
            <w:r>
              <w:rPr>
                <w:noProof/>
                <w:webHidden/>
              </w:rPr>
              <w:instrText xml:space="preserve"> PAGEREF _Toc222842620 \h </w:instrText>
            </w:r>
            <w:r>
              <w:rPr>
                <w:noProof/>
                <w:webHidden/>
              </w:rPr>
            </w:r>
            <w:r>
              <w:rPr>
                <w:noProof/>
                <w:webHidden/>
              </w:rPr>
              <w:fldChar w:fldCharType="separate"/>
            </w:r>
            <w:r>
              <w:rPr>
                <w:noProof/>
                <w:webHidden/>
              </w:rPr>
              <w:t>32</w:t>
            </w:r>
            <w:r>
              <w:rPr>
                <w:noProof/>
                <w:webHidden/>
              </w:rPr>
              <w:fldChar w:fldCharType="end"/>
            </w:r>
          </w:hyperlink>
        </w:p>
        <w:p w14:paraId="1506E6E0" w14:textId="08EA4AC7" w:rsidR="00FD6099" w:rsidRDefault="00FD6099">
          <w:pPr>
            <w:pStyle w:val="31"/>
            <w:tabs>
              <w:tab w:val="right" w:leader="dot" w:pos="9627"/>
            </w:tabs>
            <w:rPr>
              <w:rFonts w:eastAsiaTheme="minorEastAsia"/>
              <w:noProof/>
              <w:kern w:val="0"/>
              <w:sz w:val="22"/>
              <w:szCs w:val="22"/>
              <w:lang w:eastAsia="uk-UA"/>
              <w14:ligatures w14:val="none"/>
            </w:rPr>
          </w:pPr>
          <w:hyperlink w:anchor="_Toc222842621" w:history="1">
            <w:r w:rsidRPr="00895829">
              <w:rPr>
                <w:rStyle w:val="af4"/>
                <w:rFonts w:ascii="Times New Roman" w:hAnsi="Times New Roman" w:cs="Times New Roman"/>
                <w:i/>
                <w:iCs/>
                <w:noProof/>
              </w:rPr>
              <w:t xml:space="preserve">4.8. Ринкові особливості (переваги розташування / </w:t>
            </w:r>
            <w:r w:rsidRPr="00895829">
              <w:rPr>
                <w:rStyle w:val="af4"/>
                <w:rFonts w:ascii="Times New Roman" w:hAnsi="Times New Roman" w:cs="Times New Roman"/>
                <w:i/>
                <w:iCs/>
                <w:noProof/>
                <w:lang w:val="en-US"/>
              </w:rPr>
              <w:t>location</w:t>
            </w:r>
            <w:r w:rsidRPr="00895829">
              <w:rPr>
                <w:rStyle w:val="af4"/>
                <w:rFonts w:ascii="Times New Roman" w:hAnsi="Times New Roman" w:cs="Times New Roman"/>
                <w:i/>
                <w:iCs/>
                <w:noProof/>
              </w:rPr>
              <w:t xml:space="preserve"> </w:t>
            </w:r>
            <w:r w:rsidRPr="00895829">
              <w:rPr>
                <w:rStyle w:val="af4"/>
                <w:rFonts w:ascii="Times New Roman" w:hAnsi="Times New Roman" w:cs="Times New Roman"/>
                <w:i/>
                <w:iCs/>
                <w:noProof/>
                <w:lang w:val="en-US"/>
              </w:rPr>
              <w:t>savings</w:t>
            </w:r>
            <w:r w:rsidRPr="00895829">
              <w:rPr>
                <w:rStyle w:val="af4"/>
                <w:rFonts w:ascii="Times New Roman" w:hAnsi="Times New Roman" w:cs="Times New Roman"/>
                <w:i/>
                <w:iCs/>
                <w:noProof/>
              </w:rPr>
              <w:t>)</w:t>
            </w:r>
            <w:r>
              <w:rPr>
                <w:noProof/>
                <w:webHidden/>
              </w:rPr>
              <w:tab/>
            </w:r>
            <w:r>
              <w:rPr>
                <w:noProof/>
                <w:webHidden/>
              </w:rPr>
              <w:fldChar w:fldCharType="begin"/>
            </w:r>
            <w:r>
              <w:rPr>
                <w:noProof/>
                <w:webHidden/>
              </w:rPr>
              <w:instrText xml:space="preserve"> PAGEREF _Toc222842621 \h </w:instrText>
            </w:r>
            <w:r>
              <w:rPr>
                <w:noProof/>
                <w:webHidden/>
              </w:rPr>
            </w:r>
            <w:r>
              <w:rPr>
                <w:noProof/>
                <w:webHidden/>
              </w:rPr>
              <w:fldChar w:fldCharType="separate"/>
            </w:r>
            <w:r>
              <w:rPr>
                <w:noProof/>
                <w:webHidden/>
              </w:rPr>
              <w:t>33</w:t>
            </w:r>
            <w:r>
              <w:rPr>
                <w:noProof/>
                <w:webHidden/>
              </w:rPr>
              <w:fldChar w:fldCharType="end"/>
            </w:r>
          </w:hyperlink>
        </w:p>
        <w:p w14:paraId="44D3C9B6" w14:textId="24C0567C" w:rsidR="00FD6099" w:rsidRDefault="00FD6099">
          <w:pPr>
            <w:pStyle w:val="21"/>
            <w:tabs>
              <w:tab w:val="right" w:leader="dot" w:pos="9627"/>
            </w:tabs>
            <w:rPr>
              <w:rFonts w:eastAsiaTheme="minorEastAsia"/>
              <w:noProof/>
              <w:kern w:val="0"/>
              <w:sz w:val="22"/>
              <w:szCs w:val="22"/>
              <w:lang w:eastAsia="uk-UA"/>
              <w14:ligatures w14:val="none"/>
            </w:rPr>
          </w:pPr>
          <w:hyperlink w:anchor="_Toc222842622" w:history="1">
            <w:r w:rsidRPr="00895829">
              <w:rPr>
                <w:rStyle w:val="af4"/>
                <w:rFonts w:ascii="Times New Roman" w:hAnsi="Times New Roman" w:cs="Times New Roman"/>
                <w:b/>
                <w:bCs/>
                <w:noProof/>
              </w:rPr>
              <w:t>5. Методологія трансфертного ціноутворення</w:t>
            </w:r>
            <w:r>
              <w:rPr>
                <w:noProof/>
                <w:webHidden/>
              </w:rPr>
              <w:tab/>
            </w:r>
            <w:r>
              <w:rPr>
                <w:noProof/>
                <w:webHidden/>
              </w:rPr>
              <w:fldChar w:fldCharType="begin"/>
            </w:r>
            <w:r>
              <w:rPr>
                <w:noProof/>
                <w:webHidden/>
              </w:rPr>
              <w:instrText xml:space="preserve"> PAGEREF _Toc222842622 \h </w:instrText>
            </w:r>
            <w:r>
              <w:rPr>
                <w:noProof/>
                <w:webHidden/>
              </w:rPr>
            </w:r>
            <w:r>
              <w:rPr>
                <w:noProof/>
                <w:webHidden/>
              </w:rPr>
              <w:fldChar w:fldCharType="separate"/>
            </w:r>
            <w:r>
              <w:rPr>
                <w:noProof/>
                <w:webHidden/>
              </w:rPr>
              <w:t>34</w:t>
            </w:r>
            <w:r>
              <w:rPr>
                <w:noProof/>
                <w:webHidden/>
              </w:rPr>
              <w:fldChar w:fldCharType="end"/>
            </w:r>
          </w:hyperlink>
        </w:p>
        <w:p w14:paraId="0BEE16A6" w14:textId="71BB30DE" w:rsidR="00FD6099" w:rsidRDefault="00FD6099">
          <w:pPr>
            <w:pStyle w:val="31"/>
            <w:tabs>
              <w:tab w:val="right" w:leader="dot" w:pos="9627"/>
            </w:tabs>
            <w:rPr>
              <w:rFonts w:eastAsiaTheme="minorEastAsia"/>
              <w:noProof/>
              <w:kern w:val="0"/>
              <w:sz w:val="22"/>
              <w:szCs w:val="22"/>
              <w:lang w:eastAsia="uk-UA"/>
              <w14:ligatures w14:val="none"/>
            </w:rPr>
          </w:pPr>
          <w:hyperlink w:anchor="_Toc222842623" w:history="1">
            <w:r w:rsidRPr="00895829">
              <w:rPr>
                <w:rStyle w:val="af4"/>
                <w:rFonts w:ascii="Times New Roman" w:hAnsi="Times New Roman" w:cs="Times New Roman"/>
                <w:i/>
                <w:iCs/>
                <w:noProof/>
              </w:rPr>
              <w:t>5.1. Розрахунок діапазону цін (рентабельності)</w:t>
            </w:r>
            <w:r>
              <w:rPr>
                <w:noProof/>
                <w:webHidden/>
              </w:rPr>
              <w:tab/>
            </w:r>
            <w:r>
              <w:rPr>
                <w:noProof/>
                <w:webHidden/>
              </w:rPr>
              <w:fldChar w:fldCharType="begin"/>
            </w:r>
            <w:r>
              <w:rPr>
                <w:noProof/>
                <w:webHidden/>
              </w:rPr>
              <w:instrText xml:space="preserve"> PAGEREF _Toc222842623 \h </w:instrText>
            </w:r>
            <w:r>
              <w:rPr>
                <w:noProof/>
                <w:webHidden/>
              </w:rPr>
            </w:r>
            <w:r>
              <w:rPr>
                <w:noProof/>
                <w:webHidden/>
              </w:rPr>
              <w:fldChar w:fldCharType="separate"/>
            </w:r>
            <w:r>
              <w:rPr>
                <w:noProof/>
                <w:webHidden/>
              </w:rPr>
              <w:t>35</w:t>
            </w:r>
            <w:r>
              <w:rPr>
                <w:noProof/>
                <w:webHidden/>
              </w:rPr>
              <w:fldChar w:fldCharType="end"/>
            </w:r>
          </w:hyperlink>
        </w:p>
        <w:p w14:paraId="47E79560" w14:textId="6015575D" w:rsidR="00FD6099" w:rsidRDefault="00FD6099">
          <w:pPr>
            <w:pStyle w:val="31"/>
            <w:tabs>
              <w:tab w:val="right" w:leader="dot" w:pos="9627"/>
            </w:tabs>
            <w:rPr>
              <w:rFonts w:eastAsiaTheme="minorEastAsia"/>
              <w:noProof/>
              <w:kern w:val="0"/>
              <w:sz w:val="22"/>
              <w:szCs w:val="22"/>
              <w:lang w:eastAsia="uk-UA"/>
              <w14:ligatures w14:val="none"/>
            </w:rPr>
          </w:pPr>
          <w:hyperlink w:anchor="_Toc222842624" w:history="1">
            <w:r w:rsidRPr="00895829">
              <w:rPr>
                <w:rStyle w:val="af4"/>
                <w:rFonts w:ascii="Times New Roman" w:hAnsi="Times New Roman" w:cs="Times New Roman"/>
                <w:i/>
                <w:iCs/>
                <w:noProof/>
              </w:rPr>
              <w:t>5.2. Дата, на яку здійснюється зіставлення цін в контрольованій і неконтрольованій операції</w:t>
            </w:r>
            <w:r>
              <w:rPr>
                <w:noProof/>
                <w:webHidden/>
              </w:rPr>
              <w:tab/>
            </w:r>
            <w:r>
              <w:rPr>
                <w:noProof/>
                <w:webHidden/>
              </w:rPr>
              <w:fldChar w:fldCharType="begin"/>
            </w:r>
            <w:r>
              <w:rPr>
                <w:noProof/>
                <w:webHidden/>
              </w:rPr>
              <w:instrText xml:space="preserve"> PAGEREF _Toc222842624 \h </w:instrText>
            </w:r>
            <w:r>
              <w:rPr>
                <w:noProof/>
                <w:webHidden/>
              </w:rPr>
            </w:r>
            <w:r>
              <w:rPr>
                <w:noProof/>
                <w:webHidden/>
              </w:rPr>
              <w:fldChar w:fldCharType="separate"/>
            </w:r>
            <w:r>
              <w:rPr>
                <w:noProof/>
                <w:webHidden/>
              </w:rPr>
              <w:t>36</w:t>
            </w:r>
            <w:r>
              <w:rPr>
                <w:noProof/>
                <w:webHidden/>
              </w:rPr>
              <w:fldChar w:fldCharType="end"/>
            </w:r>
          </w:hyperlink>
        </w:p>
        <w:p w14:paraId="1A5A7120" w14:textId="3F3AE304" w:rsidR="00FD6099" w:rsidRDefault="00FD6099">
          <w:pPr>
            <w:pStyle w:val="31"/>
            <w:tabs>
              <w:tab w:val="right" w:leader="dot" w:pos="9627"/>
            </w:tabs>
            <w:rPr>
              <w:rFonts w:eastAsiaTheme="minorEastAsia"/>
              <w:noProof/>
              <w:kern w:val="0"/>
              <w:sz w:val="22"/>
              <w:szCs w:val="22"/>
              <w:lang w:eastAsia="uk-UA"/>
              <w14:ligatures w14:val="none"/>
            </w:rPr>
          </w:pPr>
          <w:hyperlink w:anchor="_Toc222842625" w:history="1">
            <w:r w:rsidRPr="00895829">
              <w:rPr>
                <w:rStyle w:val="af4"/>
                <w:rFonts w:ascii="Times New Roman" w:hAnsi="Times New Roman" w:cs="Times New Roman"/>
                <w:i/>
                <w:iCs/>
                <w:noProof/>
              </w:rPr>
              <w:t>5.3. Метод порівняльної неконтрольованої ціни</w:t>
            </w:r>
            <w:r>
              <w:rPr>
                <w:noProof/>
                <w:webHidden/>
              </w:rPr>
              <w:tab/>
            </w:r>
            <w:r>
              <w:rPr>
                <w:noProof/>
                <w:webHidden/>
              </w:rPr>
              <w:fldChar w:fldCharType="begin"/>
            </w:r>
            <w:r>
              <w:rPr>
                <w:noProof/>
                <w:webHidden/>
              </w:rPr>
              <w:instrText xml:space="preserve"> PAGEREF _Toc222842625 \h </w:instrText>
            </w:r>
            <w:r>
              <w:rPr>
                <w:noProof/>
                <w:webHidden/>
              </w:rPr>
            </w:r>
            <w:r>
              <w:rPr>
                <w:noProof/>
                <w:webHidden/>
              </w:rPr>
              <w:fldChar w:fldCharType="separate"/>
            </w:r>
            <w:r>
              <w:rPr>
                <w:noProof/>
                <w:webHidden/>
              </w:rPr>
              <w:t>38</w:t>
            </w:r>
            <w:r>
              <w:rPr>
                <w:noProof/>
                <w:webHidden/>
              </w:rPr>
              <w:fldChar w:fldCharType="end"/>
            </w:r>
          </w:hyperlink>
        </w:p>
        <w:p w14:paraId="1AB285A9" w14:textId="6FD22D5B" w:rsidR="00FD6099" w:rsidRDefault="00FD6099">
          <w:pPr>
            <w:pStyle w:val="31"/>
            <w:tabs>
              <w:tab w:val="right" w:leader="dot" w:pos="9627"/>
            </w:tabs>
            <w:rPr>
              <w:rFonts w:eastAsiaTheme="minorEastAsia"/>
              <w:noProof/>
              <w:kern w:val="0"/>
              <w:sz w:val="22"/>
              <w:szCs w:val="22"/>
              <w:lang w:eastAsia="uk-UA"/>
              <w14:ligatures w14:val="none"/>
            </w:rPr>
          </w:pPr>
          <w:hyperlink w:anchor="_Toc222842626" w:history="1">
            <w:r w:rsidRPr="00895829">
              <w:rPr>
                <w:rStyle w:val="af4"/>
                <w:rFonts w:ascii="Times New Roman" w:hAnsi="Times New Roman" w:cs="Times New Roman"/>
                <w:i/>
                <w:iCs/>
                <w:noProof/>
              </w:rPr>
              <w:t>5.4. Метод ціни перепродажу і метод «витрати плюс»</w:t>
            </w:r>
            <w:r>
              <w:rPr>
                <w:noProof/>
                <w:webHidden/>
              </w:rPr>
              <w:tab/>
            </w:r>
            <w:r>
              <w:rPr>
                <w:noProof/>
                <w:webHidden/>
              </w:rPr>
              <w:fldChar w:fldCharType="begin"/>
            </w:r>
            <w:r>
              <w:rPr>
                <w:noProof/>
                <w:webHidden/>
              </w:rPr>
              <w:instrText xml:space="preserve"> PAGEREF _Toc222842626 \h </w:instrText>
            </w:r>
            <w:r>
              <w:rPr>
                <w:noProof/>
                <w:webHidden/>
              </w:rPr>
            </w:r>
            <w:r>
              <w:rPr>
                <w:noProof/>
                <w:webHidden/>
              </w:rPr>
              <w:fldChar w:fldCharType="separate"/>
            </w:r>
            <w:r>
              <w:rPr>
                <w:noProof/>
                <w:webHidden/>
              </w:rPr>
              <w:t>38</w:t>
            </w:r>
            <w:r>
              <w:rPr>
                <w:noProof/>
                <w:webHidden/>
              </w:rPr>
              <w:fldChar w:fldCharType="end"/>
            </w:r>
          </w:hyperlink>
        </w:p>
        <w:p w14:paraId="4DBE5E3D" w14:textId="6DAECFDD" w:rsidR="00FD6099" w:rsidRDefault="00FD6099">
          <w:pPr>
            <w:pStyle w:val="31"/>
            <w:tabs>
              <w:tab w:val="right" w:leader="dot" w:pos="9627"/>
            </w:tabs>
            <w:rPr>
              <w:rFonts w:eastAsiaTheme="minorEastAsia"/>
              <w:noProof/>
              <w:kern w:val="0"/>
              <w:sz w:val="22"/>
              <w:szCs w:val="22"/>
              <w:lang w:eastAsia="uk-UA"/>
              <w14:ligatures w14:val="none"/>
            </w:rPr>
          </w:pPr>
          <w:hyperlink w:anchor="_Toc222842627" w:history="1">
            <w:r w:rsidRPr="00895829">
              <w:rPr>
                <w:rStyle w:val="af4"/>
                <w:rFonts w:ascii="Times New Roman" w:hAnsi="Times New Roman" w:cs="Times New Roman"/>
                <w:i/>
                <w:iCs/>
                <w:noProof/>
              </w:rPr>
              <w:t>5.5. Метод чистого прибутку</w:t>
            </w:r>
            <w:r>
              <w:rPr>
                <w:noProof/>
                <w:webHidden/>
              </w:rPr>
              <w:tab/>
            </w:r>
            <w:r>
              <w:rPr>
                <w:noProof/>
                <w:webHidden/>
              </w:rPr>
              <w:fldChar w:fldCharType="begin"/>
            </w:r>
            <w:r>
              <w:rPr>
                <w:noProof/>
                <w:webHidden/>
              </w:rPr>
              <w:instrText xml:space="preserve"> PAGEREF _Toc222842627 \h </w:instrText>
            </w:r>
            <w:r>
              <w:rPr>
                <w:noProof/>
                <w:webHidden/>
              </w:rPr>
            </w:r>
            <w:r>
              <w:rPr>
                <w:noProof/>
                <w:webHidden/>
              </w:rPr>
              <w:fldChar w:fldCharType="separate"/>
            </w:r>
            <w:r>
              <w:rPr>
                <w:noProof/>
                <w:webHidden/>
              </w:rPr>
              <w:t>40</w:t>
            </w:r>
            <w:r>
              <w:rPr>
                <w:noProof/>
                <w:webHidden/>
              </w:rPr>
              <w:fldChar w:fldCharType="end"/>
            </w:r>
          </w:hyperlink>
        </w:p>
        <w:p w14:paraId="1B322CB2" w14:textId="6DC1084E" w:rsidR="00FD6099" w:rsidRDefault="00FD6099">
          <w:pPr>
            <w:pStyle w:val="31"/>
            <w:tabs>
              <w:tab w:val="right" w:leader="dot" w:pos="9627"/>
            </w:tabs>
            <w:rPr>
              <w:rFonts w:eastAsiaTheme="minorEastAsia"/>
              <w:noProof/>
              <w:kern w:val="0"/>
              <w:sz w:val="22"/>
              <w:szCs w:val="22"/>
              <w:lang w:eastAsia="uk-UA"/>
              <w14:ligatures w14:val="none"/>
            </w:rPr>
          </w:pPr>
          <w:hyperlink w:anchor="_Toc222842628" w:history="1">
            <w:r w:rsidRPr="00895829">
              <w:rPr>
                <w:rStyle w:val="af4"/>
                <w:rFonts w:ascii="Times New Roman" w:hAnsi="Times New Roman" w:cs="Times New Roman"/>
                <w:i/>
                <w:iCs/>
                <w:noProof/>
              </w:rPr>
              <w:t>5.6. Метод розподілення прибутку</w:t>
            </w:r>
            <w:r>
              <w:rPr>
                <w:noProof/>
                <w:webHidden/>
              </w:rPr>
              <w:tab/>
            </w:r>
            <w:r>
              <w:rPr>
                <w:noProof/>
                <w:webHidden/>
              </w:rPr>
              <w:fldChar w:fldCharType="begin"/>
            </w:r>
            <w:r>
              <w:rPr>
                <w:noProof/>
                <w:webHidden/>
              </w:rPr>
              <w:instrText xml:space="preserve"> PAGEREF _Toc222842628 \h </w:instrText>
            </w:r>
            <w:r>
              <w:rPr>
                <w:noProof/>
                <w:webHidden/>
              </w:rPr>
            </w:r>
            <w:r>
              <w:rPr>
                <w:noProof/>
                <w:webHidden/>
              </w:rPr>
              <w:fldChar w:fldCharType="separate"/>
            </w:r>
            <w:r>
              <w:rPr>
                <w:noProof/>
                <w:webHidden/>
              </w:rPr>
              <w:t>41</w:t>
            </w:r>
            <w:r>
              <w:rPr>
                <w:noProof/>
                <w:webHidden/>
              </w:rPr>
              <w:fldChar w:fldCharType="end"/>
            </w:r>
          </w:hyperlink>
        </w:p>
        <w:p w14:paraId="6EE956AB" w14:textId="33D22B73" w:rsidR="00FD6099" w:rsidRDefault="00FD6099">
          <w:pPr>
            <w:pStyle w:val="31"/>
            <w:tabs>
              <w:tab w:val="right" w:leader="dot" w:pos="9627"/>
            </w:tabs>
            <w:rPr>
              <w:rFonts w:eastAsiaTheme="minorEastAsia"/>
              <w:noProof/>
              <w:kern w:val="0"/>
              <w:sz w:val="22"/>
              <w:szCs w:val="22"/>
              <w:lang w:eastAsia="uk-UA"/>
              <w14:ligatures w14:val="none"/>
            </w:rPr>
          </w:pPr>
          <w:hyperlink w:anchor="_Toc222842629" w:history="1">
            <w:r w:rsidRPr="00895829">
              <w:rPr>
                <w:rStyle w:val="af4"/>
                <w:rFonts w:ascii="Times New Roman" w:hAnsi="Times New Roman" w:cs="Times New Roman"/>
                <w:i/>
                <w:iCs/>
                <w:noProof/>
              </w:rPr>
              <w:t>5.7. Інші методи</w:t>
            </w:r>
            <w:r>
              <w:rPr>
                <w:noProof/>
                <w:webHidden/>
              </w:rPr>
              <w:tab/>
            </w:r>
            <w:r>
              <w:rPr>
                <w:noProof/>
                <w:webHidden/>
              </w:rPr>
              <w:fldChar w:fldCharType="begin"/>
            </w:r>
            <w:r>
              <w:rPr>
                <w:noProof/>
                <w:webHidden/>
              </w:rPr>
              <w:instrText xml:space="preserve"> PAGEREF _Toc222842629 \h </w:instrText>
            </w:r>
            <w:r>
              <w:rPr>
                <w:noProof/>
                <w:webHidden/>
              </w:rPr>
            </w:r>
            <w:r>
              <w:rPr>
                <w:noProof/>
                <w:webHidden/>
              </w:rPr>
              <w:fldChar w:fldCharType="separate"/>
            </w:r>
            <w:r>
              <w:rPr>
                <w:noProof/>
                <w:webHidden/>
              </w:rPr>
              <w:t>41</w:t>
            </w:r>
            <w:r>
              <w:rPr>
                <w:noProof/>
                <w:webHidden/>
              </w:rPr>
              <w:fldChar w:fldCharType="end"/>
            </w:r>
          </w:hyperlink>
        </w:p>
        <w:p w14:paraId="08AECC32" w14:textId="4BAA1366" w:rsidR="00FD6099" w:rsidRDefault="00FD6099">
          <w:pPr>
            <w:pStyle w:val="31"/>
            <w:tabs>
              <w:tab w:val="right" w:leader="dot" w:pos="9627"/>
            </w:tabs>
            <w:rPr>
              <w:rFonts w:eastAsiaTheme="minorEastAsia"/>
              <w:noProof/>
              <w:kern w:val="0"/>
              <w:sz w:val="22"/>
              <w:szCs w:val="22"/>
              <w:lang w:eastAsia="uk-UA"/>
              <w14:ligatures w14:val="none"/>
            </w:rPr>
          </w:pPr>
          <w:hyperlink w:anchor="_Toc222842630" w:history="1">
            <w:r w:rsidRPr="00895829">
              <w:rPr>
                <w:rStyle w:val="af4"/>
                <w:rFonts w:ascii="Times New Roman" w:hAnsi="Times New Roman" w:cs="Times New Roman"/>
                <w:i/>
                <w:iCs/>
                <w:noProof/>
              </w:rPr>
              <w:t>5.8. Джерела інформації</w:t>
            </w:r>
            <w:r>
              <w:rPr>
                <w:noProof/>
                <w:webHidden/>
              </w:rPr>
              <w:tab/>
            </w:r>
            <w:r>
              <w:rPr>
                <w:noProof/>
                <w:webHidden/>
              </w:rPr>
              <w:fldChar w:fldCharType="begin"/>
            </w:r>
            <w:r>
              <w:rPr>
                <w:noProof/>
                <w:webHidden/>
              </w:rPr>
              <w:instrText xml:space="preserve"> PAGEREF _Toc222842630 \h </w:instrText>
            </w:r>
            <w:r>
              <w:rPr>
                <w:noProof/>
                <w:webHidden/>
              </w:rPr>
            </w:r>
            <w:r>
              <w:rPr>
                <w:noProof/>
                <w:webHidden/>
              </w:rPr>
              <w:fldChar w:fldCharType="separate"/>
            </w:r>
            <w:r>
              <w:rPr>
                <w:noProof/>
                <w:webHidden/>
              </w:rPr>
              <w:t>43</w:t>
            </w:r>
            <w:r>
              <w:rPr>
                <w:noProof/>
                <w:webHidden/>
              </w:rPr>
              <w:fldChar w:fldCharType="end"/>
            </w:r>
          </w:hyperlink>
        </w:p>
        <w:p w14:paraId="34DC4732" w14:textId="390CF2D7" w:rsidR="00FD6099" w:rsidRDefault="00FD6099">
          <w:pPr>
            <w:pStyle w:val="21"/>
            <w:tabs>
              <w:tab w:val="right" w:leader="dot" w:pos="9627"/>
            </w:tabs>
            <w:rPr>
              <w:rFonts w:eastAsiaTheme="minorEastAsia"/>
              <w:noProof/>
              <w:kern w:val="0"/>
              <w:sz w:val="22"/>
              <w:szCs w:val="22"/>
              <w:lang w:eastAsia="uk-UA"/>
              <w14:ligatures w14:val="none"/>
            </w:rPr>
          </w:pPr>
          <w:hyperlink w:anchor="_Toc222842631" w:history="1">
            <w:r w:rsidRPr="00895829">
              <w:rPr>
                <w:rStyle w:val="af4"/>
                <w:rFonts w:ascii="Times New Roman" w:hAnsi="Times New Roman" w:cs="Times New Roman"/>
                <w:b/>
                <w:bCs/>
                <w:noProof/>
              </w:rPr>
              <w:t>6. Тягар доведення та спростовні презумпції</w:t>
            </w:r>
            <w:r>
              <w:rPr>
                <w:noProof/>
                <w:webHidden/>
              </w:rPr>
              <w:tab/>
            </w:r>
            <w:r>
              <w:rPr>
                <w:noProof/>
                <w:webHidden/>
              </w:rPr>
              <w:fldChar w:fldCharType="begin"/>
            </w:r>
            <w:r>
              <w:rPr>
                <w:noProof/>
                <w:webHidden/>
              </w:rPr>
              <w:instrText xml:space="preserve"> PAGEREF _Toc222842631 \h </w:instrText>
            </w:r>
            <w:r>
              <w:rPr>
                <w:noProof/>
                <w:webHidden/>
              </w:rPr>
            </w:r>
            <w:r>
              <w:rPr>
                <w:noProof/>
                <w:webHidden/>
              </w:rPr>
              <w:fldChar w:fldCharType="separate"/>
            </w:r>
            <w:r>
              <w:rPr>
                <w:noProof/>
                <w:webHidden/>
              </w:rPr>
              <w:t>44</w:t>
            </w:r>
            <w:r>
              <w:rPr>
                <w:noProof/>
                <w:webHidden/>
              </w:rPr>
              <w:fldChar w:fldCharType="end"/>
            </w:r>
          </w:hyperlink>
        </w:p>
        <w:p w14:paraId="01A42960" w14:textId="200C4D50" w:rsidR="00FD6099" w:rsidRDefault="00FD6099">
          <w:pPr>
            <w:pStyle w:val="31"/>
            <w:tabs>
              <w:tab w:val="right" w:leader="dot" w:pos="9627"/>
            </w:tabs>
            <w:rPr>
              <w:rFonts w:eastAsiaTheme="minorEastAsia"/>
              <w:noProof/>
              <w:kern w:val="0"/>
              <w:sz w:val="22"/>
              <w:szCs w:val="22"/>
              <w:lang w:eastAsia="uk-UA"/>
              <w14:ligatures w14:val="none"/>
            </w:rPr>
          </w:pPr>
          <w:hyperlink w:anchor="_Toc222842632" w:history="1">
            <w:r w:rsidRPr="00895829">
              <w:rPr>
                <w:rStyle w:val="af4"/>
                <w:rFonts w:ascii="Times New Roman" w:hAnsi="Times New Roman" w:cs="Times New Roman"/>
                <w:i/>
                <w:iCs/>
                <w:noProof/>
              </w:rPr>
              <w:t>6.1. Презумпція правомірності обраного методу</w:t>
            </w:r>
            <w:r>
              <w:rPr>
                <w:noProof/>
                <w:webHidden/>
              </w:rPr>
              <w:tab/>
            </w:r>
            <w:r>
              <w:rPr>
                <w:noProof/>
                <w:webHidden/>
              </w:rPr>
              <w:fldChar w:fldCharType="begin"/>
            </w:r>
            <w:r>
              <w:rPr>
                <w:noProof/>
                <w:webHidden/>
              </w:rPr>
              <w:instrText xml:space="preserve"> PAGEREF _Toc222842632 \h </w:instrText>
            </w:r>
            <w:r>
              <w:rPr>
                <w:noProof/>
                <w:webHidden/>
              </w:rPr>
            </w:r>
            <w:r>
              <w:rPr>
                <w:noProof/>
                <w:webHidden/>
              </w:rPr>
              <w:fldChar w:fldCharType="separate"/>
            </w:r>
            <w:r>
              <w:rPr>
                <w:noProof/>
                <w:webHidden/>
              </w:rPr>
              <w:t>45</w:t>
            </w:r>
            <w:r>
              <w:rPr>
                <w:noProof/>
                <w:webHidden/>
              </w:rPr>
              <w:fldChar w:fldCharType="end"/>
            </w:r>
          </w:hyperlink>
        </w:p>
        <w:p w14:paraId="11D4040C" w14:textId="57F3BE0B" w:rsidR="00FD6099" w:rsidRDefault="00FD6099">
          <w:pPr>
            <w:pStyle w:val="31"/>
            <w:tabs>
              <w:tab w:val="right" w:leader="dot" w:pos="9627"/>
            </w:tabs>
            <w:rPr>
              <w:rFonts w:eastAsiaTheme="minorEastAsia"/>
              <w:noProof/>
              <w:kern w:val="0"/>
              <w:sz w:val="22"/>
              <w:szCs w:val="22"/>
              <w:lang w:eastAsia="uk-UA"/>
              <w14:ligatures w14:val="none"/>
            </w:rPr>
          </w:pPr>
          <w:hyperlink w:anchor="_Toc222842633" w:history="1">
            <w:r w:rsidRPr="00895829">
              <w:rPr>
                <w:rStyle w:val="af4"/>
                <w:rFonts w:ascii="Times New Roman" w:hAnsi="Times New Roman" w:cs="Times New Roman"/>
                <w:i/>
                <w:iCs/>
                <w:noProof/>
              </w:rPr>
              <w:t>6.2. Презумпція обраного джерела інформації</w:t>
            </w:r>
            <w:r>
              <w:rPr>
                <w:noProof/>
                <w:webHidden/>
              </w:rPr>
              <w:tab/>
            </w:r>
            <w:r>
              <w:rPr>
                <w:noProof/>
                <w:webHidden/>
              </w:rPr>
              <w:fldChar w:fldCharType="begin"/>
            </w:r>
            <w:r>
              <w:rPr>
                <w:noProof/>
                <w:webHidden/>
              </w:rPr>
              <w:instrText xml:space="preserve"> PAGEREF _Toc222842633 \h </w:instrText>
            </w:r>
            <w:r>
              <w:rPr>
                <w:noProof/>
                <w:webHidden/>
              </w:rPr>
            </w:r>
            <w:r>
              <w:rPr>
                <w:noProof/>
                <w:webHidden/>
              </w:rPr>
              <w:fldChar w:fldCharType="separate"/>
            </w:r>
            <w:r>
              <w:rPr>
                <w:noProof/>
                <w:webHidden/>
              </w:rPr>
              <w:t>46</w:t>
            </w:r>
            <w:r>
              <w:rPr>
                <w:noProof/>
                <w:webHidden/>
              </w:rPr>
              <w:fldChar w:fldCharType="end"/>
            </w:r>
          </w:hyperlink>
        </w:p>
        <w:p w14:paraId="0DABEE5F" w14:textId="4CB4FB29" w:rsidR="00FD6099" w:rsidRDefault="00FD6099">
          <w:pPr>
            <w:pStyle w:val="31"/>
            <w:tabs>
              <w:tab w:val="right" w:leader="dot" w:pos="9627"/>
            </w:tabs>
            <w:rPr>
              <w:rFonts w:eastAsiaTheme="minorEastAsia"/>
              <w:noProof/>
              <w:kern w:val="0"/>
              <w:sz w:val="22"/>
              <w:szCs w:val="22"/>
              <w:lang w:eastAsia="uk-UA"/>
              <w14:ligatures w14:val="none"/>
            </w:rPr>
          </w:pPr>
          <w:hyperlink w:anchor="_Toc222842634" w:history="1">
            <w:r w:rsidRPr="00895829">
              <w:rPr>
                <w:rStyle w:val="af4"/>
                <w:rFonts w:ascii="Times New Roman" w:hAnsi="Times New Roman" w:cs="Times New Roman"/>
                <w:i/>
                <w:iCs/>
                <w:noProof/>
              </w:rPr>
              <w:t>6.3. Роль підпункту «ж» п.39.4.6. ст.39 ПКУ</w:t>
            </w:r>
            <w:r>
              <w:rPr>
                <w:noProof/>
                <w:webHidden/>
              </w:rPr>
              <w:tab/>
            </w:r>
            <w:r>
              <w:rPr>
                <w:noProof/>
                <w:webHidden/>
              </w:rPr>
              <w:fldChar w:fldCharType="begin"/>
            </w:r>
            <w:r>
              <w:rPr>
                <w:noProof/>
                <w:webHidden/>
              </w:rPr>
              <w:instrText xml:space="preserve"> PAGEREF _Toc222842634 \h </w:instrText>
            </w:r>
            <w:r>
              <w:rPr>
                <w:noProof/>
                <w:webHidden/>
              </w:rPr>
            </w:r>
            <w:r>
              <w:rPr>
                <w:noProof/>
                <w:webHidden/>
              </w:rPr>
              <w:fldChar w:fldCharType="separate"/>
            </w:r>
            <w:r>
              <w:rPr>
                <w:noProof/>
                <w:webHidden/>
              </w:rPr>
              <w:t>47</w:t>
            </w:r>
            <w:r>
              <w:rPr>
                <w:noProof/>
                <w:webHidden/>
              </w:rPr>
              <w:fldChar w:fldCharType="end"/>
            </w:r>
          </w:hyperlink>
        </w:p>
        <w:p w14:paraId="17E45F5C" w14:textId="19433DF5" w:rsidR="00FD6099" w:rsidRDefault="00FD6099">
          <w:pPr>
            <w:pStyle w:val="21"/>
            <w:tabs>
              <w:tab w:val="right" w:leader="dot" w:pos="9627"/>
            </w:tabs>
            <w:rPr>
              <w:rFonts w:eastAsiaTheme="minorEastAsia"/>
              <w:noProof/>
              <w:kern w:val="0"/>
              <w:sz w:val="22"/>
              <w:szCs w:val="22"/>
              <w:lang w:eastAsia="uk-UA"/>
              <w14:ligatures w14:val="none"/>
            </w:rPr>
          </w:pPr>
          <w:hyperlink w:anchor="_Toc222842635" w:history="1">
            <w:r w:rsidRPr="00895829">
              <w:rPr>
                <w:rStyle w:val="af4"/>
                <w:rFonts w:ascii="Times New Roman" w:hAnsi="Times New Roman" w:cs="Times New Roman"/>
                <w:b/>
                <w:bCs/>
                <w:noProof/>
              </w:rPr>
              <w:t>7. Коригування податкових зобов’язань, які ґрунтуються на застосуванні принципу «витягнутої руки»</w:t>
            </w:r>
            <w:r>
              <w:rPr>
                <w:noProof/>
                <w:webHidden/>
              </w:rPr>
              <w:tab/>
            </w:r>
            <w:r>
              <w:rPr>
                <w:noProof/>
                <w:webHidden/>
              </w:rPr>
              <w:fldChar w:fldCharType="begin"/>
            </w:r>
            <w:r>
              <w:rPr>
                <w:noProof/>
                <w:webHidden/>
              </w:rPr>
              <w:instrText xml:space="preserve"> PAGEREF _Toc222842635 \h </w:instrText>
            </w:r>
            <w:r>
              <w:rPr>
                <w:noProof/>
                <w:webHidden/>
              </w:rPr>
            </w:r>
            <w:r>
              <w:rPr>
                <w:noProof/>
                <w:webHidden/>
              </w:rPr>
              <w:fldChar w:fldCharType="separate"/>
            </w:r>
            <w:r>
              <w:rPr>
                <w:noProof/>
                <w:webHidden/>
              </w:rPr>
              <w:t>48</w:t>
            </w:r>
            <w:r>
              <w:rPr>
                <w:noProof/>
                <w:webHidden/>
              </w:rPr>
              <w:fldChar w:fldCharType="end"/>
            </w:r>
          </w:hyperlink>
        </w:p>
        <w:p w14:paraId="2F2B0807" w14:textId="4D0B9DCB" w:rsidR="00FD6099" w:rsidRDefault="00FD6099">
          <w:pPr>
            <w:pStyle w:val="21"/>
            <w:tabs>
              <w:tab w:val="right" w:leader="dot" w:pos="9627"/>
            </w:tabs>
            <w:rPr>
              <w:rFonts w:eastAsiaTheme="minorEastAsia"/>
              <w:noProof/>
              <w:kern w:val="0"/>
              <w:sz w:val="22"/>
              <w:szCs w:val="22"/>
              <w:lang w:eastAsia="uk-UA"/>
              <w14:ligatures w14:val="none"/>
            </w:rPr>
          </w:pPr>
          <w:hyperlink w:anchor="_Toc222842636" w:history="1">
            <w:r w:rsidRPr="00895829">
              <w:rPr>
                <w:rStyle w:val="af4"/>
                <w:rFonts w:ascii="Times New Roman" w:hAnsi="Times New Roman" w:cs="Times New Roman"/>
                <w:b/>
                <w:bCs/>
                <w:noProof/>
              </w:rPr>
              <w:t>8. Застосування штрафів</w:t>
            </w:r>
            <w:r>
              <w:rPr>
                <w:noProof/>
                <w:webHidden/>
              </w:rPr>
              <w:tab/>
            </w:r>
            <w:r>
              <w:rPr>
                <w:noProof/>
                <w:webHidden/>
              </w:rPr>
              <w:fldChar w:fldCharType="begin"/>
            </w:r>
            <w:r>
              <w:rPr>
                <w:noProof/>
                <w:webHidden/>
              </w:rPr>
              <w:instrText xml:space="preserve"> PAGEREF _Toc222842636 \h </w:instrText>
            </w:r>
            <w:r>
              <w:rPr>
                <w:noProof/>
                <w:webHidden/>
              </w:rPr>
            </w:r>
            <w:r>
              <w:rPr>
                <w:noProof/>
                <w:webHidden/>
              </w:rPr>
              <w:fldChar w:fldCharType="separate"/>
            </w:r>
            <w:r>
              <w:rPr>
                <w:noProof/>
                <w:webHidden/>
              </w:rPr>
              <w:t>49</w:t>
            </w:r>
            <w:r>
              <w:rPr>
                <w:noProof/>
                <w:webHidden/>
              </w:rPr>
              <w:fldChar w:fldCharType="end"/>
            </w:r>
          </w:hyperlink>
        </w:p>
        <w:p w14:paraId="40228FDC" w14:textId="37085FD8" w:rsidR="0007034E" w:rsidRPr="0007034E" w:rsidRDefault="0007034E">
          <w:pPr>
            <w:rPr>
              <w:rFonts w:ascii="Times New Roman" w:hAnsi="Times New Roman" w:cs="Times New Roman"/>
            </w:rPr>
          </w:pPr>
          <w:r w:rsidRPr="00776625">
            <w:rPr>
              <w:rFonts w:ascii="Times New Roman" w:hAnsi="Times New Roman" w:cs="Times New Roman"/>
              <w:b/>
              <w:bCs/>
            </w:rPr>
            <w:fldChar w:fldCharType="end"/>
          </w:r>
        </w:p>
      </w:sdtContent>
    </w:sdt>
    <w:p w14:paraId="1F71C450" w14:textId="26B1DE57" w:rsidR="00FB63B8" w:rsidRDefault="00FB63B8" w:rsidP="00D14CB9">
      <w:pPr>
        <w:pStyle w:val="2"/>
        <w:rPr>
          <w:rFonts w:ascii="Times New Roman" w:hAnsi="Times New Roman" w:cs="Times New Roman"/>
          <w:b/>
          <w:bCs/>
          <w:color w:val="0070C0"/>
          <w:sz w:val="26"/>
          <w:szCs w:val="26"/>
        </w:rPr>
      </w:pPr>
      <w:bookmarkStart w:id="1" w:name="_Toc222842599"/>
      <w:r>
        <w:rPr>
          <w:rFonts w:ascii="Times New Roman" w:hAnsi="Times New Roman" w:cs="Times New Roman"/>
          <w:b/>
          <w:bCs/>
          <w:color w:val="0070C0"/>
          <w:sz w:val="26"/>
          <w:szCs w:val="26"/>
        </w:rPr>
        <w:t>Основні положення</w:t>
      </w:r>
      <w:bookmarkEnd w:id="1"/>
    </w:p>
    <w:p w14:paraId="3F55E656" w14:textId="28551E22" w:rsidR="00FB63B8" w:rsidRDefault="003C1E1C" w:rsidP="00FB63B8">
      <w:pPr>
        <w:spacing w:after="120"/>
        <w:jc w:val="both"/>
        <w:rPr>
          <w:rFonts w:ascii="Times New Roman" w:hAnsi="Times New Roman" w:cs="Times New Roman"/>
          <w:sz w:val="26"/>
          <w:szCs w:val="26"/>
        </w:rPr>
      </w:pPr>
      <w:r w:rsidRPr="003C1E1C">
        <w:rPr>
          <w:rFonts w:ascii="Times New Roman" w:hAnsi="Times New Roman" w:cs="Times New Roman"/>
          <w:sz w:val="26"/>
          <w:szCs w:val="26"/>
        </w:rPr>
        <w:t xml:space="preserve">Цей звіт містить коментарі щодо податкової політики стосовно </w:t>
      </w:r>
      <w:r w:rsidR="00044A63">
        <w:rPr>
          <w:rFonts w:ascii="Times New Roman" w:hAnsi="Times New Roman" w:cs="Times New Roman"/>
          <w:sz w:val="26"/>
          <w:szCs w:val="26"/>
        </w:rPr>
        <w:t xml:space="preserve">проєкту </w:t>
      </w:r>
      <w:r w:rsidR="00044A63" w:rsidRPr="00044A63">
        <w:rPr>
          <w:rFonts w:ascii="Times New Roman" w:hAnsi="Times New Roman" w:cs="Times New Roman"/>
          <w:sz w:val="26"/>
          <w:szCs w:val="26"/>
        </w:rPr>
        <w:t>Закону України «Про внесення змін до Податкового кодексу України щодо подальшого удосконалення правил трансфертного ціноутворення»</w:t>
      </w:r>
      <w:r w:rsidRPr="003C1E1C">
        <w:rPr>
          <w:rFonts w:ascii="Times New Roman" w:hAnsi="Times New Roman" w:cs="Times New Roman"/>
          <w:sz w:val="26"/>
          <w:szCs w:val="26"/>
        </w:rPr>
        <w:t>, як</w:t>
      </w:r>
      <w:r w:rsidR="00044A63">
        <w:rPr>
          <w:rFonts w:ascii="Times New Roman" w:hAnsi="Times New Roman" w:cs="Times New Roman"/>
          <w:sz w:val="26"/>
          <w:szCs w:val="26"/>
        </w:rPr>
        <w:t>им вносяться зміни до статті 39 Податкового кодексу України, що</w:t>
      </w:r>
      <w:r w:rsidRPr="003C1E1C">
        <w:rPr>
          <w:rFonts w:ascii="Times New Roman" w:hAnsi="Times New Roman" w:cs="Times New Roman"/>
          <w:sz w:val="26"/>
          <w:szCs w:val="26"/>
        </w:rPr>
        <w:t xml:space="preserve"> регулює</w:t>
      </w:r>
      <w:r w:rsidR="00815DCC">
        <w:rPr>
          <w:rFonts w:ascii="Times New Roman" w:hAnsi="Times New Roman" w:cs="Times New Roman"/>
          <w:sz w:val="26"/>
          <w:szCs w:val="26"/>
        </w:rPr>
        <w:t xml:space="preserve"> питання</w:t>
      </w:r>
      <w:r w:rsidRPr="003C1E1C">
        <w:rPr>
          <w:rFonts w:ascii="Times New Roman" w:hAnsi="Times New Roman" w:cs="Times New Roman"/>
          <w:sz w:val="26"/>
          <w:szCs w:val="26"/>
        </w:rPr>
        <w:t xml:space="preserve"> трансфертн</w:t>
      </w:r>
      <w:r w:rsidR="00815DCC">
        <w:rPr>
          <w:rFonts w:ascii="Times New Roman" w:hAnsi="Times New Roman" w:cs="Times New Roman"/>
          <w:sz w:val="26"/>
          <w:szCs w:val="26"/>
        </w:rPr>
        <w:t>ого</w:t>
      </w:r>
      <w:r w:rsidRPr="003C1E1C">
        <w:rPr>
          <w:rFonts w:ascii="Times New Roman" w:hAnsi="Times New Roman" w:cs="Times New Roman"/>
          <w:sz w:val="26"/>
          <w:szCs w:val="26"/>
        </w:rPr>
        <w:t xml:space="preserve"> ціноутворення. Про</w:t>
      </w:r>
      <w:r w:rsidR="00044A63">
        <w:rPr>
          <w:rFonts w:ascii="Times New Roman" w:hAnsi="Times New Roman" w:cs="Times New Roman"/>
          <w:sz w:val="26"/>
          <w:szCs w:val="26"/>
        </w:rPr>
        <w:t>є</w:t>
      </w:r>
      <w:r w:rsidRPr="003C1E1C">
        <w:rPr>
          <w:rFonts w:ascii="Times New Roman" w:hAnsi="Times New Roman" w:cs="Times New Roman"/>
          <w:sz w:val="26"/>
          <w:szCs w:val="26"/>
        </w:rPr>
        <w:t xml:space="preserve">кт закону є важливим кроком </w:t>
      </w:r>
      <w:r w:rsidR="00815DCC">
        <w:rPr>
          <w:rFonts w:ascii="Times New Roman" w:hAnsi="Times New Roman" w:cs="Times New Roman"/>
          <w:sz w:val="26"/>
          <w:szCs w:val="26"/>
        </w:rPr>
        <w:t>у сфері</w:t>
      </w:r>
      <w:r w:rsidRPr="003C1E1C">
        <w:rPr>
          <w:rFonts w:ascii="Times New Roman" w:hAnsi="Times New Roman" w:cs="Times New Roman"/>
          <w:sz w:val="26"/>
          <w:szCs w:val="26"/>
        </w:rPr>
        <w:t xml:space="preserve"> приведення української системи трансфертного ціноутворення у відповідність до </w:t>
      </w:r>
      <w:r w:rsidR="00AC3DC1">
        <w:rPr>
          <w:rFonts w:ascii="Times New Roman" w:hAnsi="Times New Roman" w:cs="Times New Roman"/>
          <w:sz w:val="26"/>
          <w:szCs w:val="26"/>
        </w:rPr>
        <w:t>Настанов</w:t>
      </w:r>
      <w:r w:rsidRPr="003C1E1C">
        <w:rPr>
          <w:rFonts w:ascii="Times New Roman" w:hAnsi="Times New Roman" w:cs="Times New Roman"/>
          <w:sz w:val="26"/>
          <w:szCs w:val="26"/>
        </w:rPr>
        <w:t xml:space="preserve"> ОЕСР </w:t>
      </w:r>
      <w:r w:rsidR="00AC3DC1">
        <w:rPr>
          <w:rFonts w:ascii="Times New Roman" w:hAnsi="Times New Roman" w:cs="Times New Roman"/>
          <w:sz w:val="26"/>
          <w:szCs w:val="26"/>
        </w:rPr>
        <w:t>щодо</w:t>
      </w:r>
      <w:r w:rsidRPr="003C1E1C">
        <w:rPr>
          <w:rFonts w:ascii="Times New Roman" w:hAnsi="Times New Roman" w:cs="Times New Roman"/>
          <w:sz w:val="26"/>
          <w:szCs w:val="26"/>
        </w:rPr>
        <w:t xml:space="preserve"> трансфертного ціноутворення, зокрема до рекомендацій, що випливають </w:t>
      </w:r>
      <w:r w:rsidR="00044A63">
        <w:rPr>
          <w:rFonts w:ascii="Times New Roman" w:hAnsi="Times New Roman" w:cs="Times New Roman"/>
          <w:sz w:val="26"/>
          <w:szCs w:val="26"/>
        </w:rPr>
        <w:t>із положень Кроків</w:t>
      </w:r>
      <w:r w:rsidRPr="003C1E1C">
        <w:rPr>
          <w:rFonts w:ascii="Times New Roman" w:hAnsi="Times New Roman" w:cs="Times New Roman"/>
          <w:sz w:val="26"/>
          <w:szCs w:val="26"/>
        </w:rPr>
        <w:t xml:space="preserve"> 8–10 </w:t>
      </w:r>
      <w:r w:rsidR="00044A63">
        <w:rPr>
          <w:rFonts w:ascii="Times New Roman" w:hAnsi="Times New Roman" w:cs="Times New Roman"/>
          <w:sz w:val="26"/>
          <w:szCs w:val="26"/>
        </w:rPr>
        <w:t xml:space="preserve">Плану дій </w:t>
      </w:r>
      <w:r w:rsidRPr="003C1E1C">
        <w:rPr>
          <w:rFonts w:ascii="Times New Roman" w:hAnsi="Times New Roman" w:cs="Times New Roman"/>
          <w:sz w:val="26"/>
          <w:szCs w:val="26"/>
        </w:rPr>
        <w:t xml:space="preserve">BEPS, та відповідає зобов’язанням, взятим Україною в рамках Інклюзивної платформи ОЕСР/G20 </w:t>
      </w:r>
      <w:r w:rsidR="00044A63">
        <w:rPr>
          <w:rFonts w:ascii="Times New Roman" w:hAnsi="Times New Roman" w:cs="Times New Roman"/>
          <w:sz w:val="26"/>
          <w:szCs w:val="26"/>
        </w:rPr>
        <w:t>щодо Плану дій</w:t>
      </w:r>
      <w:r w:rsidRPr="003C1E1C">
        <w:rPr>
          <w:rFonts w:ascii="Times New Roman" w:hAnsi="Times New Roman" w:cs="Times New Roman"/>
          <w:sz w:val="26"/>
          <w:szCs w:val="26"/>
        </w:rPr>
        <w:t xml:space="preserve"> BEPS</w:t>
      </w:r>
      <w:r w:rsidR="00815DCC">
        <w:rPr>
          <w:rFonts w:ascii="Times New Roman" w:hAnsi="Times New Roman" w:cs="Times New Roman"/>
          <w:sz w:val="26"/>
          <w:szCs w:val="26"/>
        </w:rPr>
        <w:t>, а</w:t>
      </w:r>
      <w:r w:rsidRPr="003C1E1C">
        <w:rPr>
          <w:rFonts w:ascii="Times New Roman" w:hAnsi="Times New Roman" w:cs="Times New Roman"/>
          <w:sz w:val="26"/>
          <w:szCs w:val="26"/>
        </w:rPr>
        <w:t xml:space="preserve"> та</w:t>
      </w:r>
      <w:r w:rsidR="00815DCC">
        <w:rPr>
          <w:rFonts w:ascii="Times New Roman" w:hAnsi="Times New Roman" w:cs="Times New Roman"/>
          <w:sz w:val="26"/>
          <w:szCs w:val="26"/>
        </w:rPr>
        <w:t>кож положенням</w:t>
      </w:r>
      <w:r w:rsidRPr="003C1E1C">
        <w:rPr>
          <w:rFonts w:ascii="Times New Roman" w:hAnsi="Times New Roman" w:cs="Times New Roman"/>
          <w:sz w:val="26"/>
          <w:szCs w:val="26"/>
        </w:rPr>
        <w:t xml:space="preserve"> Національної стратегії доходів.</w:t>
      </w:r>
    </w:p>
    <w:p w14:paraId="5316B31A" w14:textId="3150FDFE" w:rsidR="00044A63" w:rsidRDefault="00AC3DC1" w:rsidP="00FB63B8">
      <w:pPr>
        <w:spacing w:after="120"/>
        <w:jc w:val="both"/>
        <w:rPr>
          <w:rFonts w:ascii="Times New Roman" w:hAnsi="Times New Roman" w:cs="Times New Roman"/>
          <w:sz w:val="26"/>
          <w:szCs w:val="26"/>
        </w:rPr>
      </w:pPr>
      <w:r w:rsidRPr="00AC3DC1">
        <w:rPr>
          <w:rFonts w:ascii="Times New Roman" w:hAnsi="Times New Roman" w:cs="Times New Roman"/>
          <w:sz w:val="26"/>
          <w:szCs w:val="26"/>
        </w:rPr>
        <w:t xml:space="preserve">Хоча Україна поступово посилювала свої правила трансфертного ціноутворення з моменту їх введення в 2013 році, чинна законодавча база все ще значною мірою базується на попередніх версіях </w:t>
      </w:r>
      <w:r>
        <w:rPr>
          <w:rFonts w:ascii="Times New Roman" w:hAnsi="Times New Roman" w:cs="Times New Roman"/>
          <w:sz w:val="26"/>
          <w:szCs w:val="26"/>
        </w:rPr>
        <w:t>Настанов</w:t>
      </w:r>
      <w:r w:rsidRPr="00AC3DC1">
        <w:rPr>
          <w:rFonts w:ascii="Times New Roman" w:hAnsi="Times New Roman" w:cs="Times New Roman"/>
          <w:sz w:val="26"/>
          <w:szCs w:val="26"/>
        </w:rPr>
        <w:t xml:space="preserve"> ОЕСР </w:t>
      </w:r>
      <w:r>
        <w:rPr>
          <w:rFonts w:ascii="Times New Roman" w:hAnsi="Times New Roman" w:cs="Times New Roman"/>
          <w:sz w:val="26"/>
          <w:szCs w:val="26"/>
        </w:rPr>
        <w:t>щодо</w:t>
      </w:r>
      <w:r w:rsidRPr="00AC3DC1">
        <w:rPr>
          <w:rFonts w:ascii="Times New Roman" w:hAnsi="Times New Roman" w:cs="Times New Roman"/>
          <w:sz w:val="26"/>
          <w:szCs w:val="26"/>
        </w:rPr>
        <w:t xml:space="preserve"> трансфертного ціноутворення і не повністю відображає суттєві уточнення, внесені у </w:t>
      </w:r>
      <w:r w:rsidR="00815DCC">
        <w:rPr>
          <w:rFonts w:ascii="Times New Roman" w:hAnsi="Times New Roman" w:cs="Times New Roman"/>
          <w:sz w:val="26"/>
          <w:szCs w:val="26"/>
        </w:rPr>
        <w:t>видання</w:t>
      </w:r>
      <w:r w:rsidRPr="00AC3DC1">
        <w:rPr>
          <w:rFonts w:ascii="Times New Roman" w:hAnsi="Times New Roman" w:cs="Times New Roman"/>
          <w:sz w:val="26"/>
          <w:szCs w:val="26"/>
        </w:rPr>
        <w:t xml:space="preserve"> 2022 року. Ці прогалини обмежують ефективне застосування принципу «витягнутої руки», створюють можливості для розмивання податкової бази та перенесення прибутку, а також збільшують ризик подвійного оподаткування та міжнародних спорів. Законопро</w:t>
      </w:r>
      <w:r w:rsidR="00815DCC">
        <w:rPr>
          <w:rFonts w:ascii="Times New Roman" w:hAnsi="Times New Roman" w:cs="Times New Roman"/>
          <w:sz w:val="26"/>
          <w:szCs w:val="26"/>
        </w:rPr>
        <w:t>є</w:t>
      </w:r>
      <w:r w:rsidRPr="00AC3DC1">
        <w:rPr>
          <w:rFonts w:ascii="Times New Roman" w:hAnsi="Times New Roman" w:cs="Times New Roman"/>
          <w:sz w:val="26"/>
          <w:szCs w:val="26"/>
        </w:rPr>
        <w:t>кт спрямований на усунення цих недоліків шляхом модернізації сфери застосування, змісту та адміністрування правил трансфертного ціноутворення, одночасно підвищуючи правову визначеність для добросовісних платників податків.</w:t>
      </w:r>
    </w:p>
    <w:p w14:paraId="0B2CCE8C" w14:textId="3B51D05A" w:rsidR="00BC27AC" w:rsidRPr="00AC3DC1" w:rsidRDefault="00AD22C6" w:rsidP="00FB63B8">
      <w:pPr>
        <w:spacing w:after="120"/>
        <w:jc w:val="both"/>
        <w:rPr>
          <w:rFonts w:ascii="Times New Roman" w:hAnsi="Times New Roman" w:cs="Times New Roman"/>
          <w:sz w:val="26"/>
          <w:szCs w:val="26"/>
        </w:rPr>
      </w:pPr>
      <w:r w:rsidRPr="00AD22C6">
        <w:rPr>
          <w:rFonts w:ascii="Times New Roman" w:hAnsi="Times New Roman" w:cs="Times New Roman"/>
          <w:sz w:val="26"/>
          <w:szCs w:val="26"/>
        </w:rPr>
        <w:t>Основною метою законопро</w:t>
      </w:r>
      <w:r>
        <w:rPr>
          <w:rFonts w:ascii="Times New Roman" w:hAnsi="Times New Roman" w:cs="Times New Roman"/>
          <w:sz w:val="26"/>
          <w:szCs w:val="26"/>
        </w:rPr>
        <w:t>є</w:t>
      </w:r>
      <w:r w:rsidRPr="00AD22C6">
        <w:rPr>
          <w:rFonts w:ascii="Times New Roman" w:hAnsi="Times New Roman" w:cs="Times New Roman"/>
          <w:sz w:val="26"/>
          <w:szCs w:val="26"/>
        </w:rPr>
        <w:t>кту є розширення та раціоналізація сфери застосування принципу «витягнутої руки». Існуюче поняття «контрольованих операцій» розширено, щоб краще охопити економічно значущі операції, включаючи певні внутрішні операції, операції за участю постійних представництв та операції в рамках міжнародних груп</w:t>
      </w:r>
      <w:r>
        <w:rPr>
          <w:rFonts w:ascii="Times New Roman" w:hAnsi="Times New Roman" w:cs="Times New Roman"/>
          <w:sz w:val="26"/>
          <w:szCs w:val="26"/>
        </w:rPr>
        <w:t xml:space="preserve"> компаній</w:t>
      </w:r>
      <w:r w:rsidRPr="00AD22C6">
        <w:rPr>
          <w:rFonts w:ascii="Times New Roman" w:hAnsi="Times New Roman" w:cs="Times New Roman"/>
          <w:sz w:val="26"/>
          <w:szCs w:val="26"/>
        </w:rPr>
        <w:t xml:space="preserve">, що перевищують поріг консолідованого доходу. Водночас жорсткі порогові </w:t>
      </w:r>
      <w:r w:rsidRPr="00AD22C6">
        <w:rPr>
          <w:rFonts w:ascii="Times New Roman" w:hAnsi="Times New Roman" w:cs="Times New Roman"/>
          <w:sz w:val="26"/>
          <w:szCs w:val="26"/>
        </w:rPr>
        <w:lastRenderedPageBreak/>
        <w:t xml:space="preserve">значення, що базуються на </w:t>
      </w:r>
      <w:r w:rsidR="0056369A">
        <w:rPr>
          <w:rFonts w:ascii="Times New Roman" w:hAnsi="Times New Roman" w:cs="Times New Roman"/>
          <w:sz w:val="26"/>
          <w:szCs w:val="26"/>
        </w:rPr>
        <w:t>вартісних критеріях</w:t>
      </w:r>
      <w:r w:rsidRPr="00AD22C6">
        <w:rPr>
          <w:rFonts w:ascii="Times New Roman" w:hAnsi="Times New Roman" w:cs="Times New Roman"/>
          <w:sz w:val="26"/>
          <w:szCs w:val="26"/>
        </w:rPr>
        <w:t>, які дозволяли обходити правила трансфертного ціноутворення, зменшено або скасовано. Ці зміни супроводжуються коригуванням процедур адміністрування податків, включаючи запровадження спрощених вимог до звітності та документації для платників податків з меншим ризиком, що дозволяє збалансувати розширення сфери застосування з пропорційним навантаженням на дотримання вимог.</w:t>
      </w:r>
      <w:r w:rsidR="0056369A">
        <w:rPr>
          <w:rFonts w:ascii="Times New Roman" w:hAnsi="Times New Roman" w:cs="Times New Roman"/>
          <w:sz w:val="26"/>
          <w:szCs w:val="26"/>
        </w:rPr>
        <w:t xml:space="preserve"> </w:t>
      </w:r>
      <w:r w:rsidR="00817EA9" w:rsidRPr="00817EA9">
        <w:rPr>
          <w:rFonts w:ascii="Times New Roman" w:hAnsi="Times New Roman" w:cs="Times New Roman"/>
          <w:sz w:val="26"/>
          <w:szCs w:val="26"/>
        </w:rPr>
        <w:t>Про</w:t>
      </w:r>
      <w:r w:rsidR="00817EA9">
        <w:rPr>
          <w:rFonts w:ascii="Times New Roman" w:hAnsi="Times New Roman" w:cs="Times New Roman"/>
          <w:sz w:val="26"/>
          <w:szCs w:val="26"/>
        </w:rPr>
        <w:t>є</w:t>
      </w:r>
      <w:r w:rsidR="00817EA9" w:rsidRPr="00817EA9">
        <w:rPr>
          <w:rFonts w:ascii="Times New Roman" w:hAnsi="Times New Roman" w:cs="Times New Roman"/>
          <w:sz w:val="26"/>
          <w:szCs w:val="26"/>
        </w:rPr>
        <w:t xml:space="preserve">кт закону також суттєво уточнює юридичне визначення та застосування самого принципу </w:t>
      </w:r>
      <w:r w:rsidR="0000602C">
        <w:rPr>
          <w:rFonts w:ascii="Times New Roman" w:hAnsi="Times New Roman" w:cs="Times New Roman"/>
          <w:sz w:val="26"/>
          <w:szCs w:val="26"/>
        </w:rPr>
        <w:t>«витягнутої руки»</w:t>
      </w:r>
      <w:r w:rsidR="00817EA9" w:rsidRPr="00817EA9">
        <w:rPr>
          <w:rFonts w:ascii="Times New Roman" w:hAnsi="Times New Roman" w:cs="Times New Roman"/>
          <w:sz w:val="26"/>
          <w:szCs w:val="26"/>
        </w:rPr>
        <w:t xml:space="preserve">. Він запроваджує більш чітку, структуровану систему для виявлення та аналізу контрольованих операцій, що відображає концепцію точного </w:t>
      </w:r>
      <w:r w:rsidR="00817EA9">
        <w:rPr>
          <w:rFonts w:ascii="Times New Roman" w:hAnsi="Times New Roman" w:cs="Times New Roman"/>
          <w:sz w:val="26"/>
          <w:szCs w:val="26"/>
        </w:rPr>
        <w:t>визначення умов операцій</w:t>
      </w:r>
      <w:r w:rsidR="00817EA9" w:rsidRPr="00817EA9">
        <w:rPr>
          <w:rFonts w:ascii="Times New Roman" w:hAnsi="Times New Roman" w:cs="Times New Roman"/>
          <w:sz w:val="26"/>
          <w:szCs w:val="26"/>
        </w:rPr>
        <w:t>. Це включає чітке визнання етапу ідентифікації (точне розмежування), більш детальний аналіз порівнянності та чіткіші правила щодо заміни або невизнання операцій у виняткових випадках, коли незалежні сторони</w:t>
      </w:r>
      <w:r w:rsidR="00817EA9">
        <w:rPr>
          <w:rFonts w:ascii="Times New Roman" w:hAnsi="Times New Roman" w:cs="Times New Roman"/>
          <w:sz w:val="26"/>
          <w:szCs w:val="26"/>
        </w:rPr>
        <w:t>, що ведуть себе</w:t>
      </w:r>
      <w:r w:rsidR="00817EA9" w:rsidRPr="00817EA9">
        <w:rPr>
          <w:rFonts w:ascii="Times New Roman" w:hAnsi="Times New Roman" w:cs="Times New Roman"/>
          <w:sz w:val="26"/>
          <w:szCs w:val="26"/>
        </w:rPr>
        <w:t xml:space="preserve"> </w:t>
      </w:r>
      <w:r w:rsidR="00817EA9">
        <w:rPr>
          <w:rFonts w:ascii="Times New Roman" w:hAnsi="Times New Roman" w:cs="Times New Roman"/>
          <w:sz w:val="26"/>
          <w:szCs w:val="26"/>
        </w:rPr>
        <w:t xml:space="preserve">комерційно раціонально, не уклали б угоду. </w:t>
      </w:r>
      <w:r w:rsidR="00817EA9" w:rsidRPr="00817EA9">
        <w:rPr>
          <w:rFonts w:ascii="Times New Roman" w:hAnsi="Times New Roman" w:cs="Times New Roman"/>
          <w:sz w:val="26"/>
          <w:szCs w:val="26"/>
        </w:rPr>
        <w:t>Подальші поправки модернізують ключові технічні концепції, що лежать в основі аналізу трансфертного ціноутворення.</w:t>
      </w:r>
      <w:r w:rsidR="00817EA9">
        <w:rPr>
          <w:rFonts w:ascii="Times New Roman" w:hAnsi="Times New Roman" w:cs="Times New Roman"/>
          <w:sz w:val="26"/>
          <w:szCs w:val="26"/>
        </w:rPr>
        <w:t xml:space="preserve"> </w:t>
      </w:r>
      <w:r w:rsidR="00A45104" w:rsidRPr="00A45104">
        <w:rPr>
          <w:rFonts w:ascii="Times New Roman" w:hAnsi="Times New Roman" w:cs="Times New Roman"/>
          <w:sz w:val="26"/>
          <w:szCs w:val="26"/>
        </w:rPr>
        <w:t>Законопро</w:t>
      </w:r>
      <w:r w:rsidR="00A45104">
        <w:rPr>
          <w:rFonts w:ascii="Times New Roman" w:hAnsi="Times New Roman" w:cs="Times New Roman"/>
          <w:sz w:val="26"/>
          <w:szCs w:val="26"/>
        </w:rPr>
        <w:t>є</w:t>
      </w:r>
      <w:r w:rsidR="00A45104" w:rsidRPr="00A45104">
        <w:rPr>
          <w:rFonts w:ascii="Times New Roman" w:hAnsi="Times New Roman" w:cs="Times New Roman"/>
          <w:sz w:val="26"/>
          <w:szCs w:val="26"/>
        </w:rPr>
        <w:t xml:space="preserve">кт розширює та уточнює підхід до операцій з нематеріальними активами, реструктуризації бізнесу, синергії, ринкових характеристик та </w:t>
      </w:r>
      <w:r w:rsidR="00A45104">
        <w:rPr>
          <w:rFonts w:ascii="Times New Roman" w:hAnsi="Times New Roman" w:cs="Times New Roman"/>
          <w:sz w:val="26"/>
          <w:szCs w:val="26"/>
        </w:rPr>
        <w:t>реально доступних</w:t>
      </w:r>
      <w:r w:rsidR="00A45104" w:rsidRPr="00A45104">
        <w:rPr>
          <w:rFonts w:ascii="Times New Roman" w:hAnsi="Times New Roman" w:cs="Times New Roman"/>
          <w:sz w:val="26"/>
          <w:szCs w:val="26"/>
        </w:rPr>
        <w:t xml:space="preserve"> альтернатив. Він також гармонізує поняття «ринкової ціни» в Податковому кодексі</w:t>
      </w:r>
      <w:r w:rsidR="00A45104">
        <w:rPr>
          <w:rFonts w:ascii="Times New Roman" w:hAnsi="Times New Roman" w:cs="Times New Roman"/>
          <w:sz w:val="26"/>
          <w:szCs w:val="26"/>
        </w:rPr>
        <w:t xml:space="preserve"> України</w:t>
      </w:r>
      <w:r w:rsidR="00A45104" w:rsidRPr="00A45104">
        <w:rPr>
          <w:rFonts w:ascii="Times New Roman" w:hAnsi="Times New Roman" w:cs="Times New Roman"/>
          <w:sz w:val="26"/>
          <w:szCs w:val="26"/>
        </w:rPr>
        <w:t xml:space="preserve"> та посилює методологічну базу для вибору та застосування методів трансфертного ціноутворення, джерел інформації та коригувань порівнянн</w:t>
      </w:r>
      <w:r w:rsidR="00A45104">
        <w:rPr>
          <w:rFonts w:ascii="Times New Roman" w:hAnsi="Times New Roman" w:cs="Times New Roman"/>
          <w:sz w:val="26"/>
          <w:szCs w:val="26"/>
        </w:rPr>
        <w:t>ості</w:t>
      </w:r>
      <w:r w:rsidR="00A45104" w:rsidRPr="00A45104">
        <w:rPr>
          <w:rFonts w:ascii="Times New Roman" w:hAnsi="Times New Roman" w:cs="Times New Roman"/>
          <w:sz w:val="26"/>
          <w:szCs w:val="26"/>
        </w:rPr>
        <w:t>. Загалом, законопро</w:t>
      </w:r>
      <w:r w:rsidR="00A45104">
        <w:rPr>
          <w:rFonts w:ascii="Times New Roman" w:hAnsi="Times New Roman" w:cs="Times New Roman"/>
          <w:sz w:val="26"/>
          <w:szCs w:val="26"/>
        </w:rPr>
        <w:t>є</w:t>
      </w:r>
      <w:r w:rsidR="00A45104" w:rsidRPr="00A45104">
        <w:rPr>
          <w:rFonts w:ascii="Times New Roman" w:hAnsi="Times New Roman" w:cs="Times New Roman"/>
          <w:sz w:val="26"/>
          <w:szCs w:val="26"/>
        </w:rPr>
        <w:t>кт спрямований на забезпечення правильного визначення існуючих податкових зобов'язань відповідно до міжнародно визнаних стандартів. Завдяки усуненню прогалин у законодавстві, зменшенню можливостей для агресивного податкового планування та покращенню правової ясності та адміністративної практики, очікується, що ці зміни захистять податкову базу України, зменшать кількість спорів та ризики подвійного оподаткування, а також сприятимуть досягненню більш широких цілей України щодо приведення законодавства у відповідність до стандартів ОЕСР</w:t>
      </w:r>
      <w:r w:rsidR="00B5252D">
        <w:rPr>
          <w:rFonts w:ascii="Times New Roman" w:hAnsi="Times New Roman" w:cs="Times New Roman"/>
          <w:sz w:val="26"/>
          <w:szCs w:val="26"/>
        </w:rPr>
        <w:t xml:space="preserve"> та Європейського Союзу</w:t>
      </w:r>
      <w:r w:rsidR="00A45104" w:rsidRPr="00A45104">
        <w:rPr>
          <w:rFonts w:ascii="Times New Roman" w:hAnsi="Times New Roman" w:cs="Times New Roman"/>
          <w:sz w:val="26"/>
          <w:szCs w:val="26"/>
        </w:rPr>
        <w:t xml:space="preserve">, </w:t>
      </w:r>
      <w:r w:rsidR="002C0F11">
        <w:rPr>
          <w:rFonts w:ascii="Times New Roman" w:hAnsi="Times New Roman" w:cs="Times New Roman"/>
          <w:sz w:val="26"/>
          <w:szCs w:val="26"/>
        </w:rPr>
        <w:t xml:space="preserve">зокрема до </w:t>
      </w:r>
      <w:r w:rsidR="002C0F11" w:rsidRPr="002C0F11">
        <w:rPr>
          <w:rFonts w:ascii="Times New Roman" w:hAnsi="Times New Roman" w:cs="Times New Roman"/>
          <w:sz w:val="26"/>
          <w:szCs w:val="26"/>
        </w:rPr>
        <w:t xml:space="preserve">рекомендації Ради ОЕСР щодо визначення трансфертного ціноутворення між асоційованими підприємствами OECD/LEGAL/0279, Директиви Ради ЄС 2016/1164 та Резолюції Ради 2006/С 176/01, </w:t>
      </w:r>
      <w:r w:rsidR="00A45104" w:rsidRPr="00A45104">
        <w:rPr>
          <w:rFonts w:ascii="Times New Roman" w:hAnsi="Times New Roman" w:cs="Times New Roman"/>
          <w:sz w:val="26"/>
          <w:szCs w:val="26"/>
        </w:rPr>
        <w:t>податкової визначеності та сталого залучення доходів.</w:t>
      </w:r>
    </w:p>
    <w:p w14:paraId="51869BAD" w14:textId="77777777" w:rsidR="003C1E1C" w:rsidRPr="00FB63B8" w:rsidRDefault="003C1E1C" w:rsidP="00FB63B8">
      <w:pPr>
        <w:spacing w:after="120"/>
        <w:jc w:val="both"/>
        <w:rPr>
          <w:rFonts w:ascii="Times New Roman" w:hAnsi="Times New Roman" w:cs="Times New Roman"/>
          <w:sz w:val="26"/>
          <w:szCs w:val="26"/>
        </w:rPr>
      </w:pPr>
    </w:p>
    <w:p w14:paraId="3A6E43FD" w14:textId="64B218E4" w:rsidR="00D14CB9" w:rsidRPr="00D14CB9" w:rsidRDefault="00D14CB9" w:rsidP="00D14CB9">
      <w:pPr>
        <w:pStyle w:val="2"/>
        <w:rPr>
          <w:rFonts w:ascii="Times New Roman" w:hAnsi="Times New Roman" w:cs="Times New Roman"/>
          <w:b/>
          <w:bCs/>
          <w:color w:val="0070C0"/>
          <w:sz w:val="26"/>
          <w:szCs w:val="26"/>
        </w:rPr>
      </w:pPr>
      <w:bookmarkStart w:id="2" w:name="_Toc222842600"/>
      <w:r w:rsidRPr="00D14CB9">
        <w:rPr>
          <w:rFonts w:ascii="Times New Roman" w:hAnsi="Times New Roman" w:cs="Times New Roman"/>
          <w:b/>
          <w:bCs/>
          <w:color w:val="0070C0"/>
          <w:sz w:val="26"/>
          <w:szCs w:val="26"/>
        </w:rPr>
        <w:t>Вступ</w:t>
      </w:r>
      <w:bookmarkEnd w:id="2"/>
    </w:p>
    <w:p w14:paraId="4A064FE3" w14:textId="180657D3" w:rsidR="00D14CB9" w:rsidRDefault="00F84CC1" w:rsidP="004B1135">
      <w:pPr>
        <w:spacing w:after="120"/>
        <w:jc w:val="both"/>
        <w:rPr>
          <w:rFonts w:ascii="Times New Roman" w:hAnsi="Times New Roman" w:cs="Times New Roman"/>
          <w:sz w:val="26"/>
          <w:szCs w:val="26"/>
        </w:rPr>
      </w:pPr>
      <w:r>
        <w:rPr>
          <w:rFonts w:ascii="Times New Roman" w:hAnsi="Times New Roman" w:cs="Times New Roman"/>
          <w:sz w:val="26"/>
          <w:szCs w:val="26"/>
        </w:rPr>
        <w:t>Як член Інклюзивної платформи ОЕСР/</w:t>
      </w:r>
      <w:r>
        <w:rPr>
          <w:rFonts w:ascii="Times New Roman" w:hAnsi="Times New Roman" w:cs="Times New Roman"/>
          <w:sz w:val="26"/>
          <w:szCs w:val="26"/>
          <w:lang w:val="en-US"/>
        </w:rPr>
        <w:t>G</w:t>
      </w:r>
      <w:r w:rsidRPr="00A81A80">
        <w:rPr>
          <w:rFonts w:ascii="Times New Roman" w:hAnsi="Times New Roman" w:cs="Times New Roman"/>
          <w:sz w:val="26"/>
          <w:szCs w:val="26"/>
        </w:rPr>
        <w:t>20</w:t>
      </w:r>
      <w:r>
        <w:rPr>
          <w:rFonts w:ascii="Times New Roman" w:hAnsi="Times New Roman" w:cs="Times New Roman"/>
          <w:sz w:val="26"/>
          <w:szCs w:val="26"/>
        </w:rPr>
        <w:t>, Україна взяла на себе зобов</w:t>
      </w:r>
      <w:r w:rsidRPr="00A81A80">
        <w:rPr>
          <w:rFonts w:ascii="Times New Roman" w:hAnsi="Times New Roman" w:cs="Times New Roman"/>
          <w:sz w:val="26"/>
          <w:szCs w:val="26"/>
        </w:rPr>
        <w:t>’</w:t>
      </w:r>
      <w:r>
        <w:rPr>
          <w:rFonts w:ascii="Times New Roman" w:hAnsi="Times New Roman" w:cs="Times New Roman"/>
          <w:sz w:val="26"/>
          <w:szCs w:val="26"/>
        </w:rPr>
        <w:t>язання щодо імплементації Плану дій</w:t>
      </w:r>
      <w:r w:rsidRPr="00A81A80">
        <w:rPr>
          <w:rFonts w:ascii="Times New Roman" w:hAnsi="Times New Roman" w:cs="Times New Roman"/>
          <w:sz w:val="26"/>
          <w:szCs w:val="26"/>
        </w:rPr>
        <w:t xml:space="preserve"> </w:t>
      </w:r>
      <w:r>
        <w:rPr>
          <w:rFonts w:ascii="Times New Roman" w:hAnsi="Times New Roman" w:cs="Times New Roman"/>
          <w:sz w:val="26"/>
          <w:szCs w:val="26"/>
          <w:lang w:val="en-US"/>
        </w:rPr>
        <w:t>BEPS</w:t>
      </w:r>
      <w:r>
        <w:rPr>
          <w:rFonts w:ascii="Times New Roman" w:hAnsi="Times New Roman" w:cs="Times New Roman"/>
          <w:sz w:val="26"/>
          <w:szCs w:val="26"/>
        </w:rPr>
        <w:t>. Незважаючи на те, що Україна провела значну роботу з імплементації цих заходів, необхідна подальша робота з удосконалення правил трансфертного ціноутворення відповідно до останніх рекомендацій ОЕСР та повної імплементації Плану дії</w:t>
      </w:r>
      <w:r w:rsidRPr="00A81A80">
        <w:rPr>
          <w:rFonts w:ascii="Times New Roman" w:hAnsi="Times New Roman" w:cs="Times New Roman"/>
          <w:sz w:val="26"/>
          <w:szCs w:val="26"/>
        </w:rPr>
        <w:t xml:space="preserve"> </w:t>
      </w:r>
      <w:r>
        <w:rPr>
          <w:rFonts w:ascii="Times New Roman" w:hAnsi="Times New Roman" w:cs="Times New Roman"/>
          <w:sz w:val="26"/>
          <w:szCs w:val="26"/>
          <w:lang w:val="en-US"/>
        </w:rPr>
        <w:t>BEPS</w:t>
      </w:r>
      <w:r>
        <w:rPr>
          <w:rFonts w:ascii="Times New Roman" w:hAnsi="Times New Roman" w:cs="Times New Roman"/>
          <w:sz w:val="26"/>
          <w:szCs w:val="26"/>
        </w:rPr>
        <w:t>.</w:t>
      </w:r>
    </w:p>
    <w:p w14:paraId="4663FF1C" w14:textId="32C64843" w:rsidR="00482B66" w:rsidRDefault="00482B66" w:rsidP="004B1135">
      <w:pPr>
        <w:spacing w:after="120"/>
        <w:jc w:val="both"/>
        <w:rPr>
          <w:rFonts w:ascii="Times New Roman" w:hAnsi="Times New Roman" w:cs="Times New Roman"/>
          <w:sz w:val="26"/>
          <w:szCs w:val="26"/>
        </w:rPr>
      </w:pPr>
      <w:r w:rsidRPr="00482B66">
        <w:rPr>
          <w:rFonts w:ascii="Times New Roman" w:hAnsi="Times New Roman" w:cs="Times New Roman"/>
          <w:sz w:val="26"/>
          <w:szCs w:val="26"/>
        </w:rPr>
        <w:t xml:space="preserve">В рамках Інклюзивної платформи ОЕСР/G20 щодо Плану дій BEPS понад 140 країн та юрисдикцій співпрацюють з метою впровадження комплексного пакету з 15 </w:t>
      </w:r>
      <w:r>
        <w:rPr>
          <w:rFonts w:ascii="Times New Roman" w:hAnsi="Times New Roman" w:cs="Times New Roman"/>
          <w:sz w:val="26"/>
          <w:szCs w:val="26"/>
        </w:rPr>
        <w:t>кроків</w:t>
      </w:r>
      <w:r w:rsidRPr="00482B66">
        <w:rPr>
          <w:rFonts w:ascii="Times New Roman" w:hAnsi="Times New Roman" w:cs="Times New Roman"/>
          <w:sz w:val="26"/>
          <w:szCs w:val="26"/>
        </w:rPr>
        <w:t xml:space="preserve"> для боротьби з ухиленням від оподаткування, поліпшення узгодженості міжнародних податкових правил та забезпечення більш прозорого податкового середовища. В рамках </w:t>
      </w:r>
      <w:r w:rsidRPr="00482B66">
        <w:rPr>
          <w:rFonts w:ascii="Times New Roman" w:hAnsi="Times New Roman" w:cs="Times New Roman"/>
          <w:sz w:val="26"/>
          <w:szCs w:val="26"/>
        </w:rPr>
        <w:lastRenderedPageBreak/>
        <w:t xml:space="preserve">цього зобов'язання члени Інклюзивної платформи ОЕСР/G20 домовилися впровадити мінімальні стандарти </w:t>
      </w:r>
      <w:r>
        <w:rPr>
          <w:rFonts w:ascii="Times New Roman" w:hAnsi="Times New Roman" w:cs="Times New Roman"/>
          <w:sz w:val="26"/>
          <w:szCs w:val="26"/>
        </w:rPr>
        <w:t xml:space="preserve">Плану дій </w:t>
      </w:r>
      <w:r w:rsidRPr="00482B66">
        <w:rPr>
          <w:rFonts w:ascii="Times New Roman" w:hAnsi="Times New Roman" w:cs="Times New Roman"/>
          <w:sz w:val="26"/>
          <w:szCs w:val="26"/>
        </w:rPr>
        <w:t xml:space="preserve">BEPS, які є основними та обов'язковими елементами і охоплюють протидію шкідливим податковим практикам, запобігання зловживанню угодами, посилення вимог до документації з трансфертного ціноутворення та звітності </w:t>
      </w:r>
      <w:r>
        <w:rPr>
          <w:rFonts w:ascii="Times New Roman" w:hAnsi="Times New Roman" w:cs="Times New Roman"/>
          <w:sz w:val="26"/>
          <w:szCs w:val="26"/>
        </w:rPr>
        <w:t>у розрізі країн</w:t>
      </w:r>
      <w:r w:rsidRPr="00482B66">
        <w:rPr>
          <w:rFonts w:ascii="Times New Roman" w:hAnsi="Times New Roman" w:cs="Times New Roman"/>
          <w:sz w:val="26"/>
          <w:szCs w:val="26"/>
        </w:rPr>
        <w:t xml:space="preserve">, а також підвищення ефективності механізмів вирішення спорів. Крім того, члени зобов'язуються, наскільки це можливо та з урахуванням внутрішніх обставин і адміністративних можливостей, привести свої податкові системи у відповідність до решти </w:t>
      </w:r>
      <w:r w:rsidR="002F533B">
        <w:rPr>
          <w:rFonts w:ascii="Times New Roman" w:hAnsi="Times New Roman" w:cs="Times New Roman"/>
          <w:sz w:val="26"/>
          <w:szCs w:val="26"/>
        </w:rPr>
        <w:t>кроків Плану дій</w:t>
      </w:r>
      <w:r w:rsidRPr="00482B66">
        <w:rPr>
          <w:rFonts w:ascii="Times New Roman" w:hAnsi="Times New Roman" w:cs="Times New Roman"/>
          <w:sz w:val="26"/>
          <w:szCs w:val="26"/>
        </w:rPr>
        <w:t xml:space="preserve"> BEPS та відповідних міжнародних стандартів, а також співпрацювати у впровадженні </w:t>
      </w:r>
      <w:r w:rsidR="002F533B">
        <w:rPr>
          <w:rFonts w:ascii="Times New Roman" w:hAnsi="Times New Roman" w:cs="Times New Roman"/>
          <w:sz w:val="26"/>
          <w:szCs w:val="26"/>
        </w:rPr>
        <w:t>Д</w:t>
      </w:r>
      <w:r w:rsidRPr="00482B66">
        <w:rPr>
          <w:rFonts w:ascii="Times New Roman" w:hAnsi="Times New Roman" w:cs="Times New Roman"/>
          <w:sz w:val="26"/>
          <w:szCs w:val="26"/>
        </w:rPr>
        <w:t xml:space="preserve">ворівневого рішення, що стосується податкових викликів, які виникають у зв'язку з цифровізацією та глобалізацією економіки. Таким чином, 15 </w:t>
      </w:r>
      <w:r w:rsidR="002478C1">
        <w:rPr>
          <w:rFonts w:ascii="Times New Roman" w:hAnsi="Times New Roman" w:cs="Times New Roman"/>
          <w:sz w:val="26"/>
          <w:szCs w:val="26"/>
        </w:rPr>
        <w:t>кроків</w:t>
      </w:r>
      <w:r w:rsidRPr="00482B66">
        <w:rPr>
          <w:rFonts w:ascii="Times New Roman" w:hAnsi="Times New Roman" w:cs="Times New Roman"/>
          <w:sz w:val="26"/>
          <w:szCs w:val="26"/>
        </w:rPr>
        <w:t xml:space="preserve"> у рамках </w:t>
      </w:r>
      <w:r w:rsidR="002478C1">
        <w:rPr>
          <w:rFonts w:ascii="Times New Roman" w:hAnsi="Times New Roman" w:cs="Times New Roman"/>
          <w:sz w:val="26"/>
          <w:szCs w:val="26"/>
        </w:rPr>
        <w:t>П</w:t>
      </w:r>
      <w:r w:rsidRPr="00482B66">
        <w:rPr>
          <w:rFonts w:ascii="Times New Roman" w:hAnsi="Times New Roman" w:cs="Times New Roman"/>
          <w:sz w:val="26"/>
          <w:szCs w:val="26"/>
        </w:rPr>
        <w:t>лану дій BEPS надають урядам внутрішні та міжнародні інструменти для забезпечення оподаткування прибутку там, де відбувається економічна діяльність та створення вартості.</w:t>
      </w:r>
    </w:p>
    <w:p w14:paraId="7BCF0E9C" w14:textId="02372092" w:rsidR="002478C1" w:rsidRDefault="00694568" w:rsidP="004B1135">
      <w:pPr>
        <w:spacing w:after="120"/>
        <w:jc w:val="both"/>
        <w:rPr>
          <w:rFonts w:ascii="Times New Roman" w:hAnsi="Times New Roman" w:cs="Times New Roman"/>
          <w:sz w:val="26"/>
          <w:szCs w:val="26"/>
        </w:rPr>
      </w:pPr>
      <w:r>
        <w:rPr>
          <w:rFonts w:ascii="Times New Roman" w:hAnsi="Times New Roman" w:cs="Times New Roman"/>
          <w:sz w:val="26"/>
          <w:szCs w:val="26"/>
        </w:rPr>
        <w:t xml:space="preserve">План дій </w:t>
      </w:r>
      <w:r w:rsidRPr="00694568">
        <w:rPr>
          <w:rFonts w:ascii="Times New Roman" w:hAnsi="Times New Roman" w:cs="Times New Roman"/>
          <w:sz w:val="26"/>
          <w:szCs w:val="26"/>
        </w:rPr>
        <w:t xml:space="preserve">BEPS стосується стратегій податкового планування, які використовують </w:t>
      </w:r>
      <w:r>
        <w:rPr>
          <w:rFonts w:ascii="Times New Roman" w:hAnsi="Times New Roman" w:cs="Times New Roman"/>
          <w:sz w:val="26"/>
          <w:szCs w:val="26"/>
        </w:rPr>
        <w:t>міжнародні групи компаній</w:t>
      </w:r>
      <w:r w:rsidRPr="00694568">
        <w:rPr>
          <w:rFonts w:ascii="Times New Roman" w:hAnsi="Times New Roman" w:cs="Times New Roman"/>
          <w:sz w:val="26"/>
          <w:szCs w:val="26"/>
        </w:rPr>
        <w:t xml:space="preserve"> для використання прогалин і невідповідностей у податкових правилах з метою штучного перенесення прибутку в країни з низьким рівнем оподаткування або без оподаткування, щоб уникнути сплати податків. </w:t>
      </w:r>
      <w:r>
        <w:rPr>
          <w:rFonts w:ascii="Times New Roman" w:hAnsi="Times New Roman" w:cs="Times New Roman"/>
          <w:sz w:val="26"/>
          <w:szCs w:val="26"/>
        </w:rPr>
        <w:t>Розмивання податкової бази</w:t>
      </w:r>
      <w:r w:rsidRPr="00694568">
        <w:rPr>
          <w:rFonts w:ascii="Times New Roman" w:hAnsi="Times New Roman" w:cs="Times New Roman"/>
          <w:sz w:val="26"/>
          <w:szCs w:val="26"/>
        </w:rPr>
        <w:t xml:space="preserve"> є особливим викликом для України, оскільки комплексне законодавство для протидії ризикам </w:t>
      </w:r>
      <w:r>
        <w:rPr>
          <w:rFonts w:ascii="Times New Roman" w:hAnsi="Times New Roman" w:cs="Times New Roman"/>
          <w:sz w:val="26"/>
          <w:szCs w:val="26"/>
        </w:rPr>
        <w:t>цього явища</w:t>
      </w:r>
      <w:r w:rsidRPr="00694568">
        <w:rPr>
          <w:rFonts w:ascii="Times New Roman" w:hAnsi="Times New Roman" w:cs="Times New Roman"/>
          <w:sz w:val="26"/>
          <w:szCs w:val="26"/>
        </w:rPr>
        <w:t xml:space="preserve"> історично було неповним, а спроможність податкової адміністрації виявляти та перевіряти </w:t>
      </w:r>
      <w:r>
        <w:rPr>
          <w:rFonts w:ascii="Times New Roman" w:hAnsi="Times New Roman" w:cs="Times New Roman"/>
          <w:sz w:val="26"/>
          <w:szCs w:val="26"/>
        </w:rPr>
        <w:t xml:space="preserve">податкові </w:t>
      </w:r>
      <w:r w:rsidRPr="00694568">
        <w:rPr>
          <w:rFonts w:ascii="Times New Roman" w:hAnsi="Times New Roman" w:cs="Times New Roman"/>
          <w:sz w:val="26"/>
          <w:szCs w:val="26"/>
        </w:rPr>
        <w:t xml:space="preserve">ризики все ще перебуває на стадії розвитку. Хоча така ситуація існувала і до російського вторгнення, воно погіршило її та створило нові виклики </w:t>
      </w:r>
      <w:r>
        <w:rPr>
          <w:rFonts w:ascii="Times New Roman" w:hAnsi="Times New Roman" w:cs="Times New Roman"/>
          <w:sz w:val="26"/>
          <w:szCs w:val="26"/>
        </w:rPr>
        <w:t>розмивання податкової бази</w:t>
      </w:r>
      <w:r w:rsidRPr="00694568">
        <w:rPr>
          <w:rFonts w:ascii="Times New Roman" w:hAnsi="Times New Roman" w:cs="Times New Roman"/>
          <w:sz w:val="26"/>
          <w:szCs w:val="26"/>
        </w:rPr>
        <w:t>.</w:t>
      </w:r>
    </w:p>
    <w:p w14:paraId="17E93438" w14:textId="7E6A36C6" w:rsidR="00694568" w:rsidRDefault="0010057B" w:rsidP="004B1135">
      <w:pPr>
        <w:spacing w:after="120"/>
        <w:jc w:val="both"/>
        <w:rPr>
          <w:rFonts w:ascii="Times New Roman" w:hAnsi="Times New Roman" w:cs="Times New Roman"/>
          <w:sz w:val="26"/>
          <w:szCs w:val="26"/>
        </w:rPr>
      </w:pPr>
      <w:r>
        <w:rPr>
          <w:rFonts w:ascii="Times New Roman" w:hAnsi="Times New Roman" w:cs="Times New Roman"/>
          <w:sz w:val="26"/>
          <w:szCs w:val="26"/>
        </w:rPr>
        <w:t>Кроки</w:t>
      </w:r>
      <w:r w:rsidRPr="0010057B">
        <w:rPr>
          <w:rFonts w:ascii="Times New Roman" w:hAnsi="Times New Roman" w:cs="Times New Roman"/>
          <w:sz w:val="26"/>
          <w:szCs w:val="26"/>
        </w:rPr>
        <w:t xml:space="preserve"> 8-10 </w:t>
      </w:r>
      <w:r>
        <w:rPr>
          <w:rFonts w:ascii="Times New Roman" w:hAnsi="Times New Roman" w:cs="Times New Roman"/>
          <w:sz w:val="26"/>
          <w:szCs w:val="26"/>
        </w:rPr>
        <w:t xml:space="preserve">Плану дій </w:t>
      </w:r>
      <w:r w:rsidRPr="0010057B">
        <w:rPr>
          <w:rFonts w:ascii="Times New Roman" w:hAnsi="Times New Roman" w:cs="Times New Roman"/>
          <w:sz w:val="26"/>
          <w:szCs w:val="26"/>
        </w:rPr>
        <w:t xml:space="preserve">BEPS містять детальні рекомендації, які забезпечують відповідність результатів трансфертного ціноутворення створенню вартості. У 2023 році ОЕСР розпочала співпрацю з Україною щодо законодавства про трансфертне ціноутворення та визначила, що ключові рекомендації </w:t>
      </w:r>
      <w:r w:rsidR="00E506FD">
        <w:rPr>
          <w:rFonts w:ascii="Times New Roman" w:hAnsi="Times New Roman" w:cs="Times New Roman"/>
          <w:sz w:val="26"/>
          <w:szCs w:val="26"/>
        </w:rPr>
        <w:t>Кроків</w:t>
      </w:r>
      <w:r w:rsidRPr="0010057B">
        <w:rPr>
          <w:rFonts w:ascii="Times New Roman" w:hAnsi="Times New Roman" w:cs="Times New Roman"/>
          <w:sz w:val="26"/>
          <w:szCs w:val="26"/>
        </w:rPr>
        <w:t xml:space="preserve"> 8-10</w:t>
      </w:r>
      <w:r w:rsidR="00E506FD">
        <w:rPr>
          <w:rFonts w:ascii="Times New Roman" w:hAnsi="Times New Roman" w:cs="Times New Roman"/>
          <w:sz w:val="26"/>
          <w:szCs w:val="26"/>
        </w:rPr>
        <w:t xml:space="preserve"> </w:t>
      </w:r>
      <w:r w:rsidR="00E506FD" w:rsidRPr="00E506FD">
        <w:rPr>
          <w:rFonts w:ascii="Times New Roman" w:hAnsi="Times New Roman" w:cs="Times New Roman"/>
          <w:sz w:val="26"/>
          <w:szCs w:val="26"/>
        </w:rPr>
        <w:t>Плану дій BEPS</w:t>
      </w:r>
      <w:r w:rsidRPr="0010057B">
        <w:rPr>
          <w:rFonts w:ascii="Times New Roman" w:hAnsi="Times New Roman" w:cs="Times New Roman"/>
          <w:sz w:val="26"/>
          <w:szCs w:val="26"/>
        </w:rPr>
        <w:t xml:space="preserve"> відсутні в існуючій правовій базі. Цей законопро</w:t>
      </w:r>
      <w:r w:rsidR="00E506FD">
        <w:rPr>
          <w:rFonts w:ascii="Times New Roman" w:hAnsi="Times New Roman" w:cs="Times New Roman"/>
          <w:sz w:val="26"/>
          <w:szCs w:val="26"/>
        </w:rPr>
        <w:t>є</w:t>
      </w:r>
      <w:r w:rsidRPr="0010057B">
        <w:rPr>
          <w:rFonts w:ascii="Times New Roman" w:hAnsi="Times New Roman" w:cs="Times New Roman"/>
          <w:sz w:val="26"/>
          <w:szCs w:val="26"/>
        </w:rPr>
        <w:t>кт має на меті впровадження цих ключових рекомендацій.</w:t>
      </w:r>
    </w:p>
    <w:p w14:paraId="0C2707F0" w14:textId="05A81EFD" w:rsidR="00F84CC1" w:rsidRPr="00F84CC1" w:rsidRDefault="00F84CC1" w:rsidP="004B1135">
      <w:pPr>
        <w:spacing w:after="120"/>
        <w:jc w:val="both"/>
        <w:rPr>
          <w:rFonts w:ascii="Times New Roman" w:hAnsi="Times New Roman" w:cs="Times New Roman"/>
          <w:sz w:val="26"/>
          <w:szCs w:val="26"/>
        </w:rPr>
      </w:pPr>
      <w:r>
        <w:rPr>
          <w:rFonts w:ascii="Times New Roman" w:hAnsi="Times New Roman" w:cs="Times New Roman"/>
          <w:sz w:val="26"/>
          <w:szCs w:val="26"/>
        </w:rPr>
        <w:t>Правила трансфертного ціноутворення запроваджено в Україні з 1 вересня 2013 року. Впродовж 2013-2023 років положення Податкового кодексу України</w:t>
      </w:r>
      <w:r>
        <w:rPr>
          <w:rStyle w:val="af7"/>
          <w:rFonts w:ascii="Times New Roman" w:hAnsi="Times New Roman" w:cs="Times New Roman"/>
          <w:sz w:val="26"/>
          <w:szCs w:val="26"/>
        </w:rPr>
        <w:footnoteReference w:id="1"/>
      </w:r>
      <w:r>
        <w:rPr>
          <w:rFonts w:ascii="Times New Roman" w:hAnsi="Times New Roman" w:cs="Times New Roman"/>
          <w:sz w:val="26"/>
          <w:szCs w:val="26"/>
        </w:rPr>
        <w:t xml:space="preserve"> у сфері</w:t>
      </w:r>
      <w:r w:rsidR="00932839">
        <w:rPr>
          <w:rFonts w:ascii="Times New Roman" w:hAnsi="Times New Roman" w:cs="Times New Roman"/>
          <w:sz w:val="26"/>
          <w:szCs w:val="26"/>
        </w:rPr>
        <w:t xml:space="preserve"> трансфертного ціноутворення</w:t>
      </w:r>
      <w:r w:rsidR="00932839">
        <w:rPr>
          <w:rStyle w:val="af7"/>
          <w:rFonts w:ascii="Times New Roman" w:hAnsi="Times New Roman" w:cs="Times New Roman"/>
          <w:sz w:val="26"/>
          <w:szCs w:val="26"/>
        </w:rPr>
        <w:footnoteReference w:id="2"/>
      </w:r>
      <w:r w:rsidR="00932839">
        <w:rPr>
          <w:rFonts w:ascii="Times New Roman" w:hAnsi="Times New Roman" w:cs="Times New Roman"/>
          <w:sz w:val="26"/>
          <w:szCs w:val="26"/>
        </w:rPr>
        <w:t xml:space="preserve"> суттєво еволюціонували, а саме були впроваджені наступні ключові елементи Настанов ОЕСР щодо трансфертного ціноутворення для транснаціональних компаній та податкових служб</w:t>
      </w:r>
      <w:r w:rsidR="00932839">
        <w:rPr>
          <w:rStyle w:val="af7"/>
          <w:rFonts w:ascii="Times New Roman" w:hAnsi="Times New Roman" w:cs="Times New Roman"/>
          <w:sz w:val="26"/>
          <w:szCs w:val="26"/>
        </w:rPr>
        <w:footnoteReference w:id="3"/>
      </w:r>
      <w:r w:rsidR="00932839">
        <w:rPr>
          <w:rFonts w:ascii="Times New Roman" w:hAnsi="Times New Roman" w:cs="Times New Roman"/>
          <w:sz w:val="26"/>
          <w:szCs w:val="26"/>
        </w:rPr>
        <w:t>:</w:t>
      </w:r>
    </w:p>
    <w:p w14:paraId="126D5167" w14:textId="0340123F" w:rsidR="00F84CC1" w:rsidRPr="00932839" w:rsidRDefault="00655C26" w:rsidP="00932839">
      <w:pPr>
        <w:pStyle w:val="a9"/>
        <w:numPr>
          <w:ilvl w:val="0"/>
          <w:numId w:val="6"/>
        </w:numPr>
        <w:spacing w:after="120"/>
        <w:jc w:val="both"/>
        <w:rPr>
          <w:rFonts w:ascii="Times New Roman" w:hAnsi="Times New Roman" w:cs="Times New Roman"/>
          <w:sz w:val="26"/>
          <w:szCs w:val="26"/>
        </w:rPr>
      </w:pPr>
      <w:r>
        <w:rPr>
          <w:rFonts w:ascii="Times New Roman" w:hAnsi="Times New Roman" w:cs="Times New Roman"/>
          <w:sz w:val="26"/>
          <w:szCs w:val="26"/>
        </w:rPr>
        <w:t>з</w:t>
      </w:r>
      <w:r w:rsidR="00932839" w:rsidRPr="00932839">
        <w:rPr>
          <w:rFonts w:ascii="Times New Roman" w:hAnsi="Times New Roman" w:cs="Times New Roman"/>
          <w:sz w:val="26"/>
          <w:szCs w:val="26"/>
        </w:rPr>
        <w:t xml:space="preserve"> 201</w:t>
      </w:r>
      <w:r>
        <w:rPr>
          <w:rFonts w:ascii="Times New Roman" w:hAnsi="Times New Roman" w:cs="Times New Roman"/>
          <w:sz w:val="26"/>
          <w:szCs w:val="26"/>
        </w:rPr>
        <w:t>5</w:t>
      </w:r>
      <w:r w:rsidR="00932839" w:rsidRPr="00932839">
        <w:rPr>
          <w:rFonts w:ascii="Times New Roman" w:hAnsi="Times New Roman" w:cs="Times New Roman"/>
          <w:sz w:val="26"/>
          <w:szCs w:val="26"/>
        </w:rPr>
        <w:t xml:space="preserve"> року </w:t>
      </w:r>
      <w:r>
        <w:rPr>
          <w:rFonts w:ascii="Times New Roman" w:hAnsi="Times New Roman" w:cs="Times New Roman"/>
          <w:sz w:val="26"/>
          <w:szCs w:val="26"/>
        </w:rPr>
        <w:t>застосовується</w:t>
      </w:r>
      <w:r w:rsidR="00932839" w:rsidRPr="00932839">
        <w:rPr>
          <w:rFonts w:ascii="Times New Roman" w:hAnsi="Times New Roman" w:cs="Times New Roman"/>
          <w:sz w:val="26"/>
          <w:szCs w:val="26"/>
        </w:rPr>
        <w:t xml:space="preserve"> принцип «витягнутої руки»</w:t>
      </w:r>
      <w:r w:rsidR="00932839" w:rsidRPr="00A81A80">
        <w:rPr>
          <w:rFonts w:ascii="Times New Roman" w:hAnsi="Times New Roman" w:cs="Times New Roman"/>
          <w:sz w:val="26"/>
          <w:szCs w:val="26"/>
        </w:rPr>
        <w:t xml:space="preserve"> (</w:t>
      </w:r>
      <w:r w:rsidR="00932839" w:rsidRPr="00932839">
        <w:rPr>
          <w:rFonts w:ascii="Times New Roman" w:hAnsi="Times New Roman" w:cs="Times New Roman"/>
          <w:sz w:val="26"/>
          <w:szCs w:val="26"/>
          <w:lang w:val="en-US"/>
        </w:rPr>
        <w:t>arm</w:t>
      </w:r>
      <w:r w:rsidR="00932839" w:rsidRPr="00A81A80">
        <w:rPr>
          <w:rFonts w:ascii="Times New Roman" w:hAnsi="Times New Roman" w:cs="Times New Roman"/>
          <w:sz w:val="26"/>
          <w:szCs w:val="26"/>
        </w:rPr>
        <w:t>’</w:t>
      </w:r>
      <w:r w:rsidR="00932839" w:rsidRPr="00932839">
        <w:rPr>
          <w:rFonts w:ascii="Times New Roman" w:hAnsi="Times New Roman" w:cs="Times New Roman"/>
          <w:sz w:val="26"/>
          <w:szCs w:val="26"/>
          <w:lang w:val="en-US"/>
        </w:rPr>
        <w:t>s</w:t>
      </w:r>
      <w:r w:rsidR="00932839" w:rsidRPr="00A81A80">
        <w:rPr>
          <w:rFonts w:ascii="Times New Roman" w:hAnsi="Times New Roman" w:cs="Times New Roman"/>
          <w:sz w:val="26"/>
          <w:szCs w:val="26"/>
        </w:rPr>
        <w:t xml:space="preserve"> </w:t>
      </w:r>
      <w:r w:rsidR="00932839" w:rsidRPr="00932839">
        <w:rPr>
          <w:rFonts w:ascii="Times New Roman" w:hAnsi="Times New Roman" w:cs="Times New Roman"/>
          <w:sz w:val="26"/>
          <w:szCs w:val="26"/>
          <w:lang w:val="en-US"/>
        </w:rPr>
        <w:t>length</w:t>
      </w:r>
      <w:r w:rsidR="00932839" w:rsidRPr="00A81A80">
        <w:rPr>
          <w:rFonts w:ascii="Times New Roman" w:hAnsi="Times New Roman" w:cs="Times New Roman"/>
          <w:sz w:val="26"/>
          <w:szCs w:val="26"/>
        </w:rPr>
        <w:t xml:space="preserve"> </w:t>
      </w:r>
      <w:r w:rsidR="00932839" w:rsidRPr="00932839">
        <w:rPr>
          <w:rFonts w:ascii="Times New Roman" w:hAnsi="Times New Roman" w:cs="Times New Roman"/>
          <w:sz w:val="26"/>
          <w:szCs w:val="26"/>
          <w:lang w:val="en-US"/>
        </w:rPr>
        <w:t>principle</w:t>
      </w:r>
      <w:r w:rsidR="00932839" w:rsidRPr="00A81A80">
        <w:rPr>
          <w:rFonts w:ascii="Times New Roman" w:hAnsi="Times New Roman" w:cs="Times New Roman"/>
          <w:sz w:val="26"/>
          <w:szCs w:val="26"/>
        </w:rPr>
        <w:t>)</w:t>
      </w:r>
      <w:r w:rsidR="00932839" w:rsidRPr="00932839">
        <w:rPr>
          <w:rFonts w:ascii="Times New Roman" w:hAnsi="Times New Roman" w:cs="Times New Roman"/>
          <w:sz w:val="26"/>
          <w:szCs w:val="26"/>
        </w:rPr>
        <w:t>;</w:t>
      </w:r>
    </w:p>
    <w:p w14:paraId="6DEE2975" w14:textId="77E178D2" w:rsidR="00932839" w:rsidRPr="00932839" w:rsidRDefault="009318DC" w:rsidP="00932839">
      <w:pPr>
        <w:pStyle w:val="a9"/>
        <w:numPr>
          <w:ilvl w:val="0"/>
          <w:numId w:val="6"/>
        </w:numPr>
        <w:spacing w:after="120"/>
        <w:jc w:val="both"/>
        <w:rPr>
          <w:rFonts w:ascii="Times New Roman" w:hAnsi="Times New Roman" w:cs="Times New Roman"/>
          <w:sz w:val="26"/>
          <w:szCs w:val="26"/>
        </w:rPr>
      </w:pPr>
      <w:r>
        <w:rPr>
          <w:rFonts w:ascii="Times New Roman" w:hAnsi="Times New Roman" w:cs="Times New Roman"/>
          <w:sz w:val="26"/>
          <w:szCs w:val="26"/>
        </w:rPr>
        <w:lastRenderedPageBreak/>
        <w:t>з</w:t>
      </w:r>
      <w:r w:rsidR="00932839" w:rsidRPr="00932839">
        <w:rPr>
          <w:rFonts w:ascii="Times New Roman" w:hAnsi="Times New Roman" w:cs="Times New Roman"/>
          <w:sz w:val="26"/>
          <w:szCs w:val="26"/>
        </w:rPr>
        <w:t xml:space="preserve"> 201</w:t>
      </w:r>
      <w:r>
        <w:rPr>
          <w:rFonts w:ascii="Times New Roman" w:hAnsi="Times New Roman" w:cs="Times New Roman"/>
          <w:sz w:val="26"/>
          <w:szCs w:val="26"/>
        </w:rPr>
        <w:t>8</w:t>
      </w:r>
      <w:r w:rsidR="00932839" w:rsidRPr="00932839">
        <w:rPr>
          <w:rFonts w:ascii="Times New Roman" w:hAnsi="Times New Roman" w:cs="Times New Roman"/>
          <w:sz w:val="26"/>
          <w:szCs w:val="26"/>
        </w:rPr>
        <w:t xml:space="preserve"> року оновлено критерії визнання осіб пов</w:t>
      </w:r>
      <w:r w:rsidR="00932839" w:rsidRPr="00A81A80">
        <w:rPr>
          <w:rFonts w:ascii="Times New Roman" w:hAnsi="Times New Roman" w:cs="Times New Roman"/>
          <w:sz w:val="26"/>
          <w:szCs w:val="26"/>
        </w:rPr>
        <w:t>’</w:t>
      </w:r>
      <w:r w:rsidR="00932839" w:rsidRPr="00932839">
        <w:rPr>
          <w:rFonts w:ascii="Times New Roman" w:hAnsi="Times New Roman" w:cs="Times New Roman"/>
          <w:sz w:val="26"/>
          <w:szCs w:val="26"/>
        </w:rPr>
        <w:t>язаними, а також критерії формування переліку держав (територій), операції з резидентами яких визнаються контрольованими;</w:t>
      </w:r>
    </w:p>
    <w:p w14:paraId="27ADAFDD" w14:textId="25999627" w:rsidR="00932839" w:rsidRPr="00932839" w:rsidRDefault="00CC0689" w:rsidP="00932839">
      <w:pPr>
        <w:pStyle w:val="a9"/>
        <w:numPr>
          <w:ilvl w:val="0"/>
          <w:numId w:val="6"/>
        </w:numPr>
        <w:spacing w:after="120"/>
        <w:jc w:val="both"/>
        <w:rPr>
          <w:rFonts w:ascii="Times New Roman" w:hAnsi="Times New Roman" w:cs="Times New Roman"/>
          <w:sz w:val="26"/>
          <w:szCs w:val="26"/>
        </w:rPr>
      </w:pPr>
      <w:r>
        <w:rPr>
          <w:rFonts w:ascii="Times New Roman" w:hAnsi="Times New Roman" w:cs="Times New Roman"/>
          <w:sz w:val="26"/>
          <w:szCs w:val="26"/>
        </w:rPr>
        <w:t>з</w:t>
      </w:r>
      <w:r w:rsidR="00932839" w:rsidRPr="00932839">
        <w:rPr>
          <w:rFonts w:ascii="Times New Roman" w:hAnsi="Times New Roman" w:cs="Times New Roman"/>
          <w:sz w:val="26"/>
          <w:szCs w:val="26"/>
        </w:rPr>
        <w:t xml:space="preserve"> 201</w:t>
      </w:r>
      <w:r>
        <w:rPr>
          <w:rFonts w:ascii="Times New Roman" w:hAnsi="Times New Roman" w:cs="Times New Roman"/>
          <w:sz w:val="26"/>
          <w:szCs w:val="26"/>
        </w:rPr>
        <w:t>9</w:t>
      </w:r>
      <w:r w:rsidR="00932839" w:rsidRPr="00932839">
        <w:rPr>
          <w:rFonts w:ascii="Times New Roman" w:hAnsi="Times New Roman" w:cs="Times New Roman"/>
          <w:sz w:val="26"/>
          <w:szCs w:val="26"/>
        </w:rPr>
        <w:t xml:space="preserve"> року закріплено використання принципу превалювання економічної сутності над правовою формою, а також уточнено складові аналізу зіставності операцій;</w:t>
      </w:r>
    </w:p>
    <w:p w14:paraId="7A081F23" w14:textId="1DCB8806" w:rsidR="00932839" w:rsidRPr="00932839" w:rsidRDefault="00020635" w:rsidP="00932839">
      <w:pPr>
        <w:pStyle w:val="a9"/>
        <w:numPr>
          <w:ilvl w:val="0"/>
          <w:numId w:val="6"/>
        </w:numPr>
        <w:spacing w:after="120"/>
        <w:jc w:val="both"/>
        <w:rPr>
          <w:rFonts w:ascii="Times New Roman" w:hAnsi="Times New Roman" w:cs="Times New Roman"/>
          <w:sz w:val="26"/>
          <w:szCs w:val="26"/>
        </w:rPr>
      </w:pPr>
      <w:r>
        <w:rPr>
          <w:rFonts w:ascii="Times New Roman" w:hAnsi="Times New Roman" w:cs="Times New Roman"/>
          <w:sz w:val="26"/>
          <w:szCs w:val="26"/>
        </w:rPr>
        <w:t>з</w:t>
      </w:r>
      <w:r w:rsidR="00932839" w:rsidRPr="00932839">
        <w:rPr>
          <w:rFonts w:ascii="Times New Roman" w:hAnsi="Times New Roman" w:cs="Times New Roman"/>
          <w:sz w:val="26"/>
          <w:szCs w:val="26"/>
        </w:rPr>
        <w:t xml:space="preserve"> 2020 року запроваджено положення щодо трирівневої системи звітності для міжнародних груп компаній, які відповідають </w:t>
      </w:r>
      <w:r>
        <w:rPr>
          <w:rFonts w:ascii="Times New Roman" w:hAnsi="Times New Roman" w:cs="Times New Roman"/>
          <w:sz w:val="26"/>
          <w:szCs w:val="26"/>
        </w:rPr>
        <w:t>положенням Кроку</w:t>
      </w:r>
      <w:r w:rsidR="00932839" w:rsidRPr="00932839">
        <w:rPr>
          <w:rFonts w:ascii="Times New Roman" w:hAnsi="Times New Roman" w:cs="Times New Roman"/>
          <w:sz w:val="26"/>
          <w:szCs w:val="26"/>
        </w:rPr>
        <w:t xml:space="preserve"> 13 Плану</w:t>
      </w:r>
      <w:r>
        <w:rPr>
          <w:rFonts w:ascii="Times New Roman" w:hAnsi="Times New Roman" w:cs="Times New Roman"/>
          <w:sz w:val="26"/>
          <w:szCs w:val="26"/>
        </w:rPr>
        <w:t xml:space="preserve"> дій</w:t>
      </w:r>
      <w:r w:rsidR="00932839" w:rsidRPr="00A81A80">
        <w:rPr>
          <w:rFonts w:ascii="Times New Roman" w:hAnsi="Times New Roman" w:cs="Times New Roman"/>
          <w:sz w:val="26"/>
          <w:szCs w:val="26"/>
        </w:rPr>
        <w:t xml:space="preserve"> </w:t>
      </w:r>
      <w:r w:rsidR="00932839" w:rsidRPr="00932839">
        <w:rPr>
          <w:rFonts w:ascii="Times New Roman" w:hAnsi="Times New Roman" w:cs="Times New Roman"/>
          <w:sz w:val="26"/>
          <w:szCs w:val="26"/>
          <w:lang w:val="en-US"/>
        </w:rPr>
        <w:t>BEPS</w:t>
      </w:r>
      <w:r w:rsidR="00932839" w:rsidRPr="00932839">
        <w:rPr>
          <w:rFonts w:ascii="Times New Roman" w:hAnsi="Times New Roman" w:cs="Times New Roman"/>
          <w:sz w:val="26"/>
          <w:szCs w:val="26"/>
        </w:rPr>
        <w:t>; вимоги щодо визначення відповідності умов контрольованих операцій з сировинними товарами принципу «витягнутої руки»; застосування концепції розумної економічної причини (ділової мети</w:t>
      </w:r>
      <w:r w:rsidR="008254B0">
        <w:rPr>
          <w:rFonts w:ascii="Times New Roman" w:hAnsi="Times New Roman" w:cs="Times New Roman"/>
          <w:sz w:val="26"/>
          <w:szCs w:val="26"/>
        </w:rPr>
        <w:t>)</w:t>
      </w:r>
      <w:r w:rsidR="00932839" w:rsidRPr="00932839">
        <w:rPr>
          <w:rFonts w:ascii="Times New Roman" w:hAnsi="Times New Roman" w:cs="Times New Roman"/>
          <w:sz w:val="26"/>
          <w:szCs w:val="26"/>
        </w:rPr>
        <w:t xml:space="preserve"> для цілей трансфертного ціноутворення)</w:t>
      </w:r>
      <w:r w:rsidR="00932839">
        <w:rPr>
          <w:rStyle w:val="af7"/>
          <w:rFonts w:ascii="Times New Roman" w:hAnsi="Times New Roman" w:cs="Times New Roman"/>
          <w:sz w:val="26"/>
          <w:szCs w:val="26"/>
        </w:rPr>
        <w:footnoteReference w:id="4"/>
      </w:r>
      <w:r w:rsidR="00932839" w:rsidRPr="00932839">
        <w:rPr>
          <w:rFonts w:ascii="Times New Roman" w:hAnsi="Times New Roman" w:cs="Times New Roman"/>
          <w:sz w:val="26"/>
          <w:szCs w:val="26"/>
        </w:rPr>
        <w:t>; механізм застосування вторинних коригувань – «конструктивних дивідендів».</w:t>
      </w:r>
    </w:p>
    <w:p w14:paraId="6D134A03" w14:textId="3879EBD4" w:rsidR="004576D9" w:rsidRDefault="00CF1586" w:rsidP="004B1135">
      <w:pPr>
        <w:spacing w:after="120"/>
        <w:jc w:val="both"/>
        <w:rPr>
          <w:rFonts w:ascii="Times New Roman" w:hAnsi="Times New Roman" w:cs="Times New Roman"/>
          <w:sz w:val="26"/>
          <w:szCs w:val="26"/>
        </w:rPr>
      </w:pPr>
      <w:r w:rsidRPr="00CF1586">
        <w:rPr>
          <w:rFonts w:ascii="Times New Roman" w:hAnsi="Times New Roman" w:cs="Times New Roman"/>
          <w:sz w:val="26"/>
          <w:szCs w:val="26"/>
        </w:rPr>
        <w:t xml:space="preserve">Хоча Україна не є членом ОЕСР, </w:t>
      </w:r>
      <w:r>
        <w:rPr>
          <w:rFonts w:ascii="Times New Roman" w:hAnsi="Times New Roman" w:cs="Times New Roman"/>
          <w:sz w:val="26"/>
          <w:szCs w:val="26"/>
        </w:rPr>
        <w:t>Настанови</w:t>
      </w:r>
      <w:r w:rsidRPr="00CF1586">
        <w:rPr>
          <w:rFonts w:ascii="Times New Roman" w:hAnsi="Times New Roman" w:cs="Times New Roman"/>
          <w:sz w:val="26"/>
          <w:szCs w:val="26"/>
        </w:rPr>
        <w:t xml:space="preserve"> ОЕСР </w:t>
      </w:r>
      <w:r>
        <w:rPr>
          <w:rFonts w:ascii="Times New Roman" w:hAnsi="Times New Roman" w:cs="Times New Roman"/>
          <w:sz w:val="26"/>
          <w:szCs w:val="26"/>
        </w:rPr>
        <w:t>щодо</w:t>
      </w:r>
      <w:r w:rsidRPr="00CF1586">
        <w:rPr>
          <w:rFonts w:ascii="Times New Roman" w:hAnsi="Times New Roman" w:cs="Times New Roman"/>
          <w:sz w:val="26"/>
          <w:szCs w:val="26"/>
        </w:rPr>
        <w:t xml:space="preserve"> трансфертного ціноутворення вважаються загальновизнаним міжнародним стандартом законодавства з трансфертного ціноутворення. </w:t>
      </w:r>
      <w:r>
        <w:rPr>
          <w:rFonts w:ascii="Times New Roman" w:hAnsi="Times New Roman" w:cs="Times New Roman"/>
          <w:sz w:val="26"/>
          <w:szCs w:val="26"/>
        </w:rPr>
        <w:t>Настанови</w:t>
      </w:r>
      <w:r w:rsidRPr="00CF1586">
        <w:rPr>
          <w:rFonts w:ascii="Times New Roman" w:hAnsi="Times New Roman" w:cs="Times New Roman"/>
          <w:sz w:val="26"/>
          <w:szCs w:val="26"/>
        </w:rPr>
        <w:t xml:space="preserve"> досягають подвійної мети правил трансфертного ціноутворення, яка полягає у забезпеченні належної податкової бази в кожній юрисдикції та уникненні подвійного оподаткування, тим самим мінімізуючи конфлікти між податковими адміністраціями та сприяючи міжнародній торгівлі та інвестиціям. Таким чином, </w:t>
      </w:r>
      <w:r>
        <w:rPr>
          <w:rFonts w:ascii="Times New Roman" w:hAnsi="Times New Roman" w:cs="Times New Roman"/>
          <w:sz w:val="26"/>
          <w:szCs w:val="26"/>
        </w:rPr>
        <w:t>використання</w:t>
      </w:r>
      <w:r w:rsidRPr="00CF1586">
        <w:rPr>
          <w:rFonts w:ascii="Times New Roman" w:hAnsi="Times New Roman" w:cs="Times New Roman"/>
          <w:sz w:val="26"/>
          <w:szCs w:val="26"/>
        </w:rPr>
        <w:t xml:space="preserve"> цих </w:t>
      </w:r>
      <w:r>
        <w:rPr>
          <w:rFonts w:ascii="Times New Roman" w:hAnsi="Times New Roman" w:cs="Times New Roman"/>
          <w:sz w:val="26"/>
          <w:szCs w:val="26"/>
        </w:rPr>
        <w:t>Настанов</w:t>
      </w:r>
      <w:r w:rsidRPr="00CF1586">
        <w:rPr>
          <w:rFonts w:ascii="Times New Roman" w:hAnsi="Times New Roman" w:cs="Times New Roman"/>
          <w:sz w:val="26"/>
          <w:szCs w:val="26"/>
        </w:rPr>
        <w:t xml:space="preserve"> є позитивним кроком для України. Крім того, прийняття цього міжнародного стандарту є ключовою вимогою для членства в ОЕСР, якого прагне Україна, а також є обов'язковою вимогою для членів Комітету з фіскальних питань ОЕСР, до якого Україна</w:t>
      </w:r>
      <w:r w:rsidR="007E64CE">
        <w:rPr>
          <w:rFonts w:ascii="Times New Roman" w:hAnsi="Times New Roman" w:cs="Times New Roman"/>
          <w:sz w:val="26"/>
          <w:szCs w:val="26"/>
        </w:rPr>
        <w:t xml:space="preserve"> приєдналася в грудні 2025 року у статусі учасника.</w:t>
      </w:r>
    </w:p>
    <w:p w14:paraId="06D9C3C6" w14:textId="27A88CFB" w:rsidR="00E7312C" w:rsidRDefault="00E7312C" w:rsidP="004B1135">
      <w:pPr>
        <w:spacing w:after="120"/>
        <w:jc w:val="both"/>
        <w:rPr>
          <w:rFonts w:ascii="Times New Roman" w:hAnsi="Times New Roman" w:cs="Times New Roman"/>
          <w:sz w:val="26"/>
          <w:szCs w:val="26"/>
        </w:rPr>
      </w:pPr>
      <w:r w:rsidRPr="00E7312C">
        <w:rPr>
          <w:rFonts w:ascii="Times New Roman" w:hAnsi="Times New Roman" w:cs="Times New Roman"/>
          <w:sz w:val="26"/>
          <w:szCs w:val="26"/>
        </w:rPr>
        <w:t xml:space="preserve">Оскільки Україна наразі не є членом ОЕСР, застосування цих </w:t>
      </w:r>
      <w:r w:rsidR="003F4B3D">
        <w:rPr>
          <w:rFonts w:ascii="Times New Roman" w:hAnsi="Times New Roman" w:cs="Times New Roman"/>
          <w:sz w:val="26"/>
          <w:szCs w:val="26"/>
        </w:rPr>
        <w:t>Настанов</w:t>
      </w:r>
      <w:r w:rsidRPr="00E7312C">
        <w:rPr>
          <w:rFonts w:ascii="Times New Roman" w:hAnsi="Times New Roman" w:cs="Times New Roman"/>
          <w:sz w:val="26"/>
          <w:szCs w:val="26"/>
        </w:rPr>
        <w:t xml:space="preserve"> має лише рекомендаційний характер. Чинна редакція статті 39 Податкового кодексу</w:t>
      </w:r>
      <w:r>
        <w:rPr>
          <w:rFonts w:ascii="Times New Roman" w:hAnsi="Times New Roman" w:cs="Times New Roman"/>
          <w:sz w:val="26"/>
          <w:szCs w:val="26"/>
        </w:rPr>
        <w:t xml:space="preserve"> України</w:t>
      </w:r>
      <w:r w:rsidRPr="00E7312C">
        <w:rPr>
          <w:rFonts w:ascii="Times New Roman" w:hAnsi="Times New Roman" w:cs="Times New Roman"/>
          <w:sz w:val="26"/>
          <w:szCs w:val="26"/>
        </w:rPr>
        <w:t xml:space="preserve"> базується переважно на положеннях </w:t>
      </w:r>
      <w:r>
        <w:rPr>
          <w:rFonts w:ascii="Times New Roman" w:hAnsi="Times New Roman" w:cs="Times New Roman"/>
          <w:sz w:val="26"/>
          <w:szCs w:val="26"/>
        </w:rPr>
        <w:t>Настанов</w:t>
      </w:r>
      <w:r w:rsidRPr="00E7312C">
        <w:rPr>
          <w:rFonts w:ascii="Times New Roman" w:hAnsi="Times New Roman" w:cs="Times New Roman"/>
          <w:sz w:val="26"/>
          <w:szCs w:val="26"/>
        </w:rPr>
        <w:t xml:space="preserve"> ОЕСР у редакції 2010 року і містить лише кілька уточнень з </w:t>
      </w:r>
      <w:r>
        <w:rPr>
          <w:rFonts w:ascii="Times New Roman" w:hAnsi="Times New Roman" w:cs="Times New Roman"/>
          <w:sz w:val="26"/>
          <w:szCs w:val="26"/>
        </w:rPr>
        <w:t>Настанов</w:t>
      </w:r>
      <w:r w:rsidRPr="00E7312C">
        <w:rPr>
          <w:rFonts w:ascii="Times New Roman" w:hAnsi="Times New Roman" w:cs="Times New Roman"/>
          <w:sz w:val="26"/>
          <w:szCs w:val="26"/>
        </w:rPr>
        <w:t xml:space="preserve"> ОЕСР у редакції 2017 року.</w:t>
      </w:r>
    </w:p>
    <w:p w14:paraId="56385915" w14:textId="3BB721CB" w:rsidR="00E7312C" w:rsidRDefault="003F4B3D" w:rsidP="004B1135">
      <w:pPr>
        <w:spacing w:after="120"/>
        <w:jc w:val="both"/>
        <w:rPr>
          <w:rFonts w:ascii="Times New Roman" w:hAnsi="Times New Roman" w:cs="Times New Roman"/>
          <w:sz w:val="26"/>
          <w:szCs w:val="26"/>
        </w:rPr>
      </w:pPr>
      <w:r>
        <w:rPr>
          <w:rFonts w:ascii="Times New Roman" w:hAnsi="Times New Roman" w:cs="Times New Roman"/>
          <w:sz w:val="26"/>
          <w:szCs w:val="26"/>
        </w:rPr>
        <w:t>Вона</w:t>
      </w:r>
      <w:r w:rsidRPr="003F4B3D">
        <w:rPr>
          <w:rFonts w:ascii="Times New Roman" w:hAnsi="Times New Roman" w:cs="Times New Roman"/>
          <w:sz w:val="26"/>
          <w:szCs w:val="26"/>
        </w:rPr>
        <w:t xml:space="preserve"> не містить істотних доповнень та уточнень, внесених до версії </w:t>
      </w:r>
      <w:r>
        <w:rPr>
          <w:rFonts w:ascii="Times New Roman" w:hAnsi="Times New Roman" w:cs="Times New Roman"/>
          <w:sz w:val="26"/>
          <w:szCs w:val="26"/>
        </w:rPr>
        <w:t>Настанов</w:t>
      </w:r>
      <w:r w:rsidRPr="003F4B3D">
        <w:rPr>
          <w:rFonts w:ascii="Times New Roman" w:hAnsi="Times New Roman" w:cs="Times New Roman"/>
          <w:sz w:val="26"/>
          <w:szCs w:val="26"/>
        </w:rPr>
        <w:t xml:space="preserve"> 2022 року. Така невідповідність міжнародній найкращій практиці може призвести до двох небажаних наслідків. По-перше, недосконалість законодавства може спричинити перенесення прибутку, що призведе до втрати податкових надходжень для України. По-друге, це може призвести до подвійного оподаткування компаній, що може спричинити суперечки між компаніями та податковою адміністрацією і, в кінцевому підсумку, може бути предметом судового розгляду, що забиратиме судові ресурси.</w:t>
      </w:r>
    </w:p>
    <w:p w14:paraId="7B982D74" w14:textId="3434D895" w:rsidR="003F4B3D" w:rsidRDefault="0049373F" w:rsidP="004B1135">
      <w:pPr>
        <w:spacing w:after="120"/>
        <w:jc w:val="both"/>
        <w:rPr>
          <w:rFonts w:ascii="Times New Roman" w:hAnsi="Times New Roman" w:cs="Times New Roman"/>
          <w:sz w:val="26"/>
          <w:szCs w:val="26"/>
        </w:rPr>
      </w:pPr>
      <w:r w:rsidRPr="0049373F">
        <w:rPr>
          <w:rFonts w:ascii="Times New Roman" w:hAnsi="Times New Roman" w:cs="Times New Roman"/>
          <w:sz w:val="26"/>
          <w:szCs w:val="26"/>
        </w:rPr>
        <w:t xml:space="preserve">Тому </w:t>
      </w:r>
      <w:r>
        <w:rPr>
          <w:rFonts w:ascii="Times New Roman" w:hAnsi="Times New Roman" w:cs="Times New Roman"/>
          <w:sz w:val="26"/>
          <w:szCs w:val="26"/>
        </w:rPr>
        <w:t>захід</w:t>
      </w:r>
      <w:r w:rsidRPr="0049373F">
        <w:rPr>
          <w:rFonts w:ascii="Times New Roman" w:hAnsi="Times New Roman" w:cs="Times New Roman"/>
          <w:sz w:val="26"/>
          <w:szCs w:val="26"/>
        </w:rPr>
        <w:t xml:space="preserve"> 4.3.3(d) Національної стратегії доходів України (</w:t>
      </w:r>
      <w:r>
        <w:rPr>
          <w:rFonts w:ascii="Times New Roman" w:hAnsi="Times New Roman" w:cs="Times New Roman"/>
          <w:sz w:val="26"/>
          <w:szCs w:val="26"/>
        </w:rPr>
        <w:t>схваленої</w:t>
      </w:r>
      <w:r w:rsidRPr="0049373F">
        <w:rPr>
          <w:rFonts w:ascii="Times New Roman" w:hAnsi="Times New Roman" w:cs="Times New Roman"/>
          <w:sz w:val="26"/>
          <w:szCs w:val="26"/>
        </w:rPr>
        <w:t xml:space="preserve"> </w:t>
      </w:r>
      <w:r>
        <w:rPr>
          <w:rFonts w:ascii="Times New Roman" w:hAnsi="Times New Roman" w:cs="Times New Roman"/>
          <w:sz w:val="26"/>
          <w:szCs w:val="26"/>
        </w:rPr>
        <w:t>розпорядженням</w:t>
      </w:r>
      <w:r w:rsidRPr="0049373F">
        <w:rPr>
          <w:rFonts w:ascii="Times New Roman" w:hAnsi="Times New Roman" w:cs="Times New Roman"/>
          <w:sz w:val="26"/>
          <w:szCs w:val="26"/>
        </w:rPr>
        <w:t xml:space="preserve"> Кабінету Міністрів України від 27 грудня 2023 року</w:t>
      </w:r>
      <w:r>
        <w:rPr>
          <w:rFonts w:ascii="Times New Roman" w:hAnsi="Times New Roman" w:cs="Times New Roman"/>
          <w:sz w:val="26"/>
          <w:szCs w:val="26"/>
        </w:rPr>
        <w:t xml:space="preserve"> </w:t>
      </w:r>
      <w:r w:rsidRPr="0049373F">
        <w:rPr>
          <w:rFonts w:ascii="Times New Roman" w:hAnsi="Times New Roman" w:cs="Times New Roman"/>
          <w:sz w:val="26"/>
          <w:szCs w:val="26"/>
        </w:rPr>
        <w:t xml:space="preserve">№ 1212-р) передбачав завершення </w:t>
      </w:r>
      <w:r w:rsidR="00C919B4">
        <w:rPr>
          <w:rFonts w:ascii="Times New Roman" w:hAnsi="Times New Roman" w:cs="Times New Roman"/>
          <w:sz w:val="26"/>
          <w:szCs w:val="26"/>
        </w:rPr>
        <w:t>розробки відповідного законопроє</w:t>
      </w:r>
      <w:r w:rsidRPr="0049373F">
        <w:rPr>
          <w:rFonts w:ascii="Times New Roman" w:hAnsi="Times New Roman" w:cs="Times New Roman"/>
          <w:sz w:val="26"/>
          <w:szCs w:val="26"/>
        </w:rPr>
        <w:t xml:space="preserve">кту у 2024 році за підтримки міжнародних партнерів </w:t>
      </w:r>
      <w:r w:rsidRPr="0049373F">
        <w:rPr>
          <w:rFonts w:ascii="Times New Roman" w:hAnsi="Times New Roman" w:cs="Times New Roman"/>
          <w:sz w:val="26"/>
          <w:szCs w:val="26"/>
        </w:rPr>
        <w:lastRenderedPageBreak/>
        <w:t xml:space="preserve">з розвитку (передусім ОЕСР) з метою усунення виявлених розбіжностей із положеннями версії </w:t>
      </w:r>
      <w:r>
        <w:rPr>
          <w:rFonts w:ascii="Times New Roman" w:hAnsi="Times New Roman" w:cs="Times New Roman"/>
          <w:sz w:val="26"/>
          <w:szCs w:val="26"/>
        </w:rPr>
        <w:t>Настанов</w:t>
      </w:r>
      <w:r w:rsidRPr="0049373F">
        <w:rPr>
          <w:rFonts w:ascii="Times New Roman" w:hAnsi="Times New Roman" w:cs="Times New Roman"/>
          <w:sz w:val="26"/>
          <w:szCs w:val="26"/>
        </w:rPr>
        <w:t xml:space="preserve"> ОЕСР </w:t>
      </w:r>
      <w:r>
        <w:rPr>
          <w:rFonts w:ascii="Times New Roman" w:hAnsi="Times New Roman" w:cs="Times New Roman"/>
          <w:sz w:val="26"/>
          <w:szCs w:val="26"/>
        </w:rPr>
        <w:t>щодо</w:t>
      </w:r>
      <w:r w:rsidRPr="0049373F">
        <w:rPr>
          <w:rFonts w:ascii="Times New Roman" w:hAnsi="Times New Roman" w:cs="Times New Roman"/>
          <w:sz w:val="26"/>
          <w:szCs w:val="26"/>
        </w:rPr>
        <w:t xml:space="preserve"> трансфертного ціноутворення</w:t>
      </w:r>
      <w:r>
        <w:rPr>
          <w:rFonts w:ascii="Times New Roman" w:hAnsi="Times New Roman" w:cs="Times New Roman"/>
          <w:sz w:val="26"/>
          <w:szCs w:val="26"/>
        </w:rPr>
        <w:t xml:space="preserve"> </w:t>
      </w:r>
      <w:r w:rsidRPr="0049373F">
        <w:rPr>
          <w:rFonts w:ascii="Times New Roman" w:hAnsi="Times New Roman" w:cs="Times New Roman"/>
          <w:sz w:val="26"/>
          <w:szCs w:val="26"/>
        </w:rPr>
        <w:t xml:space="preserve">2022 року. </w:t>
      </w:r>
      <w:r>
        <w:rPr>
          <w:rFonts w:ascii="Times New Roman" w:hAnsi="Times New Roman" w:cs="Times New Roman"/>
          <w:sz w:val="26"/>
          <w:szCs w:val="26"/>
        </w:rPr>
        <w:t>Ц</w:t>
      </w:r>
      <w:r w:rsidRPr="0049373F">
        <w:rPr>
          <w:rFonts w:ascii="Times New Roman" w:hAnsi="Times New Roman" w:cs="Times New Roman"/>
          <w:sz w:val="26"/>
          <w:szCs w:val="26"/>
        </w:rPr>
        <w:t>ей законопро</w:t>
      </w:r>
      <w:r>
        <w:rPr>
          <w:rFonts w:ascii="Times New Roman" w:hAnsi="Times New Roman" w:cs="Times New Roman"/>
          <w:sz w:val="26"/>
          <w:szCs w:val="26"/>
        </w:rPr>
        <w:t>єкт було розроблено у відповідності до вищезазначеного.</w:t>
      </w:r>
    </w:p>
    <w:p w14:paraId="028BCDA2" w14:textId="0A24C237" w:rsidR="00D12A23" w:rsidRDefault="00D12A23" w:rsidP="004B1135">
      <w:pPr>
        <w:spacing w:after="120"/>
        <w:jc w:val="both"/>
        <w:rPr>
          <w:rFonts w:ascii="Times New Roman" w:hAnsi="Times New Roman" w:cs="Times New Roman"/>
          <w:sz w:val="26"/>
          <w:szCs w:val="26"/>
        </w:rPr>
      </w:pPr>
      <w:r w:rsidRPr="00D12A23">
        <w:rPr>
          <w:rFonts w:ascii="Times New Roman" w:hAnsi="Times New Roman" w:cs="Times New Roman"/>
          <w:sz w:val="26"/>
          <w:szCs w:val="26"/>
        </w:rPr>
        <w:t>Про</w:t>
      </w:r>
      <w:r>
        <w:rPr>
          <w:rFonts w:ascii="Times New Roman" w:hAnsi="Times New Roman" w:cs="Times New Roman"/>
          <w:sz w:val="26"/>
          <w:szCs w:val="26"/>
        </w:rPr>
        <w:t>є</w:t>
      </w:r>
      <w:r w:rsidRPr="00D12A23">
        <w:rPr>
          <w:rFonts w:ascii="Times New Roman" w:hAnsi="Times New Roman" w:cs="Times New Roman"/>
          <w:sz w:val="26"/>
          <w:szCs w:val="26"/>
        </w:rPr>
        <w:t>кт</w:t>
      </w:r>
      <w:r>
        <w:rPr>
          <w:rFonts w:ascii="Times New Roman" w:hAnsi="Times New Roman" w:cs="Times New Roman"/>
          <w:sz w:val="26"/>
          <w:szCs w:val="26"/>
        </w:rPr>
        <w:t>ом</w:t>
      </w:r>
      <w:r w:rsidRPr="00D12A23">
        <w:rPr>
          <w:rFonts w:ascii="Times New Roman" w:hAnsi="Times New Roman" w:cs="Times New Roman"/>
          <w:sz w:val="26"/>
          <w:szCs w:val="26"/>
        </w:rPr>
        <w:t xml:space="preserve"> не </w:t>
      </w:r>
      <w:r>
        <w:rPr>
          <w:rFonts w:ascii="Times New Roman" w:hAnsi="Times New Roman" w:cs="Times New Roman"/>
          <w:sz w:val="26"/>
          <w:szCs w:val="26"/>
        </w:rPr>
        <w:t>передбачено впровадження</w:t>
      </w:r>
      <w:r w:rsidRPr="00D12A23">
        <w:rPr>
          <w:rFonts w:ascii="Times New Roman" w:hAnsi="Times New Roman" w:cs="Times New Roman"/>
          <w:sz w:val="26"/>
          <w:szCs w:val="26"/>
        </w:rPr>
        <w:t xml:space="preserve"> положен</w:t>
      </w:r>
      <w:r>
        <w:rPr>
          <w:rFonts w:ascii="Times New Roman" w:hAnsi="Times New Roman" w:cs="Times New Roman"/>
          <w:sz w:val="26"/>
          <w:szCs w:val="26"/>
        </w:rPr>
        <w:t>ь</w:t>
      </w:r>
      <w:r w:rsidRPr="00D12A23">
        <w:rPr>
          <w:rFonts w:ascii="Times New Roman" w:hAnsi="Times New Roman" w:cs="Times New Roman"/>
          <w:sz w:val="26"/>
          <w:szCs w:val="26"/>
        </w:rPr>
        <w:t xml:space="preserve"> всіх розділів </w:t>
      </w:r>
      <w:r>
        <w:rPr>
          <w:rFonts w:ascii="Times New Roman" w:hAnsi="Times New Roman" w:cs="Times New Roman"/>
          <w:sz w:val="26"/>
          <w:szCs w:val="26"/>
        </w:rPr>
        <w:t>Настанов</w:t>
      </w:r>
      <w:r w:rsidRPr="00D12A23">
        <w:rPr>
          <w:rFonts w:ascii="Times New Roman" w:hAnsi="Times New Roman" w:cs="Times New Roman"/>
          <w:sz w:val="26"/>
          <w:szCs w:val="26"/>
        </w:rPr>
        <w:t xml:space="preserve"> ОЕСР без винятку, а охоплю</w:t>
      </w:r>
      <w:r>
        <w:rPr>
          <w:rFonts w:ascii="Times New Roman" w:hAnsi="Times New Roman" w:cs="Times New Roman"/>
          <w:sz w:val="26"/>
          <w:szCs w:val="26"/>
        </w:rPr>
        <w:t>ються</w:t>
      </w:r>
      <w:r w:rsidRPr="00D12A23">
        <w:rPr>
          <w:rFonts w:ascii="Times New Roman" w:hAnsi="Times New Roman" w:cs="Times New Roman"/>
          <w:sz w:val="26"/>
          <w:szCs w:val="26"/>
        </w:rPr>
        <w:t xml:space="preserve"> розділи I-V </w:t>
      </w:r>
      <w:r>
        <w:rPr>
          <w:rFonts w:ascii="Times New Roman" w:hAnsi="Times New Roman" w:cs="Times New Roman"/>
          <w:sz w:val="26"/>
          <w:szCs w:val="26"/>
        </w:rPr>
        <w:t>Настанов</w:t>
      </w:r>
      <w:r w:rsidRPr="00D12A23">
        <w:rPr>
          <w:rFonts w:ascii="Times New Roman" w:hAnsi="Times New Roman" w:cs="Times New Roman"/>
          <w:sz w:val="26"/>
          <w:szCs w:val="26"/>
        </w:rPr>
        <w:t xml:space="preserve"> ОЕСР та деякі елементи </w:t>
      </w:r>
      <w:r w:rsidR="00730A88">
        <w:rPr>
          <w:rFonts w:ascii="Times New Roman" w:hAnsi="Times New Roman" w:cs="Times New Roman"/>
          <w:sz w:val="26"/>
          <w:szCs w:val="26"/>
        </w:rPr>
        <w:t xml:space="preserve">інших </w:t>
      </w:r>
      <w:r w:rsidRPr="00D12A23">
        <w:rPr>
          <w:rFonts w:ascii="Times New Roman" w:hAnsi="Times New Roman" w:cs="Times New Roman"/>
          <w:sz w:val="26"/>
          <w:szCs w:val="26"/>
        </w:rPr>
        <w:t xml:space="preserve">розділів </w:t>
      </w:r>
      <w:r w:rsidR="00865F3C" w:rsidRPr="007D0AB1">
        <w:rPr>
          <w:rFonts w:ascii="Times New Roman" w:hAnsi="Times New Roman" w:cs="Times New Roman"/>
          <w:sz w:val="26"/>
          <w:szCs w:val="26"/>
          <w:lang w:val="ru-RU"/>
        </w:rPr>
        <w:t xml:space="preserve">Настанов ОЕСР </w:t>
      </w:r>
      <w:r w:rsidRPr="00D12A23">
        <w:rPr>
          <w:rFonts w:ascii="Times New Roman" w:hAnsi="Times New Roman" w:cs="Times New Roman"/>
          <w:sz w:val="26"/>
          <w:szCs w:val="26"/>
        </w:rPr>
        <w:t>(зокрема, ті, що стосуються операцій з нематеріальними активами, реструктуризації бізнесу).</w:t>
      </w:r>
    </w:p>
    <w:p w14:paraId="6EA3BC2E" w14:textId="6143DA66" w:rsidR="00D12A23" w:rsidRDefault="00504751" w:rsidP="004B1135">
      <w:pPr>
        <w:spacing w:after="120"/>
        <w:jc w:val="both"/>
        <w:rPr>
          <w:rFonts w:ascii="Times New Roman" w:hAnsi="Times New Roman" w:cs="Times New Roman"/>
          <w:sz w:val="26"/>
          <w:szCs w:val="26"/>
        </w:rPr>
      </w:pPr>
      <w:r w:rsidRPr="00B071F7">
        <w:rPr>
          <w:rFonts w:ascii="Times New Roman" w:hAnsi="Times New Roman" w:cs="Times New Roman"/>
          <w:sz w:val="26"/>
          <w:szCs w:val="26"/>
        </w:rPr>
        <w:t xml:space="preserve">Водночас цей законопроєкт передбачає, що Міністерство фінансів України та Державна податкова служба розроблять підзаконні акти, спрямовані на впровадження елементів </w:t>
      </w:r>
      <w:r w:rsidR="00B071F7" w:rsidRPr="00B071F7">
        <w:rPr>
          <w:rFonts w:ascii="Times New Roman" w:hAnsi="Times New Roman" w:cs="Times New Roman"/>
          <w:sz w:val="26"/>
          <w:szCs w:val="26"/>
        </w:rPr>
        <w:t>розділ</w:t>
      </w:r>
      <w:r w:rsidR="00B071F7">
        <w:rPr>
          <w:rFonts w:ascii="Times New Roman" w:hAnsi="Times New Roman" w:cs="Times New Roman"/>
          <w:sz w:val="26"/>
          <w:szCs w:val="26"/>
        </w:rPr>
        <w:t>ів</w:t>
      </w:r>
      <w:r w:rsidR="00B071F7" w:rsidRPr="00B071F7">
        <w:rPr>
          <w:rFonts w:ascii="Times New Roman" w:hAnsi="Times New Roman" w:cs="Times New Roman"/>
          <w:sz w:val="26"/>
          <w:szCs w:val="26"/>
        </w:rPr>
        <w:t xml:space="preserve"> </w:t>
      </w:r>
      <w:r w:rsidR="00B071F7">
        <w:rPr>
          <w:rFonts w:ascii="Times New Roman" w:hAnsi="Times New Roman" w:cs="Times New Roman"/>
          <w:sz w:val="26"/>
          <w:szCs w:val="26"/>
          <w:lang w:val="en-US"/>
        </w:rPr>
        <w:t>V</w:t>
      </w:r>
      <w:r w:rsidR="00B071F7" w:rsidRPr="00B071F7">
        <w:rPr>
          <w:rFonts w:ascii="Times New Roman" w:hAnsi="Times New Roman" w:cs="Times New Roman"/>
          <w:sz w:val="26"/>
          <w:szCs w:val="26"/>
        </w:rPr>
        <w:t>I-</w:t>
      </w:r>
      <w:r w:rsidR="00B071F7">
        <w:rPr>
          <w:rFonts w:ascii="Times New Roman" w:hAnsi="Times New Roman" w:cs="Times New Roman"/>
          <w:sz w:val="26"/>
          <w:szCs w:val="26"/>
          <w:lang w:val="en-US"/>
        </w:rPr>
        <w:t>X</w:t>
      </w:r>
      <w:r w:rsidR="00B071F7" w:rsidRPr="00B071F7">
        <w:rPr>
          <w:rFonts w:ascii="Times New Roman" w:hAnsi="Times New Roman" w:cs="Times New Roman"/>
          <w:sz w:val="26"/>
          <w:szCs w:val="26"/>
        </w:rPr>
        <w:t xml:space="preserve"> </w:t>
      </w:r>
      <w:r w:rsidRPr="00B071F7">
        <w:rPr>
          <w:rFonts w:ascii="Times New Roman" w:hAnsi="Times New Roman" w:cs="Times New Roman"/>
          <w:sz w:val="26"/>
          <w:szCs w:val="26"/>
        </w:rPr>
        <w:t>Настанов ОЕСР у практику.</w:t>
      </w:r>
    </w:p>
    <w:p w14:paraId="489B3AC8" w14:textId="12F57573" w:rsidR="00D12A23" w:rsidRDefault="00E10766" w:rsidP="004B1135">
      <w:pPr>
        <w:spacing w:after="120"/>
        <w:jc w:val="both"/>
        <w:rPr>
          <w:rFonts w:ascii="Times New Roman" w:hAnsi="Times New Roman" w:cs="Times New Roman"/>
          <w:sz w:val="26"/>
          <w:szCs w:val="26"/>
        </w:rPr>
      </w:pPr>
      <w:r w:rsidRPr="00E10766">
        <w:rPr>
          <w:rFonts w:ascii="Times New Roman" w:hAnsi="Times New Roman" w:cs="Times New Roman"/>
          <w:sz w:val="26"/>
          <w:szCs w:val="26"/>
        </w:rPr>
        <w:t>Ці коментарі мають на меті розкрити мотиви податкової політики, які були викладені, серед іншого, в інших положеннях відповідного законопро</w:t>
      </w:r>
      <w:r>
        <w:rPr>
          <w:rFonts w:ascii="Times New Roman" w:hAnsi="Times New Roman" w:cs="Times New Roman"/>
          <w:sz w:val="26"/>
          <w:szCs w:val="26"/>
        </w:rPr>
        <w:t>є</w:t>
      </w:r>
      <w:r w:rsidRPr="00E10766">
        <w:rPr>
          <w:rFonts w:ascii="Times New Roman" w:hAnsi="Times New Roman" w:cs="Times New Roman"/>
          <w:sz w:val="26"/>
          <w:szCs w:val="26"/>
        </w:rPr>
        <w:t xml:space="preserve">кту більш широко, ніж у </w:t>
      </w:r>
      <w:r>
        <w:rPr>
          <w:rFonts w:ascii="Times New Roman" w:hAnsi="Times New Roman" w:cs="Times New Roman"/>
          <w:sz w:val="26"/>
          <w:szCs w:val="26"/>
        </w:rPr>
        <w:t>п</w:t>
      </w:r>
      <w:r w:rsidRPr="00E10766">
        <w:rPr>
          <w:rFonts w:ascii="Times New Roman" w:hAnsi="Times New Roman" w:cs="Times New Roman"/>
          <w:sz w:val="26"/>
          <w:szCs w:val="26"/>
        </w:rPr>
        <w:t>ояснювальній записці, яка традиційно подається до Верховної Ради України разом із законопро</w:t>
      </w:r>
      <w:r>
        <w:rPr>
          <w:rFonts w:ascii="Times New Roman" w:hAnsi="Times New Roman" w:cs="Times New Roman"/>
          <w:sz w:val="26"/>
          <w:szCs w:val="26"/>
        </w:rPr>
        <w:t>є</w:t>
      </w:r>
      <w:r w:rsidRPr="00E10766">
        <w:rPr>
          <w:rFonts w:ascii="Times New Roman" w:hAnsi="Times New Roman" w:cs="Times New Roman"/>
          <w:sz w:val="26"/>
          <w:szCs w:val="26"/>
        </w:rPr>
        <w:t>ктом.</w:t>
      </w:r>
    </w:p>
    <w:p w14:paraId="2A6B1737" w14:textId="77777777" w:rsidR="00D14CB9" w:rsidRDefault="00D14CB9" w:rsidP="004B1135">
      <w:pPr>
        <w:spacing w:after="120"/>
        <w:jc w:val="both"/>
        <w:rPr>
          <w:rFonts w:ascii="Times New Roman" w:hAnsi="Times New Roman" w:cs="Times New Roman"/>
          <w:sz w:val="26"/>
          <w:szCs w:val="26"/>
        </w:rPr>
      </w:pPr>
    </w:p>
    <w:p w14:paraId="67A9FAE9" w14:textId="2720510C" w:rsidR="00D14CB9" w:rsidRPr="00D14CB9" w:rsidRDefault="00D14CB9" w:rsidP="00D14CB9">
      <w:pPr>
        <w:pStyle w:val="2"/>
        <w:rPr>
          <w:rFonts w:ascii="Times New Roman" w:hAnsi="Times New Roman" w:cs="Times New Roman"/>
          <w:b/>
          <w:bCs/>
          <w:color w:val="0070C0"/>
          <w:sz w:val="26"/>
          <w:szCs w:val="26"/>
        </w:rPr>
      </w:pPr>
      <w:bookmarkStart w:id="3" w:name="_Toc222842601"/>
      <w:r w:rsidRPr="00D14CB9">
        <w:rPr>
          <w:rFonts w:ascii="Times New Roman" w:hAnsi="Times New Roman" w:cs="Times New Roman"/>
          <w:b/>
          <w:bCs/>
          <w:color w:val="0070C0"/>
          <w:sz w:val="26"/>
          <w:szCs w:val="26"/>
        </w:rPr>
        <w:t>1. Загальні коментарі</w:t>
      </w:r>
      <w:bookmarkEnd w:id="3"/>
    </w:p>
    <w:p w14:paraId="1BAB0612" w14:textId="19900361" w:rsidR="00D14CB9" w:rsidRPr="00E13B69" w:rsidRDefault="00E13B69" w:rsidP="00E13B69">
      <w:pPr>
        <w:pStyle w:val="3"/>
        <w:rPr>
          <w:rFonts w:ascii="Times New Roman" w:hAnsi="Times New Roman" w:cs="Times New Roman"/>
          <w:i/>
          <w:iCs/>
          <w:color w:val="0070C0"/>
          <w:sz w:val="26"/>
          <w:szCs w:val="26"/>
        </w:rPr>
      </w:pPr>
      <w:bookmarkStart w:id="4" w:name="_Toc222842602"/>
      <w:r w:rsidRPr="00E13B69">
        <w:rPr>
          <w:rFonts w:ascii="Times New Roman" w:hAnsi="Times New Roman" w:cs="Times New Roman"/>
          <w:i/>
          <w:iCs/>
          <w:color w:val="0070C0"/>
          <w:sz w:val="26"/>
          <w:szCs w:val="26"/>
        </w:rPr>
        <w:t>1.1. Проблематика, на вирішення якої спрямований проєкт Закону</w:t>
      </w:r>
      <w:bookmarkEnd w:id="4"/>
    </w:p>
    <w:p w14:paraId="4D175543" w14:textId="52921727" w:rsidR="004F2F0F" w:rsidRDefault="005860AB" w:rsidP="004F2F0F">
      <w:pPr>
        <w:spacing w:after="120"/>
        <w:jc w:val="both"/>
        <w:rPr>
          <w:rFonts w:ascii="Times New Roman" w:hAnsi="Times New Roman" w:cs="Times New Roman"/>
          <w:sz w:val="26"/>
          <w:szCs w:val="26"/>
        </w:rPr>
      </w:pPr>
      <w:r w:rsidRPr="005860AB">
        <w:rPr>
          <w:rFonts w:ascii="Times New Roman" w:hAnsi="Times New Roman" w:cs="Times New Roman"/>
          <w:sz w:val="26"/>
          <w:szCs w:val="26"/>
        </w:rPr>
        <w:t xml:space="preserve">Як зазначалося вище, відсутність </w:t>
      </w:r>
      <w:r>
        <w:rPr>
          <w:rFonts w:ascii="Times New Roman" w:hAnsi="Times New Roman" w:cs="Times New Roman"/>
          <w:sz w:val="26"/>
          <w:szCs w:val="26"/>
        </w:rPr>
        <w:t>в</w:t>
      </w:r>
      <w:r w:rsidRPr="005860AB">
        <w:rPr>
          <w:rFonts w:ascii="Times New Roman" w:hAnsi="Times New Roman" w:cs="Times New Roman"/>
          <w:sz w:val="26"/>
          <w:szCs w:val="26"/>
        </w:rPr>
        <w:t xml:space="preserve"> українському законодавстві відповідних положень, що відповідають </w:t>
      </w:r>
      <w:r>
        <w:rPr>
          <w:rFonts w:ascii="Times New Roman" w:hAnsi="Times New Roman" w:cs="Times New Roman"/>
          <w:sz w:val="26"/>
          <w:szCs w:val="26"/>
        </w:rPr>
        <w:t>Настановам</w:t>
      </w:r>
      <w:r w:rsidRPr="005860AB">
        <w:rPr>
          <w:rFonts w:ascii="Times New Roman" w:hAnsi="Times New Roman" w:cs="Times New Roman"/>
          <w:sz w:val="26"/>
          <w:szCs w:val="26"/>
        </w:rPr>
        <w:t xml:space="preserve"> ОЕСР, значно обмежує сферу застосування правил трансфертного ціноутворення, що вже призводить до втрати податкових надходжень (через винятки в сфері застосування існуючих правил), а також створює ризик невирішеного подвійного оподаткування (про що свідчать деякі з останніх запитів </w:t>
      </w:r>
      <w:r>
        <w:rPr>
          <w:rFonts w:ascii="Times New Roman" w:hAnsi="Times New Roman" w:cs="Times New Roman"/>
          <w:sz w:val="26"/>
          <w:szCs w:val="26"/>
        </w:rPr>
        <w:t>щодо проведення процедури взаємного</w:t>
      </w:r>
      <w:r w:rsidRPr="005860AB">
        <w:rPr>
          <w:rFonts w:ascii="Times New Roman" w:hAnsi="Times New Roman" w:cs="Times New Roman"/>
          <w:sz w:val="26"/>
          <w:szCs w:val="26"/>
        </w:rPr>
        <w:t xml:space="preserve"> узгодження).</w:t>
      </w:r>
    </w:p>
    <w:p w14:paraId="1C716EDA" w14:textId="3611467A" w:rsidR="004F2F0F" w:rsidRDefault="004F2F0F" w:rsidP="004F2F0F">
      <w:pPr>
        <w:spacing w:after="120"/>
        <w:jc w:val="both"/>
        <w:rPr>
          <w:rFonts w:ascii="Times New Roman" w:hAnsi="Times New Roman" w:cs="Times New Roman"/>
          <w:sz w:val="26"/>
          <w:szCs w:val="26"/>
        </w:rPr>
      </w:pPr>
      <w:r>
        <w:rPr>
          <w:rFonts w:ascii="Times New Roman" w:hAnsi="Times New Roman" w:cs="Times New Roman"/>
          <w:sz w:val="26"/>
          <w:szCs w:val="26"/>
        </w:rPr>
        <w:t>В узагальненій формі до недоліків діючої редакції ст.39 ПКУ можна віднести:</w:t>
      </w:r>
    </w:p>
    <w:p w14:paraId="7ED5412E" w14:textId="7881A2FF" w:rsidR="004F2F0F" w:rsidRPr="00251CC5" w:rsidRDefault="00735EB6" w:rsidP="00735EB6">
      <w:pPr>
        <w:pStyle w:val="a9"/>
        <w:numPr>
          <w:ilvl w:val="0"/>
          <w:numId w:val="7"/>
        </w:numPr>
        <w:spacing w:after="120"/>
        <w:jc w:val="both"/>
        <w:rPr>
          <w:rFonts w:ascii="Times New Roman" w:hAnsi="Times New Roman" w:cs="Times New Roman"/>
          <w:sz w:val="26"/>
          <w:szCs w:val="26"/>
        </w:rPr>
      </w:pPr>
      <w:r w:rsidRPr="00735EB6">
        <w:rPr>
          <w:rFonts w:ascii="Times New Roman" w:hAnsi="Times New Roman" w:cs="Times New Roman"/>
          <w:sz w:val="26"/>
          <w:szCs w:val="26"/>
        </w:rPr>
        <w:t xml:space="preserve">визначення сфери застосування принципу </w:t>
      </w:r>
      <w:r>
        <w:rPr>
          <w:rFonts w:ascii="Times New Roman" w:hAnsi="Times New Roman" w:cs="Times New Roman"/>
          <w:sz w:val="26"/>
          <w:szCs w:val="26"/>
        </w:rPr>
        <w:t>«витягнутої руки»</w:t>
      </w:r>
      <w:r w:rsidRPr="00735EB6">
        <w:rPr>
          <w:rFonts w:ascii="Times New Roman" w:hAnsi="Times New Roman" w:cs="Times New Roman"/>
          <w:sz w:val="26"/>
          <w:szCs w:val="26"/>
        </w:rPr>
        <w:t xml:space="preserve"> у вигляді поняття «контрольованих операцій», яке охоплює не всі операції між пов'язаними сторонами, а лише ті, що відповідають певним об'єктивним, суб'єктивним та вартісним критеріям. Ці жорсткі правила створюють лазівки, які дозволяють платникам податків укладати угоди з метою повного уникнення застосування правил трансфертного ціноутворення. Нинішній підхід до визначення сфери застосування принципу </w:t>
      </w:r>
      <w:r w:rsidR="00886B57">
        <w:rPr>
          <w:rFonts w:ascii="Times New Roman" w:hAnsi="Times New Roman" w:cs="Times New Roman"/>
          <w:sz w:val="26"/>
          <w:szCs w:val="26"/>
        </w:rPr>
        <w:t>«витягнутої руки»</w:t>
      </w:r>
      <w:r w:rsidRPr="00735EB6">
        <w:rPr>
          <w:rFonts w:ascii="Times New Roman" w:hAnsi="Times New Roman" w:cs="Times New Roman"/>
          <w:sz w:val="26"/>
          <w:szCs w:val="26"/>
        </w:rPr>
        <w:t xml:space="preserve"> призводить до прогалин, які об'єктивно важко усунути. Ці прогалини та стратегії ухилення від оподаткування також були розглянуті в минулих поправках із набором додаткових жорстких правил, таких як ті, що повертають у сферу застосування операції з суб'єктами, зареєстрованими в певних юрисдикціях або мають певну правову форму. Ці заходи, можливо, не вирішили ключові проблеми, а навпаки, призвели до подальшого ускладнення законодавства, а також до додаткового податкового навантаження на платників податків, що не з</w:t>
      </w:r>
      <w:r w:rsidR="001C0737">
        <w:rPr>
          <w:rFonts w:ascii="Times New Roman" w:hAnsi="Times New Roman" w:cs="Times New Roman"/>
          <w:sz w:val="26"/>
          <w:szCs w:val="26"/>
        </w:rPr>
        <w:t>авжди є виправданим і доцільним</w:t>
      </w:r>
      <w:r w:rsidR="001C0737" w:rsidRPr="007D0AB1">
        <w:rPr>
          <w:rFonts w:ascii="Times New Roman" w:hAnsi="Times New Roman" w:cs="Times New Roman"/>
          <w:sz w:val="26"/>
          <w:szCs w:val="26"/>
          <w:lang w:val="ru-RU"/>
        </w:rPr>
        <w:t>;</w:t>
      </w:r>
    </w:p>
    <w:p w14:paraId="440E80F4" w14:textId="54569C32" w:rsidR="00251CC5" w:rsidRDefault="001C0737" w:rsidP="001C0737">
      <w:pPr>
        <w:pStyle w:val="a9"/>
        <w:numPr>
          <w:ilvl w:val="0"/>
          <w:numId w:val="7"/>
        </w:numPr>
        <w:spacing w:after="120"/>
        <w:jc w:val="both"/>
        <w:rPr>
          <w:rFonts w:ascii="Times New Roman" w:hAnsi="Times New Roman" w:cs="Times New Roman"/>
          <w:sz w:val="26"/>
          <w:szCs w:val="26"/>
        </w:rPr>
      </w:pPr>
      <w:r w:rsidRPr="001C0737">
        <w:rPr>
          <w:rFonts w:ascii="Times New Roman" w:hAnsi="Times New Roman" w:cs="Times New Roman"/>
          <w:sz w:val="26"/>
          <w:szCs w:val="26"/>
        </w:rPr>
        <w:lastRenderedPageBreak/>
        <w:t xml:space="preserve">поняття принципу </w:t>
      </w:r>
      <w:r>
        <w:rPr>
          <w:rFonts w:ascii="Times New Roman" w:hAnsi="Times New Roman" w:cs="Times New Roman"/>
          <w:sz w:val="26"/>
          <w:szCs w:val="26"/>
        </w:rPr>
        <w:t>«витягнутої руки»</w:t>
      </w:r>
      <w:r w:rsidRPr="001C0737">
        <w:rPr>
          <w:rFonts w:ascii="Times New Roman" w:hAnsi="Times New Roman" w:cs="Times New Roman"/>
          <w:sz w:val="26"/>
          <w:szCs w:val="26"/>
        </w:rPr>
        <w:t xml:space="preserve"> та механізм його застосування в деяких випадках описані надто абстрактно, а іноді, навпаки, надто формально, що, з огляду на правову традицію України, створює відповідні прогалини;</w:t>
      </w:r>
    </w:p>
    <w:p w14:paraId="17B0DBA0" w14:textId="5D6A5A78" w:rsidR="00251CC5" w:rsidRDefault="0049197E" w:rsidP="0049197E">
      <w:pPr>
        <w:pStyle w:val="a9"/>
        <w:numPr>
          <w:ilvl w:val="0"/>
          <w:numId w:val="7"/>
        </w:numPr>
        <w:spacing w:after="120"/>
        <w:jc w:val="both"/>
        <w:rPr>
          <w:rFonts w:ascii="Times New Roman" w:hAnsi="Times New Roman" w:cs="Times New Roman"/>
          <w:sz w:val="26"/>
          <w:szCs w:val="26"/>
        </w:rPr>
      </w:pPr>
      <w:r>
        <w:rPr>
          <w:rFonts w:ascii="Times New Roman" w:hAnsi="Times New Roman" w:cs="Times New Roman"/>
          <w:sz w:val="26"/>
          <w:szCs w:val="26"/>
        </w:rPr>
        <w:t>ф</w:t>
      </w:r>
      <w:r w:rsidRPr="0049197E">
        <w:rPr>
          <w:rFonts w:ascii="Times New Roman" w:hAnsi="Times New Roman" w:cs="Times New Roman"/>
          <w:sz w:val="26"/>
          <w:szCs w:val="26"/>
        </w:rPr>
        <w:t>ормулювання статті 39 Податкового кодексу</w:t>
      </w:r>
      <w:r>
        <w:rPr>
          <w:rFonts w:ascii="Times New Roman" w:hAnsi="Times New Roman" w:cs="Times New Roman"/>
          <w:sz w:val="26"/>
          <w:szCs w:val="26"/>
        </w:rPr>
        <w:t xml:space="preserve"> України</w:t>
      </w:r>
      <w:r w:rsidRPr="0049197E">
        <w:rPr>
          <w:rFonts w:ascii="Times New Roman" w:hAnsi="Times New Roman" w:cs="Times New Roman"/>
          <w:sz w:val="26"/>
          <w:szCs w:val="26"/>
        </w:rPr>
        <w:t xml:space="preserve"> на даний момент не містить чітких інструкцій та кроків щодо застосування принципу «витягнутої руки», зокрема, що саме означає проведення точного </w:t>
      </w:r>
      <w:r>
        <w:rPr>
          <w:rFonts w:ascii="Times New Roman" w:hAnsi="Times New Roman" w:cs="Times New Roman"/>
          <w:sz w:val="26"/>
          <w:szCs w:val="26"/>
        </w:rPr>
        <w:t>визначення умов</w:t>
      </w:r>
      <w:r w:rsidRPr="0049197E">
        <w:rPr>
          <w:rFonts w:ascii="Times New Roman" w:hAnsi="Times New Roman" w:cs="Times New Roman"/>
          <w:sz w:val="26"/>
          <w:szCs w:val="26"/>
        </w:rPr>
        <w:t xml:space="preserve"> фактичної операції, а також які типові кроки необхідні для п</w:t>
      </w:r>
      <w:r w:rsidR="007946EA">
        <w:rPr>
          <w:rFonts w:ascii="Times New Roman" w:hAnsi="Times New Roman" w:cs="Times New Roman"/>
          <w:sz w:val="26"/>
          <w:szCs w:val="26"/>
        </w:rPr>
        <w:t>роведення аналізу зіставності</w:t>
      </w:r>
      <w:r w:rsidRPr="007D0AB1">
        <w:rPr>
          <w:rFonts w:ascii="Times New Roman" w:hAnsi="Times New Roman" w:cs="Times New Roman"/>
          <w:sz w:val="26"/>
          <w:szCs w:val="26"/>
          <w:lang w:val="ru-RU"/>
        </w:rPr>
        <w:t>;</w:t>
      </w:r>
    </w:p>
    <w:p w14:paraId="3B0F8F8D" w14:textId="58B86388" w:rsidR="00251CC5" w:rsidRDefault="0040192E" w:rsidP="0040192E">
      <w:pPr>
        <w:pStyle w:val="a9"/>
        <w:numPr>
          <w:ilvl w:val="0"/>
          <w:numId w:val="7"/>
        </w:numPr>
        <w:spacing w:after="120"/>
        <w:jc w:val="both"/>
        <w:rPr>
          <w:rFonts w:ascii="Times New Roman" w:hAnsi="Times New Roman" w:cs="Times New Roman"/>
          <w:sz w:val="26"/>
          <w:szCs w:val="26"/>
        </w:rPr>
      </w:pPr>
      <w:r>
        <w:rPr>
          <w:rFonts w:ascii="Times New Roman" w:hAnsi="Times New Roman" w:cs="Times New Roman"/>
          <w:sz w:val="26"/>
          <w:szCs w:val="26"/>
        </w:rPr>
        <w:t>т</w:t>
      </w:r>
      <w:r w:rsidRPr="0040192E">
        <w:rPr>
          <w:rFonts w:ascii="Times New Roman" w:hAnsi="Times New Roman" w:cs="Times New Roman"/>
          <w:sz w:val="26"/>
          <w:szCs w:val="26"/>
        </w:rPr>
        <w:t xml:space="preserve">акож існує лише обмежена кількість рекомендацій або повна відсутність деяких важливих компонентів та концепцій, які були включені до </w:t>
      </w:r>
      <w:r>
        <w:rPr>
          <w:rFonts w:ascii="Times New Roman" w:hAnsi="Times New Roman" w:cs="Times New Roman"/>
          <w:sz w:val="26"/>
          <w:szCs w:val="26"/>
        </w:rPr>
        <w:t>Настанов</w:t>
      </w:r>
      <w:r w:rsidRPr="0040192E">
        <w:rPr>
          <w:rFonts w:ascii="Times New Roman" w:hAnsi="Times New Roman" w:cs="Times New Roman"/>
          <w:sz w:val="26"/>
          <w:szCs w:val="26"/>
        </w:rPr>
        <w:t xml:space="preserve"> ОЕСР в результаті реалізації </w:t>
      </w:r>
      <w:r>
        <w:rPr>
          <w:rFonts w:ascii="Times New Roman" w:hAnsi="Times New Roman" w:cs="Times New Roman"/>
          <w:sz w:val="26"/>
          <w:szCs w:val="26"/>
        </w:rPr>
        <w:t>Кроків</w:t>
      </w:r>
      <w:r w:rsidRPr="0040192E">
        <w:rPr>
          <w:rFonts w:ascii="Times New Roman" w:hAnsi="Times New Roman" w:cs="Times New Roman"/>
          <w:sz w:val="26"/>
          <w:szCs w:val="26"/>
        </w:rPr>
        <w:t xml:space="preserve"> 8-10 Плану</w:t>
      </w:r>
      <w:r>
        <w:rPr>
          <w:rFonts w:ascii="Times New Roman" w:hAnsi="Times New Roman" w:cs="Times New Roman"/>
          <w:sz w:val="26"/>
          <w:szCs w:val="26"/>
        </w:rPr>
        <w:t xml:space="preserve"> дій</w:t>
      </w:r>
      <w:r w:rsidRPr="0040192E">
        <w:rPr>
          <w:rFonts w:ascii="Times New Roman" w:hAnsi="Times New Roman" w:cs="Times New Roman"/>
          <w:sz w:val="26"/>
          <w:szCs w:val="26"/>
        </w:rPr>
        <w:t xml:space="preserve"> BE</w:t>
      </w:r>
      <w:r>
        <w:rPr>
          <w:rFonts w:ascii="Times New Roman" w:hAnsi="Times New Roman" w:cs="Times New Roman"/>
          <w:sz w:val="26"/>
          <w:szCs w:val="26"/>
        </w:rPr>
        <w:t>PS</w:t>
      </w:r>
      <w:r w:rsidRPr="007D0AB1">
        <w:rPr>
          <w:rFonts w:ascii="Times New Roman" w:hAnsi="Times New Roman" w:cs="Times New Roman"/>
          <w:sz w:val="26"/>
          <w:szCs w:val="26"/>
        </w:rPr>
        <w:t>;</w:t>
      </w:r>
    </w:p>
    <w:p w14:paraId="4C34E633" w14:textId="4E5B0219" w:rsidR="00251CC5" w:rsidRDefault="00136884" w:rsidP="00136884">
      <w:pPr>
        <w:pStyle w:val="a9"/>
        <w:numPr>
          <w:ilvl w:val="0"/>
          <w:numId w:val="7"/>
        </w:numPr>
        <w:spacing w:after="120"/>
        <w:jc w:val="both"/>
        <w:rPr>
          <w:rFonts w:ascii="Times New Roman" w:hAnsi="Times New Roman" w:cs="Times New Roman"/>
          <w:sz w:val="26"/>
          <w:szCs w:val="26"/>
        </w:rPr>
      </w:pPr>
      <w:r>
        <w:rPr>
          <w:rFonts w:ascii="Times New Roman" w:hAnsi="Times New Roman" w:cs="Times New Roman"/>
          <w:sz w:val="26"/>
          <w:szCs w:val="26"/>
        </w:rPr>
        <w:t>в</w:t>
      </w:r>
      <w:r w:rsidRPr="00136884">
        <w:rPr>
          <w:rFonts w:ascii="Times New Roman" w:hAnsi="Times New Roman" w:cs="Times New Roman"/>
          <w:sz w:val="26"/>
          <w:szCs w:val="26"/>
        </w:rPr>
        <w:t xml:space="preserve">ідсутність та нечіткість опису методології (правил вибору та застосування методів і проведення економічного аналізу) створює можливості для методологічного арбітражу, що призводить до частого вибору неправильного методу, неправильного застосування деяких методів, а також надмірної залежності від застосування деяких методів, таких як метод чистого прибутку, тоді як метод </w:t>
      </w:r>
      <w:r w:rsidR="00030112">
        <w:rPr>
          <w:rFonts w:ascii="Times New Roman" w:hAnsi="Times New Roman" w:cs="Times New Roman"/>
          <w:sz w:val="26"/>
          <w:szCs w:val="26"/>
        </w:rPr>
        <w:t>порівняльної неконтрольованої ціни або метод</w:t>
      </w:r>
      <w:r w:rsidR="00A34257">
        <w:rPr>
          <w:rFonts w:ascii="Times New Roman" w:hAnsi="Times New Roman" w:cs="Times New Roman"/>
          <w:sz w:val="26"/>
          <w:szCs w:val="26"/>
        </w:rPr>
        <w:t xml:space="preserve"> розподілення</w:t>
      </w:r>
      <w:r w:rsidRPr="00136884">
        <w:rPr>
          <w:rFonts w:ascii="Times New Roman" w:hAnsi="Times New Roman" w:cs="Times New Roman"/>
          <w:sz w:val="26"/>
          <w:szCs w:val="26"/>
        </w:rPr>
        <w:t xml:space="preserve"> прибутку можуть бути більш доречними в даних фактах і обставинах;</w:t>
      </w:r>
    </w:p>
    <w:p w14:paraId="4258E297" w14:textId="7F8B7C7B" w:rsidR="00251CC5" w:rsidRPr="00F771CE" w:rsidRDefault="00F771CE" w:rsidP="00F771CE">
      <w:pPr>
        <w:pStyle w:val="a9"/>
        <w:numPr>
          <w:ilvl w:val="0"/>
          <w:numId w:val="7"/>
        </w:numPr>
        <w:spacing w:after="120"/>
        <w:jc w:val="both"/>
        <w:rPr>
          <w:rFonts w:ascii="Times New Roman" w:hAnsi="Times New Roman" w:cs="Times New Roman"/>
          <w:sz w:val="26"/>
          <w:szCs w:val="26"/>
        </w:rPr>
      </w:pPr>
      <w:r>
        <w:rPr>
          <w:rFonts w:ascii="Times New Roman" w:hAnsi="Times New Roman" w:cs="Times New Roman"/>
          <w:sz w:val="26"/>
          <w:szCs w:val="26"/>
        </w:rPr>
        <w:t>р</w:t>
      </w:r>
      <w:r w:rsidRPr="00F771CE">
        <w:rPr>
          <w:rFonts w:ascii="Times New Roman" w:hAnsi="Times New Roman" w:cs="Times New Roman"/>
          <w:sz w:val="26"/>
          <w:szCs w:val="26"/>
        </w:rPr>
        <w:t>езультати податкових перевірок та аналізу судової практики також показали, що чинна система презумпцій, яка впливає на фундаментальне застосування тягаря доказування, та система штрафів, яка не має особливостей, що мотивували б добровільне дотримання вимог у певних випадках, призвели до того, що деякі категорії платників податків систематично займаються агресивним ухиленням від оподаткування та використовують інформаційну асиметрію для виправдання неправильних і невідповідних результатів, що призводить до практик BEPS і завдає значної шкоди доходам України. Поточні презумпції необхідно скоригувати таким чином, щоб вони були вигідними лише для добросовісних платників податків, а система штрафних санкцій також потребує перегляду з метою зменшення штрафів для платників податків, які вживають заходів для добровільного дотримання вимог, та збільшення штрафів для інших платників податків, щоб заохотити їх відмовитися від таких навмисних порушень та агресивних пра</w:t>
      </w:r>
      <w:r>
        <w:rPr>
          <w:rFonts w:ascii="Times New Roman" w:hAnsi="Times New Roman" w:cs="Times New Roman"/>
          <w:sz w:val="26"/>
          <w:szCs w:val="26"/>
        </w:rPr>
        <w:t>ктик ухилення від оподаткування</w:t>
      </w:r>
      <w:r w:rsidRPr="007D0AB1">
        <w:rPr>
          <w:rFonts w:ascii="Times New Roman" w:hAnsi="Times New Roman" w:cs="Times New Roman"/>
          <w:sz w:val="26"/>
          <w:szCs w:val="26"/>
        </w:rPr>
        <w:t>;</w:t>
      </w:r>
    </w:p>
    <w:p w14:paraId="25338022" w14:textId="71179EA0" w:rsidR="00F771CE" w:rsidRPr="00251CC5" w:rsidRDefault="009E373C" w:rsidP="009E373C">
      <w:pPr>
        <w:pStyle w:val="a9"/>
        <w:numPr>
          <w:ilvl w:val="0"/>
          <w:numId w:val="7"/>
        </w:numPr>
        <w:spacing w:after="120"/>
        <w:jc w:val="both"/>
        <w:rPr>
          <w:rFonts w:ascii="Times New Roman" w:hAnsi="Times New Roman" w:cs="Times New Roman"/>
          <w:sz w:val="26"/>
          <w:szCs w:val="26"/>
        </w:rPr>
      </w:pPr>
      <w:r>
        <w:rPr>
          <w:rFonts w:ascii="Times New Roman" w:hAnsi="Times New Roman" w:cs="Times New Roman"/>
          <w:sz w:val="26"/>
          <w:szCs w:val="26"/>
        </w:rPr>
        <w:t>з</w:t>
      </w:r>
      <w:r w:rsidRPr="009E373C">
        <w:rPr>
          <w:rFonts w:ascii="Times New Roman" w:hAnsi="Times New Roman" w:cs="Times New Roman"/>
          <w:sz w:val="26"/>
          <w:szCs w:val="26"/>
        </w:rPr>
        <w:t>рештою, існуючі недоліки не тільки створюють можливості для виведення податкової бази з податкової юрисдикції України, але й створюють умови для подвійного оподаткування та міжнародних спорів.</w:t>
      </w:r>
    </w:p>
    <w:p w14:paraId="08303488" w14:textId="77777777" w:rsidR="004F2F0F" w:rsidRDefault="004F2F0F" w:rsidP="004B1135">
      <w:pPr>
        <w:spacing w:after="120"/>
        <w:jc w:val="both"/>
        <w:rPr>
          <w:rFonts w:ascii="Times New Roman" w:hAnsi="Times New Roman" w:cs="Times New Roman"/>
          <w:sz w:val="26"/>
          <w:szCs w:val="26"/>
        </w:rPr>
      </w:pPr>
    </w:p>
    <w:p w14:paraId="6B0B067C" w14:textId="39456F7D" w:rsidR="00E13B69" w:rsidRPr="00E13B69" w:rsidRDefault="00E13B69" w:rsidP="00E13B69">
      <w:pPr>
        <w:pStyle w:val="3"/>
        <w:rPr>
          <w:rFonts w:ascii="Times New Roman" w:hAnsi="Times New Roman" w:cs="Times New Roman"/>
          <w:i/>
          <w:iCs/>
          <w:color w:val="0070C0"/>
          <w:sz w:val="26"/>
          <w:szCs w:val="26"/>
        </w:rPr>
      </w:pPr>
      <w:bookmarkStart w:id="5" w:name="_Toc222842603"/>
      <w:r w:rsidRPr="00E13B69">
        <w:rPr>
          <w:rFonts w:ascii="Times New Roman" w:hAnsi="Times New Roman" w:cs="Times New Roman"/>
          <w:i/>
          <w:iCs/>
          <w:color w:val="0070C0"/>
          <w:sz w:val="26"/>
          <w:szCs w:val="26"/>
        </w:rPr>
        <w:t xml:space="preserve">1.2. </w:t>
      </w:r>
      <w:r w:rsidR="00EB04B7">
        <w:rPr>
          <w:rFonts w:ascii="Times New Roman" w:hAnsi="Times New Roman" w:cs="Times New Roman"/>
          <w:i/>
          <w:iCs/>
          <w:color w:val="0070C0"/>
          <w:sz w:val="26"/>
          <w:szCs w:val="26"/>
        </w:rPr>
        <w:t>Мета</w:t>
      </w:r>
      <w:r w:rsidRPr="00E13B69">
        <w:rPr>
          <w:rFonts w:ascii="Times New Roman" w:hAnsi="Times New Roman" w:cs="Times New Roman"/>
          <w:i/>
          <w:iCs/>
          <w:color w:val="0070C0"/>
          <w:sz w:val="26"/>
          <w:szCs w:val="26"/>
        </w:rPr>
        <w:t xml:space="preserve"> </w:t>
      </w:r>
      <w:r w:rsidR="00DF4D0D">
        <w:rPr>
          <w:rFonts w:ascii="Times New Roman" w:hAnsi="Times New Roman" w:cs="Times New Roman"/>
          <w:i/>
          <w:iCs/>
          <w:color w:val="0070C0"/>
          <w:sz w:val="26"/>
          <w:szCs w:val="26"/>
        </w:rPr>
        <w:t>законопроєкт</w:t>
      </w:r>
      <w:r w:rsidR="00EB04B7">
        <w:rPr>
          <w:rFonts w:ascii="Times New Roman" w:hAnsi="Times New Roman" w:cs="Times New Roman"/>
          <w:i/>
          <w:iCs/>
          <w:color w:val="0070C0"/>
          <w:sz w:val="26"/>
          <w:szCs w:val="26"/>
        </w:rPr>
        <w:t>у</w:t>
      </w:r>
      <w:bookmarkEnd w:id="5"/>
    </w:p>
    <w:p w14:paraId="5F23E984" w14:textId="0CA742DB" w:rsidR="00E13B69" w:rsidRDefault="00163411" w:rsidP="004B1135">
      <w:pPr>
        <w:spacing w:after="120"/>
        <w:jc w:val="both"/>
        <w:rPr>
          <w:rFonts w:ascii="Times New Roman" w:hAnsi="Times New Roman" w:cs="Times New Roman"/>
          <w:sz w:val="26"/>
          <w:szCs w:val="26"/>
        </w:rPr>
      </w:pPr>
      <w:r w:rsidRPr="00163411">
        <w:rPr>
          <w:rFonts w:ascii="Times New Roman" w:hAnsi="Times New Roman" w:cs="Times New Roman"/>
          <w:sz w:val="26"/>
          <w:szCs w:val="26"/>
        </w:rPr>
        <w:t>Цей законопро</w:t>
      </w:r>
      <w:r>
        <w:rPr>
          <w:rFonts w:ascii="Times New Roman" w:hAnsi="Times New Roman" w:cs="Times New Roman"/>
          <w:sz w:val="26"/>
          <w:szCs w:val="26"/>
        </w:rPr>
        <w:t>є</w:t>
      </w:r>
      <w:r w:rsidRPr="00163411">
        <w:rPr>
          <w:rFonts w:ascii="Times New Roman" w:hAnsi="Times New Roman" w:cs="Times New Roman"/>
          <w:sz w:val="26"/>
          <w:szCs w:val="26"/>
        </w:rPr>
        <w:t>кт стосується трансфертного ціноутворення, яке, як зазначено вище, має подвійну мету: забезпечення належної податкової бази в кожній юрисдикції та уникнення подвійного оподаткування.</w:t>
      </w:r>
    </w:p>
    <w:p w14:paraId="00C8D260" w14:textId="0D196216" w:rsidR="00D305A7" w:rsidRDefault="008867E2" w:rsidP="004B1135">
      <w:pPr>
        <w:spacing w:after="120"/>
        <w:jc w:val="both"/>
        <w:rPr>
          <w:rFonts w:ascii="Times New Roman" w:hAnsi="Times New Roman" w:cs="Times New Roman"/>
          <w:sz w:val="26"/>
          <w:szCs w:val="26"/>
        </w:rPr>
      </w:pPr>
      <w:r w:rsidRPr="008867E2">
        <w:rPr>
          <w:rFonts w:ascii="Times New Roman" w:hAnsi="Times New Roman" w:cs="Times New Roman"/>
          <w:sz w:val="26"/>
          <w:szCs w:val="26"/>
        </w:rPr>
        <w:lastRenderedPageBreak/>
        <w:t>Необхідно уточнити, що цей закон</w:t>
      </w:r>
      <w:r>
        <w:rPr>
          <w:rFonts w:ascii="Times New Roman" w:hAnsi="Times New Roman" w:cs="Times New Roman"/>
          <w:sz w:val="26"/>
          <w:szCs w:val="26"/>
        </w:rPr>
        <w:t>опроєкт</w:t>
      </w:r>
      <w:r w:rsidRPr="008867E2">
        <w:rPr>
          <w:rFonts w:ascii="Times New Roman" w:hAnsi="Times New Roman" w:cs="Times New Roman"/>
          <w:sz w:val="26"/>
          <w:szCs w:val="26"/>
        </w:rPr>
        <w:t xml:space="preserve">, який стосується приведення існуючих правил трансфертного ціноутворення у відповідність до міжнародних стандартів, представлених </w:t>
      </w:r>
      <w:r>
        <w:rPr>
          <w:rFonts w:ascii="Times New Roman" w:hAnsi="Times New Roman" w:cs="Times New Roman"/>
          <w:sz w:val="26"/>
          <w:szCs w:val="26"/>
        </w:rPr>
        <w:t xml:space="preserve">Настановами </w:t>
      </w:r>
      <w:r w:rsidRPr="008867E2">
        <w:rPr>
          <w:rFonts w:ascii="Times New Roman" w:hAnsi="Times New Roman" w:cs="Times New Roman"/>
          <w:sz w:val="26"/>
          <w:szCs w:val="26"/>
        </w:rPr>
        <w:t>ОЕСР, не має на меті введення нових податкових зобов'язань. Хоча закон</w:t>
      </w:r>
      <w:r>
        <w:rPr>
          <w:rFonts w:ascii="Times New Roman" w:hAnsi="Times New Roman" w:cs="Times New Roman"/>
          <w:sz w:val="26"/>
          <w:szCs w:val="26"/>
        </w:rPr>
        <w:t>опроєкт</w:t>
      </w:r>
      <w:r w:rsidRPr="008867E2">
        <w:rPr>
          <w:rFonts w:ascii="Times New Roman" w:hAnsi="Times New Roman" w:cs="Times New Roman"/>
          <w:sz w:val="26"/>
          <w:szCs w:val="26"/>
        </w:rPr>
        <w:t xml:space="preserve"> стосується питань, які в даний час призводять до значних втрат податкових надходжень через зловживання практиками ухилення від оподаткування, усунення існуючих прогалин та вирішення існуючих проблем не створює податкових зобов'язань, яких раніше не існувало. Він скоріше спрямований на забезпечення правильного визначення існуючих податкових зобов'язань з посиланням на принцип </w:t>
      </w:r>
      <w:r>
        <w:rPr>
          <w:rFonts w:ascii="Times New Roman" w:hAnsi="Times New Roman" w:cs="Times New Roman"/>
          <w:sz w:val="26"/>
          <w:szCs w:val="26"/>
        </w:rPr>
        <w:t>«витягнутої руки»</w:t>
      </w:r>
      <w:r w:rsidRPr="008867E2">
        <w:rPr>
          <w:rFonts w:ascii="Times New Roman" w:hAnsi="Times New Roman" w:cs="Times New Roman"/>
          <w:sz w:val="26"/>
          <w:szCs w:val="26"/>
        </w:rPr>
        <w:t xml:space="preserve"> як загальноприйнятий стандарт.</w:t>
      </w:r>
    </w:p>
    <w:p w14:paraId="21D49BDE" w14:textId="71936410" w:rsidR="008867E2" w:rsidRDefault="00F02332" w:rsidP="004B1135">
      <w:pPr>
        <w:spacing w:after="120"/>
        <w:jc w:val="both"/>
        <w:rPr>
          <w:rFonts w:ascii="Times New Roman" w:hAnsi="Times New Roman" w:cs="Times New Roman"/>
          <w:sz w:val="26"/>
          <w:szCs w:val="26"/>
        </w:rPr>
      </w:pPr>
      <w:r w:rsidRPr="00F02332">
        <w:rPr>
          <w:rFonts w:ascii="Times New Roman" w:hAnsi="Times New Roman" w:cs="Times New Roman"/>
          <w:sz w:val="26"/>
          <w:szCs w:val="26"/>
        </w:rPr>
        <w:t xml:space="preserve">Це дійсно може мати вплив на деякі категорії платників податків, які зловживали цими лазівками, і тепер їм доведеться змінити свою поведінку та припинити поточну практику, таку як розділення контрактів, фрагментація їхньої господарської діяльності на кілька менших юридичних осіб, втручання юридичних осіб у серію транзакцій, які формально не є членами групи </w:t>
      </w:r>
      <w:r>
        <w:rPr>
          <w:rFonts w:ascii="Times New Roman" w:hAnsi="Times New Roman" w:cs="Times New Roman"/>
          <w:sz w:val="26"/>
          <w:szCs w:val="26"/>
        </w:rPr>
        <w:t>МГК</w:t>
      </w:r>
      <w:r w:rsidRPr="00F02332">
        <w:rPr>
          <w:rFonts w:ascii="Times New Roman" w:hAnsi="Times New Roman" w:cs="Times New Roman"/>
          <w:sz w:val="26"/>
          <w:szCs w:val="26"/>
        </w:rPr>
        <w:t>, або перенесення прибутку не тільки через кордон, але й всередині країни, а також використання можливостей арбітражу, що виникають внаслідок різниці в податкових ставках та податковому навантаженні. Така зміна поведінки неминуче призведе до збільшення податкових надходжень до бюджету України, але Міністерство фінансів хоче ще раз наголосити, що це не є наслідком створення нових податкових зобов'язань, а результатом забезпечення цілісності податкової системи та нейтральності, рівності і справедливості застосування податкового законодавства, а також усунення нерівних умов конкуренції.</w:t>
      </w:r>
    </w:p>
    <w:p w14:paraId="3E72B0A6" w14:textId="2664301B" w:rsidR="00380C71" w:rsidRDefault="00380C71" w:rsidP="004B1135">
      <w:pPr>
        <w:spacing w:after="120"/>
        <w:jc w:val="both"/>
        <w:rPr>
          <w:rFonts w:ascii="Times New Roman" w:hAnsi="Times New Roman" w:cs="Times New Roman"/>
          <w:sz w:val="26"/>
          <w:szCs w:val="26"/>
        </w:rPr>
      </w:pPr>
      <w:r w:rsidRPr="00380C71">
        <w:rPr>
          <w:rFonts w:ascii="Times New Roman" w:hAnsi="Times New Roman" w:cs="Times New Roman"/>
          <w:sz w:val="26"/>
          <w:szCs w:val="26"/>
        </w:rPr>
        <w:t>Ми також визнаємо, що цей крок повинен бути здійснений у поєднанні з переглядом податкового навантаження на платників податків, і з цієї причини цей закон</w:t>
      </w:r>
      <w:r>
        <w:rPr>
          <w:rFonts w:ascii="Times New Roman" w:hAnsi="Times New Roman" w:cs="Times New Roman"/>
          <w:sz w:val="26"/>
          <w:szCs w:val="26"/>
        </w:rPr>
        <w:t>опроєкт</w:t>
      </w:r>
      <w:r w:rsidRPr="00380C71">
        <w:rPr>
          <w:rFonts w:ascii="Times New Roman" w:hAnsi="Times New Roman" w:cs="Times New Roman"/>
          <w:sz w:val="26"/>
          <w:szCs w:val="26"/>
        </w:rPr>
        <w:t xml:space="preserve"> також спрямований на запровадження нових заходів щодо зменшення податкового навантаження на платників податків з низьким рівнем ризику.</w:t>
      </w:r>
    </w:p>
    <w:p w14:paraId="6C963055" w14:textId="75840F99" w:rsidR="00380C71" w:rsidRDefault="00313316" w:rsidP="004B1135">
      <w:pPr>
        <w:spacing w:after="120"/>
        <w:jc w:val="both"/>
        <w:rPr>
          <w:rFonts w:ascii="Times New Roman" w:hAnsi="Times New Roman" w:cs="Times New Roman"/>
          <w:sz w:val="26"/>
          <w:szCs w:val="26"/>
        </w:rPr>
      </w:pPr>
      <w:r w:rsidRPr="00313316">
        <w:rPr>
          <w:rFonts w:ascii="Times New Roman" w:hAnsi="Times New Roman" w:cs="Times New Roman"/>
          <w:sz w:val="26"/>
          <w:szCs w:val="26"/>
        </w:rPr>
        <w:t>Водночас другим елементом подвійної мети цього закон</w:t>
      </w:r>
      <w:r>
        <w:rPr>
          <w:rFonts w:ascii="Times New Roman" w:hAnsi="Times New Roman" w:cs="Times New Roman"/>
          <w:sz w:val="26"/>
          <w:szCs w:val="26"/>
        </w:rPr>
        <w:t>опроєкту</w:t>
      </w:r>
      <w:r w:rsidRPr="00313316">
        <w:rPr>
          <w:rFonts w:ascii="Times New Roman" w:hAnsi="Times New Roman" w:cs="Times New Roman"/>
          <w:sz w:val="26"/>
          <w:szCs w:val="26"/>
        </w:rPr>
        <w:t xml:space="preserve"> є забезпечення більшої податкової визначеності та передбачуваності для добросовісних платників податків шляхом забезпечення більш чіткого регулювання застосування принципу </w:t>
      </w:r>
      <w:r>
        <w:rPr>
          <w:rFonts w:ascii="Times New Roman" w:hAnsi="Times New Roman" w:cs="Times New Roman"/>
          <w:sz w:val="26"/>
          <w:szCs w:val="26"/>
        </w:rPr>
        <w:t>«витягнутої руки»</w:t>
      </w:r>
      <w:r w:rsidRPr="00313316">
        <w:rPr>
          <w:rFonts w:ascii="Times New Roman" w:hAnsi="Times New Roman" w:cs="Times New Roman"/>
          <w:sz w:val="26"/>
          <w:szCs w:val="26"/>
        </w:rPr>
        <w:t xml:space="preserve"> та його приведення у відповідність до найкращих міжнародних практик. Таке послідовне застосування правил трансфертного ціноутворення зменшить ризик подвійного оподаткування через непослідовність результатів.</w:t>
      </w:r>
    </w:p>
    <w:p w14:paraId="14E28FE5" w14:textId="77777777" w:rsidR="00251CC5" w:rsidRDefault="00251CC5" w:rsidP="004B1135">
      <w:pPr>
        <w:spacing w:after="120"/>
        <w:jc w:val="both"/>
        <w:rPr>
          <w:rFonts w:ascii="Times New Roman" w:hAnsi="Times New Roman" w:cs="Times New Roman"/>
          <w:sz w:val="26"/>
          <w:szCs w:val="26"/>
        </w:rPr>
      </w:pPr>
    </w:p>
    <w:p w14:paraId="5E10E9AA" w14:textId="2FB312E4" w:rsidR="00E13B69" w:rsidRPr="00E13B69" w:rsidRDefault="00E13B69" w:rsidP="00E13B69">
      <w:pPr>
        <w:pStyle w:val="3"/>
        <w:rPr>
          <w:rFonts w:ascii="Times New Roman" w:hAnsi="Times New Roman" w:cs="Times New Roman"/>
          <w:i/>
          <w:iCs/>
          <w:color w:val="0070C0"/>
          <w:sz w:val="26"/>
          <w:szCs w:val="26"/>
        </w:rPr>
      </w:pPr>
      <w:bookmarkStart w:id="6" w:name="_Toc222842604"/>
      <w:r w:rsidRPr="00E13B69">
        <w:rPr>
          <w:rFonts w:ascii="Times New Roman" w:hAnsi="Times New Roman" w:cs="Times New Roman"/>
          <w:i/>
          <w:iCs/>
          <w:color w:val="0070C0"/>
          <w:sz w:val="26"/>
          <w:szCs w:val="26"/>
        </w:rPr>
        <w:t>1.3. Особливості нормопроєктувальної техніки</w:t>
      </w:r>
      <w:bookmarkEnd w:id="6"/>
    </w:p>
    <w:p w14:paraId="43CE5EE0" w14:textId="4C7B581B" w:rsidR="00F0462A" w:rsidRDefault="00F0462A" w:rsidP="00DF4D0D">
      <w:pPr>
        <w:spacing w:after="120"/>
        <w:jc w:val="both"/>
        <w:rPr>
          <w:rFonts w:ascii="Times New Roman" w:hAnsi="Times New Roman" w:cs="Times New Roman"/>
          <w:sz w:val="26"/>
          <w:szCs w:val="26"/>
        </w:rPr>
      </w:pPr>
      <w:r>
        <w:rPr>
          <w:rFonts w:ascii="Times New Roman" w:hAnsi="Times New Roman" w:cs="Times New Roman"/>
          <w:sz w:val="26"/>
          <w:szCs w:val="26"/>
        </w:rPr>
        <w:t>Правила і традиції нормопроєктувальної техніки в Україні не дозволяють безпосередньо закріпити посилання на Настанови ОЕСР у податковому законодавстві.</w:t>
      </w:r>
      <w:r w:rsidR="00EA7E3D">
        <w:rPr>
          <w:rFonts w:ascii="Times New Roman" w:hAnsi="Times New Roman" w:cs="Times New Roman"/>
          <w:sz w:val="26"/>
          <w:szCs w:val="26"/>
        </w:rPr>
        <w:t xml:space="preserve"> </w:t>
      </w:r>
      <w:r>
        <w:rPr>
          <w:rFonts w:ascii="Times New Roman" w:hAnsi="Times New Roman" w:cs="Times New Roman"/>
          <w:sz w:val="26"/>
          <w:szCs w:val="26"/>
        </w:rPr>
        <w:t>Крім того, законодав</w:t>
      </w:r>
      <w:r w:rsidR="00EA7E3D">
        <w:rPr>
          <w:rFonts w:ascii="Times New Roman" w:hAnsi="Times New Roman" w:cs="Times New Roman"/>
          <w:sz w:val="26"/>
          <w:szCs w:val="26"/>
        </w:rPr>
        <w:t>ча традиція в Україні ґрунтується радше за</w:t>
      </w:r>
      <w:r w:rsidR="00EA7E3D" w:rsidRPr="00A81A80">
        <w:rPr>
          <w:rFonts w:ascii="Times New Roman" w:hAnsi="Times New Roman" w:cs="Times New Roman"/>
          <w:sz w:val="26"/>
          <w:szCs w:val="26"/>
        </w:rPr>
        <w:t xml:space="preserve"> </w:t>
      </w:r>
      <w:r w:rsidR="00EA7E3D">
        <w:rPr>
          <w:rFonts w:ascii="Times New Roman" w:hAnsi="Times New Roman" w:cs="Times New Roman"/>
          <w:sz w:val="26"/>
          <w:szCs w:val="26"/>
          <w:lang w:val="en-US"/>
        </w:rPr>
        <w:t>rule</w:t>
      </w:r>
      <w:r w:rsidR="00EA7E3D" w:rsidRPr="00A81A80">
        <w:rPr>
          <w:rFonts w:ascii="Times New Roman" w:hAnsi="Times New Roman" w:cs="Times New Roman"/>
          <w:sz w:val="26"/>
          <w:szCs w:val="26"/>
        </w:rPr>
        <w:t>-</w:t>
      </w:r>
      <w:r w:rsidR="00EA7E3D">
        <w:rPr>
          <w:rFonts w:ascii="Times New Roman" w:hAnsi="Times New Roman" w:cs="Times New Roman"/>
          <w:sz w:val="26"/>
          <w:szCs w:val="26"/>
          <w:lang w:val="en-US"/>
        </w:rPr>
        <w:t>based</w:t>
      </w:r>
      <w:r w:rsidR="00EA7E3D">
        <w:rPr>
          <w:rFonts w:ascii="Times New Roman" w:hAnsi="Times New Roman" w:cs="Times New Roman"/>
          <w:sz w:val="26"/>
          <w:szCs w:val="26"/>
        </w:rPr>
        <w:t xml:space="preserve"> підходом, ніж за </w:t>
      </w:r>
      <w:r w:rsidR="00EA7E3D">
        <w:rPr>
          <w:rFonts w:ascii="Times New Roman" w:hAnsi="Times New Roman" w:cs="Times New Roman"/>
          <w:sz w:val="26"/>
          <w:szCs w:val="26"/>
          <w:lang w:val="en-US"/>
        </w:rPr>
        <w:t>principle</w:t>
      </w:r>
      <w:r w:rsidR="00EA7E3D" w:rsidRPr="00A81A80">
        <w:rPr>
          <w:rFonts w:ascii="Times New Roman" w:hAnsi="Times New Roman" w:cs="Times New Roman"/>
          <w:sz w:val="26"/>
          <w:szCs w:val="26"/>
        </w:rPr>
        <w:t>-</w:t>
      </w:r>
      <w:r w:rsidR="00EA7E3D">
        <w:rPr>
          <w:rFonts w:ascii="Times New Roman" w:hAnsi="Times New Roman" w:cs="Times New Roman"/>
          <w:sz w:val="26"/>
          <w:szCs w:val="26"/>
          <w:lang w:val="en-US"/>
        </w:rPr>
        <w:t>based</w:t>
      </w:r>
      <w:r w:rsidR="00EA7E3D">
        <w:rPr>
          <w:rFonts w:ascii="Times New Roman" w:hAnsi="Times New Roman" w:cs="Times New Roman"/>
          <w:sz w:val="26"/>
          <w:szCs w:val="26"/>
        </w:rPr>
        <w:t xml:space="preserve"> підходом.</w:t>
      </w:r>
    </w:p>
    <w:p w14:paraId="32EFD9AD" w14:textId="20A76B42" w:rsidR="00144C7B" w:rsidRDefault="00144C7B" w:rsidP="00DF4D0D">
      <w:pPr>
        <w:spacing w:after="120"/>
        <w:jc w:val="both"/>
        <w:rPr>
          <w:rFonts w:ascii="Times New Roman" w:hAnsi="Times New Roman" w:cs="Times New Roman"/>
          <w:sz w:val="26"/>
          <w:szCs w:val="26"/>
        </w:rPr>
      </w:pPr>
      <w:r w:rsidRPr="00144C7B">
        <w:rPr>
          <w:rFonts w:ascii="Times New Roman" w:hAnsi="Times New Roman" w:cs="Times New Roman"/>
          <w:sz w:val="26"/>
          <w:szCs w:val="26"/>
        </w:rPr>
        <w:t>Тим не менш, глобальний стандарт трансфертного ціноутворення відображається в принципі «витягнутої руки».</w:t>
      </w:r>
    </w:p>
    <w:p w14:paraId="4512250B" w14:textId="0CE9DF2A" w:rsidR="00EA7E3D" w:rsidRDefault="00EA7E3D" w:rsidP="00DF4D0D">
      <w:pPr>
        <w:spacing w:after="120"/>
        <w:jc w:val="both"/>
        <w:rPr>
          <w:rFonts w:ascii="Times New Roman" w:hAnsi="Times New Roman" w:cs="Times New Roman"/>
          <w:sz w:val="26"/>
          <w:szCs w:val="26"/>
        </w:rPr>
      </w:pPr>
      <w:r>
        <w:rPr>
          <w:rFonts w:ascii="Times New Roman" w:hAnsi="Times New Roman" w:cs="Times New Roman"/>
          <w:sz w:val="26"/>
          <w:szCs w:val="26"/>
        </w:rPr>
        <w:lastRenderedPageBreak/>
        <w:t>Відтак, для України існує потреба в достатньо детальному викладенні безпосередньо в законодавстві норм, які стосуються застосування принципу «витягнутої руки»</w:t>
      </w:r>
      <w:r w:rsidR="00C346C6">
        <w:rPr>
          <w:rFonts w:ascii="Times New Roman" w:hAnsi="Times New Roman" w:cs="Times New Roman"/>
          <w:sz w:val="26"/>
          <w:szCs w:val="26"/>
        </w:rPr>
        <w:t xml:space="preserve">, а також в їх постійному оновленні. </w:t>
      </w:r>
      <w:r>
        <w:rPr>
          <w:rFonts w:ascii="Times New Roman" w:hAnsi="Times New Roman" w:cs="Times New Roman"/>
          <w:sz w:val="26"/>
          <w:szCs w:val="26"/>
        </w:rPr>
        <w:t>Звісно, що така імплементація не здійснюється шляхом механічного копіювання норм, а радше шляхом їх адаптації.</w:t>
      </w:r>
    </w:p>
    <w:p w14:paraId="03230E07" w14:textId="12CCDB2F" w:rsidR="003D7BD7" w:rsidRDefault="003D7BD7" w:rsidP="00DF4D0D">
      <w:pPr>
        <w:spacing w:after="120"/>
        <w:jc w:val="both"/>
        <w:rPr>
          <w:rFonts w:ascii="Times New Roman" w:hAnsi="Times New Roman" w:cs="Times New Roman"/>
          <w:sz w:val="26"/>
          <w:szCs w:val="26"/>
        </w:rPr>
      </w:pPr>
      <w:r w:rsidRPr="003D7BD7">
        <w:rPr>
          <w:rFonts w:ascii="Times New Roman" w:hAnsi="Times New Roman" w:cs="Times New Roman"/>
          <w:sz w:val="26"/>
          <w:szCs w:val="26"/>
        </w:rPr>
        <w:t>Таким чином, чинні поправки спрямовані на ретельне збалансування підходу, що ґрунтується на правилах, зберігаючи при цьому результати, що ґрунтуються на принцип</w:t>
      </w:r>
      <w:r>
        <w:rPr>
          <w:rFonts w:ascii="Times New Roman" w:hAnsi="Times New Roman" w:cs="Times New Roman"/>
          <w:sz w:val="26"/>
          <w:szCs w:val="26"/>
        </w:rPr>
        <w:t>і</w:t>
      </w:r>
      <w:r w:rsidRPr="003D7BD7">
        <w:rPr>
          <w:rFonts w:ascii="Times New Roman" w:hAnsi="Times New Roman" w:cs="Times New Roman"/>
          <w:sz w:val="26"/>
          <w:szCs w:val="26"/>
        </w:rPr>
        <w:t xml:space="preserve"> «витягнутої руки», без створення надмірно жорстких та директивних правил, які можуть призвести до відхилення від результатів, що </w:t>
      </w:r>
      <w:r>
        <w:rPr>
          <w:rFonts w:ascii="Times New Roman" w:hAnsi="Times New Roman" w:cs="Times New Roman"/>
          <w:sz w:val="26"/>
          <w:szCs w:val="26"/>
        </w:rPr>
        <w:t>відповідають ринковим умовам</w:t>
      </w:r>
      <w:r w:rsidRPr="003D7BD7">
        <w:rPr>
          <w:rFonts w:ascii="Times New Roman" w:hAnsi="Times New Roman" w:cs="Times New Roman"/>
          <w:sz w:val="26"/>
          <w:szCs w:val="26"/>
        </w:rPr>
        <w:t>, під час процесу застосування.</w:t>
      </w:r>
    </w:p>
    <w:p w14:paraId="0E36690B" w14:textId="34C335B1" w:rsidR="00EA7E3D" w:rsidRPr="00C346C6" w:rsidRDefault="00EA7E3D" w:rsidP="00DF4D0D">
      <w:pPr>
        <w:spacing w:after="120"/>
        <w:jc w:val="both"/>
        <w:rPr>
          <w:rFonts w:ascii="Times New Roman" w:hAnsi="Times New Roman" w:cs="Times New Roman"/>
          <w:sz w:val="26"/>
          <w:szCs w:val="26"/>
        </w:rPr>
      </w:pPr>
      <w:r>
        <w:rPr>
          <w:rFonts w:ascii="Times New Roman" w:hAnsi="Times New Roman" w:cs="Times New Roman"/>
          <w:sz w:val="26"/>
          <w:szCs w:val="26"/>
        </w:rPr>
        <w:t xml:space="preserve">Крім того, безпосередньо проєкт </w:t>
      </w:r>
      <w:r w:rsidR="00C346C6">
        <w:rPr>
          <w:rFonts w:ascii="Times New Roman" w:hAnsi="Times New Roman" w:cs="Times New Roman"/>
          <w:sz w:val="26"/>
          <w:szCs w:val="26"/>
        </w:rPr>
        <w:t>передбачає надання Міністерству фінансів України та Державній податковій служби повноважень затверджувати методичні документи з приводу застосування принципу «витягнутої руки», що в майбутньому покликано зменшити необхідність саме у законодавчому врегулюванні на користь регулювання на рівні методології:</w:t>
      </w:r>
    </w:p>
    <w:p w14:paraId="795200E6" w14:textId="11F36C36" w:rsidR="00C346C6" w:rsidRPr="00C346C6" w:rsidRDefault="00C346C6" w:rsidP="00C346C6">
      <w:pPr>
        <w:spacing w:after="60"/>
        <w:ind w:left="567"/>
        <w:jc w:val="both"/>
        <w:rPr>
          <w:rFonts w:ascii="Times New Roman" w:hAnsi="Times New Roman" w:cs="Times New Roman"/>
          <w:sz w:val="22"/>
          <w:szCs w:val="22"/>
        </w:rPr>
      </w:pPr>
      <w:r w:rsidRPr="00C346C6">
        <w:rPr>
          <w:rFonts w:ascii="Times New Roman" w:hAnsi="Times New Roman" w:cs="Times New Roman"/>
          <w:sz w:val="22"/>
          <w:szCs w:val="22"/>
        </w:rPr>
        <w:t>«Центральний орган виконавчої влади, що забезпечує формування та реалізує державну фінансову політику, може визначати відповідно до вимог та методів, визначених статтею 39 цього Кодексу, порядки та методологічні рекомендації встановлення відповідності умов контрольованої опе</w:t>
      </w:r>
      <w:r w:rsidR="008F1C2E">
        <w:rPr>
          <w:rFonts w:ascii="Times New Roman" w:hAnsi="Times New Roman" w:cs="Times New Roman"/>
          <w:sz w:val="22"/>
          <w:szCs w:val="22"/>
        </w:rPr>
        <w:t>рації принципу «витягнутої руки</w:t>
      </w:r>
      <w:r w:rsidRPr="00C346C6">
        <w:rPr>
          <w:rFonts w:ascii="Times New Roman" w:hAnsi="Times New Roman" w:cs="Times New Roman"/>
          <w:sz w:val="22"/>
          <w:szCs w:val="22"/>
        </w:rPr>
        <w:t>.</w:t>
      </w:r>
    </w:p>
    <w:p w14:paraId="52939077" w14:textId="7A8DF9C5" w:rsidR="00F0462A" w:rsidRPr="00C346C6" w:rsidRDefault="00C346C6" w:rsidP="00C346C6">
      <w:pPr>
        <w:spacing w:after="60"/>
        <w:ind w:left="567"/>
        <w:jc w:val="both"/>
        <w:rPr>
          <w:rFonts w:ascii="Times New Roman" w:hAnsi="Times New Roman" w:cs="Times New Roman"/>
          <w:sz w:val="22"/>
          <w:szCs w:val="22"/>
        </w:rPr>
      </w:pPr>
      <w:r w:rsidRPr="00C346C6">
        <w:rPr>
          <w:rFonts w:ascii="Times New Roman" w:hAnsi="Times New Roman" w:cs="Times New Roman"/>
          <w:sz w:val="22"/>
          <w:szCs w:val="22"/>
        </w:rPr>
        <w:t>Центральний орган виконавчої влади, що реалізує державну податкову політику, може визначати відповідно до вимог та методів, визначених статтею 39 цього Кодексу, методологічні рекомендації встановлення відповідності умов контрольованої операції принципу «витягнутої руки» за погодженням з центральним органом виконавчої влади, що забезпечує формування та реалізує державну фінансову політику</w:t>
      </w:r>
      <w:r w:rsidR="008F1C2E">
        <w:rPr>
          <w:rFonts w:ascii="Times New Roman" w:hAnsi="Times New Roman" w:cs="Times New Roman"/>
          <w:sz w:val="22"/>
          <w:szCs w:val="22"/>
        </w:rPr>
        <w:t>.</w:t>
      </w:r>
      <w:r w:rsidRPr="00C346C6">
        <w:rPr>
          <w:rFonts w:ascii="Times New Roman" w:hAnsi="Times New Roman" w:cs="Times New Roman"/>
          <w:sz w:val="22"/>
          <w:szCs w:val="22"/>
        </w:rPr>
        <w:t>»</w:t>
      </w:r>
      <w:r w:rsidR="008F1C2E">
        <w:rPr>
          <w:rFonts w:ascii="Times New Roman" w:hAnsi="Times New Roman" w:cs="Times New Roman"/>
          <w:sz w:val="22"/>
          <w:szCs w:val="22"/>
        </w:rPr>
        <w:t>.</w:t>
      </w:r>
    </w:p>
    <w:p w14:paraId="0833394A" w14:textId="7DAEC0F2" w:rsidR="00C346C6" w:rsidRDefault="00C346C6" w:rsidP="00DF4D0D">
      <w:pPr>
        <w:spacing w:after="120"/>
        <w:jc w:val="both"/>
        <w:rPr>
          <w:rFonts w:ascii="Times New Roman" w:hAnsi="Times New Roman" w:cs="Times New Roman"/>
          <w:sz w:val="26"/>
          <w:szCs w:val="26"/>
        </w:rPr>
      </w:pPr>
    </w:p>
    <w:p w14:paraId="0486A651" w14:textId="1B6570D4" w:rsidR="000A29F3" w:rsidRPr="00E13B69" w:rsidRDefault="000A29F3" w:rsidP="00B5252D">
      <w:pPr>
        <w:pStyle w:val="3"/>
        <w:jc w:val="both"/>
        <w:rPr>
          <w:rFonts w:ascii="Times New Roman" w:hAnsi="Times New Roman" w:cs="Times New Roman"/>
          <w:i/>
          <w:iCs/>
          <w:color w:val="0070C0"/>
          <w:sz w:val="26"/>
          <w:szCs w:val="26"/>
        </w:rPr>
      </w:pPr>
      <w:bookmarkStart w:id="7" w:name="_Toc222842605"/>
      <w:r w:rsidRPr="00E13B69">
        <w:rPr>
          <w:rFonts w:ascii="Times New Roman" w:hAnsi="Times New Roman" w:cs="Times New Roman"/>
          <w:i/>
          <w:iCs/>
          <w:color w:val="0070C0"/>
          <w:sz w:val="26"/>
          <w:szCs w:val="26"/>
        </w:rPr>
        <w:t>1.</w:t>
      </w:r>
      <w:r>
        <w:rPr>
          <w:rFonts w:ascii="Times New Roman" w:hAnsi="Times New Roman" w:cs="Times New Roman"/>
          <w:i/>
          <w:iCs/>
          <w:color w:val="0070C0"/>
          <w:sz w:val="26"/>
          <w:szCs w:val="26"/>
        </w:rPr>
        <w:t>4</w:t>
      </w:r>
      <w:r w:rsidRPr="00E13B69">
        <w:rPr>
          <w:rFonts w:ascii="Times New Roman" w:hAnsi="Times New Roman" w:cs="Times New Roman"/>
          <w:i/>
          <w:iCs/>
          <w:color w:val="0070C0"/>
          <w:sz w:val="26"/>
          <w:szCs w:val="26"/>
        </w:rPr>
        <w:t xml:space="preserve">. </w:t>
      </w:r>
      <w:r w:rsidR="001D690E" w:rsidRPr="001D690E">
        <w:rPr>
          <w:rFonts w:ascii="Times New Roman" w:hAnsi="Times New Roman" w:cs="Times New Roman"/>
          <w:i/>
          <w:iCs/>
          <w:color w:val="0070C0"/>
          <w:sz w:val="26"/>
          <w:szCs w:val="26"/>
        </w:rPr>
        <w:t>Результати</w:t>
      </w:r>
      <w:r w:rsidR="00B5252D">
        <w:rPr>
          <w:rFonts w:ascii="Times New Roman" w:hAnsi="Times New Roman" w:cs="Times New Roman"/>
          <w:i/>
          <w:iCs/>
          <w:color w:val="0070C0"/>
          <w:sz w:val="26"/>
          <w:szCs w:val="26"/>
        </w:rPr>
        <w:t xml:space="preserve"> попередніх</w:t>
      </w:r>
      <w:r w:rsidR="001D690E" w:rsidRPr="001D690E">
        <w:rPr>
          <w:rFonts w:ascii="Times New Roman" w:hAnsi="Times New Roman" w:cs="Times New Roman"/>
          <w:i/>
          <w:iCs/>
          <w:color w:val="0070C0"/>
          <w:sz w:val="26"/>
          <w:szCs w:val="26"/>
        </w:rPr>
        <w:t xml:space="preserve"> консультацій </w:t>
      </w:r>
      <w:r w:rsidR="001D690E">
        <w:rPr>
          <w:rFonts w:ascii="Times New Roman" w:hAnsi="Times New Roman" w:cs="Times New Roman"/>
          <w:i/>
          <w:iCs/>
          <w:color w:val="0070C0"/>
          <w:sz w:val="26"/>
          <w:szCs w:val="26"/>
        </w:rPr>
        <w:t xml:space="preserve">з бізнесом </w:t>
      </w:r>
      <w:r w:rsidR="001D690E" w:rsidRPr="001D690E">
        <w:rPr>
          <w:rFonts w:ascii="Times New Roman" w:hAnsi="Times New Roman" w:cs="Times New Roman"/>
          <w:i/>
          <w:iCs/>
          <w:color w:val="0070C0"/>
          <w:sz w:val="26"/>
          <w:szCs w:val="26"/>
        </w:rPr>
        <w:t xml:space="preserve">щодо застосування законодавства України </w:t>
      </w:r>
      <w:r w:rsidR="001D690E">
        <w:rPr>
          <w:rFonts w:ascii="Times New Roman" w:hAnsi="Times New Roman" w:cs="Times New Roman"/>
          <w:i/>
          <w:iCs/>
          <w:color w:val="0070C0"/>
          <w:sz w:val="26"/>
          <w:szCs w:val="26"/>
        </w:rPr>
        <w:t>у сфері</w:t>
      </w:r>
      <w:r w:rsidR="001D690E" w:rsidRPr="001D690E">
        <w:rPr>
          <w:rFonts w:ascii="Times New Roman" w:hAnsi="Times New Roman" w:cs="Times New Roman"/>
          <w:i/>
          <w:iCs/>
          <w:color w:val="0070C0"/>
          <w:sz w:val="26"/>
          <w:szCs w:val="26"/>
        </w:rPr>
        <w:t xml:space="preserve"> трансфертн</w:t>
      </w:r>
      <w:r w:rsidR="001D690E">
        <w:rPr>
          <w:rFonts w:ascii="Times New Roman" w:hAnsi="Times New Roman" w:cs="Times New Roman"/>
          <w:i/>
          <w:iCs/>
          <w:color w:val="0070C0"/>
          <w:sz w:val="26"/>
          <w:szCs w:val="26"/>
        </w:rPr>
        <w:t>ого</w:t>
      </w:r>
      <w:r w:rsidR="001D690E" w:rsidRPr="001D690E">
        <w:rPr>
          <w:rFonts w:ascii="Times New Roman" w:hAnsi="Times New Roman" w:cs="Times New Roman"/>
          <w:i/>
          <w:iCs/>
          <w:color w:val="0070C0"/>
          <w:sz w:val="26"/>
          <w:szCs w:val="26"/>
        </w:rPr>
        <w:t xml:space="preserve"> ціноутворення</w:t>
      </w:r>
      <w:bookmarkEnd w:id="7"/>
    </w:p>
    <w:p w14:paraId="342D06F7" w14:textId="65EA4B5C" w:rsidR="000A29F3" w:rsidRDefault="00DE5159" w:rsidP="00DF4D0D">
      <w:pPr>
        <w:spacing w:after="120"/>
        <w:jc w:val="both"/>
        <w:rPr>
          <w:rFonts w:ascii="Times New Roman" w:hAnsi="Times New Roman" w:cs="Times New Roman"/>
          <w:sz w:val="26"/>
          <w:szCs w:val="26"/>
        </w:rPr>
      </w:pPr>
      <w:r w:rsidRPr="00DE5159">
        <w:rPr>
          <w:rFonts w:ascii="Times New Roman" w:hAnsi="Times New Roman" w:cs="Times New Roman"/>
          <w:sz w:val="26"/>
          <w:szCs w:val="26"/>
        </w:rPr>
        <w:t xml:space="preserve">У рамках реалізації Національної стратегії доходів України Міністерство фінансів України у співпраці з ОЕСР провело публічні консультації з метою збору думок зацікавлених сторін щодо практичного застосування української системи трансфертного ціноутворення та її узгодження з міжнародними стандартами, представленими в </w:t>
      </w:r>
      <w:r>
        <w:rPr>
          <w:rFonts w:ascii="Times New Roman" w:hAnsi="Times New Roman" w:cs="Times New Roman"/>
          <w:sz w:val="26"/>
          <w:szCs w:val="26"/>
        </w:rPr>
        <w:t>Настановах</w:t>
      </w:r>
      <w:r w:rsidRPr="00DE5159">
        <w:rPr>
          <w:rFonts w:ascii="Times New Roman" w:hAnsi="Times New Roman" w:cs="Times New Roman"/>
          <w:sz w:val="26"/>
          <w:szCs w:val="26"/>
        </w:rPr>
        <w:t xml:space="preserve"> ОЕСР щодо трансфертного ціноутворення. Консультації тривали з 24 березня по 26 травня 2025 року та були опубліковані на офіційних вебсайтах Міністерства фінансів</w:t>
      </w:r>
      <w:r>
        <w:rPr>
          <w:rFonts w:ascii="Times New Roman" w:hAnsi="Times New Roman" w:cs="Times New Roman"/>
          <w:sz w:val="26"/>
          <w:szCs w:val="26"/>
        </w:rPr>
        <w:t xml:space="preserve"> України</w:t>
      </w:r>
      <w:r w:rsidRPr="00DE5159">
        <w:rPr>
          <w:rFonts w:ascii="Times New Roman" w:hAnsi="Times New Roman" w:cs="Times New Roman"/>
          <w:sz w:val="26"/>
          <w:szCs w:val="26"/>
        </w:rPr>
        <w:t xml:space="preserve"> та ОЕСР, щоб забезпечити врахування в цьому процесі точок зору зацікавлених сторін, які мають попередній досвід застосування української системи трансфертного ціноутворення, а також розуміння її сильних та слабких сторін. Загалом було отримано 26 відповідей від представників </w:t>
      </w:r>
      <w:r>
        <w:rPr>
          <w:rFonts w:ascii="Times New Roman" w:hAnsi="Times New Roman" w:cs="Times New Roman"/>
          <w:sz w:val="26"/>
          <w:szCs w:val="26"/>
        </w:rPr>
        <w:t>міжнародних груп компаній</w:t>
      </w:r>
      <w:r w:rsidRPr="00DE5159">
        <w:rPr>
          <w:rFonts w:ascii="Times New Roman" w:hAnsi="Times New Roman" w:cs="Times New Roman"/>
          <w:sz w:val="26"/>
          <w:szCs w:val="26"/>
        </w:rPr>
        <w:t xml:space="preserve"> з </w:t>
      </w:r>
      <w:r>
        <w:rPr>
          <w:rFonts w:ascii="Times New Roman" w:hAnsi="Times New Roman" w:cs="Times New Roman"/>
          <w:sz w:val="26"/>
          <w:szCs w:val="26"/>
        </w:rPr>
        <w:t>материнською компанією</w:t>
      </w:r>
      <w:r w:rsidRPr="00DE5159">
        <w:rPr>
          <w:rFonts w:ascii="Times New Roman" w:hAnsi="Times New Roman" w:cs="Times New Roman"/>
          <w:sz w:val="26"/>
          <w:szCs w:val="26"/>
        </w:rPr>
        <w:t xml:space="preserve"> в Україні та </w:t>
      </w:r>
      <w:r>
        <w:rPr>
          <w:rFonts w:ascii="Times New Roman" w:hAnsi="Times New Roman" w:cs="Times New Roman"/>
          <w:sz w:val="26"/>
          <w:szCs w:val="26"/>
        </w:rPr>
        <w:t>міжнародних груп компаній</w:t>
      </w:r>
      <w:r w:rsidRPr="00DE5159">
        <w:rPr>
          <w:rFonts w:ascii="Times New Roman" w:hAnsi="Times New Roman" w:cs="Times New Roman"/>
          <w:sz w:val="26"/>
          <w:szCs w:val="26"/>
        </w:rPr>
        <w:t xml:space="preserve"> з </w:t>
      </w:r>
      <w:r>
        <w:rPr>
          <w:rFonts w:ascii="Times New Roman" w:hAnsi="Times New Roman" w:cs="Times New Roman"/>
          <w:sz w:val="26"/>
          <w:szCs w:val="26"/>
        </w:rPr>
        <w:t>материнською компанією закордоном</w:t>
      </w:r>
      <w:r w:rsidRPr="00DE5159">
        <w:rPr>
          <w:rFonts w:ascii="Times New Roman" w:hAnsi="Times New Roman" w:cs="Times New Roman"/>
          <w:sz w:val="26"/>
          <w:szCs w:val="26"/>
        </w:rPr>
        <w:t>, що працюють в Україні (10 відповідей), а також від окремих експертів та інших зацікавлених сторін, таких як неурядові організації та науковці (16 відповідей).</w:t>
      </w:r>
    </w:p>
    <w:p w14:paraId="64120238" w14:textId="6046D81A" w:rsidR="000A29F3" w:rsidRDefault="00785B2E" w:rsidP="00DF4D0D">
      <w:pPr>
        <w:spacing w:after="120"/>
        <w:jc w:val="both"/>
        <w:rPr>
          <w:rFonts w:ascii="Times New Roman" w:hAnsi="Times New Roman" w:cs="Times New Roman"/>
          <w:sz w:val="26"/>
          <w:szCs w:val="26"/>
        </w:rPr>
      </w:pPr>
      <w:r>
        <w:rPr>
          <w:rFonts w:ascii="Times New Roman" w:hAnsi="Times New Roman" w:cs="Times New Roman"/>
          <w:sz w:val="26"/>
          <w:szCs w:val="26"/>
        </w:rPr>
        <w:lastRenderedPageBreak/>
        <w:t>Загалом</w:t>
      </w:r>
      <w:r w:rsidRPr="00785B2E">
        <w:rPr>
          <w:rFonts w:ascii="Times New Roman" w:hAnsi="Times New Roman" w:cs="Times New Roman"/>
          <w:sz w:val="26"/>
          <w:szCs w:val="26"/>
        </w:rPr>
        <w:t xml:space="preserve"> респонденти виявили значні розбіжності між чинною системою трансфертного ціноутворення в Україні та </w:t>
      </w:r>
      <w:r>
        <w:rPr>
          <w:rFonts w:ascii="Times New Roman" w:hAnsi="Times New Roman" w:cs="Times New Roman"/>
          <w:sz w:val="26"/>
          <w:szCs w:val="26"/>
        </w:rPr>
        <w:t>Настановами</w:t>
      </w:r>
      <w:r w:rsidRPr="00785B2E">
        <w:rPr>
          <w:rFonts w:ascii="Times New Roman" w:hAnsi="Times New Roman" w:cs="Times New Roman"/>
          <w:sz w:val="26"/>
          <w:szCs w:val="26"/>
        </w:rPr>
        <w:t xml:space="preserve"> ОЕСР. Лише 4% респондентів вважали систему повністю узгодженою з міжнародними стандартами, тоді як більшість вважала її лише частково узгодженою (65%), зі значними суттєвими прогалинами та лазівками. Існував великий попит на додаткові та детальніші рекомендації щодо складних, але част</w:t>
      </w:r>
      <w:r>
        <w:rPr>
          <w:rFonts w:ascii="Times New Roman" w:hAnsi="Times New Roman" w:cs="Times New Roman"/>
          <w:sz w:val="26"/>
          <w:szCs w:val="26"/>
        </w:rPr>
        <w:t>их</w:t>
      </w:r>
      <w:r w:rsidRPr="00785B2E">
        <w:rPr>
          <w:rFonts w:ascii="Times New Roman" w:hAnsi="Times New Roman" w:cs="Times New Roman"/>
          <w:sz w:val="26"/>
          <w:szCs w:val="26"/>
        </w:rPr>
        <w:t xml:space="preserve"> операцій, зокрема, </w:t>
      </w:r>
      <w:r>
        <w:rPr>
          <w:rFonts w:ascii="Times New Roman" w:hAnsi="Times New Roman" w:cs="Times New Roman"/>
          <w:sz w:val="26"/>
          <w:szCs w:val="26"/>
        </w:rPr>
        <w:t xml:space="preserve">внутрішньогрупових </w:t>
      </w:r>
      <w:r w:rsidRPr="00785B2E">
        <w:rPr>
          <w:rFonts w:ascii="Times New Roman" w:hAnsi="Times New Roman" w:cs="Times New Roman"/>
          <w:sz w:val="26"/>
          <w:szCs w:val="26"/>
        </w:rPr>
        <w:t>послуг та послуг з низькою доданою вартістю, фінансових операцій, реструктуризації бізнесу та нематеріальних активів (включаючи рекомендації щодо важко оцінюваних нематеріальних активів). Респонденти також наголосили на відсутності рекомендацій щодо домовленостей про розподіл витрат, безпечних гаваней та галузевих практик трансфертного ціноутворення (сільське господарство та металургія).</w:t>
      </w:r>
    </w:p>
    <w:p w14:paraId="18DD46DF" w14:textId="4347374B" w:rsidR="00785B2E" w:rsidRDefault="00712906" w:rsidP="00DF4D0D">
      <w:pPr>
        <w:spacing w:after="120"/>
        <w:jc w:val="both"/>
        <w:rPr>
          <w:rFonts w:ascii="Times New Roman" w:hAnsi="Times New Roman" w:cs="Times New Roman"/>
          <w:sz w:val="26"/>
          <w:szCs w:val="26"/>
        </w:rPr>
      </w:pPr>
      <w:r w:rsidRPr="00712906">
        <w:rPr>
          <w:rFonts w:ascii="Times New Roman" w:hAnsi="Times New Roman" w:cs="Times New Roman"/>
          <w:sz w:val="26"/>
          <w:szCs w:val="26"/>
        </w:rPr>
        <w:t xml:space="preserve">З точки зору захисту бази оподаткування, понад третина респондентів зазначили, що недоліки чинної правової бази можуть призвести до розмивання бази оподаткування, переміщення прибутку або втрат доходів, зокрема через фрагментацію бізнесу, спрямовану на те, щоб залишатися нижче порогових значень трансфертного оподаткування. Водночас широко повідомлялося про ризики подвійного оподаткування, причому особливі занепокоєння висловлювалися щодо обмеженої ефективності процедури взаємного узгодження (MAP), відсутності </w:t>
      </w:r>
      <w:r>
        <w:rPr>
          <w:rFonts w:ascii="Times New Roman" w:hAnsi="Times New Roman" w:cs="Times New Roman"/>
          <w:sz w:val="26"/>
          <w:szCs w:val="26"/>
        </w:rPr>
        <w:t>договорів щодо попереднього узгодження</w:t>
      </w:r>
      <w:r w:rsidRPr="00712906">
        <w:rPr>
          <w:rFonts w:ascii="Times New Roman" w:hAnsi="Times New Roman" w:cs="Times New Roman"/>
          <w:sz w:val="26"/>
          <w:szCs w:val="26"/>
        </w:rPr>
        <w:t xml:space="preserve"> ціноутворення (APA) та нечітких правил щодо самостійного</w:t>
      </w:r>
      <w:r>
        <w:rPr>
          <w:rFonts w:ascii="Times New Roman" w:hAnsi="Times New Roman" w:cs="Times New Roman"/>
          <w:sz w:val="26"/>
          <w:szCs w:val="26"/>
        </w:rPr>
        <w:t xml:space="preserve"> та пропорційного</w:t>
      </w:r>
      <w:r w:rsidRPr="00712906">
        <w:rPr>
          <w:rFonts w:ascii="Times New Roman" w:hAnsi="Times New Roman" w:cs="Times New Roman"/>
          <w:sz w:val="26"/>
          <w:szCs w:val="26"/>
        </w:rPr>
        <w:t xml:space="preserve"> коригування.</w:t>
      </w:r>
    </w:p>
    <w:p w14:paraId="1E21208C" w14:textId="71350377" w:rsidR="00712906" w:rsidRDefault="00143C7D" w:rsidP="00DF4D0D">
      <w:pPr>
        <w:spacing w:after="120"/>
        <w:jc w:val="both"/>
        <w:rPr>
          <w:rFonts w:ascii="Times New Roman" w:hAnsi="Times New Roman" w:cs="Times New Roman"/>
          <w:sz w:val="26"/>
          <w:szCs w:val="26"/>
        </w:rPr>
      </w:pPr>
      <w:r w:rsidRPr="00143C7D">
        <w:rPr>
          <w:rFonts w:ascii="Times New Roman" w:hAnsi="Times New Roman" w:cs="Times New Roman"/>
          <w:sz w:val="26"/>
          <w:szCs w:val="26"/>
        </w:rPr>
        <w:t>Респонденти визначили кілька можливостей для вдосконалення правової та адміністративної бази, включаючи спрощення вимог до документації та звітності, оновлення порогових значень трансфертного оподаткування, застосування більш ризикоорієнтованого підходу до перевірок, встановлення чітких термінів для зворотного зв'язку від податкових органів та підвищення узгодженості та передбачуваності у практиці правозастосування. Багато учасників також наголосили на важливості чіткіших визначень та більшої гнучкості у виборі методів, особливо для товарних операцій.</w:t>
      </w:r>
    </w:p>
    <w:p w14:paraId="19D2F307" w14:textId="487AEC68" w:rsidR="00143C7D" w:rsidRDefault="001578B5" w:rsidP="00DF4D0D">
      <w:pPr>
        <w:spacing w:after="120"/>
        <w:jc w:val="both"/>
        <w:rPr>
          <w:rFonts w:ascii="Times New Roman" w:hAnsi="Times New Roman" w:cs="Times New Roman"/>
          <w:sz w:val="26"/>
          <w:szCs w:val="26"/>
        </w:rPr>
      </w:pPr>
      <w:r w:rsidRPr="001578B5">
        <w:rPr>
          <w:rFonts w:ascii="Times New Roman" w:hAnsi="Times New Roman" w:cs="Times New Roman"/>
          <w:sz w:val="26"/>
          <w:szCs w:val="26"/>
        </w:rPr>
        <w:t xml:space="preserve">Посилення добровільного дотримання вимог стало ключовою темою. Зацікавлені сторони наголосили, що чіткіші та прозоріші рекомендації, тісніша взаємодія між платниками податків та податковими органами, механізми запобігання спорам та спільні підходи до дотримання вимог значно покращать результати. Пропозиції включали спрощення адміністративних процедур, дозвіл на виправлення помилок без штрафних санкцій у певних випадках, розширення консультацій перед аудитом, розробку програми </w:t>
      </w:r>
      <w:r w:rsidR="00CB3803">
        <w:rPr>
          <w:rFonts w:ascii="Times New Roman" w:hAnsi="Times New Roman" w:cs="Times New Roman"/>
          <w:sz w:val="26"/>
          <w:szCs w:val="26"/>
        </w:rPr>
        <w:t>договорів про попереднє узгодження ціноутворення</w:t>
      </w:r>
      <w:r w:rsidRPr="001578B5">
        <w:rPr>
          <w:rFonts w:ascii="Times New Roman" w:hAnsi="Times New Roman" w:cs="Times New Roman"/>
          <w:sz w:val="26"/>
          <w:szCs w:val="26"/>
        </w:rPr>
        <w:t xml:space="preserve"> (APA) та запровадження спрощених варіантів дотримання вимог для платників податків з низьким рівнем ризику.</w:t>
      </w:r>
    </w:p>
    <w:p w14:paraId="2ECC3B5B" w14:textId="3DCBA6AE" w:rsidR="00CB3803" w:rsidRDefault="00A70F33" w:rsidP="00DF4D0D">
      <w:pPr>
        <w:spacing w:after="120"/>
        <w:jc w:val="both"/>
        <w:rPr>
          <w:rFonts w:ascii="Times New Roman" w:hAnsi="Times New Roman" w:cs="Times New Roman"/>
          <w:sz w:val="26"/>
          <w:szCs w:val="26"/>
        </w:rPr>
      </w:pPr>
      <w:r w:rsidRPr="00A70F33">
        <w:rPr>
          <w:rFonts w:ascii="Times New Roman" w:hAnsi="Times New Roman" w:cs="Times New Roman"/>
          <w:sz w:val="26"/>
          <w:szCs w:val="26"/>
        </w:rPr>
        <w:t xml:space="preserve">У ході консультації також було зібрано думки щодо потенційного впровадження </w:t>
      </w:r>
      <w:r w:rsidR="005E3E41">
        <w:rPr>
          <w:rFonts w:ascii="Times New Roman" w:hAnsi="Times New Roman" w:cs="Times New Roman"/>
          <w:sz w:val="26"/>
          <w:szCs w:val="26"/>
        </w:rPr>
        <w:t>Суми Б</w:t>
      </w:r>
      <w:r w:rsidR="005E3E41" w:rsidRPr="00A70F33">
        <w:rPr>
          <w:rFonts w:ascii="Times New Roman" w:hAnsi="Times New Roman" w:cs="Times New Roman"/>
          <w:sz w:val="26"/>
          <w:szCs w:val="26"/>
        </w:rPr>
        <w:t xml:space="preserve"> </w:t>
      </w:r>
      <w:r w:rsidR="005E3E41">
        <w:rPr>
          <w:rFonts w:ascii="Times New Roman" w:hAnsi="Times New Roman" w:cs="Times New Roman"/>
          <w:sz w:val="26"/>
          <w:szCs w:val="26"/>
        </w:rPr>
        <w:t>(</w:t>
      </w:r>
      <w:r w:rsidR="005E3E41">
        <w:rPr>
          <w:rFonts w:ascii="Times New Roman" w:hAnsi="Times New Roman" w:cs="Times New Roman"/>
          <w:sz w:val="26"/>
          <w:szCs w:val="26"/>
          <w:lang w:val="en-US"/>
        </w:rPr>
        <w:t>Amount</w:t>
      </w:r>
      <w:r w:rsidR="005E3E41" w:rsidRPr="007D0AB1">
        <w:rPr>
          <w:rFonts w:ascii="Times New Roman" w:hAnsi="Times New Roman" w:cs="Times New Roman"/>
          <w:sz w:val="26"/>
          <w:szCs w:val="26"/>
        </w:rPr>
        <w:t xml:space="preserve"> </w:t>
      </w:r>
      <w:r w:rsidR="005E3E41">
        <w:rPr>
          <w:rFonts w:ascii="Times New Roman" w:hAnsi="Times New Roman" w:cs="Times New Roman"/>
          <w:sz w:val="26"/>
          <w:szCs w:val="26"/>
          <w:lang w:val="en-US"/>
        </w:rPr>
        <w:t>B</w:t>
      </w:r>
      <w:r w:rsidR="005E3E41">
        <w:rPr>
          <w:rFonts w:ascii="Times New Roman" w:hAnsi="Times New Roman" w:cs="Times New Roman"/>
          <w:sz w:val="26"/>
          <w:szCs w:val="26"/>
        </w:rPr>
        <w:t xml:space="preserve">) </w:t>
      </w:r>
      <w:r w:rsidRPr="00A70F33">
        <w:rPr>
          <w:rFonts w:ascii="Times New Roman" w:hAnsi="Times New Roman" w:cs="Times New Roman"/>
          <w:sz w:val="26"/>
          <w:szCs w:val="26"/>
        </w:rPr>
        <w:t>Інклюзивної програми ОЕСР/</w:t>
      </w:r>
      <w:r w:rsidR="00AC7D51">
        <w:rPr>
          <w:rFonts w:ascii="Times New Roman" w:hAnsi="Times New Roman" w:cs="Times New Roman"/>
          <w:sz w:val="26"/>
          <w:szCs w:val="26"/>
        </w:rPr>
        <w:t>G20</w:t>
      </w:r>
      <w:r w:rsidRPr="00A70F33">
        <w:rPr>
          <w:rFonts w:ascii="Times New Roman" w:hAnsi="Times New Roman" w:cs="Times New Roman"/>
          <w:sz w:val="26"/>
          <w:szCs w:val="26"/>
        </w:rPr>
        <w:t xml:space="preserve">. Хоча жоден респондент не виступив проти її впровадження, 46% висловили підтримку, а 54% вказали, що їм потрібна </w:t>
      </w:r>
      <w:r w:rsidRPr="00A70F33">
        <w:rPr>
          <w:rFonts w:ascii="Times New Roman" w:hAnsi="Times New Roman" w:cs="Times New Roman"/>
          <w:sz w:val="26"/>
          <w:szCs w:val="26"/>
        </w:rPr>
        <w:lastRenderedPageBreak/>
        <w:t>додаткова інформація, перш ніж формувати свою думку. Респонденти наголосили на необхідності ретельного планування, чітких критеріїв прийнятності, належного адміністративного керівництва та нарощування потенціалу, а також поетапного підходу до впровадження, адаптованого до економічного контексту України.</w:t>
      </w:r>
    </w:p>
    <w:p w14:paraId="48C62851" w14:textId="28D6CE11" w:rsidR="005E3E41" w:rsidRDefault="00D436F1" w:rsidP="00DF4D0D">
      <w:pPr>
        <w:spacing w:after="120"/>
        <w:jc w:val="both"/>
        <w:rPr>
          <w:rFonts w:ascii="Times New Roman" w:hAnsi="Times New Roman" w:cs="Times New Roman"/>
          <w:sz w:val="26"/>
          <w:szCs w:val="26"/>
        </w:rPr>
      </w:pPr>
      <w:r w:rsidRPr="00D436F1">
        <w:rPr>
          <w:rFonts w:ascii="Times New Roman" w:hAnsi="Times New Roman" w:cs="Times New Roman"/>
          <w:sz w:val="26"/>
          <w:szCs w:val="26"/>
        </w:rPr>
        <w:t>Результати консультацій використовуються для інформування поточної роботи та сприяння вдосконаленню правової та адміністративної бази, щоб забезпечити досягнення подвійної мети правил трансфертного ціноутворення, а саме: забезпечення належної податкової бази в кожній юрисдикції та уникнення подвійного оподаткування, тим самим мінімізуючи конфлікти між податковими адміністраціями та сприяючи міжнародній торгівлі та інвестиціям.</w:t>
      </w:r>
    </w:p>
    <w:p w14:paraId="4776D5D8" w14:textId="77777777" w:rsidR="000A29F3" w:rsidRDefault="000A29F3" w:rsidP="00DF4D0D">
      <w:pPr>
        <w:spacing w:after="120"/>
        <w:jc w:val="both"/>
        <w:rPr>
          <w:rFonts w:ascii="Times New Roman" w:hAnsi="Times New Roman" w:cs="Times New Roman"/>
          <w:sz w:val="26"/>
          <w:szCs w:val="26"/>
        </w:rPr>
      </w:pPr>
    </w:p>
    <w:p w14:paraId="3860D69F" w14:textId="6A70D98A" w:rsidR="004B1135" w:rsidRPr="00F36EFD" w:rsidRDefault="00C346C6" w:rsidP="00010527">
      <w:pPr>
        <w:pStyle w:val="2"/>
        <w:rPr>
          <w:rFonts w:ascii="Times New Roman" w:hAnsi="Times New Roman" w:cs="Times New Roman"/>
          <w:b/>
          <w:bCs/>
          <w:color w:val="0070C0"/>
          <w:sz w:val="26"/>
          <w:szCs w:val="26"/>
        </w:rPr>
      </w:pPr>
      <w:bookmarkStart w:id="8" w:name="_Toc222842606"/>
      <w:r>
        <w:rPr>
          <w:rFonts w:ascii="Times New Roman" w:hAnsi="Times New Roman" w:cs="Times New Roman"/>
          <w:b/>
          <w:bCs/>
          <w:color w:val="0070C0"/>
          <w:sz w:val="26"/>
          <w:szCs w:val="26"/>
        </w:rPr>
        <w:t>2</w:t>
      </w:r>
      <w:r w:rsidR="004B1135" w:rsidRPr="00F36EFD">
        <w:rPr>
          <w:rFonts w:ascii="Times New Roman" w:hAnsi="Times New Roman" w:cs="Times New Roman"/>
          <w:b/>
          <w:bCs/>
          <w:color w:val="0070C0"/>
          <w:sz w:val="26"/>
          <w:szCs w:val="26"/>
        </w:rPr>
        <w:t>. Сфера застосування принципу «витягнутої руки»</w:t>
      </w:r>
      <w:bookmarkEnd w:id="8"/>
    </w:p>
    <w:p w14:paraId="696ECB68" w14:textId="3BC55C83" w:rsidR="004B1135" w:rsidRDefault="006437FC" w:rsidP="004B1135">
      <w:pPr>
        <w:spacing w:after="120"/>
        <w:jc w:val="both"/>
        <w:rPr>
          <w:rFonts w:ascii="Times New Roman" w:hAnsi="Times New Roman" w:cs="Times New Roman"/>
          <w:sz w:val="26"/>
          <w:szCs w:val="26"/>
        </w:rPr>
      </w:pPr>
      <w:r w:rsidRPr="006437FC">
        <w:rPr>
          <w:rFonts w:ascii="Times New Roman" w:hAnsi="Times New Roman" w:cs="Times New Roman"/>
          <w:sz w:val="26"/>
          <w:szCs w:val="26"/>
        </w:rPr>
        <w:t xml:space="preserve">Принцип «витягнутої руки», як визначено у статті 9 </w:t>
      </w:r>
      <w:r>
        <w:rPr>
          <w:rFonts w:ascii="Times New Roman" w:hAnsi="Times New Roman" w:cs="Times New Roman"/>
          <w:sz w:val="26"/>
          <w:szCs w:val="26"/>
        </w:rPr>
        <w:t>Модельної податкової</w:t>
      </w:r>
      <w:r w:rsidRPr="006437FC">
        <w:rPr>
          <w:rFonts w:ascii="Times New Roman" w:hAnsi="Times New Roman" w:cs="Times New Roman"/>
          <w:sz w:val="26"/>
          <w:szCs w:val="26"/>
        </w:rPr>
        <w:t xml:space="preserve"> конвенції ОЕСР, сформульовано лише з одним суб'єктивним обмеженням, а саме тим, що цей принцип застосовується до операцій між пов'язаними сторонами, де умови встановлюються або нав'язуються внаслідок впливу або контролю, що здійснюється однією або кількома особами над іншою. Стаття 9 Модельної податкової конвенції ОЕСР не обмежує застосування принципу «витягнутої руки» на основі об'єктивних критеріїв (характер операцій) або критеріїв вартості.</w:t>
      </w:r>
    </w:p>
    <w:p w14:paraId="07B5DE11" w14:textId="1EA4857E" w:rsidR="00C0174F" w:rsidRDefault="00C0174F" w:rsidP="004B1135">
      <w:pPr>
        <w:spacing w:after="120"/>
        <w:jc w:val="both"/>
        <w:rPr>
          <w:rFonts w:ascii="Times New Roman" w:hAnsi="Times New Roman" w:cs="Times New Roman"/>
          <w:sz w:val="26"/>
          <w:szCs w:val="26"/>
        </w:rPr>
      </w:pPr>
      <w:r>
        <w:rPr>
          <w:rFonts w:ascii="Times New Roman" w:hAnsi="Times New Roman" w:cs="Times New Roman"/>
          <w:sz w:val="26"/>
          <w:szCs w:val="26"/>
        </w:rPr>
        <w:t>В той же час, дизайн системи контролю за дотриманням принципу «витягнутої руки», закладений в ст.39 ПКУ передбачає лише обмежене застосування принципу «витягнутої руки»: лише до безпосередніх операцій між двома контрагентами (</w:t>
      </w:r>
      <w:r w:rsidR="004727B6">
        <w:rPr>
          <w:rFonts w:ascii="Times New Roman" w:hAnsi="Times New Roman" w:cs="Times New Roman"/>
          <w:sz w:val="26"/>
          <w:szCs w:val="26"/>
        </w:rPr>
        <w:t>і</w:t>
      </w:r>
      <w:r>
        <w:rPr>
          <w:rFonts w:ascii="Times New Roman" w:hAnsi="Times New Roman" w:cs="Times New Roman"/>
          <w:sz w:val="26"/>
          <w:szCs w:val="26"/>
        </w:rPr>
        <w:t>з виключенням комбінованих операцій / серій операцій), лише до операцій з нерезидентами, і лише в тих випадках, коли опе</w:t>
      </w:r>
      <w:r w:rsidR="006C1D45">
        <w:rPr>
          <w:rFonts w:ascii="Times New Roman" w:hAnsi="Times New Roman" w:cs="Times New Roman"/>
          <w:sz w:val="26"/>
          <w:szCs w:val="26"/>
        </w:rPr>
        <w:t>рації є суттєвими (понад 10 млн грн</w:t>
      </w:r>
      <w:r>
        <w:rPr>
          <w:rFonts w:ascii="Times New Roman" w:hAnsi="Times New Roman" w:cs="Times New Roman"/>
          <w:sz w:val="26"/>
          <w:szCs w:val="26"/>
        </w:rPr>
        <w:t xml:space="preserve">), і коли </w:t>
      </w:r>
      <w:r w:rsidR="00581C41" w:rsidRPr="00581C41">
        <w:rPr>
          <w:rFonts w:ascii="Times New Roman" w:hAnsi="Times New Roman" w:cs="Times New Roman"/>
          <w:sz w:val="26"/>
          <w:szCs w:val="26"/>
        </w:rPr>
        <w:t>платники податків</w:t>
      </w:r>
      <w:r>
        <w:rPr>
          <w:rFonts w:ascii="Times New Roman" w:hAnsi="Times New Roman" w:cs="Times New Roman"/>
          <w:sz w:val="26"/>
          <w:szCs w:val="26"/>
        </w:rPr>
        <w:t xml:space="preserve"> залучені до конт</w:t>
      </w:r>
      <w:r w:rsidR="00202795">
        <w:rPr>
          <w:rFonts w:ascii="Times New Roman" w:hAnsi="Times New Roman" w:cs="Times New Roman"/>
          <w:sz w:val="26"/>
          <w:szCs w:val="26"/>
        </w:rPr>
        <w:t>рольованих операцій здійснюють</w:t>
      </w:r>
      <w:r>
        <w:rPr>
          <w:rFonts w:ascii="Times New Roman" w:hAnsi="Times New Roman" w:cs="Times New Roman"/>
          <w:sz w:val="26"/>
          <w:szCs w:val="26"/>
        </w:rPr>
        <w:t xml:space="preserve"> діяльність в </w:t>
      </w:r>
      <w:r w:rsidR="006C1D45">
        <w:rPr>
          <w:rFonts w:ascii="Times New Roman" w:hAnsi="Times New Roman" w:cs="Times New Roman"/>
          <w:sz w:val="26"/>
          <w:szCs w:val="26"/>
        </w:rPr>
        <w:t>суттєвих обсягах (понад 150 млн</w:t>
      </w:r>
      <w:r w:rsidR="006C1D45" w:rsidRPr="007D0AB1">
        <w:rPr>
          <w:rFonts w:ascii="Times New Roman" w:hAnsi="Times New Roman" w:cs="Times New Roman"/>
          <w:sz w:val="26"/>
          <w:szCs w:val="26"/>
          <w:lang w:val="ru-RU"/>
        </w:rPr>
        <w:t xml:space="preserve"> </w:t>
      </w:r>
      <w:r w:rsidR="006C1D45">
        <w:rPr>
          <w:rFonts w:ascii="Times New Roman" w:hAnsi="Times New Roman" w:cs="Times New Roman"/>
          <w:sz w:val="26"/>
          <w:szCs w:val="26"/>
        </w:rPr>
        <w:t xml:space="preserve"> грн</w:t>
      </w:r>
      <w:r>
        <w:rPr>
          <w:rFonts w:ascii="Times New Roman" w:hAnsi="Times New Roman" w:cs="Times New Roman"/>
          <w:sz w:val="26"/>
          <w:szCs w:val="26"/>
        </w:rPr>
        <w:t>).</w:t>
      </w:r>
    </w:p>
    <w:p w14:paraId="1F2D6353" w14:textId="524E14BB" w:rsidR="004435CA" w:rsidRDefault="004435CA" w:rsidP="004B1135">
      <w:pPr>
        <w:spacing w:after="120"/>
        <w:jc w:val="both"/>
        <w:rPr>
          <w:rFonts w:ascii="Times New Roman" w:hAnsi="Times New Roman" w:cs="Times New Roman"/>
          <w:sz w:val="26"/>
          <w:szCs w:val="26"/>
        </w:rPr>
      </w:pPr>
      <w:r>
        <w:rPr>
          <w:rFonts w:ascii="Times New Roman" w:hAnsi="Times New Roman" w:cs="Times New Roman"/>
          <w:sz w:val="26"/>
          <w:szCs w:val="26"/>
        </w:rPr>
        <w:t>До операцій, які є контрольованими, застосовується специфічна система податкового контролю, яка включає:</w:t>
      </w:r>
    </w:p>
    <w:p w14:paraId="3D3D116D" w14:textId="02384D75" w:rsidR="004435CA" w:rsidRPr="004435CA" w:rsidRDefault="004435CA" w:rsidP="00BB1838">
      <w:pPr>
        <w:pStyle w:val="a9"/>
        <w:numPr>
          <w:ilvl w:val="0"/>
          <w:numId w:val="1"/>
        </w:numPr>
        <w:spacing w:after="120"/>
        <w:jc w:val="both"/>
        <w:rPr>
          <w:rFonts w:ascii="Times New Roman" w:hAnsi="Times New Roman" w:cs="Times New Roman"/>
          <w:sz w:val="26"/>
          <w:szCs w:val="26"/>
        </w:rPr>
      </w:pPr>
      <w:r>
        <w:rPr>
          <w:rFonts w:ascii="Times New Roman" w:hAnsi="Times New Roman" w:cs="Times New Roman"/>
          <w:sz w:val="26"/>
          <w:szCs w:val="26"/>
        </w:rPr>
        <w:t>обов</w:t>
      </w:r>
      <w:r w:rsidRPr="00A81A80">
        <w:rPr>
          <w:rFonts w:ascii="Times New Roman" w:hAnsi="Times New Roman" w:cs="Times New Roman"/>
          <w:sz w:val="26"/>
          <w:szCs w:val="26"/>
        </w:rPr>
        <w:t>’</w:t>
      </w:r>
      <w:r>
        <w:rPr>
          <w:rFonts w:ascii="Times New Roman" w:hAnsi="Times New Roman" w:cs="Times New Roman"/>
          <w:sz w:val="26"/>
          <w:szCs w:val="26"/>
        </w:rPr>
        <w:t xml:space="preserve">язок платника податку з надання </w:t>
      </w:r>
      <w:r w:rsidRPr="004435CA">
        <w:rPr>
          <w:rFonts w:ascii="Times New Roman" w:hAnsi="Times New Roman" w:cs="Times New Roman"/>
          <w:sz w:val="26"/>
          <w:szCs w:val="26"/>
        </w:rPr>
        <w:t>звіту про контрольовані операції</w:t>
      </w:r>
      <w:r>
        <w:rPr>
          <w:rFonts w:ascii="Times New Roman" w:hAnsi="Times New Roman" w:cs="Times New Roman"/>
          <w:sz w:val="26"/>
          <w:szCs w:val="26"/>
        </w:rPr>
        <w:t xml:space="preserve"> (щороку </w:t>
      </w:r>
      <w:r w:rsidR="00BB1838" w:rsidRPr="00BB1838">
        <w:rPr>
          <w:rFonts w:ascii="Times New Roman" w:hAnsi="Times New Roman" w:cs="Times New Roman"/>
          <w:sz w:val="26"/>
          <w:szCs w:val="26"/>
        </w:rPr>
        <w:t>до 1 жовтня року, що настає за звітним</w:t>
      </w:r>
      <w:r w:rsidR="00BB1838">
        <w:rPr>
          <w:rFonts w:ascii="Times New Roman" w:hAnsi="Times New Roman" w:cs="Times New Roman"/>
          <w:sz w:val="26"/>
          <w:szCs w:val="26"/>
        </w:rPr>
        <w:t>,</w:t>
      </w:r>
      <w:r>
        <w:rPr>
          <w:rFonts w:ascii="Times New Roman" w:hAnsi="Times New Roman" w:cs="Times New Roman"/>
          <w:sz w:val="26"/>
          <w:szCs w:val="26"/>
        </w:rPr>
        <w:t xml:space="preserve"> у відношенні всіх контрольованих операцій)</w:t>
      </w:r>
      <w:r w:rsidRPr="004435CA">
        <w:rPr>
          <w:rFonts w:ascii="Times New Roman" w:hAnsi="Times New Roman" w:cs="Times New Roman"/>
          <w:sz w:val="26"/>
          <w:szCs w:val="26"/>
        </w:rPr>
        <w:t>,</w:t>
      </w:r>
    </w:p>
    <w:p w14:paraId="02133F00" w14:textId="45D30F9C" w:rsidR="004435CA" w:rsidRDefault="004435CA" w:rsidP="00BB1838">
      <w:pPr>
        <w:pStyle w:val="a9"/>
        <w:numPr>
          <w:ilvl w:val="0"/>
          <w:numId w:val="1"/>
        </w:numPr>
        <w:spacing w:after="120"/>
        <w:jc w:val="both"/>
        <w:rPr>
          <w:rFonts w:ascii="Times New Roman" w:hAnsi="Times New Roman" w:cs="Times New Roman"/>
          <w:sz w:val="26"/>
          <w:szCs w:val="26"/>
        </w:rPr>
      </w:pPr>
      <w:r>
        <w:rPr>
          <w:rFonts w:ascii="Times New Roman" w:hAnsi="Times New Roman" w:cs="Times New Roman"/>
          <w:sz w:val="26"/>
          <w:szCs w:val="26"/>
        </w:rPr>
        <w:t>обов</w:t>
      </w:r>
      <w:r w:rsidRPr="00A81A80">
        <w:rPr>
          <w:rFonts w:ascii="Times New Roman" w:hAnsi="Times New Roman" w:cs="Times New Roman"/>
          <w:sz w:val="26"/>
          <w:szCs w:val="26"/>
        </w:rPr>
        <w:t>’</w:t>
      </w:r>
      <w:r>
        <w:rPr>
          <w:rFonts w:ascii="Times New Roman" w:hAnsi="Times New Roman" w:cs="Times New Roman"/>
          <w:sz w:val="26"/>
          <w:szCs w:val="26"/>
        </w:rPr>
        <w:t xml:space="preserve">язок з підготовки та зберігання документації з трансфертного ціноутворення (у відношенні </w:t>
      </w:r>
      <w:r w:rsidR="00BB1838" w:rsidRPr="00BB1838">
        <w:rPr>
          <w:rFonts w:ascii="Times New Roman" w:hAnsi="Times New Roman" w:cs="Times New Roman"/>
          <w:sz w:val="26"/>
          <w:szCs w:val="26"/>
        </w:rPr>
        <w:t>всіх контрольованих операцій</w:t>
      </w:r>
      <w:r>
        <w:rPr>
          <w:rFonts w:ascii="Times New Roman" w:hAnsi="Times New Roman" w:cs="Times New Roman"/>
          <w:sz w:val="26"/>
          <w:szCs w:val="26"/>
        </w:rPr>
        <w:t>), та обов</w:t>
      </w:r>
      <w:r w:rsidRPr="00A81A80">
        <w:rPr>
          <w:rFonts w:ascii="Times New Roman" w:hAnsi="Times New Roman" w:cs="Times New Roman"/>
          <w:sz w:val="26"/>
          <w:szCs w:val="26"/>
        </w:rPr>
        <w:t>’</w:t>
      </w:r>
      <w:r>
        <w:rPr>
          <w:rFonts w:ascii="Times New Roman" w:hAnsi="Times New Roman" w:cs="Times New Roman"/>
          <w:sz w:val="26"/>
          <w:szCs w:val="26"/>
        </w:rPr>
        <w:t>язок її надання на запит Державної податкової служби;</w:t>
      </w:r>
    </w:p>
    <w:p w14:paraId="28D1C759" w14:textId="151FB308" w:rsidR="004435CA" w:rsidRPr="004435CA" w:rsidRDefault="004435CA" w:rsidP="00C62050">
      <w:pPr>
        <w:pStyle w:val="a9"/>
        <w:numPr>
          <w:ilvl w:val="0"/>
          <w:numId w:val="1"/>
        </w:numPr>
        <w:spacing w:after="120"/>
        <w:jc w:val="both"/>
        <w:rPr>
          <w:rFonts w:ascii="Times New Roman" w:hAnsi="Times New Roman" w:cs="Times New Roman"/>
          <w:sz w:val="26"/>
          <w:szCs w:val="26"/>
        </w:rPr>
      </w:pPr>
      <w:r>
        <w:rPr>
          <w:rFonts w:ascii="Times New Roman" w:hAnsi="Times New Roman" w:cs="Times New Roman"/>
          <w:sz w:val="26"/>
          <w:szCs w:val="26"/>
        </w:rPr>
        <w:t xml:space="preserve">право контролюючого органу провести спеціальну перевірку з приводу </w:t>
      </w:r>
      <w:r w:rsidR="00C62050" w:rsidRPr="00C62050">
        <w:rPr>
          <w:rFonts w:ascii="Times New Roman" w:hAnsi="Times New Roman" w:cs="Times New Roman"/>
          <w:sz w:val="26"/>
          <w:szCs w:val="26"/>
        </w:rPr>
        <w:t>дотримання</w:t>
      </w:r>
      <w:r>
        <w:rPr>
          <w:rFonts w:ascii="Times New Roman" w:hAnsi="Times New Roman" w:cs="Times New Roman"/>
          <w:sz w:val="26"/>
          <w:szCs w:val="26"/>
        </w:rPr>
        <w:t xml:space="preserve"> платником принципу «витягнутої руки». Реалізація права контролюючого органу є певною мірою похідною від виконання чи невиконання платником двох попередніх обов</w:t>
      </w:r>
      <w:r w:rsidRPr="00A81A80">
        <w:rPr>
          <w:rFonts w:ascii="Times New Roman" w:hAnsi="Times New Roman" w:cs="Times New Roman"/>
          <w:sz w:val="26"/>
          <w:szCs w:val="26"/>
        </w:rPr>
        <w:t>’</w:t>
      </w:r>
      <w:r>
        <w:rPr>
          <w:rFonts w:ascii="Times New Roman" w:hAnsi="Times New Roman" w:cs="Times New Roman"/>
          <w:sz w:val="26"/>
          <w:szCs w:val="26"/>
        </w:rPr>
        <w:t xml:space="preserve">язків, але не залежить від них (тобто контролюючий орган може провести перевірку і в тому випадку, коли платник не </w:t>
      </w:r>
      <w:r>
        <w:rPr>
          <w:rFonts w:ascii="Times New Roman" w:hAnsi="Times New Roman" w:cs="Times New Roman"/>
          <w:sz w:val="26"/>
          <w:szCs w:val="26"/>
        </w:rPr>
        <w:lastRenderedPageBreak/>
        <w:t xml:space="preserve">надав звіт чи документацію, так і у випадку, коли платник звіт або документацію надав, але контролюючий орган вбачає певні ризики в тому, яким чином платник визначив ціну в контрольованих операціях). Спеціальна перевірка </w:t>
      </w:r>
      <w:r w:rsidR="004704E3">
        <w:rPr>
          <w:rFonts w:ascii="Times New Roman" w:hAnsi="Times New Roman" w:cs="Times New Roman"/>
          <w:sz w:val="26"/>
          <w:szCs w:val="26"/>
        </w:rPr>
        <w:t>має граничні строки, що істотно перевищують граничні строки «звичайних» перевірок.</w:t>
      </w:r>
    </w:p>
    <w:p w14:paraId="78623FF0" w14:textId="129BAE15" w:rsidR="004B1135" w:rsidRDefault="004435CA" w:rsidP="004B1135">
      <w:pPr>
        <w:spacing w:after="120"/>
        <w:jc w:val="both"/>
        <w:rPr>
          <w:rFonts w:ascii="Times New Roman" w:hAnsi="Times New Roman" w:cs="Times New Roman"/>
          <w:sz w:val="26"/>
          <w:szCs w:val="26"/>
        </w:rPr>
      </w:pPr>
      <w:r>
        <w:rPr>
          <w:rFonts w:ascii="Times New Roman" w:hAnsi="Times New Roman" w:cs="Times New Roman"/>
          <w:sz w:val="26"/>
          <w:szCs w:val="26"/>
        </w:rPr>
        <w:t xml:space="preserve">Оскільки по суті, за межами </w:t>
      </w:r>
      <w:r w:rsidR="004704E3">
        <w:rPr>
          <w:rFonts w:ascii="Times New Roman" w:hAnsi="Times New Roman" w:cs="Times New Roman"/>
          <w:sz w:val="26"/>
          <w:szCs w:val="26"/>
        </w:rPr>
        <w:t xml:space="preserve">системи </w:t>
      </w:r>
      <w:r>
        <w:rPr>
          <w:rFonts w:ascii="Times New Roman" w:hAnsi="Times New Roman" w:cs="Times New Roman"/>
          <w:sz w:val="26"/>
          <w:szCs w:val="26"/>
        </w:rPr>
        <w:t>контролю за додержанням принципу «витягнутої руки»</w:t>
      </w:r>
      <w:r w:rsidR="004704E3">
        <w:rPr>
          <w:rFonts w:ascii="Times New Roman" w:hAnsi="Times New Roman" w:cs="Times New Roman"/>
          <w:sz w:val="26"/>
          <w:szCs w:val="26"/>
        </w:rPr>
        <w:t xml:space="preserve"> залишалась значна кількість операцій, то діюча редакція ПКУ також передбачає декілька норм, коли принцип «витягнутої руки» може бути застосований платником податку добровільно для того, щоб уникнути (потенційно більш жорстких) фіскальних правил, які застосовуються до деяких операцій (операції з нерезидентами з певних юрисдикцій, а також створених в певних організаційно-правових формах; операції зі сплати роялті).</w:t>
      </w:r>
    </w:p>
    <w:p w14:paraId="4CC35C44" w14:textId="12CBF758" w:rsidR="004B1135" w:rsidRDefault="0062318B" w:rsidP="004B1135">
      <w:pPr>
        <w:spacing w:after="120"/>
        <w:jc w:val="both"/>
        <w:rPr>
          <w:rFonts w:ascii="Times New Roman" w:hAnsi="Times New Roman" w:cs="Times New Roman"/>
          <w:sz w:val="26"/>
          <w:szCs w:val="26"/>
        </w:rPr>
      </w:pPr>
      <w:r>
        <w:rPr>
          <w:rFonts w:ascii="Times New Roman" w:hAnsi="Times New Roman" w:cs="Times New Roman"/>
          <w:sz w:val="26"/>
          <w:szCs w:val="26"/>
        </w:rPr>
        <w:t>Про</w:t>
      </w:r>
      <w:r w:rsidR="00C919B4">
        <w:rPr>
          <w:rFonts w:ascii="Times New Roman" w:hAnsi="Times New Roman" w:cs="Times New Roman"/>
          <w:sz w:val="26"/>
          <w:szCs w:val="26"/>
        </w:rPr>
        <w:t>є</w:t>
      </w:r>
      <w:r>
        <w:rPr>
          <w:rFonts w:ascii="Times New Roman" w:hAnsi="Times New Roman" w:cs="Times New Roman"/>
          <w:sz w:val="26"/>
          <w:szCs w:val="26"/>
        </w:rPr>
        <w:t>кт закону передбачає низку змін, спрямованих на виправлення наявних недоліків:</w:t>
      </w:r>
    </w:p>
    <w:p w14:paraId="7B028928" w14:textId="6CF8F554" w:rsidR="0062318B" w:rsidRPr="0062318B" w:rsidRDefault="0062318B" w:rsidP="0062318B">
      <w:pPr>
        <w:pStyle w:val="a9"/>
        <w:numPr>
          <w:ilvl w:val="0"/>
          <w:numId w:val="2"/>
        </w:numPr>
        <w:spacing w:after="120"/>
        <w:jc w:val="both"/>
        <w:rPr>
          <w:rFonts w:ascii="Times New Roman" w:hAnsi="Times New Roman" w:cs="Times New Roman"/>
          <w:sz w:val="26"/>
          <w:szCs w:val="26"/>
        </w:rPr>
      </w:pPr>
      <w:r w:rsidRPr="0062318B">
        <w:rPr>
          <w:rFonts w:ascii="Times New Roman" w:hAnsi="Times New Roman" w:cs="Times New Roman"/>
          <w:sz w:val="26"/>
          <w:szCs w:val="26"/>
        </w:rPr>
        <w:t>розширення переліку поняття «контрольовані операції»,</w:t>
      </w:r>
    </w:p>
    <w:p w14:paraId="26C19EE1" w14:textId="77B5D462" w:rsidR="0062318B" w:rsidRDefault="0062318B" w:rsidP="0062318B">
      <w:pPr>
        <w:pStyle w:val="a9"/>
        <w:numPr>
          <w:ilvl w:val="0"/>
          <w:numId w:val="2"/>
        </w:numPr>
        <w:spacing w:after="120"/>
        <w:jc w:val="both"/>
        <w:rPr>
          <w:rFonts w:ascii="Times New Roman" w:hAnsi="Times New Roman" w:cs="Times New Roman"/>
          <w:sz w:val="26"/>
          <w:szCs w:val="26"/>
        </w:rPr>
      </w:pPr>
      <w:r>
        <w:rPr>
          <w:rFonts w:ascii="Times New Roman" w:hAnsi="Times New Roman" w:cs="Times New Roman"/>
          <w:sz w:val="26"/>
          <w:szCs w:val="26"/>
        </w:rPr>
        <w:t>об</w:t>
      </w:r>
      <w:r w:rsidRPr="00A81A80">
        <w:rPr>
          <w:rFonts w:ascii="Times New Roman" w:hAnsi="Times New Roman" w:cs="Times New Roman"/>
          <w:sz w:val="26"/>
          <w:szCs w:val="26"/>
        </w:rPr>
        <w:t>’</w:t>
      </w:r>
      <w:r>
        <w:rPr>
          <w:rFonts w:ascii="Times New Roman" w:hAnsi="Times New Roman" w:cs="Times New Roman"/>
          <w:sz w:val="26"/>
          <w:szCs w:val="26"/>
        </w:rPr>
        <w:t>єднання в єдину систему контрольованих операцій та інших операцій, в яких передбачається застосування принципу «витягнутої руки»;</w:t>
      </w:r>
    </w:p>
    <w:p w14:paraId="7030DBAF" w14:textId="53D44C5D" w:rsidR="0062318B" w:rsidRPr="0062318B" w:rsidRDefault="0062318B" w:rsidP="0062318B">
      <w:pPr>
        <w:pStyle w:val="a9"/>
        <w:numPr>
          <w:ilvl w:val="0"/>
          <w:numId w:val="2"/>
        </w:numPr>
        <w:spacing w:after="120"/>
        <w:jc w:val="both"/>
        <w:rPr>
          <w:rFonts w:ascii="Times New Roman" w:hAnsi="Times New Roman" w:cs="Times New Roman"/>
          <w:sz w:val="26"/>
          <w:szCs w:val="26"/>
        </w:rPr>
      </w:pPr>
      <w:r>
        <w:rPr>
          <w:rFonts w:ascii="Times New Roman" w:hAnsi="Times New Roman" w:cs="Times New Roman"/>
          <w:sz w:val="26"/>
          <w:szCs w:val="26"/>
        </w:rPr>
        <w:t>вдосконалення механізму податкового адміністрування шляхом запровадження окремої процедури ініціювання спеціальної податкової перевірки застосування принципу «витягнутої руки» у відношенні операцій, які не є контрольованими.</w:t>
      </w:r>
    </w:p>
    <w:p w14:paraId="05AF9D1E" w14:textId="77777777" w:rsidR="004B1135" w:rsidRPr="00C0174F" w:rsidRDefault="004B1135" w:rsidP="004B1135">
      <w:pPr>
        <w:spacing w:after="120"/>
        <w:jc w:val="both"/>
        <w:rPr>
          <w:rFonts w:ascii="Times New Roman" w:hAnsi="Times New Roman" w:cs="Times New Roman"/>
          <w:sz w:val="26"/>
          <w:szCs w:val="26"/>
        </w:rPr>
      </w:pPr>
    </w:p>
    <w:p w14:paraId="3BF6C18D" w14:textId="5E930171" w:rsidR="004B1135" w:rsidRPr="004725B7" w:rsidRDefault="00C346C6" w:rsidP="00010527">
      <w:pPr>
        <w:pStyle w:val="3"/>
        <w:rPr>
          <w:rFonts w:ascii="Times New Roman" w:hAnsi="Times New Roman" w:cs="Times New Roman"/>
          <w:i/>
          <w:iCs/>
          <w:color w:val="0070C0"/>
          <w:sz w:val="26"/>
          <w:szCs w:val="26"/>
        </w:rPr>
      </w:pPr>
      <w:bookmarkStart w:id="9" w:name="_Toc222842607"/>
      <w:r>
        <w:rPr>
          <w:rFonts w:ascii="Times New Roman" w:hAnsi="Times New Roman" w:cs="Times New Roman"/>
          <w:i/>
          <w:iCs/>
          <w:color w:val="0070C0"/>
          <w:sz w:val="26"/>
          <w:szCs w:val="26"/>
        </w:rPr>
        <w:t>2</w:t>
      </w:r>
      <w:r w:rsidR="0062318B" w:rsidRPr="00F36EFD">
        <w:rPr>
          <w:rFonts w:ascii="Times New Roman" w:hAnsi="Times New Roman" w:cs="Times New Roman"/>
          <w:i/>
          <w:iCs/>
          <w:color w:val="0070C0"/>
          <w:sz w:val="26"/>
          <w:szCs w:val="26"/>
        </w:rPr>
        <w:t>.1. Розширення поняття «контрольовані операції»</w:t>
      </w:r>
      <w:r w:rsidR="004725B7">
        <w:rPr>
          <w:rFonts w:ascii="Times New Roman" w:hAnsi="Times New Roman" w:cs="Times New Roman"/>
          <w:i/>
          <w:iCs/>
          <w:color w:val="0070C0"/>
          <w:sz w:val="26"/>
          <w:szCs w:val="26"/>
        </w:rPr>
        <w:t xml:space="preserve"> за суб</w:t>
      </w:r>
      <w:r w:rsidR="004725B7" w:rsidRPr="00A81A80">
        <w:rPr>
          <w:rFonts w:ascii="Times New Roman" w:hAnsi="Times New Roman" w:cs="Times New Roman"/>
          <w:i/>
          <w:iCs/>
          <w:color w:val="0070C0"/>
          <w:sz w:val="26"/>
          <w:szCs w:val="26"/>
        </w:rPr>
        <w:t>’</w:t>
      </w:r>
      <w:r w:rsidR="004725B7">
        <w:rPr>
          <w:rFonts w:ascii="Times New Roman" w:hAnsi="Times New Roman" w:cs="Times New Roman"/>
          <w:i/>
          <w:iCs/>
          <w:color w:val="0070C0"/>
          <w:sz w:val="26"/>
          <w:szCs w:val="26"/>
        </w:rPr>
        <w:t>єктивними критеріями</w:t>
      </w:r>
      <w:bookmarkEnd w:id="9"/>
    </w:p>
    <w:p w14:paraId="77DA933D" w14:textId="76A160CB" w:rsidR="0062318B" w:rsidRDefault="00B35C5D" w:rsidP="004B1135">
      <w:pPr>
        <w:spacing w:after="120"/>
        <w:jc w:val="both"/>
        <w:rPr>
          <w:rFonts w:ascii="Times New Roman" w:hAnsi="Times New Roman" w:cs="Times New Roman"/>
          <w:sz w:val="26"/>
          <w:szCs w:val="26"/>
        </w:rPr>
      </w:pPr>
      <w:r>
        <w:rPr>
          <w:rFonts w:ascii="Times New Roman" w:hAnsi="Times New Roman" w:cs="Times New Roman"/>
          <w:sz w:val="26"/>
          <w:szCs w:val="26"/>
        </w:rPr>
        <w:t>До переліку контрольованих операцій, який міститься в п.39.2.1.1 ст.39 ПКУ</w:t>
      </w:r>
      <w:r w:rsidR="00533D2F">
        <w:rPr>
          <w:rFonts w:ascii="Times New Roman" w:hAnsi="Times New Roman" w:cs="Times New Roman"/>
          <w:sz w:val="26"/>
          <w:szCs w:val="26"/>
        </w:rPr>
        <w:t>, додано декілька видів операцій, які мають вважатись контрольованими:</w:t>
      </w:r>
    </w:p>
    <w:p w14:paraId="5559306B" w14:textId="337B20DB" w:rsidR="00533D2F" w:rsidRPr="00533D2F" w:rsidRDefault="00533D2F" w:rsidP="00533D2F">
      <w:pPr>
        <w:pStyle w:val="a9"/>
        <w:numPr>
          <w:ilvl w:val="0"/>
          <w:numId w:val="4"/>
        </w:numPr>
        <w:spacing w:after="120"/>
        <w:jc w:val="both"/>
        <w:rPr>
          <w:rFonts w:ascii="Times New Roman" w:hAnsi="Times New Roman" w:cs="Times New Roman"/>
          <w:sz w:val="26"/>
          <w:szCs w:val="26"/>
        </w:rPr>
      </w:pPr>
      <w:r w:rsidRPr="00533D2F">
        <w:rPr>
          <w:rFonts w:ascii="Times New Roman" w:hAnsi="Times New Roman" w:cs="Times New Roman"/>
          <w:sz w:val="26"/>
          <w:szCs w:val="26"/>
        </w:rPr>
        <w:t>господарські операції між резидентом та його постійним представництвом за кордоном (підпункт «ґ»). Операції між нерезидентом та його постійним представництвом вважались контрольованими і раніше;</w:t>
      </w:r>
    </w:p>
    <w:p w14:paraId="435ADC32" w14:textId="71948928" w:rsidR="00533D2F" w:rsidRPr="00533D2F" w:rsidRDefault="00533D2F" w:rsidP="00533D2F">
      <w:pPr>
        <w:pStyle w:val="a9"/>
        <w:numPr>
          <w:ilvl w:val="0"/>
          <w:numId w:val="4"/>
        </w:numPr>
        <w:spacing w:after="120"/>
        <w:jc w:val="both"/>
        <w:rPr>
          <w:rFonts w:ascii="Times New Roman" w:hAnsi="Times New Roman" w:cs="Times New Roman"/>
          <w:sz w:val="26"/>
          <w:szCs w:val="26"/>
        </w:rPr>
      </w:pPr>
      <w:r w:rsidRPr="00533D2F">
        <w:rPr>
          <w:rFonts w:ascii="Times New Roman" w:hAnsi="Times New Roman" w:cs="Times New Roman"/>
          <w:sz w:val="26"/>
          <w:szCs w:val="26"/>
        </w:rPr>
        <w:t>господарські операції, що здійснюються між постійним представництвом нерезидента в Україні та пов’язаними особами цього нерезидента в Україні або за її межами, а також між постійним представництвом та іншим постійним представництвом в Україні або за її межами цього ж нерезидента (підпункт «д»). Строго кажучи, ці операції охоплюються навіть діючим переліком, але запропонована редакція додає юридичної чіткості в цьому питанні;</w:t>
      </w:r>
    </w:p>
    <w:p w14:paraId="513FCCC4" w14:textId="31A9EEBA" w:rsidR="00533D2F" w:rsidRPr="00533D2F" w:rsidRDefault="00D47988" w:rsidP="00D47988">
      <w:pPr>
        <w:pStyle w:val="a9"/>
        <w:numPr>
          <w:ilvl w:val="0"/>
          <w:numId w:val="4"/>
        </w:numPr>
        <w:spacing w:after="120"/>
        <w:jc w:val="both"/>
        <w:rPr>
          <w:rFonts w:ascii="Times New Roman" w:hAnsi="Times New Roman" w:cs="Times New Roman"/>
          <w:sz w:val="26"/>
          <w:szCs w:val="26"/>
        </w:rPr>
      </w:pPr>
      <w:r w:rsidRPr="00D47988">
        <w:rPr>
          <w:rFonts w:ascii="Times New Roman" w:hAnsi="Times New Roman" w:cs="Times New Roman"/>
          <w:sz w:val="26"/>
          <w:szCs w:val="26"/>
        </w:rPr>
        <w:t>господарські операції, що здійснюються з резидентами, які мають від’ємне значення об’єкта оподаткування податком на прибуток підприємств за попередній податковий звітний рік (непогашене від’ємне значення об’єкта оподаткування цим податком податкових (звітних) років, що передують такому податковому (звітному) року) у розмірі понад 1 мільйон гривень, та/або з пов’язаними особами – резидентами, які використовують переваги преференційних податкових режимів, в тому числі у випадках, визначених підпунктом 39.2.1.5 цього підпункту</w:t>
      </w:r>
      <w:r w:rsidR="00533D2F" w:rsidRPr="00533D2F">
        <w:rPr>
          <w:rFonts w:ascii="Times New Roman" w:hAnsi="Times New Roman" w:cs="Times New Roman"/>
          <w:sz w:val="26"/>
          <w:szCs w:val="26"/>
        </w:rPr>
        <w:t xml:space="preserve"> (підпункт «е»);</w:t>
      </w:r>
    </w:p>
    <w:p w14:paraId="7F0036D5" w14:textId="5A3F81E9" w:rsidR="00533D2F" w:rsidRPr="00533D2F" w:rsidRDefault="00D47988" w:rsidP="00D47988">
      <w:pPr>
        <w:pStyle w:val="a9"/>
        <w:numPr>
          <w:ilvl w:val="0"/>
          <w:numId w:val="4"/>
        </w:numPr>
        <w:spacing w:after="120"/>
        <w:jc w:val="both"/>
        <w:rPr>
          <w:rFonts w:ascii="Times New Roman" w:hAnsi="Times New Roman" w:cs="Times New Roman"/>
          <w:sz w:val="26"/>
          <w:szCs w:val="26"/>
        </w:rPr>
      </w:pPr>
      <w:r w:rsidRPr="00D47988">
        <w:rPr>
          <w:rFonts w:ascii="Times New Roman" w:hAnsi="Times New Roman" w:cs="Times New Roman"/>
          <w:sz w:val="26"/>
          <w:szCs w:val="26"/>
        </w:rPr>
        <w:lastRenderedPageBreak/>
        <w:t xml:space="preserve">господарські операції, що здійснюються з </w:t>
      </w:r>
      <w:r w:rsidR="00B85623" w:rsidRPr="00D47988">
        <w:rPr>
          <w:rFonts w:ascii="Times New Roman" w:hAnsi="Times New Roman" w:cs="Times New Roman"/>
          <w:sz w:val="26"/>
          <w:szCs w:val="26"/>
        </w:rPr>
        <w:t>нерезидентами</w:t>
      </w:r>
      <w:r w:rsidRPr="00D47988">
        <w:rPr>
          <w:rFonts w:ascii="Times New Roman" w:hAnsi="Times New Roman" w:cs="Times New Roman"/>
          <w:sz w:val="26"/>
          <w:szCs w:val="26"/>
        </w:rPr>
        <w:t xml:space="preserve"> та/або резидентами, визначеними в підпункті «e» цього підпункту, що є учасниками тієї самої з платником податків міжнародної групи компаній, в тому числі у випадках, визначених підпунктом 39.2.1.5 цього підпункту, у якої загальний консолідований дохід за фінансовий рік, що передує звітному року, розрахований згідно зі стандартами бухгалтерського обліку, які застосовує материнська компанія міжнародної групи компаній, дорівнює або перевищує еквівалент 50 мільйонів євро</w:t>
      </w:r>
      <w:r w:rsidR="00CE4411" w:rsidRPr="00CE4411">
        <w:rPr>
          <w:rFonts w:ascii="Times New Roman" w:hAnsi="Times New Roman" w:cs="Times New Roman"/>
          <w:sz w:val="26"/>
          <w:szCs w:val="26"/>
        </w:rPr>
        <w:t xml:space="preserve"> (підпункт </w:t>
      </w:r>
      <w:r w:rsidR="00CE4411" w:rsidRPr="00533D2F">
        <w:rPr>
          <w:rFonts w:ascii="Times New Roman" w:hAnsi="Times New Roman" w:cs="Times New Roman"/>
          <w:sz w:val="26"/>
          <w:szCs w:val="26"/>
        </w:rPr>
        <w:t>«</w:t>
      </w:r>
      <w:r w:rsidR="00CE4411">
        <w:rPr>
          <w:rFonts w:ascii="Times New Roman" w:hAnsi="Times New Roman" w:cs="Times New Roman"/>
          <w:sz w:val="26"/>
          <w:szCs w:val="26"/>
        </w:rPr>
        <w:t>є</w:t>
      </w:r>
      <w:r w:rsidR="00CE4411" w:rsidRPr="00533D2F">
        <w:rPr>
          <w:rFonts w:ascii="Times New Roman" w:hAnsi="Times New Roman" w:cs="Times New Roman"/>
          <w:sz w:val="26"/>
          <w:szCs w:val="26"/>
        </w:rPr>
        <w:t>»</w:t>
      </w:r>
      <w:r w:rsidR="00CE4411" w:rsidRPr="00CE4411">
        <w:rPr>
          <w:rFonts w:ascii="Times New Roman" w:hAnsi="Times New Roman" w:cs="Times New Roman"/>
          <w:sz w:val="26"/>
          <w:szCs w:val="26"/>
        </w:rPr>
        <w:t xml:space="preserve">). Остання позиція потребує окремого коментаря. В принципі, ідея використання вартісного критерію як способу звуження кола операцій, до яких застосовується принцип </w:t>
      </w:r>
      <w:r w:rsidR="00DB74FA">
        <w:rPr>
          <w:rFonts w:ascii="Times New Roman" w:hAnsi="Times New Roman" w:cs="Times New Roman"/>
          <w:sz w:val="26"/>
          <w:szCs w:val="26"/>
        </w:rPr>
        <w:t>«</w:t>
      </w:r>
      <w:r w:rsidR="00CE4411" w:rsidRPr="00CE4411">
        <w:rPr>
          <w:rFonts w:ascii="Times New Roman" w:hAnsi="Times New Roman" w:cs="Times New Roman"/>
          <w:sz w:val="26"/>
          <w:szCs w:val="26"/>
        </w:rPr>
        <w:t>витягнутої руки</w:t>
      </w:r>
      <w:r w:rsidR="00DB74FA">
        <w:rPr>
          <w:rFonts w:ascii="Times New Roman" w:hAnsi="Times New Roman" w:cs="Times New Roman"/>
          <w:sz w:val="26"/>
          <w:szCs w:val="26"/>
        </w:rPr>
        <w:t>»</w:t>
      </w:r>
      <w:r w:rsidR="00CE4411" w:rsidRPr="00CE4411">
        <w:rPr>
          <w:rFonts w:ascii="Times New Roman" w:hAnsi="Times New Roman" w:cs="Times New Roman"/>
          <w:sz w:val="26"/>
          <w:szCs w:val="26"/>
        </w:rPr>
        <w:t>, була реалізована свого часу (коли було введено статтю 39 Податкового кодексу</w:t>
      </w:r>
      <w:r w:rsidR="00DB74FA">
        <w:rPr>
          <w:rFonts w:ascii="Times New Roman" w:hAnsi="Times New Roman" w:cs="Times New Roman"/>
          <w:sz w:val="26"/>
          <w:szCs w:val="26"/>
        </w:rPr>
        <w:t xml:space="preserve"> України</w:t>
      </w:r>
      <w:r w:rsidR="00CE4411" w:rsidRPr="00CE4411">
        <w:rPr>
          <w:rFonts w:ascii="Times New Roman" w:hAnsi="Times New Roman" w:cs="Times New Roman"/>
          <w:sz w:val="26"/>
          <w:szCs w:val="26"/>
        </w:rPr>
        <w:t xml:space="preserve">) як спосіб спрощення податкового адміністрування для малого та середнього бізнесу. Виключення зі сфери застосування таких операцій платників податків, які входять до складу міжнародних груп компаній з оборотом понад 50 мільйонів євро, очевидно, не досягає цієї мети, оскільки не враховує реальну економічну спроможність цього суб'єкта господарювання. Базування навантаження на дотримання вимог на основі можливостей групи, а не лише окремої організації, відповідає передовій міжнародній практиці, як це видно з підходу, що використовується </w:t>
      </w:r>
      <w:r w:rsidR="00F95A5D">
        <w:rPr>
          <w:rFonts w:ascii="Times New Roman" w:hAnsi="Times New Roman" w:cs="Times New Roman"/>
          <w:sz w:val="26"/>
          <w:szCs w:val="26"/>
        </w:rPr>
        <w:t>у</w:t>
      </w:r>
      <w:r w:rsidR="00CE4411" w:rsidRPr="00CE4411">
        <w:rPr>
          <w:rFonts w:ascii="Times New Roman" w:hAnsi="Times New Roman" w:cs="Times New Roman"/>
          <w:sz w:val="26"/>
          <w:szCs w:val="26"/>
        </w:rPr>
        <w:t xml:space="preserve"> застосуванн</w:t>
      </w:r>
      <w:r w:rsidR="00F95A5D">
        <w:rPr>
          <w:rFonts w:ascii="Times New Roman" w:hAnsi="Times New Roman" w:cs="Times New Roman"/>
          <w:sz w:val="26"/>
          <w:szCs w:val="26"/>
        </w:rPr>
        <w:t>і</w:t>
      </w:r>
      <w:r w:rsidR="00CE4411" w:rsidRPr="00CE4411">
        <w:rPr>
          <w:rFonts w:ascii="Times New Roman" w:hAnsi="Times New Roman" w:cs="Times New Roman"/>
          <w:sz w:val="26"/>
          <w:szCs w:val="26"/>
        </w:rPr>
        <w:t xml:space="preserve"> </w:t>
      </w:r>
      <w:r w:rsidR="00F95A5D">
        <w:rPr>
          <w:rFonts w:ascii="Times New Roman" w:hAnsi="Times New Roman" w:cs="Times New Roman"/>
          <w:sz w:val="26"/>
          <w:szCs w:val="26"/>
        </w:rPr>
        <w:t>Двокомпонентного рішення ОЕСР, яке</w:t>
      </w:r>
      <w:r w:rsidR="00CE4411" w:rsidRPr="00CE4411">
        <w:rPr>
          <w:rFonts w:ascii="Times New Roman" w:hAnsi="Times New Roman" w:cs="Times New Roman"/>
          <w:sz w:val="26"/>
          <w:szCs w:val="26"/>
        </w:rPr>
        <w:t xml:space="preserve"> спира</w:t>
      </w:r>
      <w:r w:rsidR="00F95A5D">
        <w:rPr>
          <w:rFonts w:ascii="Times New Roman" w:hAnsi="Times New Roman" w:cs="Times New Roman"/>
          <w:sz w:val="26"/>
          <w:szCs w:val="26"/>
        </w:rPr>
        <w:t>є</w:t>
      </w:r>
      <w:r w:rsidR="00CE4411" w:rsidRPr="00CE4411">
        <w:rPr>
          <w:rFonts w:ascii="Times New Roman" w:hAnsi="Times New Roman" w:cs="Times New Roman"/>
          <w:sz w:val="26"/>
          <w:szCs w:val="26"/>
        </w:rPr>
        <w:t xml:space="preserve">ться на консолідовані порогові значення доходу групи, та вимог </w:t>
      </w:r>
      <w:r w:rsidR="00F95A5D">
        <w:rPr>
          <w:rFonts w:ascii="Times New Roman" w:hAnsi="Times New Roman" w:cs="Times New Roman"/>
          <w:sz w:val="26"/>
          <w:szCs w:val="26"/>
        </w:rPr>
        <w:t>що</w:t>
      </w:r>
      <w:r w:rsidR="00CE4411" w:rsidRPr="00CE4411">
        <w:rPr>
          <w:rFonts w:ascii="Times New Roman" w:hAnsi="Times New Roman" w:cs="Times New Roman"/>
          <w:sz w:val="26"/>
          <w:szCs w:val="26"/>
        </w:rPr>
        <w:t xml:space="preserve">до документації </w:t>
      </w:r>
      <w:r w:rsidR="00F95A5D">
        <w:rPr>
          <w:rFonts w:ascii="Times New Roman" w:hAnsi="Times New Roman" w:cs="Times New Roman"/>
          <w:sz w:val="26"/>
          <w:szCs w:val="26"/>
        </w:rPr>
        <w:t>з</w:t>
      </w:r>
      <w:r w:rsidR="00CE4411" w:rsidRPr="00CE4411">
        <w:rPr>
          <w:rFonts w:ascii="Times New Roman" w:hAnsi="Times New Roman" w:cs="Times New Roman"/>
          <w:sz w:val="26"/>
          <w:szCs w:val="26"/>
        </w:rPr>
        <w:t xml:space="preserve"> трансфертного ціноутворення, рекомендованих у </w:t>
      </w:r>
      <w:r w:rsidR="00DB74FA">
        <w:rPr>
          <w:rFonts w:ascii="Times New Roman" w:hAnsi="Times New Roman" w:cs="Times New Roman"/>
          <w:sz w:val="26"/>
          <w:szCs w:val="26"/>
        </w:rPr>
        <w:t>Кроці 13 Плану дій</w:t>
      </w:r>
      <w:r w:rsidR="00CE4411" w:rsidRPr="00CE4411">
        <w:rPr>
          <w:rFonts w:ascii="Times New Roman" w:hAnsi="Times New Roman" w:cs="Times New Roman"/>
          <w:sz w:val="26"/>
          <w:szCs w:val="26"/>
        </w:rPr>
        <w:t xml:space="preserve"> BEPS (тобто </w:t>
      </w:r>
      <w:r w:rsidR="00DB74FA">
        <w:rPr>
          <w:rFonts w:ascii="Times New Roman" w:hAnsi="Times New Roman" w:cs="Times New Roman"/>
          <w:sz w:val="26"/>
          <w:szCs w:val="26"/>
        </w:rPr>
        <w:t>звітність у розрізі країн</w:t>
      </w:r>
      <w:r w:rsidR="00CE4411" w:rsidRPr="00CE4411">
        <w:rPr>
          <w:rFonts w:ascii="Times New Roman" w:hAnsi="Times New Roman" w:cs="Times New Roman"/>
          <w:sz w:val="26"/>
          <w:szCs w:val="26"/>
        </w:rPr>
        <w:t xml:space="preserve">, </w:t>
      </w:r>
      <w:r w:rsidR="00DB74FA">
        <w:rPr>
          <w:rFonts w:ascii="Times New Roman" w:hAnsi="Times New Roman" w:cs="Times New Roman"/>
          <w:sz w:val="26"/>
          <w:szCs w:val="26"/>
        </w:rPr>
        <w:t>майстер-</w:t>
      </w:r>
      <w:r w:rsidR="00CE4411" w:rsidRPr="00CE4411">
        <w:rPr>
          <w:rFonts w:ascii="Times New Roman" w:hAnsi="Times New Roman" w:cs="Times New Roman"/>
          <w:sz w:val="26"/>
          <w:szCs w:val="26"/>
        </w:rPr>
        <w:t>файл та локальний файл).</w:t>
      </w:r>
    </w:p>
    <w:p w14:paraId="3CE092CE" w14:textId="7FF51C4A" w:rsidR="000752DB" w:rsidRDefault="000752DB" w:rsidP="004B1135">
      <w:pPr>
        <w:spacing w:after="120"/>
        <w:jc w:val="both"/>
        <w:rPr>
          <w:rFonts w:ascii="Times New Roman" w:hAnsi="Times New Roman" w:cs="Times New Roman"/>
          <w:sz w:val="26"/>
          <w:szCs w:val="26"/>
        </w:rPr>
      </w:pPr>
      <w:r w:rsidRPr="000752DB">
        <w:rPr>
          <w:rFonts w:ascii="Times New Roman" w:hAnsi="Times New Roman" w:cs="Times New Roman"/>
          <w:sz w:val="26"/>
          <w:szCs w:val="26"/>
        </w:rPr>
        <w:t>Обраний поріг у 50 мільйонів євро забезпечує належний баланс між навантаженням на дотримання вимог та економічною здатністю дотримуватися законодавства про трансфертне ціноутворення.</w:t>
      </w:r>
    </w:p>
    <w:p w14:paraId="5153ED14" w14:textId="16B1C508" w:rsidR="00D37AEC" w:rsidRDefault="00D37AEC" w:rsidP="004B1135">
      <w:pPr>
        <w:spacing w:after="120"/>
        <w:jc w:val="both"/>
        <w:rPr>
          <w:rFonts w:ascii="Times New Roman" w:hAnsi="Times New Roman" w:cs="Times New Roman"/>
          <w:sz w:val="26"/>
          <w:szCs w:val="26"/>
        </w:rPr>
      </w:pPr>
      <w:r>
        <w:rPr>
          <w:rFonts w:ascii="Times New Roman" w:hAnsi="Times New Roman" w:cs="Times New Roman"/>
          <w:sz w:val="26"/>
          <w:szCs w:val="26"/>
        </w:rPr>
        <w:t>Відтак, для таких платників податку виключено всі вартісні критерії, які встановлено п.39.2.1.7 ст.39 ПКУ (абзац третій):</w:t>
      </w:r>
    </w:p>
    <w:p w14:paraId="0E138A6D" w14:textId="63194280" w:rsidR="00D37AEC" w:rsidRPr="00D37AEC" w:rsidRDefault="00D37AEC" w:rsidP="00D37AEC">
      <w:pPr>
        <w:spacing w:after="120"/>
        <w:ind w:left="567"/>
        <w:jc w:val="both"/>
        <w:rPr>
          <w:rFonts w:ascii="Times New Roman" w:hAnsi="Times New Roman" w:cs="Times New Roman"/>
          <w:sz w:val="22"/>
          <w:szCs w:val="22"/>
        </w:rPr>
      </w:pPr>
      <w:r w:rsidRPr="00D37AEC">
        <w:rPr>
          <w:rFonts w:ascii="Times New Roman" w:hAnsi="Times New Roman" w:cs="Times New Roman"/>
          <w:sz w:val="22"/>
          <w:szCs w:val="22"/>
        </w:rPr>
        <w:t>«</w:t>
      </w:r>
      <w:r w:rsidR="0070624F" w:rsidRPr="0070624F">
        <w:rPr>
          <w:rFonts w:ascii="Times New Roman" w:hAnsi="Times New Roman" w:cs="Times New Roman"/>
          <w:sz w:val="22"/>
          <w:szCs w:val="22"/>
        </w:rPr>
        <w:t>Положення цього підпункту не застосовуються до платника податків, господарські операції якого є контрольованими згідно із підпу</w:t>
      </w:r>
      <w:r w:rsidR="0070624F">
        <w:rPr>
          <w:rFonts w:ascii="Times New Roman" w:hAnsi="Times New Roman" w:cs="Times New Roman"/>
          <w:sz w:val="22"/>
          <w:szCs w:val="22"/>
        </w:rPr>
        <w:t>н</w:t>
      </w:r>
      <w:r w:rsidR="0070624F" w:rsidRPr="0070624F">
        <w:rPr>
          <w:rFonts w:ascii="Times New Roman" w:hAnsi="Times New Roman" w:cs="Times New Roman"/>
          <w:sz w:val="22"/>
          <w:szCs w:val="22"/>
        </w:rPr>
        <w:t>ктом «є» підпункту 39.2.1.1 цього підпункту</w:t>
      </w:r>
      <w:r w:rsidR="008177B5">
        <w:rPr>
          <w:rFonts w:ascii="Times New Roman" w:hAnsi="Times New Roman" w:cs="Times New Roman"/>
          <w:sz w:val="22"/>
          <w:szCs w:val="22"/>
        </w:rPr>
        <w:t>.</w:t>
      </w:r>
      <w:r w:rsidRPr="00D37AEC">
        <w:rPr>
          <w:rFonts w:ascii="Times New Roman" w:hAnsi="Times New Roman" w:cs="Times New Roman"/>
          <w:sz w:val="22"/>
          <w:szCs w:val="22"/>
        </w:rPr>
        <w:t>»</w:t>
      </w:r>
      <w:r w:rsidR="00C41E37">
        <w:rPr>
          <w:rFonts w:ascii="Times New Roman" w:hAnsi="Times New Roman" w:cs="Times New Roman"/>
          <w:sz w:val="22"/>
          <w:szCs w:val="22"/>
        </w:rPr>
        <w:t>.</w:t>
      </w:r>
    </w:p>
    <w:p w14:paraId="1C864D83" w14:textId="61F604EF" w:rsidR="005D42D2" w:rsidRPr="00B66E4A" w:rsidRDefault="00BB5758" w:rsidP="004B1135">
      <w:pPr>
        <w:spacing w:after="120"/>
        <w:jc w:val="both"/>
        <w:rPr>
          <w:rFonts w:ascii="Times New Roman" w:hAnsi="Times New Roman" w:cs="Times New Roman"/>
          <w:sz w:val="26"/>
          <w:szCs w:val="26"/>
        </w:rPr>
      </w:pPr>
      <w:r w:rsidRPr="00B66E4A">
        <w:rPr>
          <w:rFonts w:ascii="Times New Roman" w:hAnsi="Times New Roman" w:cs="Times New Roman"/>
          <w:sz w:val="26"/>
          <w:szCs w:val="26"/>
        </w:rPr>
        <w:t>Крім того, виключено вартісний критерій, який ґрунтується на обсязі контрольованих операцій. Єдиним вартісним критерієм для визнання операцій контрольованими залишається загальна сума доходів пл</w:t>
      </w:r>
      <w:r w:rsidR="006C1D45">
        <w:rPr>
          <w:rFonts w:ascii="Times New Roman" w:hAnsi="Times New Roman" w:cs="Times New Roman"/>
          <w:sz w:val="26"/>
          <w:szCs w:val="26"/>
        </w:rPr>
        <w:t>атника податку (150 млн грн</w:t>
      </w:r>
      <w:r w:rsidR="00B66E4A" w:rsidRPr="00B66E4A">
        <w:rPr>
          <w:rFonts w:ascii="Times New Roman" w:hAnsi="Times New Roman" w:cs="Times New Roman"/>
          <w:sz w:val="26"/>
          <w:szCs w:val="26"/>
        </w:rPr>
        <w:t>).</w:t>
      </w:r>
    </w:p>
    <w:p w14:paraId="440AB914" w14:textId="77777777" w:rsidR="005D42D2" w:rsidRDefault="005D42D2" w:rsidP="004B1135">
      <w:pPr>
        <w:spacing w:after="120"/>
        <w:jc w:val="both"/>
        <w:rPr>
          <w:rFonts w:ascii="Times New Roman" w:hAnsi="Times New Roman" w:cs="Times New Roman"/>
          <w:sz w:val="26"/>
          <w:szCs w:val="26"/>
        </w:rPr>
      </w:pPr>
    </w:p>
    <w:p w14:paraId="04C00A3C" w14:textId="694996D7" w:rsidR="004725B7" w:rsidRPr="004725B7" w:rsidRDefault="00C346C6" w:rsidP="004725B7">
      <w:pPr>
        <w:pStyle w:val="3"/>
        <w:rPr>
          <w:rFonts w:ascii="Times New Roman" w:hAnsi="Times New Roman" w:cs="Times New Roman"/>
          <w:i/>
          <w:iCs/>
          <w:color w:val="0070C0"/>
          <w:sz w:val="26"/>
          <w:szCs w:val="26"/>
        </w:rPr>
      </w:pPr>
      <w:bookmarkStart w:id="10" w:name="_Toc222842608"/>
      <w:r>
        <w:rPr>
          <w:rFonts w:ascii="Times New Roman" w:hAnsi="Times New Roman" w:cs="Times New Roman"/>
          <w:i/>
          <w:iCs/>
          <w:color w:val="0070C0"/>
          <w:sz w:val="26"/>
          <w:szCs w:val="26"/>
        </w:rPr>
        <w:t>2</w:t>
      </w:r>
      <w:r w:rsidR="004725B7" w:rsidRPr="004725B7">
        <w:rPr>
          <w:rFonts w:ascii="Times New Roman" w:hAnsi="Times New Roman" w:cs="Times New Roman"/>
          <w:i/>
          <w:iCs/>
          <w:color w:val="0070C0"/>
          <w:sz w:val="26"/>
          <w:szCs w:val="26"/>
        </w:rPr>
        <w:t>.2. Уточнення поняття «контрольовані операції» за об’єктивним</w:t>
      </w:r>
      <w:r w:rsidR="004725B7">
        <w:rPr>
          <w:rFonts w:ascii="Times New Roman" w:hAnsi="Times New Roman" w:cs="Times New Roman"/>
          <w:i/>
          <w:iCs/>
          <w:color w:val="0070C0"/>
          <w:sz w:val="26"/>
          <w:szCs w:val="26"/>
        </w:rPr>
        <w:t>и</w:t>
      </w:r>
      <w:r w:rsidR="004725B7" w:rsidRPr="004725B7">
        <w:rPr>
          <w:rFonts w:ascii="Times New Roman" w:hAnsi="Times New Roman" w:cs="Times New Roman"/>
          <w:i/>
          <w:iCs/>
          <w:color w:val="0070C0"/>
          <w:sz w:val="26"/>
          <w:szCs w:val="26"/>
        </w:rPr>
        <w:t xml:space="preserve"> </w:t>
      </w:r>
      <w:r w:rsidR="004725B7">
        <w:rPr>
          <w:rFonts w:ascii="Times New Roman" w:hAnsi="Times New Roman" w:cs="Times New Roman"/>
          <w:i/>
          <w:iCs/>
          <w:color w:val="0070C0"/>
          <w:sz w:val="26"/>
          <w:szCs w:val="26"/>
        </w:rPr>
        <w:t>критеріями</w:t>
      </w:r>
      <w:bookmarkEnd w:id="10"/>
    </w:p>
    <w:p w14:paraId="156D471A" w14:textId="687306D8" w:rsidR="004725B7" w:rsidRDefault="004725B7" w:rsidP="004B1135">
      <w:pPr>
        <w:spacing w:after="120"/>
        <w:jc w:val="both"/>
        <w:rPr>
          <w:rFonts w:ascii="Times New Roman" w:hAnsi="Times New Roman" w:cs="Times New Roman"/>
          <w:sz w:val="26"/>
          <w:szCs w:val="26"/>
        </w:rPr>
      </w:pPr>
      <w:r>
        <w:rPr>
          <w:rFonts w:ascii="Times New Roman" w:hAnsi="Times New Roman" w:cs="Times New Roman"/>
          <w:sz w:val="26"/>
          <w:szCs w:val="26"/>
        </w:rPr>
        <w:t>П.39.2.1.4 ст.39 ПКУ встановлює об</w:t>
      </w:r>
      <w:r w:rsidRPr="00A81A80">
        <w:rPr>
          <w:rFonts w:ascii="Times New Roman" w:hAnsi="Times New Roman" w:cs="Times New Roman"/>
          <w:sz w:val="26"/>
          <w:szCs w:val="26"/>
        </w:rPr>
        <w:t>’</w:t>
      </w:r>
      <w:r>
        <w:rPr>
          <w:rFonts w:ascii="Times New Roman" w:hAnsi="Times New Roman" w:cs="Times New Roman"/>
          <w:sz w:val="26"/>
          <w:szCs w:val="26"/>
        </w:rPr>
        <w:t>єктивні критерії поняття «контрольовані операції», ключовим з яких є те, що контрольована операція може впливати на об</w:t>
      </w:r>
      <w:r w:rsidRPr="00A81A80">
        <w:rPr>
          <w:rFonts w:ascii="Times New Roman" w:hAnsi="Times New Roman" w:cs="Times New Roman"/>
          <w:sz w:val="26"/>
          <w:szCs w:val="26"/>
        </w:rPr>
        <w:t>’</w:t>
      </w:r>
      <w:r>
        <w:rPr>
          <w:rFonts w:ascii="Times New Roman" w:hAnsi="Times New Roman" w:cs="Times New Roman"/>
          <w:sz w:val="26"/>
          <w:szCs w:val="26"/>
        </w:rPr>
        <w:t>єкт оподаткування платника податку. Також цей пункт встановлює невиключний орієнтовний перелік окремих видів операцій, які є контрольованими.</w:t>
      </w:r>
    </w:p>
    <w:p w14:paraId="24BC064F" w14:textId="7B4B7C54" w:rsidR="004725B7" w:rsidRDefault="00C919B4" w:rsidP="004B1135">
      <w:pPr>
        <w:spacing w:after="120"/>
        <w:jc w:val="both"/>
        <w:rPr>
          <w:rFonts w:ascii="Times New Roman" w:hAnsi="Times New Roman" w:cs="Times New Roman"/>
          <w:sz w:val="26"/>
          <w:szCs w:val="26"/>
        </w:rPr>
      </w:pPr>
      <w:r>
        <w:rPr>
          <w:rFonts w:ascii="Times New Roman" w:hAnsi="Times New Roman" w:cs="Times New Roman"/>
          <w:sz w:val="26"/>
          <w:szCs w:val="26"/>
        </w:rPr>
        <w:lastRenderedPageBreak/>
        <w:t>Проє</w:t>
      </w:r>
      <w:r w:rsidR="004725B7">
        <w:rPr>
          <w:rFonts w:ascii="Times New Roman" w:hAnsi="Times New Roman" w:cs="Times New Roman"/>
          <w:sz w:val="26"/>
          <w:szCs w:val="26"/>
        </w:rPr>
        <w:t>кт закону передбачає викладення основного критерію в новій редакції, і доповнення або оновлення невиключного орієнтовного переліку видів операцій.</w:t>
      </w:r>
    </w:p>
    <w:p w14:paraId="676FC58D" w14:textId="09EB564D" w:rsidR="004725B7" w:rsidRDefault="004725B7" w:rsidP="004B1135">
      <w:pPr>
        <w:spacing w:after="120"/>
        <w:jc w:val="both"/>
        <w:rPr>
          <w:rFonts w:ascii="Times New Roman" w:hAnsi="Times New Roman" w:cs="Times New Roman"/>
          <w:sz w:val="26"/>
          <w:szCs w:val="26"/>
        </w:rPr>
      </w:pPr>
      <w:r>
        <w:rPr>
          <w:rFonts w:ascii="Times New Roman" w:hAnsi="Times New Roman" w:cs="Times New Roman"/>
          <w:sz w:val="26"/>
          <w:szCs w:val="26"/>
        </w:rPr>
        <w:t>Щодо викладення основного критерію в новій редакції – зміни стосуються абзац</w:t>
      </w:r>
      <w:r w:rsidR="00C346C6">
        <w:rPr>
          <w:rFonts w:ascii="Times New Roman" w:hAnsi="Times New Roman" w:cs="Times New Roman"/>
          <w:sz w:val="26"/>
          <w:szCs w:val="26"/>
        </w:rPr>
        <w:t>ів</w:t>
      </w:r>
      <w:r>
        <w:rPr>
          <w:rFonts w:ascii="Times New Roman" w:hAnsi="Times New Roman" w:cs="Times New Roman"/>
          <w:sz w:val="26"/>
          <w:szCs w:val="26"/>
        </w:rPr>
        <w:t xml:space="preserve"> першого п.39.2.1.4 ст.39 ПКУ:</w:t>
      </w:r>
    </w:p>
    <w:tbl>
      <w:tblPr>
        <w:tblStyle w:val="af2"/>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664"/>
      </w:tblGrid>
      <w:tr w:rsidR="00C346C6" w:rsidRPr="00C346C6" w14:paraId="3FB06664" w14:textId="77777777" w:rsidTr="00C346C6">
        <w:trPr>
          <w:jc w:val="center"/>
        </w:trPr>
        <w:tc>
          <w:tcPr>
            <w:tcW w:w="3970" w:type="dxa"/>
            <w:tcBorders>
              <w:top w:val="single" w:sz="4" w:space="0" w:color="auto"/>
              <w:bottom w:val="single" w:sz="4" w:space="0" w:color="auto"/>
            </w:tcBorders>
          </w:tcPr>
          <w:p w14:paraId="59567480" w14:textId="77777777" w:rsidR="004725B7" w:rsidRPr="00C346C6" w:rsidRDefault="004725B7" w:rsidP="00CC0689">
            <w:pPr>
              <w:spacing w:after="120"/>
              <w:jc w:val="center"/>
              <w:rPr>
                <w:rFonts w:ascii="Times New Roman" w:hAnsi="Times New Roman" w:cs="Times New Roman"/>
                <w:b/>
                <w:bCs/>
                <w:color w:val="0070C0"/>
                <w:sz w:val="22"/>
                <w:szCs w:val="22"/>
              </w:rPr>
            </w:pPr>
            <w:r w:rsidRPr="00C346C6">
              <w:rPr>
                <w:rFonts w:ascii="Times New Roman" w:hAnsi="Times New Roman" w:cs="Times New Roman"/>
                <w:b/>
                <w:bCs/>
                <w:color w:val="0070C0"/>
                <w:sz w:val="22"/>
                <w:szCs w:val="22"/>
              </w:rPr>
              <w:t>Діюча редакція</w:t>
            </w:r>
          </w:p>
        </w:tc>
        <w:tc>
          <w:tcPr>
            <w:tcW w:w="5664" w:type="dxa"/>
            <w:tcBorders>
              <w:top w:val="single" w:sz="4" w:space="0" w:color="auto"/>
              <w:bottom w:val="single" w:sz="4" w:space="0" w:color="auto"/>
            </w:tcBorders>
          </w:tcPr>
          <w:p w14:paraId="64C048A9" w14:textId="77777777" w:rsidR="004725B7" w:rsidRPr="00C346C6" w:rsidRDefault="004725B7" w:rsidP="00CC0689">
            <w:pPr>
              <w:spacing w:after="120"/>
              <w:jc w:val="center"/>
              <w:rPr>
                <w:rFonts w:ascii="Times New Roman" w:hAnsi="Times New Roman" w:cs="Times New Roman"/>
                <w:b/>
                <w:bCs/>
                <w:color w:val="0070C0"/>
                <w:sz w:val="22"/>
                <w:szCs w:val="22"/>
              </w:rPr>
            </w:pPr>
            <w:r w:rsidRPr="00C346C6">
              <w:rPr>
                <w:rFonts w:ascii="Times New Roman" w:hAnsi="Times New Roman" w:cs="Times New Roman"/>
                <w:b/>
                <w:bCs/>
                <w:color w:val="0070C0"/>
                <w:sz w:val="22"/>
                <w:szCs w:val="22"/>
              </w:rPr>
              <w:t>Редакція проєкту Закону</w:t>
            </w:r>
          </w:p>
        </w:tc>
      </w:tr>
      <w:tr w:rsidR="004725B7" w:rsidRPr="006535FE" w14:paraId="10565FC8" w14:textId="77777777" w:rsidTr="00C346C6">
        <w:trPr>
          <w:jc w:val="center"/>
        </w:trPr>
        <w:tc>
          <w:tcPr>
            <w:tcW w:w="3970" w:type="dxa"/>
            <w:tcBorders>
              <w:top w:val="single" w:sz="4" w:space="0" w:color="auto"/>
              <w:bottom w:val="single" w:sz="4" w:space="0" w:color="auto"/>
            </w:tcBorders>
          </w:tcPr>
          <w:p w14:paraId="5AED845B" w14:textId="1B1419E3" w:rsidR="004725B7" w:rsidRPr="006535FE" w:rsidRDefault="00877698" w:rsidP="00645DB3">
            <w:pPr>
              <w:jc w:val="both"/>
              <w:rPr>
                <w:rFonts w:ascii="Times New Roman" w:hAnsi="Times New Roman" w:cs="Times New Roman"/>
                <w:sz w:val="22"/>
                <w:szCs w:val="22"/>
              </w:rPr>
            </w:pPr>
            <w:r w:rsidRPr="00877698">
              <w:rPr>
                <w:rFonts w:ascii="Times New Roman" w:hAnsi="Times New Roman" w:cs="Times New Roman"/>
                <w:sz w:val="22"/>
                <w:szCs w:val="22"/>
              </w:rPr>
              <w:t xml:space="preserve">Господарською операцією для цілей трансфертного ціноутворення є всі види </w:t>
            </w:r>
            <w:r w:rsidRPr="00C346C6">
              <w:rPr>
                <w:rFonts w:ascii="Times New Roman" w:hAnsi="Times New Roman" w:cs="Times New Roman"/>
                <w:i/>
                <w:iCs/>
                <w:sz w:val="22"/>
                <w:szCs w:val="22"/>
              </w:rPr>
              <w:t>операцій, договорів або домовленостей, документально підтверджених або непідтверджених</w:t>
            </w:r>
            <w:r w:rsidRPr="00877698">
              <w:rPr>
                <w:rFonts w:ascii="Times New Roman" w:hAnsi="Times New Roman" w:cs="Times New Roman"/>
                <w:sz w:val="22"/>
                <w:szCs w:val="22"/>
              </w:rPr>
              <w:t>, що можуть впливати на об’єкт оподаткування податком на прибуток підприємств платника податків (для резидентів Дія Сіті – платників податку на особливих умовах – на фінансовий результат до оподаткування, визначений у фінансовій звітності згідно з національними положеннями (стандартами) бухгалтерського обліку або міжнародними стандартами фінансової звітності), зокрема, але не виключно:</w:t>
            </w:r>
          </w:p>
        </w:tc>
        <w:tc>
          <w:tcPr>
            <w:tcW w:w="5664" w:type="dxa"/>
            <w:tcBorders>
              <w:top w:val="single" w:sz="4" w:space="0" w:color="auto"/>
              <w:bottom w:val="single" w:sz="4" w:space="0" w:color="auto"/>
            </w:tcBorders>
          </w:tcPr>
          <w:p w14:paraId="6CF1B916" w14:textId="55419130" w:rsidR="004725B7" w:rsidRPr="006535FE" w:rsidRDefault="00877698" w:rsidP="00336B33">
            <w:pPr>
              <w:spacing w:after="120"/>
              <w:jc w:val="both"/>
              <w:rPr>
                <w:rFonts w:ascii="Times New Roman" w:hAnsi="Times New Roman" w:cs="Times New Roman"/>
                <w:sz w:val="22"/>
                <w:szCs w:val="22"/>
              </w:rPr>
            </w:pPr>
            <w:r w:rsidRPr="00877698">
              <w:rPr>
                <w:rFonts w:ascii="Times New Roman" w:hAnsi="Times New Roman" w:cs="Times New Roman"/>
                <w:sz w:val="22"/>
                <w:szCs w:val="22"/>
              </w:rPr>
              <w:t xml:space="preserve">Господарською операцією для цілей трансфертного ціноутворення є всі види </w:t>
            </w:r>
            <w:r w:rsidRPr="00C346C6">
              <w:rPr>
                <w:rFonts w:ascii="Times New Roman" w:hAnsi="Times New Roman" w:cs="Times New Roman"/>
                <w:i/>
                <w:iCs/>
                <w:sz w:val="22"/>
                <w:szCs w:val="22"/>
              </w:rPr>
              <w:t xml:space="preserve">економічної та фінансової діяльності та відносин, які можуть мати або не мати конкретної правової форми і включати дії, бездіяльність, згоди, угоди, чи домовленості, документально </w:t>
            </w:r>
            <w:r w:rsidR="00484C2D" w:rsidRPr="00C346C6">
              <w:rPr>
                <w:rFonts w:ascii="Times New Roman" w:hAnsi="Times New Roman" w:cs="Times New Roman"/>
                <w:i/>
                <w:iCs/>
                <w:sz w:val="22"/>
                <w:szCs w:val="22"/>
              </w:rPr>
              <w:t>підтверджені</w:t>
            </w:r>
            <w:r w:rsidRPr="00C346C6">
              <w:rPr>
                <w:rFonts w:ascii="Times New Roman" w:hAnsi="Times New Roman" w:cs="Times New Roman"/>
                <w:i/>
                <w:iCs/>
                <w:sz w:val="22"/>
                <w:szCs w:val="22"/>
              </w:rPr>
              <w:t xml:space="preserve"> або </w:t>
            </w:r>
            <w:r w:rsidR="00484C2D" w:rsidRPr="00C346C6">
              <w:rPr>
                <w:rFonts w:ascii="Times New Roman" w:hAnsi="Times New Roman" w:cs="Times New Roman"/>
                <w:i/>
                <w:iCs/>
                <w:sz w:val="22"/>
                <w:szCs w:val="22"/>
              </w:rPr>
              <w:t>непідтверджені</w:t>
            </w:r>
            <w:r w:rsidRPr="00877698">
              <w:rPr>
                <w:rFonts w:ascii="Times New Roman" w:hAnsi="Times New Roman" w:cs="Times New Roman"/>
                <w:sz w:val="22"/>
                <w:szCs w:val="22"/>
              </w:rPr>
              <w:t xml:space="preserve">, що можуть впливати на об’єкт оподаткування податком на прибуток підприємств платника податків </w:t>
            </w:r>
            <w:r w:rsidRPr="00C346C6">
              <w:rPr>
                <w:rFonts w:ascii="Times New Roman" w:hAnsi="Times New Roman" w:cs="Times New Roman"/>
                <w:i/>
                <w:iCs/>
                <w:sz w:val="22"/>
                <w:szCs w:val="22"/>
              </w:rPr>
              <w:t>(у тому числі нерезидента, який пров</w:t>
            </w:r>
            <w:r w:rsidR="00336B33">
              <w:rPr>
                <w:rFonts w:ascii="Times New Roman" w:hAnsi="Times New Roman" w:cs="Times New Roman"/>
                <w:i/>
                <w:iCs/>
                <w:sz w:val="22"/>
                <w:szCs w:val="22"/>
              </w:rPr>
              <w:t>о</w:t>
            </w:r>
            <w:r w:rsidRPr="00C346C6">
              <w:rPr>
                <w:rFonts w:ascii="Times New Roman" w:hAnsi="Times New Roman" w:cs="Times New Roman"/>
                <w:i/>
                <w:iCs/>
                <w:sz w:val="22"/>
                <w:szCs w:val="22"/>
              </w:rPr>
              <w:t>дить діяльність на території України через постійне представництво або резидента, який проводить діяльність через постійне представництво за межами території України)</w:t>
            </w:r>
            <w:r w:rsidRPr="00877698">
              <w:rPr>
                <w:rFonts w:ascii="Times New Roman" w:hAnsi="Times New Roman" w:cs="Times New Roman"/>
                <w:sz w:val="22"/>
                <w:szCs w:val="22"/>
              </w:rPr>
              <w:t xml:space="preserve"> (для резидентів Дія Сіті – платників податку на особливих умовах – на фінансовий результат до оподаткування, визначений у фінансовій звітності згідно з національними положеннями (стандартами) бухгалтерського обліку або міжнародними стандартами фінансової звітності), зокрема, але не виключно:</w:t>
            </w:r>
          </w:p>
        </w:tc>
      </w:tr>
    </w:tbl>
    <w:p w14:paraId="133A110D" w14:textId="1DC503A9" w:rsidR="004725B7" w:rsidRDefault="00410317" w:rsidP="00F677E2">
      <w:pPr>
        <w:spacing w:before="120" w:after="120"/>
        <w:jc w:val="both"/>
        <w:rPr>
          <w:rFonts w:ascii="Times New Roman" w:hAnsi="Times New Roman" w:cs="Times New Roman"/>
          <w:sz w:val="26"/>
          <w:szCs w:val="26"/>
        </w:rPr>
      </w:pPr>
      <w:r w:rsidRPr="00645DB3">
        <w:rPr>
          <w:rFonts w:ascii="Times New Roman" w:hAnsi="Times New Roman" w:cs="Times New Roman"/>
          <w:sz w:val="26"/>
          <w:szCs w:val="26"/>
        </w:rPr>
        <w:t xml:space="preserve">Щодо оновлення невиключного орієнтовного переліку – низка положень зазнала редакційних змін (наприклад, «операції з нематеріальними активами» замінено на «операції з нематеріальними цінностями» - докладніше див. розділ </w:t>
      </w:r>
      <w:r w:rsidR="00645DB3" w:rsidRPr="00645DB3">
        <w:rPr>
          <w:rFonts w:ascii="Times New Roman" w:hAnsi="Times New Roman" w:cs="Times New Roman"/>
          <w:sz w:val="26"/>
          <w:szCs w:val="26"/>
        </w:rPr>
        <w:t>4.2</w:t>
      </w:r>
      <w:r w:rsidRPr="00645DB3">
        <w:rPr>
          <w:rFonts w:ascii="Times New Roman" w:hAnsi="Times New Roman" w:cs="Times New Roman"/>
          <w:sz w:val="26"/>
          <w:szCs w:val="26"/>
        </w:rPr>
        <w:t>)</w:t>
      </w:r>
      <w:r w:rsidR="00247528" w:rsidRPr="00645DB3">
        <w:rPr>
          <w:rFonts w:ascii="Times New Roman" w:hAnsi="Times New Roman" w:cs="Times New Roman"/>
          <w:sz w:val="26"/>
          <w:szCs w:val="26"/>
        </w:rPr>
        <w:t>, але деякі варто прокоментувати.</w:t>
      </w:r>
    </w:p>
    <w:p w14:paraId="703EBDB9" w14:textId="39A97C13" w:rsidR="00247528" w:rsidRDefault="00247528" w:rsidP="00F677E2">
      <w:pPr>
        <w:spacing w:before="120" w:after="120"/>
        <w:jc w:val="both"/>
        <w:rPr>
          <w:rFonts w:ascii="Times New Roman" w:hAnsi="Times New Roman" w:cs="Times New Roman"/>
          <w:sz w:val="26"/>
          <w:szCs w:val="26"/>
        </w:rPr>
      </w:pPr>
      <w:r>
        <w:rPr>
          <w:rFonts w:ascii="Times New Roman" w:hAnsi="Times New Roman" w:cs="Times New Roman"/>
          <w:sz w:val="26"/>
          <w:szCs w:val="26"/>
        </w:rPr>
        <w:t>Зокрема, це стосується викладення в новій редакції норми, яка охоплює т.зв. операції з бізнес-реструктуризації, яких стосується розділ</w:t>
      </w:r>
      <w:r w:rsidRPr="00A81A80">
        <w:rPr>
          <w:rFonts w:ascii="Times New Roman" w:hAnsi="Times New Roman" w:cs="Times New Roman"/>
          <w:sz w:val="26"/>
          <w:szCs w:val="26"/>
        </w:rPr>
        <w:t xml:space="preserve"> </w:t>
      </w:r>
      <w:r>
        <w:rPr>
          <w:rFonts w:ascii="Times New Roman" w:hAnsi="Times New Roman" w:cs="Times New Roman"/>
          <w:sz w:val="26"/>
          <w:szCs w:val="26"/>
          <w:lang w:val="en-US"/>
        </w:rPr>
        <w:t>IX</w:t>
      </w:r>
      <w:r>
        <w:rPr>
          <w:rFonts w:ascii="Times New Roman" w:hAnsi="Times New Roman" w:cs="Times New Roman"/>
          <w:sz w:val="26"/>
          <w:szCs w:val="26"/>
        </w:rPr>
        <w:t xml:space="preserve"> Настанов ОЕСР:</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673"/>
      </w:tblGrid>
      <w:tr w:rsidR="00C346C6" w:rsidRPr="00C346C6" w14:paraId="6C376E32" w14:textId="77777777" w:rsidTr="00645DB3">
        <w:trPr>
          <w:jc w:val="center"/>
        </w:trPr>
        <w:tc>
          <w:tcPr>
            <w:tcW w:w="4956" w:type="dxa"/>
            <w:tcBorders>
              <w:top w:val="single" w:sz="4" w:space="0" w:color="auto"/>
              <w:bottom w:val="single" w:sz="4" w:space="0" w:color="auto"/>
            </w:tcBorders>
          </w:tcPr>
          <w:p w14:paraId="4C476CAD" w14:textId="77777777" w:rsidR="00247528" w:rsidRPr="00C346C6" w:rsidRDefault="00247528" w:rsidP="00CC0689">
            <w:pPr>
              <w:spacing w:after="120"/>
              <w:jc w:val="center"/>
              <w:rPr>
                <w:rFonts w:ascii="Times New Roman" w:hAnsi="Times New Roman" w:cs="Times New Roman"/>
                <w:b/>
                <w:bCs/>
                <w:color w:val="0070C0"/>
                <w:sz w:val="22"/>
                <w:szCs w:val="22"/>
              </w:rPr>
            </w:pPr>
            <w:r w:rsidRPr="00C346C6">
              <w:rPr>
                <w:rFonts w:ascii="Times New Roman" w:hAnsi="Times New Roman" w:cs="Times New Roman"/>
                <w:b/>
                <w:bCs/>
                <w:color w:val="0070C0"/>
                <w:sz w:val="22"/>
                <w:szCs w:val="22"/>
              </w:rPr>
              <w:t>Діюча редакція</w:t>
            </w:r>
          </w:p>
        </w:tc>
        <w:tc>
          <w:tcPr>
            <w:tcW w:w="4673" w:type="dxa"/>
            <w:tcBorders>
              <w:top w:val="single" w:sz="4" w:space="0" w:color="auto"/>
              <w:bottom w:val="single" w:sz="4" w:space="0" w:color="auto"/>
            </w:tcBorders>
          </w:tcPr>
          <w:p w14:paraId="6B210130" w14:textId="77777777" w:rsidR="00247528" w:rsidRPr="00C346C6" w:rsidRDefault="00247528" w:rsidP="00CC0689">
            <w:pPr>
              <w:spacing w:after="120"/>
              <w:jc w:val="center"/>
              <w:rPr>
                <w:rFonts w:ascii="Times New Roman" w:hAnsi="Times New Roman" w:cs="Times New Roman"/>
                <w:b/>
                <w:bCs/>
                <w:color w:val="0070C0"/>
                <w:sz w:val="22"/>
                <w:szCs w:val="22"/>
              </w:rPr>
            </w:pPr>
            <w:r w:rsidRPr="00C346C6">
              <w:rPr>
                <w:rFonts w:ascii="Times New Roman" w:hAnsi="Times New Roman" w:cs="Times New Roman"/>
                <w:b/>
                <w:bCs/>
                <w:color w:val="0070C0"/>
                <w:sz w:val="22"/>
                <w:szCs w:val="22"/>
              </w:rPr>
              <w:t>Редакція проєкту Закону</w:t>
            </w:r>
          </w:p>
        </w:tc>
      </w:tr>
      <w:tr w:rsidR="00247528" w:rsidRPr="006535FE" w14:paraId="645B30A8" w14:textId="77777777" w:rsidTr="00645DB3">
        <w:trPr>
          <w:jc w:val="center"/>
        </w:trPr>
        <w:tc>
          <w:tcPr>
            <w:tcW w:w="4956" w:type="dxa"/>
            <w:tcBorders>
              <w:top w:val="single" w:sz="4" w:space="0" w:color="auto"/>
              <w:bottom w:val="single" w:sz="4" w:space="0" w:color="auto"/>
            </w:tcBorders>
          </w:tcPr>
          <w:p w14:paraId="258B5366" w14:textId="1E616520" w:rsidR="00247528" w:rsidRPr="006535FE" w:rsidRDefault="009240C6" w:rsidP="0047555F">
            <w:pPr>
              <w:jc w:val="both"/>
              <w:rPr>
                <w:rFonts w:ascii="Times New Roman" w:hAnsi="Times New Roman" w:cs="Times New Roman"/>
                <w:sz w:val="22"/>
                <w:szCs w:val="22"/>
              </w:rPr>
            </w:pPr>
            <w:r w:rsidRPr="009240C6">
              <w:rPr>
                <w:rFonts w:ascii="Times New Roman" w:hAnsi="Times New Roman" w:cs="Times New Roman"/>
                <w:sz w:val="22"/>
                <w:szCs w:val="22"/>
              </w:rPr>
              <w:t xml:space="preserve">е) операції, у результаті яких </w:t>
            </w:r>
            <w:r w:rsidRPr="00C346C6">
              <w:rPr>
                <w:rFonts w:ascii="Times New Roman" w:hAnsi="Times New Roman" w:cs="Times New Roman"/>
                <w:i/>
                <w:iCs/>
                <w:sz w:val="22"/>
                <w:szCs w:val="22"/>
              </w:rPr>
              <w:t>обсяг доходу та/або фінансовий результат платника податк</w:t>
            </w:r>
            <w:r w:rsidR="0047555F">
              <w:rPr>
                <w:rFonts w:ascii="Times New Roman" w:hAnsi="Times New Roman" w:cs="Times New Roman"/>
                <w:i/>
                <w:iCs/>
                <w:sz w:val="22"/>
                <w:szCs w:val="22"/>
              </w:rPr>
              <w:t>ів</w:t>
            </w:r>
            <w:r w:rsidRPr="00C346C6">
              <w:rPr>
                <w:rFonts w:ascii="Times New Roman" w:hAnsi="Times New Roman" w:cs="Times New Roman"/>
                <w:i/>
                <w:iCs/>
                <w:sz w:val="22"/>
                <w:szCs w:val="22"/>
              </w:rPr>
              <w:t xml:space="preserve"> зменшується внаслідок повної або часткової, безповоротної або тимчасової передачі функцій разом з матеріальними та/або нематеріальними активами (або без них), вигодами, ризиками та можливостями іншому платнику податку (іншій особі)</w:t>
            </w:r>
            <w:r w:rsidRPr="009240C6">
              <w:rPr>
                <w:rFonts w:ascii="Times New Roman" w:hAnsi="Times New Roman" w:cs="Times New Roman"/>
                <w:sz w:val="22"/>
                <w:szCs w:val="22"/>
              </w:rPr>
              <w:t xml:space="preserve"> в тих випадках, коли у взаємовідносинах між непов’язаними особами така передача не здійснювалася б без компенсації, незалежно від того, чи відображені такі операції у бухгалтерському обліку;</w:t>
            </w:r>
          </w:p>
        </w:tc>
        <w:tc>
          <w:tcPr>
            <w:tcW w:w="4673" w:type="dxa"/>
            <w:tcBorders>
              <w:top w:val="single" w:sz="4" w:space="0" w:color="auto"/>
              <w:bottom w:val="single" w:sz="4" w:space="0" w:color="auto"/>
            </w:tcBorders>
          </w:tcPr>
          <w:p w14:paraId="6D0B44CC" w14:textId="3A12AD46" w:rsidR="00247528" w:rsidRPr="006535FE" w:rsidRDefault="009240C6" w:rsidP="009B551D">
            <w:pPr>
              <w:spacing w:after="120"/>
              <w:jc w:val="both"/>
              <w:rPr>
                <w:rFonts w:ascii="Times New Roman" w:hAnsi="Times New Roman" w:cs="Times New Roman"/>
                <w:sz w:val="22"/>
                <w:szCs w:val="22"/>
              </w:rPr>
            </w:pPr>
            <w:r w:rsidRPr="009240C6">
              <w:rPr>
                <w:rFonts w:ascii="Times New Roman" w:hAnsi="Times New Roman" w:cs="Times New Roman"/>
                <w:sz w:val="22"/>
                <w:szCs w:val="22"/>
              </w:rPr>
              <w:t xml:space="preserve">є) операції, у результаті яких, </w:t>
            </w:r>
            <w:r w:rsidRPr="00C346C6">
              <w:rPr>
                <w:rFonts w:ascii="Times New Roman" w:hAnsi="Times New Roman" w:cs="Times New Roman"/>
                <w:i/>
                <w:iCs/>
                <w:sz w:val="22"/>
                <w:szCs w:val="22"/>
              </w:rPr>
              <w:t>незалежно від передачі матеріальних активів або нематеріальних цінностей, відбувається повна або часткова, безповоротна або тимчасова передача функцій, ризиків, вигід або можливостей іншому платнику податків</w:t>
            </w:r>
            <w:r w:rsidRPr="009240C6">
              <w:rPr>
                <w:rFonts w:ascii="Times New Roman" w:hAnsi="Times New Roman" w:cs="Times New Roman"/>
                <w:sz w:val="22"/>
                <w:szCs w:val="22"/>
              </w:rPr>
              <w:t xml:space="preserve">, </w:t>
            </w:r>
            <w:r w:rsidR="009B551D">
              <w:rPr>
                <w:rFonts w:ascii="Times New Roman" w:hAnsi="Times New Roman" w:cs="Times New Roman"/>
                <w:sz w:val="22"/>
                <w:szCs w:val="22"/>
              </w:rPr>
              <w:t>в</w:t>
            </w:r>
            <w:r w:rsidRPr="009240C6">
              <w:rPr>
                <w:rFonts w:ascii="Times New Roman" w:hAnsi="Times New Roman" w:cs="Times New Roman"/>
                <w:sz w:val="22"/>
                <w:szCs w:val="22"/>
              </w:rPr>
              <w:t xml:space="preserve"> тих випадках, коли у взаємовідносинах між непов’язаними особами така передача не здійснювалась би без компенсації, незалежно від того, чи відображені такі операції в бухгалтерському обліку;</w:t>
            </w:r>
          </w:p>
        </w:tc>
      </w:tr>
    </w:tbl>
    <w:p w14:paraId="7BABA6BE" w14:textId="654B3F7D" w:rsidR="00247528" w:rsidRDefault="009240C6" w:rsidP="00F677E2">
      <w:pPr>
        <w:spacing w:before="120" w:after="120"/>
        <w:jc w:val="both"/>
        <w:rPr>
          <w:rFonts w:ascii="Times New Roman" w:hAnsi="Times New Roman" w:cs="Times New Roman"/>
          <w:sz w:val="26"/>
          <w:szCs w:val="26"/>
        </w:rPr>
      </w:pPr>
      <w:r>
        <w:rPr>
          <w:rFonts w:ascii="Times New Roman" w:hAnsi="Times New Roman" w:cs="Times New Roman"/>
          <w:sz w:val="26"/>
          <w:szCs w:val="26"/>
        </w:rPr>
        <w:t>Вказана зміна виправляє недолік попереднього визначення, який занадто звужував</w:t>
      </w:r>
      <w:r w:rsidR="0057040D">
        <w:rPr>
          <w:rFonts w:ascii="Times New Roman" w:hAnsi="Times New Roman" w:cs="Times New Roman"/>
          <w:sz w:val="26"/>
          <w:szCs w:val="26"/>
        </w:rPr>
        <w:t xml:space="preserve"> коло відповідних операцій. </w:t>
      </w:r>
      <w:r>
        <w:rPr>
          <w:rFonts w:ascii="Times New Roman" w:hAnsi="Times New Roman" w:cs="Times New Roman"/>
          <w:sz w:val="26"/>
          <w:szCs w:val="26"/>
        </w:rPr>
        <w:t>Оскільки бізнес-реструктуризація може включати передачу функцій, ризиків та вигоди</w:t>
      </w:r>
      <w:r w:rsidR="00F352E4">
        <w:rPr>
          <w:rFonts w:ascii="Times New Roman" w:hAnsi="Times New Roman" w:cs="Times New Roman"/>
          <w:sz w:val="26"/>
          <w:szCs w:val="26"/>
        </w:rPr>
        <w:t xml:space="preserve"> як з одночасною, так</w:t>
      </w:r>
      <w:r>
        <w:rPr>
          <w:rFonts w:ascii="Times New Roman" w:hAnsi="Times New Roman" w:cs="Times New Roman"/>
          <w:sz w:val="26"/>
          <w:szCs w:val="26"/>
        </w:rPr>
        <w:t xml:space="preserve"> і без одночасної передачі активів, то норму змінено відповідним чином.</w:t>
      </w:r>
    </w:p>
    <w:p w14:paraId="1BB14B2B" w14:textId="082D9707" w:rsidR="009240C6" w:rsidRDefault="009240C6" w:rsidP="00F677E2">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 xml:space="preserve">Крім того, в силу того, що поняття «передача функції (ризиків, вигод, можливостей» може читатись обмежено (лише в тих випадках, коли така «передача» є дуже явною), то невиключний </w:t>
      </w:r>
      <w:r w:rsidR="00436E5C">
        <w:rPr>
          <w:rFonts w:ascii="Times New Roman" w:hAnsi="Times New Roman" w:cs="Times New Roman"/>
          <w:sz w:val="26"/>
          <w:szCs w:val="26"/>
        </w:rPr>
        <w:t xml:space="preserve">орієнтовний </w:t>
      </w:r>
      <w:r>
        <w:rPr>
          <w:rFonts w:ascii="Times New Roman" w:hAnsi="Times New Roman" w:cs="Times New Roman"/>
          <w:sz w:val="26"/>
          <w:szCs w:val="26"/>
        </w:rPr>
        <w:t>перелік доповнено підпунктом «ж», який охоплює навіть операції, коли «передачі» в явній формі немає, але де-факто одна пов</w:t>
      </w:r>
      <w:r w:rsidRPr="00A81A80">
        <w:rPr>
          <w:rFonts w:ascii="Times New Roman" w:hAnsi="Times New Roman" w:cs="Times New Roman"/>
          <w:sz w:val="26"/>
          <w:szCs w:val="26"/>
        </w:rPr>
        <w:t>’</w:t>
      </w:r>
      <w:r>
        <w:rPr>
          <w:rFonts w:ascii="Times New Roman" w:hAnsi="Times New Roman" w:cs="Times New Roman"/>
          <w:sz w:val="26"/>
          <w:szCs w:val="26"/>
        </w:rPr>
        <w:t>язана особа припиняє виконувати певні функції, а інша особа – починає їх виконувати. Прикладом можуть бути ситуації, коли одна пов</w:t>
      </w:r>
      <w:r w:rsidRPr="00A81A80">
        <w:rPr>
          <w:rFonts w:ascii="Times New Roman" w:hAnsi="Times New Roman" w:cs="Times New Roman"/>
          <w:sz w:val="26"/>
          <w:szCs w:val="26"/>
        </w:rPr>
        <w:t>’</w:t>
      </w:r>
      <w:r>
        <w:rPr>
          <w:rFonts w:ascii="Times New Roman" w:hAnsi="Times New Roman" w:cs="Times New Roman"/>
          <w:sz w:val="26"/>
          <w:szCs w:val="26"/>
        </w:rPr>
        <w:t>язана особа – власник товарного знаку відмовився від продовження строку захисту відповідного товарного знаку, але при цьому інша пов</w:t>
      </w:r>
      <w:r w:rsidRPr="00A81A80">
        <w:rPr>
          <w:rFonts w:ascii="Times New Roman" w:hAnsi="Times New Roman" w:cs="Times New Roman"/>
          <w:sz w:val="26"/>
          <w:szCs w:val="26"/>
        </w:rPr>
        <w:t>’</w:t>
      </w:r>
      <w:r>
        <w:rPr>
          <w:rFonts w:ascii="Times New Roman" w:hAnsi="Times New Roman" w:cs="Times New Roman"/>
          <w:sz w:val="26"/>
          <w:szCs w:val="26"/>
        </w:rPr>
        <w:t>язана особа зареєструвала товарний знак подібний до попереднього (який в такій ситуації суто формально вважається іншим товарним знаком). Інший приклад – відмова однієї пов</w:t>
      </w:r>
      <w:r w:rsidRPr="00A81A80">
        <w:rPr>
          <w:rFonts w:ascii="Times New Roman" w:hAnsi="Times New Roman" w:cs="Times New Roman"/>
          <w:sz w:val="26"/>
          <w:szCs w:val="26"/>
        </w:rPr>
        <w:t>’</w:t>
      </w:r>
      <w:r>
        <w:rPr>
          <w:rFonts w:ascii="Times New Roman" w:hAnsi="Times New Roman" w:cs="Times New Roman"/>
          <w:sz w:val="26"/>
          <w:szCs w:val="26"/>
        </w:rPr>
        <w:t>язаної особи від ліцензії на розробку родовища корисних копалин, і придбання нової ліцензії на те саме родовище іншою пов</w:t>
      </w:r>
      <w:r w:rsidRPr="00A81A80">
        <w:rPr>
          <w:rFonts w:ascii="Times New Roman" w:hAnsi="Times New Roman" w:cs="Times New Roman"/>
          <w:sz w:val="26"/>
          <w:szCs w:val="26"/>
        </w:rPr>
        <w:t>’</w:t>
      </w:r>
      <w:r>
        <w:rPr>
          <w:rFonts w:ascii="Times New Roman" w:hAnsi="Times New Roman" w:cs="Times New Roman"/>
          <w:sz w:val="26"/>
          <w:szCs w:val="26"/>
        </w:rPr>
        <w:t>язаною особою:</w:t>
      </w:r>
    </w:p>
    <w:p w14:paraId="50E4AAEE" w14:textId="026ACBE0" w:rsidR="009240C6" w:rsidRPr="00EF3D85" w:rsidRDefault="00EF3D85" w:rsidP="00EF3D85">
      <w:pPr>
        <w:spacing w:after="120"/>
        <w:ind w:left="567"/>
        <w:jc w:val="both"/>
        <w:rPr>
          <w:rFonts w:ascii="Times New Roman" w:hAnsi="Times New Roman" w:cs="Times New Roman"/>
          <w:sz w:val="22"/>
          <w:szCs w:val="22"/>
        </w:rPr>
      </w:pPr>
      <w:r w:rsidRPr="00EF3D85">
        <w:rPr>
          <w:rFonts w:ascii="Times New Roman" w:hAnsi="Times New Roman" w:cs="Times New Roman"/>
          <w:sz w:val="22"/>
          <w:szCs w:val="22"/>
        </w:rPr>
        <w:t>«ж) операції, у результаті яких змінюється обсяг функцій, ризиків, вигід та можливостей, незалежно від того, чи відбувається передача таких функцій, ризиків, вигід та можливостей іншій особі, у випадку, якщо відповідні операції не здійснювались би іншою особою без отримання компенсації від пов’язаної особи (незалежно від того, чи відображені такі операції в бухгалтерському обліку)»</w:t>
      </w:r>
    </w:p>
    <w:p w14:paraId="08F55498" w14:textId="46695506" w:rsidR="00EF3D85" w:rsidRDefault="00436E5C" w:rsidP="00F677E2">
      <w:pPr>
        <w:spacing w:before="120" w:after="120"/>
        <w:jc w:val="both"/>
        <w:rPr>
          <w:rFonts w:ascii="Times New Roman" w:hAnsi="Times New Roman" w:cs="Times New Roman"/>
          <w:sz w:val="26"/>
          <w:szCs w:val="26"/>
        </w:rPr>
      </w:pPr>
      <w:r>
        <w:rPr>
          <w:rFonts w:ascii="Times New Roman" w:hAnsi="Times New Roman" w:cs="Times New Roman"/>
          <w:sz w:val="26"/>
          <w:szCs w:val="26"/>
        </w:rPr>
        <w:t>Також невиключний орієнтований перелік доповнено підпунктом «з», який відносить до контрольованих операції з укладання додаткових угод зі зміною строків виконання зобов</w:t>
      </w:r>
      <w:r w:rsidRPr="00A81A80">
        <w:rPr>
          <w:rFonts w:ascii="Times New Roman" w:hAnsi="Times New Roman" w:cs="Times New Roman"/>
          <w:sz w:val="26"/>
          <w:szCs w:val="26"/>
        </w:rPr>
        <w:t>’</w:t>
      </w:r>
      <w:r>
        <w:rPr>
          <w:rFonts w:ascii="Times New Roman" w:hAnsi="Times New Roman" w:cs="Times New Roman"/>
          <w:sz w:val="26"/>
          <w:szCs w:val="26"/>
        </w:rPr>
        <w:t>язань:</w:t>
      </w:r>
    </w:p>
    <w:p w14:paraId="73BE6EEE" w14:textId="72986C52" w:rsidR="00436E5C" w:rsidRPr="00436E5C" w:rsidRDefault="00436E5C" w:rsidP="00436E5C">
      <w:pPr>
        <w:spacing w:after="120"/>
        <w:ind w:left="567"/>
        <w:jc w:val="both"/>
        <w:rPr>
          <w:rFonts w:ascii="Times New Roman" w:hAnsi="Times New Roman" w:cs="Times New Roman"/>
          <w:sz w:val="22"/>
          <w:szCs w:val="22"/>
        </w:rPr>
      </w:pPr>
      <w:r w:rsidRPr="00436E5C">
        <w:rPr>
          <w:rFonts w:ascii="Times New Roman" w:hAnsi="Times New Roman" w:cs="Times New Roman"/>
          <w:sz w:val="22"/>
          <w:szCs w:val="22"/>
        </w:rPr>
        <w:t>«з) операції, внаслідок яких відбувається зміна строків виконання зобов’язань, якщо відповідно до національних положень (стандартів) бухгалтерського обліку або міжнародних стандартів фінансової звітності така зміна строків виконання зобов’язань має наслідком зміну теперішньої (справедливої) вартості таких зобов’язань (незалежно від того, чи відображені такі операції в бухгалтерському обліку).»</w:t>
      </w:r>
    </w:p>
    <w:p w14:paraId="7F22BC51" w14:textId="7787E40D" w:rsidR="002579ED" w:rsidRPr="000B08B6" w:rsidRDefault="002579ED" w:rsidP="00F677E2">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Вказана норма передбачає змістити фокус уваги таким чином, щоб аналіз відповідності принципу «витягнутої руки» стосувався не лише процентної ставки за договорами позики, але також і на </w:t>
      </w:r>
      <w:r w:rsidR="000B08B6">
        <w:rPr>
          <w:rFonts w:ascii="Times New Roman" w:hAnsi="Times New Roman" w:cs="Times New Roman"/>
          <w:sz w:val="26"/>
          <w:szCs w:val="26"/>
        </w:rPr>
        <w:t xml:space="preserve">аналізі того, наскільки </w:t>
      </w:r>
      <w:r>
        <w:rPr>
          <w:rFonts w:ascii="Times New Roman" w:hAnsi="Times New Roman" w:cs="Times New Roman"/>
          <w:sz w:val="26"/>
          <w:szCs w:val="26"/>
        </w:rPr>
        <w:t>само зобов</w:t>
      </w:r>
      <w:r w:rsidRPr="00A81A80">
        <w:rPr>
          <w:rFonts w:ascii="Times New Roman" w:hAnsi="Times New Roman" w:cs="Times New Roman"/>
          <w:sz w:val="26"/>
          <w:szCs w:val="26"/>
        </w:rPr>
        <w:t>’</w:t>
      </w:r>
      <w:r>
        <w:rPr>
          <w:rFonts w:ascii="Times New Roman" w:hAnsi="Times New Roman" w:cs="Times New Roman"/>
          <w:sz w:val="26"/>
          <w:szCs w:val="26"/>
        </w:rPr>
        <w:t>язанн</w:t>
      </w:r>
      <w:r w:rsidR="000B08B6">
        <w:rPr>
          <w:rFonts w:ascii="Times New Roman" w:hAnsi="Times New Roman" w:cs="Times New Roman"/>
          <w:sz w:val="26"/>
          <w:szCs w:val="26"/>
        </w:rPr>
        <w:t>я відповідає принципу «витягнутої руки» (тобто наскільки відповідне зобов</w:t>
      </w:r>
      <w:r w:rsidR="000B08B6" w:rsidRPr="00A81A80">
        <w:rPr>
          <w:rFonts w:ascii="Times New Roman" w:hAnsi="Times New Roman" w:cs="Times New Roman"/>
          <w:sz w:val="26"/>
          <w:szCs w:val="26"/>
        </w:rPr>
        <w:t>’</w:t>
      </w:r>
      <w:r w:rsidR="000B08B6">
        <w:rPr>
          <w:rFonts w:ascii="Times New Roman" w:hAnsi="Times New Roman" w:cs="Times New Roman"/>
          <w:sz w:val="26"/>
          <w:szCs w:val="26"/>
        </w:rPr>
        <w:t>язання могло б мати місце між непов</w:t>
      </w:r>
      <w:r w:rsidR="000B08B6" w:rsidRPr="00A81A80">
        <w:rPr>
          <w:rFonts w:ascii="Times New Roman" w:hAnsi="Times New Roman" w:cs="Times New Roman"/>
          <w:sz w:val="26"/>
          <w:szCs w:val="26"/>
        </w:rPr>
        <w:t>’</w:t>
      </w:r>
      <w:r w:rsidR="000B08B6">
        <w:rPr>
          <w:rFonts w:ascii="Times New Roman" w:hAnsi="Times New Roman" w:cs="Times New Roman"/>
          <w:sz w:val="26"/>
          <w:szCs w:val="26"/>
        </w:rPr>
        <w:t>язаними особами). Іншими словами, вказана норма є «м</w:t>
      </w:r>
      <w:r w:rsidR="000B08B6" w:rsidRPr="00A81A80">
        <w:rPr>
          <w:rFonts w:ascii="Times New Roman" w:hAnsi="Times New Roman" w:cs="Times New Roman"/>
          <w:sz w:val="26"/>
          <w:szCs w:val="26"/>
        </w:rPr>
        <w:t>’</w:t>
      </w:r>
      <w:r w:rsidR="000B08B6">
        <w:rPr>
          <w:rFonts w:ascii="Times New Roman" w:hAnsi="Times New Roman" w:cs="Times New Roman"/>
          <w:sz w:val="26"/>
          <w:szCs w:val="26"/>
        </w:rPr>
        <w:t>якою» імплементацією положень підрозділу В.1 глави Х Настанов ОЕСР.</w:t>
      </w:r>
    </w:p>
    <w:p w14:paraId="0D2BE0F0" w14:textId="6A1C6EC4" w:rsidR="00EF3D85" w:rsidRDefault="000B08B6" w:rsidP="00F677E2">
      <w:pPr>
        <w:spacing w:before="120" w:after="120"/>
        <w:jc w:val="both"/>
        <w:rPr>
          <w:rFonts w:ascii="Times New Roman" w:hAnsi="Times New Roman" w:cs="Times New Roman"/>
          <w:sz w:val="26"/>
          <w:szCs w:val="26"/>
        </w:rPr>
      </w:pPr>
      <w:r>
        <w:rPr>
          <w:rFonts w:ascii="Times New Roman" w:hAnsi="Times New Roman" w:cs="Times New Roman"/>
          <w:sz w:val="26"/>
          <w:szCs w:val="26"/>
        </w:rPr>
        <w:t>Вказане в</w:t>
      </w:r>
      <w:r w:rsidR="002579ED">
        <w:rPr>
          <w:rFonts w:ascii="Times New Roman" w:hAnsi="Times New Roman" w:cs="Times New Roman"/>
          <w:sz w:val="26"/>
          <w:szCs w:val="26"/>
        </w:rPr>
        <w:t>изначення посилається на правила бухгалтерського обліку (незалежно від того, чи вони фактично виконані платником податку), оскільки правила бухгалтерського обліку зазвичай вимагають визнавати довгострокове зобов</w:t>
      </w:r>
      <w:r w:rsidR="002579ED" w:rsidRPr="00A81A80">
        <w:rPr>
          <w:rFonts w:ascii="Times New Roman" w:hAnsi="Times New Roman" w:cs="Times New Roman"/>
          <w:sz w:val="26"/>
          <w:szCs w:val="26"/>
        </w:rPr>
        <w:t>’</w:t>
      </w:r>
      <w:r w:rsidR="002579ED">
        <w:rPr>
          <w:rFonts w:ascii="Times New Roman" w:hAnsi="Times New Roman" w:cs="Times New Roman"/>
          <w:sz w:val="26"/>
          <w:szCs w:val="26"/>
        </w:rPr>
        <w:t>язання за справедливою вартістю</w:t>
      </w:r>
      <w:r>
        <w:rPr>
          <w:rFonts w:ascii="Times New Roman" w:hAnsi="Times New Roman" w:cs="Times New Roman"/>
          <w:sz w:val="26"/>
          <w:szCs w:val="26"/>
        </w:rPr>
        <w:t>, і в подальшому обліковувати за амортизованою вартістю</w:t>
      </w:r>
      <w:r w:rsidR="002579ED">
        <w:rPr>
          <w:rFonts w:ascii="Times New Roman" w:hAnsi="Times New Roman" w:cs="Times New Roman"/>
          <w:sz w:val="26"/>
          <w:szCs w:val="26"/>
        </w:rPr>
        <w:t xml:space="preserve">. Відтак, </w:t>
      </w:r>
      <w:r>
        <w:rPr>
          <w:rFonts w:ascii="Times New Roman" w:hAnsi="Times New Roman" w:cs="Times New Roman"/>
          <w:sz w:val="26"/>
          <w:szCs w:val="26"/>
        </w:rPr>
        <w:t>сума доходів і витрат в бухгалтерському обліку може відрізнятись від суми доходів та витрат, нарахованих за номінальною ставкою, визначеною договором, і завданням цієї норми зокрема було привернути увагу на те, що поняття «контрольовані операції» стосується також і відповідних відмінностей.</w:t>
      </w:r>
    </w:p>
    <w:p w14:paraId="73214159" w14:textId="3ED05455" w:rsidR="004659A1" w:rsidRDefault="004659A1" w:rsidP="00F677E2">
      <w:pPr>
        <w:spacing w:before="120" w:after="120"/>
        <w:jc w:val="both"/>
        <w:rPr>
          <w:rFonts w:ascii="Times New Roman" w:hAnsi="Times New Roman" w:cs="Times New Roman"/>
          <w:sz w:val="26"/>
          <w:szCs w:val="26"/>
        </w:rPr>
      </w:pPr>
    </w:p>
    <w:p w14:paraId="4BA49F65" w14:textId="4DED7DBB" w:rsidR="00265324" w:rsidRPr="004659A1" w:rsidRDefault="00265324" w:rsidP="00265324">
      <w:pPr>
        <w:pStyle w:val="3"/>
        <w:rPr>
          <w:rFonts w:ascii="Times New Roman" w:hAnsi="Times New Roman" w:cs="Times New Roman"/>
          <w:i/>
          <w:iCs/>
          <w:color w:val="0070C0"/>
          <w:sz w:val="26"/>
          <w:szCs w:val="26"/>
        </w:rPr>
      </w:pPr>
      <w:bookmarkStart w:id="11" w:name="_Toc222842609"/>
      <w:r>
        <w:rPr>
          <w:rFonts w:ascii="Times New Roman" w:hAnsi="Times New Roman" w:cs="Times New Roman"/>
          <w:i/>
          <w:iCs/>
          <w:color w:val="0070C0"/>
          <w:sz w:val="26"/>
          <w:szCs w:val="26"/>
        </w:rPr>
        <w:lastRenderedPageBreak/>
        <w:t>2</w:t>
      </w:r>
      <w:r w:rsidRPr="004659A1">
        <w:rPr>
          <w:rFonts w:ascii="Times New Roman" w:hAnsi="Times New Roman" w:cs="Times New Roman"/>
          <w:i/>
          <w:iCs/>
          <w:color w:val="0070C0"/>
          <w:sz w:val="26"/>
          <w:szCs w:val="26"/>
        </w:rPr>
        <w:t>.</w:t>
      </w:r>
      <w:r>
        <w:rPr>
          <w:rFonts w:ascii="Times New Roman" w:hAnsi="Times New Roman" w:cs="Times New Roman"/>
          <w:i/>
          <w:iCs/>
          <w:color w:val="0070C0"/>
          <w:sz w:val="26"/>
          <w:szCs w:val="26"/>
        </w:rPr>
        <w:t>3</w:t>
      </w:r>
      <w:r w:rsidRPr="004659A1">
        <w:rPr>
          <w:rFonts w:ascii="Times New Roman" w:hAnsi="Times New Roman" w:cs="Times New Roman"/>
          <w:i/>
          <w:iCs/>
          <w:color w:val="0070C0"/>
          <w:sz w:val="26"/>
          <w:szCs w:val="26"/>
        </w:rPr>
        <w:t>. </w:t>
      </w:r>
      <w:r w:rsidR="004A1E5D">
        <w:rPr>
          <w:rFonts w:ascii="Times New Roman" w:hAnsi="Times New Roman" w:cs="Times New Roman"/>
          <w:i/>
          <w:iCs/>
          <w:color w:val="0070C0"/>
          <w:sz w:val="26"/>
          <w:szCs w:val="26"/>
        </w:rPr>
        <w:t>Серія господарських операцій</w:t>
      </w:r>
      <w:bookmarkEnd w:id="11"/>
    </w:p>
    <w:p w14:paraId="59401E50" w14:textId="2E161935" w:rsidR="00265324" w:rsidRDefault="007A0A04" w:rsidP="00F677E2">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Діюча редакція </w:t>
      </w:r>
      <w:r w:rsidRPr="007A0A04">
        <w:rPr>
          <w:rFonts w:ascii="Times New Roman" w:hAnsi="Times New Roman" w:cs="Times New Roman"/>
          <w:sz w:val="26"/>
          <w:szCs w:val="26"/>
        </w:rPr>
        <w:t>п.39.2.1.</w:t>
      </w:r>
      <w:r>
        <w:rPr>
          <w:rFonts w:ascii="Times New Roman" w:hAnsi="Times New Roman" w:cs="Times New Roman"/>
          <w:sz w:val="26"/>
          <w:szCs w:val="26"/>
        </w:rPr>
        <w:t>5</w:t>
      </w:r>
      <w:r w:rsidRPr="007A0A04">
        <w:rPr>
          <w:rFonts w:ascii="Times New Roman" w:hAnsi="Times New Roman" w:cs="Times New Roman"/>
          <w:sz w:val="26"/>
          <w:szCs w:val="26"/>
        </w:rPr>
        <w:t xml:space="preserve"> ст.39 ПКУ</w:t>
      </w:r>
      <w:r>
        <w:rPr>
          <w:rFonts w:ascii="Times New Roman" w:hAnsi="Times New Roman" w:cs="Times New Roman"/>
          <w:sz w:val="26"/>
          <w:szCs w:val="26"/>
        </w:rPr>
        <w:t xml:space="preserve"> передбачає визнання господарськ</w:t>
      </w:r>
      <w:r w:rsidR="00125A69">
        <w:rPr>
          <w:rFonts w:ascii="Times New Roman" w:hAnsi="Times New Roman" w:cs="Times New Roman"/>
          <w:sz w:val="26"/>
          <w:szCs w:val="26"/>
        </w:rPr>
        <w:t>ої</w:t>
      </w:r>
      <w:r>
        <w:rPr>
          <w:rFonts w:ascii="Times New Roman" w:hAnsi="Times New Roman" w:cs="Times New Roman"/>
          <w:sz w:val="26"/>
          <w:szCs w:val="26"/>
        </w:rPr>
        <w:t xml:space="preserve"> операці</w:t>
      </w:r>
      <w:r w:rsidR="00125A69">
        <w:rPr>
          <w:rFonts w:ascii="Times New Roman" w:hAnsi="Times New Roman" w:cs="Times New Roman"/>
          <w:sz w:val="26"/>
          <w:szCs w:val="26"/>
        </w:rPr>
        <w:t>ї</w:t>
      </w:r>
      <w:r>
        <w:rPr>
          <w:rFonts w:ascii="Times New Roman" w:hAnsi="Times New Roman" w:cs="Times New Roman"/>
          <w:sz w:val="26"/>
          <w:szCs w:val="26"/>
        </w:rPr>
        <w:t xml:space="preserve"> контрольован</w:t>
      </w:r>
      <w:r w:rsidR="00125A69">
        <w:rPr>
          <w:rFonts w:ascii="Times New Roman" w:hAnsi="Times New Roman" w:cs="Times New Roman"/>
          <w:sz w:val="26"/>
          <w:szCs w:val="26"/>
        </w:rPr>
        <w:t>ою</w:t>
      </w:r>
      <w:r>
        <w:rPr>
          <w:rFonts w:ascii="Times New Roman" w:hAnsi="Times New Roman" w:cs="Times New Roman"/>
          <w:sz w:val="26"/>
          <w:szCs w:val="26"/>
        </w:rPr>
        <w:t xml:space="preserve"> у випадку, якщо в ланцюгу господарських операцій між </w:t>
      </w:r>
      <w:r w:rsidRPr="007A0A04">
        <w:rPr>
          <w:rFonts w:ascii="Times New Roman" w:hAnsi="Times New Roman" w:cs="Times New Roman"/>
          <w:sz w:val="26"/>
          <w:szCs w:val="26"/>
        </w:rPr>
        <w:t>платником податків та нерезидентом</w:t>
      </w:r>
      <w:r>
        <w:rPr>
          <w:rFonts w:ascii="Times New Roman" w:hAnsi="Times New Roman" w:cs="Times New Roman"/>
          <w:sz w:val="26"/>
          <w:szCs w:val="26"/>
        </w:rPr>
        <w:t xml:space="preserve"> </w:t>
      </w:r>
      <w:r w:rsidR="00125A69" w:rsidRPr="00125A69">
        <w:rPr>
          <w:rFonts w:ascii="Times New Roman" w:hAnsi="Times New Roman" w:cs="Times New Roman"/>
          <w:sz w:val="26"/>
          <w:szCs w:val="26"/>
        </w:rPr>
        <w:t>право власності на предмет (результат) такої операції перш ніж перейти від платника податків до такого нерезидента (у разі експортних операцій) або перш ніж перейти від такого нерезидента до платника податків (у разі імпортних операцій) переходить до однієї або декількох осіб і операція між відповідним резидентом та жодною з таких осіб не визнавалася платником по</w:t>
      </w:r>
      <w:r w:rsidR="00125A69">
        <w:rPr>
          <w:rFonts w:ascii="Times New Roman" w:hAnsi="Times New Roman" w:cs="Times New Roman"/>
          <w:sz w:val="26"/>
          <w:szCs w:val="26"/>
        </w:rPr>
        <w:t>датку контрольованою операцією</w:t>
      </w:r>
      <w:r w:rsidR="00125A69" w:rsidRPr="00125A69">
        <w:rPr>
          <w:rFonts w:ascii="Times New Roman" w:hAnsi="Times New Roman" w:cs="Times New Roman"/>
          <w:sz w:val="26"/>
          <w:szCs w:val="26"/>
        </w:rPr>
        <w:t xml:space="preserve">, якщо особи, до яких перейшло право </w:t>
      </w:r>
      <w:r w:rsidR="00125A69">
        <w:rPr>
          <w:rFonts w:ascii="Times New Roman" w:hAnsi="Times New Roman" w:cs="Times New Roman"/>
          <w:sz w:val="26"/>
          <w:szCs w:val="26"/>
        </w:rPr>
        <w:t xml:space="preserve">власності </w:t>
      </w:r>
      <w:r w:rsidR="00125A69" w:rsidRPr="00125A69">
        <w:rPr>
          <w:rFonts w:ascii="Times New Roman" w:hAnsi="Times New Roman" w:cs="Times New Roman"/>
          <w:sz w:val="26"/>
          <w:szCs w:val="26"/>
        </w:rPr>
        <w:t>не виконують у такій сукупності операцій істотних функцій</w:t>
      </w:r>
      <w:r w:rsidR="00125A69">
        <w:rPr>
          <w:rFonts w:ascii="Times New Roman" w:hAnsi="Times New Roman" w:cs="Times New Roman"/>
          <w:sz w:val="26"/>
          <w:szCs w:val="26"/>
        </w:rPr>
        <w:t xml:space="preserve">, </w:t>
      </w:r>
      <w:r w:rsidR="0047783D" w:rsidRPr="0047783D">
        <w:rPr>
          <w:rFonts w:ascii="Times New Roman" w:hAnsi="Times New Roman" w:cs="Times New Roman"/>
          <w:sz w:val="26"/>
          <w:szCs w:val="26"/>
        </w:rPr>
        <w:t>не використовують у такій сукупності операцій істотних активів та/або не приймають на себе істотних ризиків</w:t>
      </w:r>
      <w:r w:rsidR="0047783D">
        <w:rPr>
          <w:rFonts w:ascii="Times New Roman" w:hAnsi="Times New Roman" w:cs="Times New Roman"/>
          <w:sz w:val="26"/>
          <w:szCs w:val="26"/>
        </w:rPr>
        <w:t>.</w:t>
      </w:r>
    </w:p>
    <w:p w14:paraId="20D1DB13" w14:textId="45B3118B" w:rsidR="0047783D" w:rsidRDefault="004B741C" w:rsidP="00F677E2">
      <w:pPr>
        <w:spacing w:before="120" w:after="120"/>
        <w:jc w:val="both"/>
        <w:rPr>
          <w:rFonts w:ascii="Times New Roman" w:hAnsi="Times New Roman" w:cs="Times New Roman"/>
          <w:sz w:val="26"/>
          <w:szCs w:val="26"/>
        </w:rPr>
      </w:pPr>
      <w:r>
        <w:rPr>
          <w:rFonts w:ascii="Times New Roman" w:hAnsi="Times New Roman" w:cs="Times New Roman"/>
          <w:sz w:val="26"/>
          <w:szCs w:val="26"/>
        </w:rPr>
        <w:t>Зазначена редакція викликала труднощі у застосуванні як платниками податків, так і контролюючим орган</w:t>
      </w:r>
      <w:r w:rsidR="00CA0E58">
        <w:rPr>
          <w:rFonts w:ascii="Times New Roman" w:hAnsi="Times New Roman" w:cs="Times New Roman"/>
          <w:sz w:val="26"/>
          <w:szCs w:val="26"/>
        </w:rPr>
        <w:t>ом, оскільки не давала чіткого розуміння, які саме операції в ланцюгу господарських операцій визнавати контрольованими у випадках, якщо предмет операції міг переходити від резидентів до нерезидентів і навпаки по декілька разів, вимагаючи при цьому оцінки істотності виконаних функцій, використаних активів та прийнятих ризиків.</w:t>
      </w:r>
    </w:p>
    <w:p w14:paraId="01B4E2FB" w14:textId="07C8F171" w:rsidR="00CA0E58" w:rsidRDefault="000C3E5F" w:rsidP="00F677E2">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Редакція проєкту закону пропонує оновлений підхід, який </w:t>
      </w:r>
      <w:r w:rsidR="005958A8">
        <w:rPr>
          <w:rFonts w:ascii="Times New Roman" w:hAnsi="Times New Roman" w:cs="Times New Roman"/>
          <w:sz w:val="26"/>
          <w:szCs w:val="26"/>
        </w:rPr>
        <w:t>передбачає наявність серії господарських операцій</w:t>
      </w:r>
      <w:r w:rsidR="00FA3909">
        <w:rPr>
          <w:rFonts w:ascii="Times New Roman" w:hAnsi="Times New Roman" w:cs="Times New Roman"/>
          <w:sz w:val="26"/>
          <w:szCs w:val="26"/>
        </w:rPr>
        <w:t xml:space="preserve">, в якій кожна з операцій здійснюється </w:t>
      </w:r>
      <w:r w:rsidR="00FA3909" w:rsidRPr="00FA3909">
        <w:rPr>
          <w:rFonts w:ascii="Times New Roman" w:hAnsi="Times New Roman" w:cs="Times New Roman"/>
          <w:sz w:val="26"/>
          <w:szCs w:val="26"/>
        </w:rPr>
        <w:t>у зв'язку з або з метою досягнення однієї й тієї ж комплексної домовленості незалежно від того, чи здійснюються вони одна за одною</w:t>
      </w:r>
      <w:r w:rsidR="00B54132">
        <w:rPr>
          <w:rFonts w:ascii="Times New Roman" w:hAnsi="Times New Roman" w:cs="Times New Roman"/>
          <w:sz w:val="26"/>
          <w:szCs w:val="26"/>
        </w:rPr>
        <w:t>.</w:t>
      </w:r>
      <w:r w:rsidR="0097141F">
        <w:rPr>
          <w:rFonts w:ascii="Times New Roman" w:hAnsi="Times New Roman" w:cs="Times New Roman"/>
          <w:sz w:val="26"/>
          <w:szCs w:val="26"/>
        </w:rPr>
        <w:t xml:space="preserve"> У такому випадку всі операції в серії вважаються контрольованими операціями за наявності певних обставин:</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673"/>
      </w:tblGrid>
      <w:tr w:rsidR="00662C4D" w:rsidRPr="00C346C6" w14:paraId="20EFF08D" w14:textId="77777777" w:rsidTr="005773CF">
        <w:trPr>
          <w:jc w:val="center"/>
        </w:trPr>
        <w:tc>
          <w:tcPr>
            <w:tcW w:w="4956" w:type="dxa"/>
            <w:tcBorders>
              <w:top w:val="single" w:sz="4" w:space="0" w:color="auto"/>
              <w:bottom w:val="single" w:sz="4" w:space="0" w:color="auto"/>
            </w:tcBorders>
          </w:tcPr>
          <w:p w14:paraId="5503C6E0" w14:textId="77777777" w:rsidR="00662C4D" w:rsidRPr="00C346C6" w:rsidRDefault="00662C4D" w:rsidP="005773CF">
            <w:pPr>
              <w:spacing w:after="120"/>
              <w:jc w:val="center"/>
              <w:rPr>
                <w:rFonts w:ascii="Times New Roman" w:hAnsi="Times New Roman" w:cs="Times New Roman"/>
                <w:b/>
                <w:bCs/>
                <w:color w:val="0070C0"/>
                <w:sz w:val="22"/>
                <w:szCs w:val="22"/>
              </w:rPr>
            </w:pPr>
            <w:r w:rsidRPr="00C346C6">
              <w:rPr>
                <w:rFonts w:ascii="Times New Roman" w:hAnsi="Times New Roman" w:cs="Times New Roman"/>
                <w:b/>
                <w:bCs/>
                <w:color w:val="0070C0"/>
                <w:sz w:val="22"/>
                <w:szCs w:val="22"/>
              </w:rPr>
              <w:t>Діюча редакція</w:t>
            </w:r>
          </w:p>
        </w:tc>
        <w:tc>
          <w:tcPr>
            <w:tcW w:w="4673" w:type="dxa"/>
            <w:tcBorders>
              <w:top w:val="single" w:sz="4" w:space="0" w:color="auto"/>
              <w:bottom w:val="single" w:sz="4" w:space="0" w:color="auto"/>
            </w:tcBorders>
          </w:tcPr>
          <w:p w14:paraId="0CF15253" w14:textId="77777777" w:rsidR="00662C4D" w:rsidRPr="00C346C6" w:rsidRDefault="00662C4D" w:rsidP="005773CF">
            <w:pPr>
              <w:spacing w:after="120"/>
              <w:jc w:val="center"/>
              <w:rPr>
                <w:rFonts w:ascii="Times New Roman" w:hAnsi="Times New Roman" w:cs="Times New Roman"/>
                <w:b/>
                <w:bCs/>
                <w:color w:val="0070C0"/>
                <w:sz w:val="22"/>
                <w:szCs w:val="22"/>
              </w:rPr>
            </w:pPr>
            <w:r w:rsidRPr="00C346C6">
              <w:rPr>
                <w:rFonts w:ascii="Times New Roman" w:hAnsi="Times New Roman" w:cs="Times New Roman"/>
                <w:b/>
                <w:bCs/>
                <w:color w:val="0070C0"/>
                <w:sz w:val="22"/>
                <w:szCs w:val="22"/>
              </w:rPr>
              <w:t>Редакція проєкту Закону</w:t>
            </w:r>
          </w:p>
        </w:tc>
      </w:tr>
      <w:tr w:rsidR="00662C4D" w:rsidRPr="006535FE" w14:paraId="54D5DFA7" w14:textId="77777777" w:rsidTr="005773CF">
        <w:trPr>
          <w:jc w:val="center"/>
        </w:trPr>
        <w:tc>
          <w:tcPr>
            <w:tcW w:w="4956" w:type="dxa"/>
            <w:tcBorders>
              <w:top w:val="single" w:sz="4" w:space="0" w:color="auto"/>
              <w:bottom w:val="single" w:sz="4" w:space="0" w:color="auto"/>
            </w:tcBorders>
          </w:tcPr>
          <w:p w14:paraId="59E31C7F" w14:textId="2024F910" w:rsidR="00662C4D" w:rsidRDefault="00662C4D" w:rsidP="005773CF">
            <w:pPr>
              <w:jc w:val="both"/>
              <w:rPr>
                <w:rFonts w:ascii="Times New Roman" w:hAnsi="Times New Roman" w:cs="Times New Roman"/>
                <w:sz w:val="22"/>
                <w:szCs w:val="22"/>
              </w:rPr>
            </w:pPr>
            <w:r w:rsidRPr="00662C4D">
              <w:rPr>
                <w:rFonts w:ascii="Times New Roman" w:hAnsi="Times New Roman" w:cs="Times New Roman"/>
                <w:sz w:val="22"/>
                <w:szCs w:val="22"/>
              </w:rPr>
              <w:t>Якщо в ланцюгу господарських операцій між платником податків та нерезидентом, визначених підпунктом 39.2.1.1 цього пункту, право власності на предмет (результат) такої операції перш ніж перейти від платника податків до такого нерезидента (у разі експортних операцій) або перш ніж перейти від такого нерезидента до платника податків (у разі імпортних операцій) переходить до однієї або декількох осіб і операція між відповідним резидентом та жодною з таких осіб не визнавалася платником податку контрольованою операцією, така операція вважається контрольованою операцією між платником податків та таким нерезидентом, якщо особи, до яких перейшло право власності:</w:t>
            </w:r>
          </w:p>
          <w:p w14:paraId="45739B8D" w14:textId="77777777" w:rsidR="005A0692" w:rsidRDefault="005A0692" w:rsidP="005773CF">
            <w:pPr>
              <w:jc w:val="both"/>
              <w:rPr>
                <w:rFonts w:ascii="Times New Roman" w:hAnsi="Times New Roman" w:cs="Times New Roman"/>
                <w:sz w:val="22"/>
                <w:szCs w:val="22"/>
              </w:rPr>
            </w:pPr>
          </w:p>
          <w:p w14:paraId="33CDB689" w14:textId="77777777" w:rsidR="00662C4D" w:rsidRDefault="005A0692" w:rsidP="005773CF">
            <w:pPr>
              <w:jc w:val="both"/>
              <w:rPr>
                <w:rFonts w:ascii="Times New Roman" w:hAnsi="Times New Roman" w:cs="Times New Roman"/>
                <w:sz w:val="22"/>
                <w:szCs w:val="22"/>
              </w:rPr>
            </w:pPr>
            <w:r w:rsidRPr="005A0692">
              <w:rPr>
                <w:rFonts w:ascii="Times New Roman" w:hAnsi="Times New Roman" w:cs="Times New Roman"/>
                <w:sz w:val="22"/>
                <w:szCs w:val="22"/>
              </w:rPr>
              <w:t>не виконують у такій сукупності операцій істотних функцій, пов’язаних з придбанням (продажем) товарів (робіт, послуг);</w:t>
            </w:r>
          </w:p>
          <w:p w14:paraId="1815C6B9" w14:textId="77777777" w:rsidR="005A0692" w:rsidRDefault="005A0692" w:rsidP="005773CF">
            <w:pPr>
              <w:jc w:val="both"/>
              <w:rPr>
                <w:rFonts w:ascii="Times New Roman" w:hAnsi="Times New Roman" w:cs="Times New Roman"/>
                <w:sz w:val="22"/>
                <w:szCs w:val="22"/>
              </w:rPr>
            </w:pPr>
          </w:p>
          <w:p w14:paraId="179C0AE8" w14:textId="77777777" w:rsidR="005A0692" w:rsidRDefault="005A0692" w:rsidP="005773CF">
            <w:pPr>
              <w:jc w:val="both"/>
              <w:rPr>
                <w:rFonts w:ascii="Times New Roman" w:hAnsi="Times New Roman" w:cs="Times New Roman"/>
                <w:sz w:val="22"/>
                <w:szCs w:val="22"/>
              </w:rPr>
            </w:pPr>
            <w:r w:rsidRPr="005A0692">
              <w:rPr>
                <w:rFonts w:ascii="Times New Roman" w:hAnsi="Times New Roman" w:cs="Times New Roman"/>
                <w:sz w:val="22"/>
                <w:szCs w:val="22"/>
              </w:rPr>
              <w:t xml:space="preserve">не використовують у такій сукупності операцій істотних активів та/або не приймають на себе </w:t>
            </w:r>
            <w:r w:rsidRPr="005A0692">
              <w:rPr>
                <w:rFonts w:ascii="Times New Roman" w:hAnsi="Times New Roman" w:cs="Times New Roman"/>
                <w:sz w:val="22"/>
                <w:szCs w:val="22"/>
              </w:rPr>
              <w:lastRenderedPageBreak/>
              <w:t>істотних ризиків для організації придбання (продажу) товарів (робіт, послуг).</w:t>
            </w:r>
          </w:p>
          <w:p w14:paraId="223B0F1F" w14:textId="77777777" w:rsidR="005A0692" w:rsidRDefault="005A0692" w:rsidP="005773CF">
            <w:pPr>
              <w:jc w:val="both"/>
              <w:rPr>
                <w:rFonts w:ascii="Times New Roman" w:hAnsi="Times New Roman" w:cs="Times New Roman"/>
                <w:sz w:val="22"/>
                <w:szCs w:val="22"/>
              </w:rPr>
            </w:pPr>
          </w:p>
          <w:p w14:paraId="0BCE54C6" w14:textId="77777777" w:rsidR="005A0692" w:rsidRDefault="005A0692" w:rsidP="005773CF">
            <w:pPr>
              <w:jc w:val="both"/>
              <w:rPr>
                <w:rFonts w:ascii="Times New Roman" w:hAnsi="Times New Roman" w:cs="Times New Roman"/>
                <w:sz w:val="22"/>
                <w:szCs w:val="22"/>
              </w:rPr>
            </w:pPr>
            <w:r w:rsidRPr="005A0692">
              <w:rPr>
                <w:rFonts w:ascii="Times New Roman" w:hAnsi="Times New Roman" w:cs="Times New Roman"/>
                <w:sz w:val="22"/>
                <w:szCs w:val="22"/>
              </w:rPr>
              <w:t>Для цілей цього підпункту:</w:t>
            </w:r>
          </w:p>
          <w:p w14:paraId="2656D482" w14:textId="77777777" w:rsidR="005A0692" w:rsidRDefault="005A0692" w:rsidP="005773CF">
            <w:pPr>
              <w:jc w:val="both"/>
              <w:rPr>
                <w:rFonts w:ascii="Times New Roman" w:hAnsi="Times New Roman" w:cs="Times New Roman"/>
                <w:sz w:val="22"/>
                <w:szCs w:val="22"/>
              </w:rPr>
            </w:pPr>
          </w:p>
          <w:p w14:paraId="7893ED0A" w14:textId="77777777" w:rsidR="005A0692" w:rsidRDefault="005A0692" w:rsidP="005773CF">
            <w:pPr>
              <w:jc w:val="both"/>
              <w:rPr>
                <w:rFonts w:ascii="Times New Roman" w:hAnsi="Times New Roman" w:cs="Times New Roman"/>
                <w:sz w:val="22"/>
                <w:szCs w:val="22"/>
              </w:rPr>
            </w:pPr>
            <w:r w:rsidRPr="005A0692">
              <w:rPr>
                <w:rFonts w:ascii="Times New Roman" w:hAnsi="Times New Roman" w:cs="Times New Roman"/>
                <w:sz w:val="22"/>
                <w:szCs w:val="22"/>
              </w:rPr>
              <w:t>під істотними функціями розуміються функції, які платник податків та нерезидент - сторони контрольованої операції не могли б виконати самостійно у своїй звичайній діяльності без залучення інших осіб та використання активів таких осіб;</w:t>
            </w:r>
          </w:p>
          <w:p w14:paraId="4590A03D" w14:textId="77777777" w:rsidR="005A0692" w:rsidRDefault="005A0692" w:rsidP="005773CF">
            <w:pPr>
              <w:jc w:val="both"/>
              <w:rPr>
                <w:rFonts w:ascii="Times New Roman" w:hAnsi="Times New Roman" w:cs="Times New Roman"/>
                <w:sz w:val="22"/>
                <w:szCs w:val="22"/>
              </w:rPr>
            </w:pPr>
          </w:p>
          <w:p w14:paraId="32EB7554" w14:textId="77777777" w:rsidR="005A0692" w:rsidRDefault="005A0692" w:rsidP="005773CF">
            <w:pPr>
              <w:jc w:val="both"/>
              <w:rPr>
                <w:rFonts w:ascii="Times New Roman" w:hAnsi="Times New Roman" w:cs="Times New Roman"/>
                <w:sz w:val="22"/>
                <w:szCs w:val="22"/>
              </w:rPr>
            </w:pPr>
            <w:r w:rsidRPr="005A0692">
              <w:rPr>
                <w:rFonts w:ascii="Times New Roman" w:hAnsi="Times New Roman" w:cs="Times New Roman"/>
                <w:sz w:val="22"/>
                <w:szCs w:val="22"/>
              </w:rPr>
              <w:t>під істотними активами розуміються активи, використання яких є необхідним під час здійснення таких операцій та які відсутні у платника податків та нерезидента - сторін контрольованої операції;</w:t>
            </w:r>
          </w:p>
          <w:p w14:paraId="2248D26B" w14:textId="77777777" w:rsidR="005A0692" w:rsidRDefault="005A0692" w:rsidP="005773CF">
            <w:pPr>
              <w:jc w:val="both"/>
              <w:rPr>
                <w:rFonts w:ascii="Times New Roman" w:hAnsi="Times New Roman" w:cs="Times New Roman"/>
                <w:sz w:val="22"/>
                <w:szCs w:val="22"/>
              </w:rPr>
            </w:pPr>
          </w:p>
          <w:p w14:paraId="2FEC261E" w14:textId="6AA53A54" w:rsidR="005A0692" w:rsidRPr="006535FE" w:rsidRDefault="005A0692" w:rsidP="005773CF">
            <w:pPr>
              <w:jc w:val="both"/>
              <w:rPr>
                <w:rFonts w:ascii="Times New Roman" w:hAnsi="Times New Roman" w:cs="Times New Roman"/>
                <w:sz w:val="22"/>
                <w:szCs w:val="22"/>
              </w:rPr>
            </w:pPr>
            <w:r w:rsidRPr="005A0692">
              <w:rPr>
                <w:rFonts w:ascii="Times New Roman" w:hAnsi="Times New Roman" w:cs="Times New Roman"/>
                <w:sz w:val="22"/>
                <w:szCs w:val="22"/>
              </w:rPr>
              <w:t>під істотними ризиками розуміються ризики, прийняття яких є обов’язковим для ді</w:t>
            </w:r>
            <w:r w:rsidR="00CA33C3">
              <w:rPr>
                <w:rFonts w:ascii="Times New Roman" w:hAnsi="Times New Roman" w:cs="Times New Roman"/>
                <w:sz w:val="22"/>
                <w:szCs w:val="22"/>
              </w:rPr>
              <w:t>лової практики таких операцій.</w:t>
            </w:r>
          </w:p>
        </w:tc>
        <w:tc>
          <w:tcPr>
            <w:tcW w:w="4673" w:type="dxa"/>
            <w:tcBorders>
              <w:top w:val="single" w:sz="4" w:space="0" w:color="auto"/>
              <w:bottom w:val="single" w:sz="4" w:space="0" w:color="auto"/>
            </w:tcBorders>
          </w:tcPr>
          <w:p w14:paraId="1376003E" w14:textId="77777777" w:rsidR="005A0692" w:rsidRDefault="005A0692" w:rsidP="005A0692">
            <w:pPr>
              <w:jc w:val="both"/>
              <w:rPr>
                <w:rFonts w:ascii="Times New Roman" w:hAnsi="Times New Roman" w:cs="Times New Roman"/>
                <w:sz w:val="22"/>
                <w:szCs w:val="22"/>
              </w:rPr>
            </w:pPr>
            <w:r w:rsidRPr="005A0692">
              <w:rPr>
                <w:rFonts w:ascii="Times New Roman" w:hAnsi="Times New Roman" w:cs="Times New Roman"/>
                <w:sz w:val="22"/>
                <w:szCs w:val="22"/>
              </w:rPr>
              <w:lastRenderedPageBreak/>
              <w:t>Якщо існує серія господарських операцій між платником податків та нерезидентом, то такі операції платника (платників) в серії вважаються контрольованими операціями.</w:t>
            </w:r>
          </w:p>
          <w:p w14:paraId="22F1BE2D" w14:textId="77777777" w:rsidR="005A0692" w:rsidRDefault="005A0692" w:rsidP="005A0692">
            <w:pPr>
              <w:jc w:val="both"/>
              <w:rPr>
                <w:rFonts w:ascii="Times New Roman" w:hAnsi="Times New Roman" w:cs="Times New Roman"/>
                <w:sz w:val="22"/>
                <w:szCs w:val="22"/>
              </w:rPr>
            </w:pPr>
          </w:p>
          <w:p w14:paraId="0786B5A1" w14:textId="77777777" w:rsidR="005A0692" w:rsidRDefault="005A0692" w:rsidP="005A0692">
            <w:pPr>
              <w:jc w:val="both"/>
              <w:rPr>
                <w:rFonts w:ascii="Times New Roman" w:hAnsi="Times New Roman" w:cs="Times New Roman"/>
                <w:sz w:val="22"/>
                <w:szCs w:val="22"/>
              </w:rPr>
            </w:pPr>
            <w:r w:rsidRPr="005A0692">
              <w:rPr>
                <w:rFonts w:ascii="Times New Roman" w:hAnsi="Times New Roman" w:cs="Times New Roman"/>
                <w:sz w:val="22"/>
                <w:szCs w:val="22"/>
              </w:rPr>
              <w:t>Для цілей цієї статті серія господарських операцій означає більше однієї господарської операції, де кожна операція здійснюється у зв'язку з або з метою досягнення однієї й тієї ж комплексної домовленості незалежно від того, чи здійснюються вони одна за одною, зокрема, коли існує одна або декілька з наступних обставин:</w:t>
            </w:r>
          </w:p>
          <w:p w14:paraId="7A0B908B" w14:textId="77777777" w:rsidR="005A0692" w:rsidRDefault="005A0692" w:rsidP="005A0692">
            <w:pPr>
              <w:jc w:val="both"/>
              <w:rPr>
                <w:rFonts w:ascii="Times New Roman" w:hAnsi="Times New Roman" w:cs="Times New Roman"/>
                <w:sz w:val="22"/>
                <w:szCs w:val="22"/>
              </w:rPr>
            </w:pPr>
          </w:p>
          <w:p w14:paraId="5EEA3904" w14:textId="77777777" w:rsidR="005A0692" w:rsidRDefault="005A0692" w:rsidP="005A0692">
            <w:pPr>
              <w:jc w:val="both"/>
              <w:rPr>
                <w:rFonts w:ascii="Times New Roman" w:hAnsi="Times New Roman" w:cs="Times New Roman"/>
                <w:sz w:val="22"/>
                <w:szCs w:val="22"/>
              </w:rPr>
            </w:pPr>
            <w:r w:rsidRPr="005A0692">
              <w:rPr>
                <w:rFonts w:ascii="Times New Roman" w:hAnsi="Times New Roman" w:cs="Times New Roman"/>
                <w:sz w:val="22"/>
                <w:szCs w:val="22"/>
              </w:rPr>
              <w:t>сторони однієї й тієї ж комплексної домовленості не є сторонами однієї або кількох операцій у серії, наприклад, коли непов'язана сторона діє в ролі посередника в такій комплексній домовленості;</w:t>
            </w:r>
          </w:p>
          <w:p w14:paraId="07A33A9D" w14:textId="77777777" w:rsidR="005A0692" w:rsidRDefault="005A0692" w:rsidP="005A0692">
            <w:pPr>
              <w:jc w:val="both"/>
              <w:rPr>
                <w:rFonts w:ascii="Times New Roman" w:hAnsi="Times New Roman" w:cs="Times New Roman"/>
                <w:sz w:val="22"/>
                <w:szCs w:val="22"/>
              </w:rPr>
            </w:pPr>
          </w:p>
          <w:p w14:paraId="6062F2D4" w14:textId="77777777" w:rsidR="005A0692" w:rsidRDefault="005A0692" w:rsidP="005A0692">
            <w:pPr>
              <w:jc w:val="both"/>
              <w:rPr>
                <w:rFonts w:ascii="Times New Roman" w:hAnsi="Times New Roman" w:cs="Times New Roman"/>
                <w:sz w:val="22"/>
                <w:szCs w:val="22"/>
              </w:rPr>
            </w:pPr>
            <w:r w:rsidRPr="005A0692">
              <w:rPr>
                <w:rFonts w:ascii="Times New Roman" w:hAnsi="Times New Roman" w:cs="Times New Roman"/>
                <w:sz w:val="22"/>
                <w:szCs w:val="22"/>
              </w:rPr>
              <w:t xml:space="preserve">у серії є одна або декілька операцій, у яких жодна з цих осіб не є стороною, наприклад, коли дві або більше непов'язаних сторін </w:t>
            </w:r>
            <w:r w:rsidRPr="005A0692">
              <w:rPr>
                <w:rFonts w:ascii="Times New Roman" w:hAnsi="Times New Roman" w:cs="Times New Roman"/>
                <w:sz w:val="22"/>
                <w:szCs w:val="22"/>
              </w:rPr>
              <w:lastRenderedPageBreak/>
              <w:t>виступають у ролі посередника в такій комплексній домовленості;</w:t>
            </w:r>
          </w:p>
          <w:p w14:paraId="2963A744" w14:textId="77777777" w:rsidR="005A0692" w:rsidRDefault="005A0692" w:rsidP="005A0692">
            <w:pPr>
              <w:jc w:val="both"/>
              <w:rPr>
                <w:rFonts w:ascii="Times New Roman" w:hAnsi="Times New Roman" w:cs="Times New Roman"/>
                <w:sz w:val="22"/>
                <w:szCs w:val="22"/>
              </w:rPr>
            </w:pPr>
          </w:p>
          <w:p w14:paraId="2C2898B4" w14:textId="77777777" w:rsidR="005A0692" w:rsidRDefault="005A0692" w:rsidP="005A0692">
            <w:pPr>
              <w:jc w:val="both"/>
              <w:rPr>
                <w:rFonts w:ascii="Times New Roman" w:hAnsi="Times New Roman" w:cs="Times New Roman"/>
                <w:sz w:val="22"/>
                <w:szCs w:val="22"/>
              </w:rPr>
            </w:pPr>
            <w:r w:rsidRPr="005A0692">
              <w:rPr>
                <w:rFonts w:ascii="Times New Roman" w:hAnsi="Times New Roman" w:cs="Times New Roman"/>
                <w:sz w:val="22"/>
                <w:szCs w:val="22"/>
              </w:rPr>
              <w:t>одна зі сторін тієї ж комплексної домовленості  не є учасником жодної з операцій у серії.</w:t>
            </w:r>
          </w:p>
          <w:p w14:paraId="680F6F89" w14:textId="77777777" w:rsidR="005A0692" w:rsidRDefault="005A0692" w:rsidP="005A0692">
            <w:pPr>
              <w:jc w:val="both"/>
              <w:rPr>
                <w:rFonts w:ascii="Times New Roman" w:hAnsi="Times New Roman" w:cs="Times New Roman"/>
                <w:sz w:val="22"/>
                <w:szCs w:val="22"/>
              </w:rPr>
            </w:pPr>
          </w:p>
          <w:p w14:paraId="117F1F06" w14:textId="02758F72" w:rsidR="005A0692" w:rsidRPr="006535FE" w:rsidRDefault="005A0692" w:rsidP="005A0692">
            <w:pPr>
              <w:jc w:val="both"/>
              <w:rPr>
                <w:rFonts w:ascii="Times New Roman" w:hAnsi="Times New Roman" w:cs="Times New Roman"/>
                <w:sz w:val="22"/>
                <w:szCs w:val="22"/>
              </w:rPr>
            </w:pPr>
            <w:r w:rsidRPr="005A0692">
              <w:rPr>
                <w:rFonts w:ascii="Times New Roman" w:hAnsi="Times New Roman" w:cs="Times New Roman"/>
                <w:sz w:val="22"/>
                <w:szCs w:val="22"/>
              </w:rPr>
              <w:t>Для цілей цього підпункту комплексною домовленістю є будь-яка домовленість між двома пов'язаними особами здійснена шляхом застосування серії господарських операцій, незалежно від того, чи має вона юридичну силу.</w:t>
            </w:r>
          </w:p>
        </w:tc>
      </w:tr>
    </w:tbl>
    <w:p w14:paraId="663E5F16" w14:textId="77777777" w:rsidR="00265324" w:rsidRDefault="00265324" w:rsidP="00F677E2">
      <w:pPr>
        <w:spacing w:before="120" w:after="120"/>
        <w:jc w:val="both"/>
        <w:rPr>
          <w:rFonts w:ascii="Times New Roman" w:hAnsi="Times New Roman" w:cs="Times New Roman"/>
          <w:sz w:val="26"/>
          <w:szCs w:val="26"/>
        </w:rPr>
      </w:pPr>
    </w:p>
    <w:p w14:paraId="60FACDD0" w14:textId="618AA3D6" w:rsidR="004659A1" w:rsidRPr="004659A1" w:rsidRDefault="00C346C6" w:rsidP="004659A1">
      <w:pPr>
        <w:pStyle w:val="3"/>
        <w:rPr>
          <w:rFonts w:ascii="Times New Roman" w:hAnsi="Times New Roman" w:cs="Times New Roman"/>
          <w:i/>
          <w:iCs/>
          <w:color w:val="0070C0"/>
          <w:sz w:val="26"/>
          <w:szCs w:val="26"/>
        </w:rPr>
      </w:pPr>
      <w:bookmarkStart w:id="12" w:name="_Toc222842610"/>
      <w:r>
        <w:rPr>
          <w:rFonts w:ascii="Times New Roman" w:hAnsi="Times New Roman" w:cs="Times New Roman"/>
          <w:i/>
          <w:iCs/>
          <w:color w:val="0070C0"/>
          <w:sz w:val="26"/>
          <w:szCs w:val="26"/>
        </w:rPr>
        <w:t>2</w:t>
      </w:r>
      <w:r w:rsidR="004659A1" w:rsidRPr="004659A1">
        <w:rPr>
          <w:rFonts w:ascii="Times New Roman" w:hAnsi="Times New Roman" w:cs="Times New Roman"/>
          <w:i/>
          <w:iCs/>
          <w:color w:val="0070C0"/>
          <w:sz w:val="26"/>
          <w:szCs w:val="26"/>
        </w:rPr>
        <w:t>.</w:t>
      </w:r>
      <w:r w:rsidR="00265324">
        <w:rPr>
          <w:rFonts w:ascii="Times New Roman" w:hAnsi="Times New Roman" w:cs="Times New Roman"/>
          <w:i/>
          <w:iCs/>
          <w:color w:val="0070C0"/>
          <w:sz w:val="26"/>
          <w:szCs w:val="26"/>
        </w:rPr>
        <w:t>4</w:t>
      </w:r>
      <w:r w:rsidR="004659A1" w:rsidRPr="004659A1">
        <w:rPr>
          <w:rFonts w:ascii="Times New Roman" w:hAnsi="Times New Roman" w:cs="Times New Roman"/>
          <w:i/>
          <w:iCs/>
          <w:color w:val="0070C0"/>
          <w:sz w:val="26"/>
          <w:szCs w:val="26"/>
        </w:rPr>
        <w:t>. Зміни в податковому адмініструванні у зв’язку із змінами у визначенні контрольованих операцій</w:t>
      </w:r>
      <w:bookmarkEnd w:id="12"/>
    </w:p>
    <w:p w14:paraId="4BC2A27D" w14:textId="2BB6B51F" w:rsidR="004659A1" w:rsidRDefault="004659A1" w:rsidP="00F677E2">
      <w:pPr>
        <w:spacing w:before="120" w:after="120"/>
        <w:jc w:val="both"/>
        <w:rPr>
          <w:rFonts w:ascii="Times New Roman" w:hAnsi="Times New Roman" w:cs="Times New Roman"/>
          <w:sz w:val="26"/>
          <w:szCs w:val="26"/>
        </w:rPr>
      </w:pPr>
      <w:r>
        <w:rPr>
          <w:rFonts w:ascii="Times New Roman" w:hAnsi="Times New Roman" w:cs="Times New Roman"/>
          <w:sz w:val="26"/>
          <w:szCs w:val="26"/>
        </w:rPr>
        <w:t xml:space="preserve">Природно, що розширення поняття контрольованих операцій буде вести до збільшення адміністративного навантаження на платників, які раніше не охоплювались контролем за трансфертним ціноутворенням, але будуть охоплюватись ним в контексті змін, що пропонуються. </w:t>
      </w:r>
    </w:p>
    <w:p w14:paraId="41F20ABB" w14:textId="645F4E46" w:rsidR="004659A1" w:rsidRDefault="00C919B4" w:rsidP="00F677E2">
      <w:pPr>
        <w:spacing w:before="120" w:after="120"/>
        <w:jc w:val="both"/>
        <w:rPr>
          <w:rFonts w:ascii="Times New Roman" w:hAnsi="Times New Roman" w:cs="Times New Roman"/>
          <w:sz w:val="26"/>
          <w:szCs w:val="26"/>
        </w:rPr>
      </w:pPr>
      <w:r>
        <w:rPr>
          <w:rFonts w:ascii="Times New Roman" w:hAnsi="Times New Roman" w:cs="Times New Roman"/>
          <w:sz w:val="26"/>
          <w:szCs w:val="26"/>
        </w:rPr>
        <w:t>Відтак, проє</w:t>
      </w:r>
      <w:r w:rsidR="004659A1">
        <w:rPr>
          <w:rFonts w:ascii="Times New Roman" w:hAnsi="Times New Roman" w:cs="Times New Roman"/>
          <w:sz w:val="26"/>
          <w:szCs w:val="26"/>
        </w:rPr>
        <w:t>кт передбачає модифікацію системи податкового контролю, зокрема – шляхом надання можливості надавати скорочен</w:t>
      </w:r>
      <w:r w:rsidR="00773A2B">
        <w:rPr>
          <w:rFonts w:ascii="Times New Roman" w:hAnsi="Times New Roman" w:cs="Times New Roman"/>
          <w:sz w:val="26"/>
          <w:szCs w:val="26"/>
        </w:rPr>
        <w:t>у</w:t>
      </w:r>
      <w:r w:rsidR="004659A1">
        <w:rPr>
          <w:rFonts w:ascii="Times New Roman" w:hAnsi="Times New Roman" w:cs="Times New Roman"/>
          <w:sz w:val="26"/>
          <w:szCs w:val="26"/>
        </w:rPr>
        <w:t xml:space="preserve"> документаці</w:t>
      </w:r>
      <w:r w:rsidR="00773A2B">
        <w:rPr>
          <w:rFonts w:ascii="Times New Roman" w:hAnsi="Times New Roman" w:cs="Times New Roman"/>
          <w:sz w:val="26"/>
          <w:szCs w:val="26"/>
        </w:rPr>
        <w:t>ю</w:t>
      </w:r>
      <w:r w:rsidR="004659A1">
        <w:rPr>
          <w:rFonts w:ascii="Times New Roman" w:hAnsi="Times New Roman" w:cs="Times New Roman"/>
          <w:sz w:val="26"/>
          <w:szCs w:val="26"/>
        </w:rPr>
        <w:t xml:space="preserve"> з трансфертного ціноутворення платниками, дох</w:t>
      </w:r>
      <w:r w:rsidR="006C1D45">
        <w:rPr>
          <w:rFonts w:ascii="Times New Roman" w:hAnsi="Times New Roman" w:cs="Times New Roman"/>
          <w:sz w:val="26"/>
          <w:szCs w:val="26"/>
        </w:rPr>
        <w:t>оди яких не перевищують 150 млн грн</w:t>
      </w:r>
      <w:r w:rsidR="004659A1">
        <w:rPr>
          <w:rFonts w:ascii="Times New Roman" w:hAnsi="Times New Roman" w:cs="Times New Roman"/>
          <w:sz w:val="26"/>
          <w:szCs w:val="26"/>
        </w:rPr>
        <w:t xml:space="preserve"> (сума визначається з урахуванням принципу «витягнутої руки»</w:t>
      </w:r>
      <w:r w:rsidR="00773A2B">
        <w:rPr>
          <w:rFonts w:ascii="Times New Roman" w:hAnsi="Times New Roman" w:cs="Times New Roman"/>
          <w:sz w:val="26"/>
          <w:szCs w:val="26"/>
        </w:rPr>
        <w:t>)</w:t>
      </w:r>
      <w:r w:rsidR="004659A1">
        <w:rPr>
          <w:rFonts w:ascii="Times New Roman" w:hAnsi="Times New Roman" w:cs="Times New Roman"/>
          <w:sz w:val="26"/>
          <w:szCs w:val="26"/>
        </w:rPr>
        <w:t>.</w:t>
      </w:r>
    </w:p>
    <w:p w14:paraId="5ACFAE73" w14:textId="0B837E9B" w:rsidR="0091795A" w:rsidRDefault="004659A1" w:rsidP="00F677E2">
      <w:pPr>
        <w:spacing w:before="120" w:after="120"/>
        <w:jc w:val="both"/>
        <w:rPr>
          <w:rFonts w:ascii="Times New Roman" w:hAnsi="Times New Roman" w:cs="Times New Roman"/>
          <w:sz w:val="26"/>
          <w:szCs w:val="26"/>
        </w:rPr>
      </w:pPr>
      <w:r>
        <w:rPr>
          <w:rFonts w:ascii="Times New Roman" w:hAnsi="Times New Roman" w:cs="Times New Roman"/>
          <w:sz w:val="26"/>
          <w:szCs w:val="26"/>
        </w:rPr>
        <w:t>Відповідні положення закріплено в підпункті «а» п.39.4.3 ст.39 ПКУ</w:t>
      </w:r>
      <w:r w:rsidR="0091795A">
        <w:rPr>
          <w:rFonts w:ascii="Times New Roman" w:hAnsi="Times New Roman" w:cs="Times New Roman"/>
          <w:sz w:val="26"/>
          <w:szCs w:val="26"/>
        </w:rPr>
        <w:t>, а вимоги до скороченої документації – в п.39.4.6</w:t>
      </w:r>
      <w:r w:rsidR="0091795A" w:rsidRPr="0091795A">
        <w:rPr>
          <w:rFonts w:ascii="Times New Roman" w:hAnsi="Times New Roman" w:cs="Times New Roman"/>
          <w:sz w:val="26"/>
          <w:szCs w:val="26"/>
          <w:vertAlign w:val="superscript"/>
        </w:rPr>
        <w:t>1</w:t>
      </w:r>
      <w:r w:rsidR="0091795A">
        <w:rPr>
          <w:rFonts w:ascii="Times New Roman" w:hAnsi="Times New Roman" w:cs="Times New Roman"/>
          <w:sz w:val="26"/>
          <w:szCs w:val="26"/>
        </w:rPr>
        <w:t xml:space="preserve"> ст.39 ПКУ</w:t>
      </w:r>
      <w:r w:rsidR="00797A4B">
        <w:rPr>
          <w:rStyle w:val="af7"/>
          <w:rFonts w:ascii="Times New Roman" w:hAnsi="Times New Roman" w:cs="Times New Roman"/>
          <w:sz w:val="26"/>
          <w:szCs w:val="26"/>
        </w:rPr>
        <w:footnoteReference w:id="5"/>
      </w:r>
      <w:r w:rsidR="0091795A">
        <w:rPr>
          <w:rFonts w:ascii="Times New Roman" w:hAnsi="Times New Roman" w:cs="Times New Roman"/>
          <w:sz w:val="26"/>
          <w:szCs w:val="26"/>
        </w:rPr>
        <w:t>.</w:t>
      </w:r>
    </w:p>
    <w:p w14:paraId="2B032CFC" w14:textId="11BBF98E" w:rsidR="004659A1" w:rsidRDefault="004659A1" w:rsidP="00F677E2">
      <w:pPr>
        <w:spacing w:before="120" w:after="120"/>
        <w:jc w:val="both"/>
        <w:rPr>
          <w:rFonts w:ascii="Times New Roman" w:hAnsi="Times New Roman" w:cs="Times New Roman"/>
          <w:sz w:val="26"/>
          <w:szCs w:val="26"/>
        </w:rPr>
      </w:pPr>
      <w:r>
        <w:rPr>
          <w:rFonts w:ascii="Times New Roman" w:hAnsi="Times New Roman" w:cs="Times New Roman"/>
          <w:sz w:val="26"/>
          <w:szCs w:val="26"/>
        </w:rPr>
        <w:t>Надалі за текстом, ми використовуємо термін «документація з трансфертного ціноутворення» для опису, в т.</w:t>
      </w:r>
      <w:r w:rsidR="00DA7430">
        <w:rPr>
          <w:rFonts w:ascii="Times New Roman" w:hAnsi="Times New Roman" w:cs="Times New Roman"/>
          <w:sz w:val="26"/>
          <w:szCs w:val="26"/>
        </w:rPr>
        <w:t xml:space="preserve"> </w:t>
      </w:r>
      <w:r>
        <w:rPr>
          <w:rFonts w:ascii="Times New Roman" w:hAnsi="Times New Roman" w:cs="Times New Roman"/>
          <w:sz w:val="26"/>
          <w:szCs w:val="26"/>
        </w:rPr>
        <w:t>ч. і скороченої документації з трансфертного ціноутворення.</w:t>
      </w:r>
    </w:p>
    <w:p w14:paraId="2B440027" w14:textId="5562E046" w:rsidR="004725B7" w:rsidRPr="004725B7" w:rsidRDefault="00DF7438" w:rsidP="004B1135">
      <w:pPr>
        <w:spacing w:after="120"/>
        <w:jc w:val="both"/>
        <w:rPr>
          <w:rFonts w:ascii="Times New Roman" w:hAnsi="Times New Roman" w:cs="Times New Roman"/>
          <w:sz w:val="26"/>
          <w:szCs w:val="26"/>
        </w:rPr>
      </w:pPr>
      <w:r>
        <w:rPr>
          <w:rFonts w:ascii="Times New Roman" w:hAnsi="Times New Roman" w:cs="Times New Roman"/>
          <w:sz w:val="26"/>
          <w:szCs w:val="26"/>
        </w:rPr>
        <w:t xml:space="preserve">Також передбачаються зміни до підзаконних актів щодо звітів про контрольовані операції з метою зменшення </w:t>
      </w:r>
      <w:r w:rsidR="00F26210">
        <w:rPr>
          <w:rFonts w:ascii="Times New Roman" w:hAnsi="Times New Roman" w:cs="Times New Roman"/>
          <w:sz w:val="26"/>
          <w:szCs w:val="26"/>
        </w:rPr>
        <w:t xml:space="preserve">до мінімуму </w:t>
      </w:r>
      <w:r>
        <w:rPr>
          <w:rFonts w:ascii="Times New Roman" w:hAnsi="Times New Roman" w:cs="Times New Roman"/>
          <w:sz w:val="26"/>
          <w:szCs w:val="26"/>
        </w:rPr>
        <w:t>кількості інформації, що має заповнюватися у таких звітах.</w:t>
      </w:r>
    </w:p>
    <w:p w14:paraId="0772A6E3" w14:textId="4A6396BB" w:rsidR="005D42D2" w:rsidRPr="00156CA9" w:rsidRDefault="00C346C6" w:rsidP="00010527">
      <w:pPr>
        <w:pStyle w:val="2"/>
        <w:rPr>
          <w:rFonts w:ascii="Times New Roman" w:hAnsi="Times New Roman" w:cs="Times New Roman"/>
          <w:b/>
          <w:bCs/>
          <w:color w:val="0070C0"/>
          <w:sz w:val="26"/>
          <w:szCs w:val="26"/>
        </w:rPr>
      </w:pPr>
      <w:bookmarkStart w:id="13" w:name="_Toc222842611"/>
      <w:r>
        <w:rPr>
          <w:rFonts w:ascii="Times New Roman" w:hAnsi="Times New Roman" w:cs="Times New Roman"/>
          <w:b/>
          <w:bCs/>
          <w:color w:val="0070C0"/>
          <w:sz w:val="26"/>
          <w:szCs w:val="26"/>
        </w:rPr>
        <w:lastRenderedPageBreak/>
        <w:t>3</w:t>
      </w:r>
      <w:r w:rsidR="005D42D2" w:rsidRPr="00156CA9">
        <w:rPr>
          <w:rFonts w:ascii="Times New Roman" w:hAnsi="Times New Roman" w:cs="Times New Roman"/>
          <w:b/>
          <w:bCs/>
          <w:color w:val="0070C0"/>
          <w:sz w:val="26"/>
          <w:szCs w:val="26"/>
        </w:rPr>
        <w:t>. Поняття «принципу витягнутої руки»</w:t>
      </w:r>
      <w:bookmarkEnd w:id="13"/>
    </w:p>
    <w:p w14:paraId="5E6F0577" w14:textId="15E3772B" w:rsidR="0062318B" w:rsidRDefault="00010527" w:rsidP="004B1135">
      <w:pPr>
        <w:spacing w:after="120"/>
        <w:jc w:val="both"/>
        <w:rPr>
          <w:rFonts w:ascii="Times New Roman" w:hAnsi="Times New Roman" w:cs="Times New Roman"/>
          <w:sz w:val="26"/>
          <w:szCs w:val="26"/>
        </w:rPr>
      </w:pPr>
      <w:r>
        <w:rPr>
          <w:rFonts w:ascii="Times New Roman" w:hAnsi="Times New Roman" w:cs="Times New Roman"/>
          <w:sz w:val="26"/>
          <w:szCs w:val="26"/>
        </w:rPr>
        <w:t xml:space="preserve">Зміни до ст.39 ПКУ не є ізольованими змінами </w:t>
      </w:r>
      <w:r w:rsidR="006F2673">
        <w:rPr>
          <w:rFonts w:ascii="Times New Roman" w:hAnsi="Times New Roman" w:cs="Times New Roman"/>
          <w:sz w:val="26"/>
          <w:szCs w:val="26"/>
        </w:rPr>
        <w:t>до ПКУ в частині впровадження міжнародних підходів до оподаткування</w:t>
      </w:r>
      <w:r w:rsidR="00C346C6">
        <w:rPr>
          <w:rFonts w:ascii="Times New Roman" w:hAnsi="Times New Roman" w:cs="Times New Roman"/>
          <w:sz w:val="26"/>
          <w:szCs w:val="26"/>
        </w:rPr>
        <w:t xml:space="preserve">, </w:t>
      </w:r>
      <w:r w:rsidR="006F2673">
        <w:rPr>
          <w:rFonts w:ascii="Times New Roman" w:hAnsi="Times New Roman" w:cs="Times New Roman"/>
          <w:sz w:val="26"/>
          <w:szCs w:val="26"/>
        </w:rPr>
        <w:t>паралельно Міністерством фінансів підго</w:t>
      </w:r>
      <w:r w:rsidR="00C919B4">
        <w:rPr>
          <w:rFonts w:ascii="Times New Roman" w:hAnsi="Times New Roman" w:cs="Times New Roman"/>
          <w:sz w:val="26"/>
          <w:szCs w:val="26"/>
        </w:rPr>
        <w:t>товлено також проє</w:t>
      </w:r>
      <w:r w:rsidR="006F2673">
        <w:rPr>
          <w:rFonts w:ascii="Times New Roman" w:hAnsi="Times New Roman" w:cs="Times New Roman"/>
          <w:sz w:val="26"/>
          <w:szCs w:val="26"/>
        </w:rPr>
        <w:t>кт Закону щодо впровадження директиви</w:t>
      </w:r>
      <w:r w:rsidR="006F2673" w:rsidRPr="00A81A80">
        <w:rPr>
          <w:rFonts w:ascii="Times New Roman" w:hAnsi="Times New Roman" w:cs="Times New Roman"/>
          <w:sz w:val="26"/>
          <w:szCs w:val="26"/>
        </w:rPr>
        <w:t xml:space="preserve"> </w:t>
      </w:r>
      <w:r w:rsidR="006F2673">
        <w:rPr>
          <w:rFonts w:ascii="Times New Roman" w:hAnsi="Times New Roman" w:cs="Times New Roman"/>
          <w:sz w:val="26"/>
          <w:szCs w:val="26"/>
          <w:lang w:val="en-US"/>
        </w:rPr>
        <w:t>ATAD</w:t>
      </w:r>
      <w:r w:rsidR="006F2673">
        <w:rPr>
          <w:rFonts w:ascii="Times New Roman" w:hAnsi="Times New Roman" w:cs="Times New Roman"/>
          <w:sz w:val="26"/>
          <w:szCs w:val="26"/>
        </w:rPr>
        <w:t>.</w:t>
      </w:r>
      <w:r w:rsidR="00EC4D53">
        <w:rPr>
          <w:rFonts w:ascii="Times New Roman" w:hAnsi="Times New Roman" w:cs="Times New Roman"/>
          <w:sz w:val="26"/>
          <w:szCs w:val="26"/>
        </w:rPr>
        <w:t xml:space="preserve"> Низка норм цього проєкту передбачають застосування принципу «витягнутої руки» в операціях, які не є контрольованими.</w:t>
      </w:r>
    </w:p>
    <w:p w14:paraId="21F35A6D" w14:textId="4E8527F6" w:rsidR="00EC4D53" w:rsidRDefault="00EC4D53" w:rsidP="004B1135">
      <w:pPr>
        <w:spacing w:after="120"/>
        <w:jc w:val="both"/>
        <w:rPr>
          <w:rFonts w:ascii="Times New Roman" w:hAnsi="Times New Roman" w:cs="Times New Roman"/>
          <w:sz w:val="26"/>
          <w:szCs w:val="26"/>
        </w:rPr>
      </w:pPr>
      <w:r>
        <w:rPr>
          <w:rFonts w:ascii="Times New Roman" w:hAnsi="Times New Roman" w:cs="Times New Roman"/>
          <w:sz w:val="26"/>
          <w:szCs w:val="26"/>
        </w:rPr>
        <w:t xml:space="preserve">Відтак, </w:t>
      </w:r>
      <w:r w:rsidR="00C919B4">
        <w:rPr>
          <w:rFonts w:ascii="Times New Roman" w:hAnsi="Times New Roman" w:cs="Times New Roman"/>
          <w:sz w:val="26"/>
          <w:szCs w:val="26"/>
        </w:rPr>
        <w:t>проє</w:t>
      </w:r>
      <w:r w:rsidR="0080050C">
        <w:rPr>
          <w:rFonts w:ascii="Times New Roman" w:hAnsi="Times New Roman" w:cs="Times New Roman"/>
          <w:sz w:val="26"/>
          <w:szCs w:val="26"/>
        </w:rPr>
        <w:t>кт закону впорядковує застосування принципу «витягнутої руки» у вигляді цілісної системи, яка охоплює як контрольовані, так і неконтрольовані операції</w:t>
      </w:r>
      <w:r w:rsidR="008B16C8">
        <w:rPr>
          <w:rFonts w:ascii="Times New Roman" w:hAnsi="Times New Roman" w:cs="Times New Roman"/>
          <w:sz w:val="26"/>
          <w:szCs w:val="26"/>
        </w:rPr>
        <w:t xml:space="preserve"> (п.39.1.1 ст.39 ПКУ)</w:t>
      </w:r>
      <w:r w:rsidR="0080050C">
        <w:rPr>
          <w:rFonts w:ascii="Times New Roman" w:hAnsi="Times New Roman" w:cs="Times New Roman"/>
          <w:sz w:val="26"/>
          <w:szCs w:val="26"/>
        </w:rPr>
        <w:t>:</w:t>
      </w:r>
    </w:p>
    <w:p w14:paraId="7B834AD0" w14:textId="77777777" w:rsidR="0080050C" w:rsidRPr="0080050C" w:rsidRDefault="0080050C" w:rsidP="00645DB3">
      <w:pPr>
        <w:spacing w:after="60"/>
        <w:ind w:left="567"/>
        <w:jc w:val="both"/>
        <w:rPr>
          <w:rFonts w:ascii="Times New Roman" w:hAnsi="Times New Roman" w:cs="Times New Roman"/>
          <w:sz w:val="22"/>
          <w:szCs w:val="22"/>
        </w:rPr>
      </w:pPr>
      <w:r w:rsidRPr="0080050C">
        <w:rPr>
          <w:rFonts w:ascii="Times New Roman" w:hAnsi="Times New Roman" w:cs="Times New Roman"/>
          <w:sz w:val="22"/>
          <w:szCs w:val="22"/>
        </w:rPr>
        <w:t>«Положення цієї статті мають застосовуватись в таких випадках:</w:t>
      </w:r>
    </w:p>
    <w:p w14:paraId="76DA031F" w14:textId="3CB09498" w:rsidR="0080050C" w:rsidRPr="0080050C" w:rsidRDefault="0080050C" w:rsidP="00645DB3">
      <w:pPr>
        <w:spacing w:after="60"/>
        <w:ind w:left="567"/>
        <w:jc w:val="both"/>
        <w:rPr>
          <w:rFonts w:ascii="Times New Roman" w:hAnsi="Times New Roman" w:cs="Times New Roman"/>
          <w:sz w:val="22"/>
          <w:szCs w:val="22"/>
        </w:rPr>
      </w:pPr>
      <w:r w:rsidRPr="0080050C">
        <w:rPr>
          <w:rFonts w:ascii="Times New Roman" w:hAnsi="Times New Roman" w:cs="Times New Roman"/>
          <w:sz w:val="22"/>
          <w:szCs w:val="22"/>
        </w:rPr>
        <w:t>а) для визначення обсягу оподатковуваного прибутку (об’єкта оподаткування) платника податків у контрольованих операціях;</w:t>
      </w:r>
    </w:p>
    <w:p w14:paraId="24B6BC51" w14:textId="4ADBE277" w:rsidR="0080050C" w:rsidRPr="0080050C" w:rsidRDefault="0080050C" w:rsidP="00645DB3">
      <w:pPr>
        <w:spacing w:after="60"/>
        <w:ind w:left="567"/>
        <w:jc w:val="both"/>
        <w:rPr>
          <w:rFonts w:ascii="Times New Roman" w:hAnsi="Times New Roman" w:cs="Times New Roman"/>
          <w:sz w:val="22"/>
          <w:szCs w:val="22"/>
        </w:rPr>
      </w:pPr>
      <w:r w:rsidRPr="0080050C">
        <w:rPr>
          <w:rFonts w:ascii="Times New Roman" w:hAnsi="Times New Roman" w:cs="Times New Roman"/>
          <w:sz w:val="22"/>
          <w:szCs w:val="22"/>
        </w:rPr>
        <w:t>б) для визначення обсягу оподатковуваного прибутку (об’єкта оподаткування) платника податків – нерезидента, який провадить свою діяльність на території України через постійне представництво;</w:t>
      </w:r>
    </w:p>
    <w:p w14:paraId="1163333D" w14:textId="07C2AE52" w:rsidR="0080050C" w:rsidRPr="0080050C" w:rsidRDefault="0080050C" w:rsidP="00645DB3">
      <w:pPr>
        <w:spacing w:after="60"/>
        <w:ind w:left="567"/>
        <w:jc w:val="both"/>
        <w:rPr>
          <w:rFonts w:ascii="Times New Roman" w:hAnsi="Times New Roman" w:cs="Times New Roman"/>
          <w:sz w:val="22"/>
          <w:szCs w:val="22"/>
        </w:rPr>
      </w:pPr>
      <w:r w:rsidRPr="0080050C">
        <w:rPr>
          <w:rFonts w:ascii="Times New Roman" w:hAnsi="Times New Roman" w:cs="Times New Roman"/>
          <w:sz w:val="22"/>
          <w:szCs w:val="22"/>
        </w:rPr>
        <w:t>в) для інших випадків визначення оподатковуваного прибутку (об’єкта оподаткування) платників податків (зокрема об’єкта оподаткування податком на доходи нерезидента), для яких застосування принципу «витягнутої руки» визначено цим Кодексом та міжнародними договорами.</w:t>
      </w:r>
    </w:p>
    <w:p w14:paraId="4B9DA45C" w14:textId="47B774E6" w:rsidR="0080050C" w:rsidRPr="0080050C" w:rsidRDefault="0080050C" w:rsidP="00645DB3">
      <w:pPr>
        <w:spacing w:after="60"/>
        <w:ind w:left="567"/>
        <w:jc w:val="both"/>
        <w:rPr>
          <w:rFonts w:ascii="Times New Roman" w:hAnsi="Times New Roman" w:cs="Times New Roman"/>
          <w:sz w:val="22"/>
          <w:szCs w:val="22"/>
        </w:rPr>
      </w:pPr>
      <w:r w:rsidRPr="0080050C">
        <w:rPr>
          <w:rFonts w:ascii="Times New Roman" w:hAnsi="Times New Roman" w:cs="Times New Roman"/>
          <w:sz w:val="22"/>
          <w:szCs w:val="22"/>
        </w:rPr>
        <w:t>Якщо відповідно до підпунктів «б» та/або «в» цього підпункту, принцип «витягнутої руки» застосовується до операцій, які не визначаються як контрольовані операції відповідно до пункту 39.2 цієї статті, положення</w:t>
      </w:r>
      <w:r>
        <w:rPr>
          <w:rFonts w:ascii="Times New Roman" w:hAnsi="Times New Roman" w:cs="Times New Roman"/>
          <w:sz w:val="22"/>
          <w:szCs w:val="22"/>
        </w:rPr>
        <w:t xml:space="preserve"> </w:t>
      </w:r>
      <w:r w:rsidRPr="0080050C">
        <w:rPr>
          <w:rFonts w:ascii="Times New Roman" w:hAnsi="Times New Roman" w:cs="Times New Roman"/>
          <w:sz w:val="22"/>
          <w:szCs w:val="22"/>
        </w:rPr>
        <w:t xml:space="preserve">пунктів 39.1 - 39.3 </w:t>
      </w:r>
      <w:r w:rsidR="00BF063D">
        <w:rPr>
          <w:rFonts w:ascii="Times New Roman" w:hAnsi="Times New Roman" w:cs="Times New Roman"/>
          <w:sz w:val="22"/>
          <w:szCs w:val="22"/>
        </w:rPr>
        <w:t xml:space="preserve">і підпункту 39.5.3 пункту 39.5 </w:t>
      </w:r>
      <w:r w:rsidRPr="0080050C">
        <w:rPr>
          <w:rFonts w:ascii="Times New Roman" w:hAnsi="Times New Roman" w:cs="Times New Roman"/>
          <w:sz w:val="22"/>
          <w:szCs w:val="22"/>
        </w:rPr>
        <w:t>цієї статті застосовуються до таких операцій так само, як би вони застосовувались до контрольованих операцій.»</w:t>
      </w:r>
    </w:p>
    <w:p w14:paraId="59DA2668" w14:textId="7ED304E9" w:rsidR="0062318B" w:rsidRDefault="008B16C8" w:rsidP="004B1135">
      <w:pPr>
        <w:spacing w:after="120"/>
        <w:jc w:val="both"/>
        <w:rPr>
          <w:rFonts w:ascii="Times New Roman" w:hAnsi="Times New Roman" w:cs="Times New Roman"/>
          <w:sz w:val="26"/>
          <w:szCs w:val="26"/>
        </w:rPr>
      </w:pPr>
      <w:r>
        <w:rPr>
          <w:rFonts w:ascii="Times New Roman" w:hAnsi="Times New Roman" w:cs="Times New Roman"/>
          <w:sz w:val="26"/>
          <w:szCs w:val="26"/>
        </w:rPr>
        <w:t xml:space="preserve">Само визначення принципу </w:t>
      </w:r>
      <w:r w:rsidR="00406B09">
        <w:rPr>
          <w:rFonts w:ascii="Times New Roman" w:hAnsi="Times New Roman" w:cs="Times New Roman"/>
          <w:sz w:val="26"/>
          <w:szCs w:val="26"/>
        </w:rPr>
        <w:t>«</w:t>
      </w:r>
      <w:r>
        <w:rPr>
          <w:rFonts w:ascii="Times New Roman" w:hAnsi="Times New Roman" w:cs="Times New Roman"/>
          <w:sz w:val="26"/>
          <w:szCs w:val="26"/>
        </w:rPr>
        <w:t>витягнутої руки</w:t>
      </w:r>
      <w:r w:rsidR="00406B09">
        <w:rPr>
          <w:rFonts w:ascii="Times New Roman" w:hAnsi="Times New Roman" w:cs="Times New Roman"/>
          <w:sz w:val="26"/>
          <w:szCs w:val="26"/>
        </w:rPr>
        <w:t>»</w:t>
      </w:r>
      <w:r>
        <w:rPr>
          <w:rFonts w:ascii="Times New Roman" w:hAnsi="Times New Roman" w:cs="Times New Roman"/>
          <w:sz w:val="26"/>
          <w:szCs w:val="26"/>
        </w:rPr>
        <w:t xml:space="preserve"> також зазнало технічних змін (п.39.1.2-39.1.4 ст.39 ПКУ) з тієї причини, що попереднє визначення було сфокусовано радше на сумі </w:t>
      </w:r>
      <w:r w:rsidRPr="008B16C8">
        <w:rPr>
          <w:rFonts w:ascii="Times New Roman" w:hAnsi="Times New Roman" w:cs="Times New Roman"/>
          <w:i/>
          <w:iCs/>
          <w:sz w:val="26"/>
          <w:szCs w:val="26"/>
        </w:rPr>
        <w:t>прибутку</w:t>
      </w:r>
      <w:r>
        <w:rPr>
          <w:rFonts w:ascii="Times New Roman" w:hAnsi="Times New Roman" w:cs="Times New Roman"/>
          <w:sz w:val="26"/>
          <w:szCs w:val="26"/>
        </w:rPr>
        <w:t xml:space="preserve">, а також на </w:t>
      </w:r>
      <w:r w:rsidRPr="008B16C8">
        <w:rPr>
          <w:rFonts w:ascii="Times New Roman" w:hAnsi="Times New Roman" w:cs="Times New Roman"/>
          <w:i/>
          <w:iCs/>
          <w:sz w:val="26"/>
          <w:szCs w:val="26"/>
        </w:rPr>
        <w:t>застосуванні методів</w:t>
      </w:r>
      <w:r>
        <w:rPr>
          <w:rFonts w:ascii="Times New Roman" w:hAnsi="Times New Roman" w:cs="Times New Roman"/>
          <w:sz w:val="26"/>
          <w:szCs w:val="26"/>
        </w:rPr>
        <w:t xml:space="preserve">. Відсутність достатнього фокусу на </w:t>
      </w:r>
      <w:r w:rsidRPr="008B16C8">
        <w:rPr>
          <w:rFonts w:ascii="Times New Roman" w:hAnsi="Times New Roman" w:cs="Times New Roman"/>
          <w:i/>
          <w:iCs/>
          <w:sz w:val="26"/>
          <w:szCs w:val="26"/>
        </w:rPr>
        <w:t>умовах операції</w:t>
      </w:r>
      <w:r>
        <w:rPr>
          <w:rFonts w:ascii="Times New Roman" w:hAnsi="Times New Roman" w:cs="Times New Roman"/>
          <w:sz w:val="26"/>
          <w:szCs w:val="26"/>
        </w:rPr>
        <w:t xml:space="preserve"> ставило під сумнів можливість застосування таких інструментів впливу як заміна операції на альтернативну або її невизнання:</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1"/>
      </w:tblGrid>
      <w:tr w:rsidR="00645DB3" w:rsidRPr="00645DB3" w14:paraId="5DBC8ACD" w14:textId="77777777" w:rsidTr="00645DB3">
        <w:trPr>
          <w:jc w:val="center"/>
        </w:trPr>
        <w:tc>
          <w:tcPr>
            <w:tcW w:w="4253" w:type="dxa"/>
            <w:tcBorders>
              <w:top w:val="single" w:sz="4" w:space="0" w:color="auto"/>
              <w:bottom w:val="single" w:sz="4" w:space="0" w:color="auto"/>
            </w:tcBorders>
          </w:tcPr>
          <w:p w14:paraId="6AA43465" w14:textId="7DCD4024" w:rsidR="008B16C8" w:rsidRPr="00645DB3" w:rsidRDefault="006535FE" w:rsidP="006535FE">
            <w:pPr>
              <w:spacing w:after="120"/>
              <w:jc w:val="center"/>
              <w:rPr>
                <w:rFonts w:ascii="Times New Roman" w:hAnsi="Times New Roman" w:cs="Times New Roman"/>
                <w:b/>
                <w:bCs/>
                <w:color w:val="0070C0"/>
                <w:sz w:val="22"/>
                <w:szCs w:val="22"/>
              </w:rPr>
            </w:pPr>
            <w:r w:rsidRPr="00645DB3">
              <w:rPr>
                <w:rFonts w:ascii="Times New Roman" w:hAnsi="Times New Roman" w:cs="Times New Roman"/>
                <w:b/>
                <w:bCs/>
                <w:color w:val="0070C0"/>
                <w:sz w:val="22"/>
                <w:szCs w:val="22"/>
              </w:rPr>
              <w:t>Діюча редакція</w:t>
            </w:r>
          </w:p>
        </w:tc>
        <w:tc>
          <w:tcPr>
            <w:tcW w:w="5381" w:type="dxa"/>
            <w:tcBorders>
              <w:top w:val="single" w:sz="4" w:space="0" w:color="auto"/>
              <w:bottom w:val="single" w:sz="4" w:space="0" w:color="auto"/>
            </w:tcBorders>
          </w:tcPr>
          <w:p w14:paraId="387AE554" w14:textId="2FE97652" w:rsidR="008B16C8" w:rsidRPr="00645DB3" w:rsidRDefault="006535FE" w:rsidP="006535FE">
            <w:pPr>
              <w:spacing w:after="120"/>
              <w:jc w:val="center"/>
              <w:rPr>
                <w:rFonts w:ascii="Times New Roman" w:hAnsi="Times New Roman" w:cs="Times New Roman"/>
                <w:b/>
                <w:bCs/>
                <w:color w:val="0070C0"/>
                <w:sz w:val="22"/>
                <w:szCs w:val="22"/>
              </w:rPr>
            </w:pPr>
            <w:r w:rsidRPr="00645DB3">
              <w:rPr>
                <w:rFonts w:ascii="Times New Roman" w:hAnsi="Times New Roman" w:cs="Times New Roman"/>
                <w:b/>
                <w:bCs/>
                <w:color w:val="0070C0"/>
                <w:sz w:val="22"/>
                <w:szCs w:val="22"/>
              </w:rPr>
              <w:t>Редакція проєкту Закону</w:t>
            </w:r>
          </w:p>
        </w:tc>
      </w:tr>
      <w:tr w:rsidR="008B16C8" w:rsidRPr="006535FE" w14:paraId="6A322D58" w14:textId="77777777" w:rsidTr="00645DB3">
        <w:trPr>
          <w:jc w:val="center"/>
        </w:trPr>
        <w:tc>
          <w:tcPr>
            <w:tcW w:w="4253" w:type="dxa"/>
            <w:tcBorders>
              <w:top w:val="single" w:sz="4" w:space="0" w:color="auto"/>
              <w:bottom w:val="single" w:sz="4" w:space="0" w:color="auto"/>
            </w:tcBorders>
          </w:tcPr>
          <w:p w14:paraId="7611A2BC" w14:textId="2AEE20D0" w:rsidR="006535FE" w:rsidRPr="006535FE" w:rsidRDefault="006535FE" w:rsidP="006535FE">
            <w:pPr>
              <w:spacing w:after="120"/>
              <w:jc w:val="both"/>
              <w:rPr>
                <w:rFonts w:ascii="Times New Roman" w:hAnsi="Times New Roman" w:cs="Times New Roman"/>
                <w:sz w:val="22"/>
                <w:szCs w:val="22"/>
              </w:rPr>
            </w:pPr>
            <w:r>
              <w:rPr>
                <w:rFonts w:ascii="Times New Roman" w:hAnsi="Times New Roman" w:cs="Times New Roman"/>
                <w:sz w:val="22"/>
                <w:szCs w:val="22"/>
              </w:rPr>
              <w:t>39.1.2. </w:t>
            </w:r>
            <w:r w:rsidRPr="006535FE">
              <w:rPr>
                <w:rFonts w:ascii="Times New Roman" w:hAnsi="Times New Roman" w:cs="Times New Roman"/>
                <w:sz w:val="22"/>
                <w:szCs w:val="22"/>
              </w:rPr>
              <w:t>Обсяг оподатковуваного прибутку (об’єкта оподаткування), отриманого платником податку, який бере участь в одній чи більше контрольованих операціях, вважається таким, що відповідає принципу «витягнутої руки», якщо умови визначених операцій не відрізняються від умов, що застосовуються між непов’язаними особами у співставних неконтрольованих операціях.</w:t>
            </w:r>
          </w:p>
          <w:p w14:paraId="1D9CEAA1" w14:textId="5CB4C53A" w:rsidR="006535FE" w:rsidRPr="006535FE" w:rsidRDefault="006535FE" w:rsidP="006535FE">
            <w:pPr>
              <w:spacing w:after="120"/>
              <w:jc w:val="both"/>
              <w:rPr>
                <w:rFonts w:ascii="Times New Roman" w:hAnsi="Times New Roman" w:cs="Times New Roman"/>
                <w:sz w:val="22"/>
                <w:szCs w:val="22"/>
              </w:rPr>
            </w:pPr>
            <w:r>
              <w:rPr>
                <w:rFonts w:ascii="Times New Roman" w:hAnsi="Times New Roman" w:cs="Times New Roman"/>
                <w:sz w:val="22"/>
                <w:szCs w:val="22"/>
              </w:rPr>
              <w:t>39.1.3. </w:t>
            </w:r>
            <w:r w:rsidRPr="006535FE">
              <w:rPr>
                <w:rFonts w:ascii="Times New Roman" w:hAnsi="Times New Roman" w:cs="Times New Roman"/>
                <w:sz w:val="22"/>
                <w:szCs w:val="22"/>
              </w:rPr>
              <w:t xml:space="preserve">Якщо умови в одній чи більше контрольованих операціях не відповідають принципу «витягнутої руки», прибуток, який був би нарахований платнику податків в умовах контрольованої операції, </w:t>
            </w:r>
            <w:r w:rsidRPr="006535FE">
              <w:rPr>
                <w:rFonts w:ascii="Times New Roman" w:hAnsi="Times New Roman" w:cs="Times New Roman"/>
                <w:sz w:val="22"/>
                <w:szCs w:val="22"/>
              </w:rPr>
              <w:lastRenderedPageBreak/>
              <w:t>що відповідає зазначеному принципу, включається до оподатковуваного прибутку (об’єкта оподаткування) платника податку.</w:t>
            </w:r>
          </w:p>
          <w:p w14:paraId="2525B8A9" w14:textId="21F5140F" w:rsidR="008B16C8" w:rsidRPr="006535FE" w:rsidRDefault="006535FE" w:rsidP="006535FE">
            <w:pPr>
              <w:spacing w:after="120"/>
              <w:jc w:val="both"/>
              <w:rPr>
                <w:rFonts w:ascii="Times New Roman" w:hAnsi="Times New Roman" w:cs="Times New Roman"/>
                <w:sz w:val="22"/>
                <w:szCs w:val="22"/>
              </w:rPr>
            </w:pPr>
            <w:r>
              <w:rPr>
                <w:rFonts w:ascii="Times New Roman" w:hAnsi="Times New Roman" w:cs="Times New Roman"/>
                <w:sz w:val="22"/>
                <w:szCs w:val="22"/>
              </w:rPr>
              <w:t>39.1.4. </w:t>
            </w:r>
            <w:r w:rsidRPr="006535FE">
              <w:rPr>
                <w:rFonts w:ascii="Times New Roman" w:hAnsi="Times New Roman" w:cs="Times New Roman"/>
                <w:sz w:val="22"/>
                <w:szCs w:val="22"/>
              </w:rPr>
              <w:t>Встановлення відповідності умов контрольованої операції принципу «витягнутої руки» проводиться за методами, визначеними пунктом 39.3 цієї статті, з метою перевірки правильності, повноти нарахування та сплати податку на прибуток підприємств.</w:t>
            </w:r>
          </w:p>
        </w:tc>
        <w:tc>
          <w:tcPr>
            <w:tcW w:w="5381" w:type="dxa"/>
            <w:tcBorders>
              <w:top w:val="single" w:sz="4" w:space="0" w:color="auto"/>
              <w:bottom w:val="single" w:sz="4" w:space="0" w:color="auto"/>
            </w:tcBorders>
          </w:tcPr>
          <w:p w14:paraId="61414061" w14:textId="4FBD789F" w:rsidR="006535FE" w:rsidRPr="006535FE" w:rsidRDefault="006535FE" w:rsidP="006535FE">
            <w:pPr>
              <w:spacing w:after="120"/>
              <w:jc w:val="both"/>
              <w:rPr>
                <w:rFonts w:ascii="Times New Roman" w:hAnsi="Times New Roman" w:cs="Times New Roman"/>
                <w:sz w:val="22"/>
                <w:szCs w:val="22"/>
              </w:rPr>
            </w:pPr>
            <w:r>
              <w:rPr>
                <w:rFonts w:ascii="Times New Roman" w:hAnsi="Times New Roman" w:cs="Times New Roman"/>
                <w:sz w:val="22"/>
                <w:szCs w:val="22"/>
              </w:rPr>
              <w:lastRenderedPageBreak/>
              <w:t>39.1.2. </w:t>
            </w:r>
            <w:r w:rsidRPr="006535FE">
              <w:rPr>
                <w:rFonts w:ascii="Times New Roman" w:hAnsi="Times New Roman" w:cs="Times New Roman"/>
                <w:sz w:val="22"/>
                <w:szCs w:val="22"/>
              </w:rPr>
              <w:t>Для цілей цієї статті, застосування принципу «витягнутої руки» передбачає визначення того, чи умови контрольованої операції не відрізняються від умов, які застосовувались би між непов’язаними особами в зіставних неконтрольованих операціях за зіставних обставин.</w:t>
            </w:r>
          </w:p>
          <w:p w14:paraId="1F4FA3D4" w14:textId="6F7B14BD" w:rsidR="006535FE" w:rsidRPr="006535FE" w:rsidRDefault="006535FE" w:rsidP="006535FE">
            <w:pPr>
              <w:spacing w:after="120"/>
              <w:jc w:val="both"/>
              <w:rPr>
                <w:rFonts w:ascii="Times New Roman" w:hAnsi="Times New Roman" w:cs="Times New Roman"/>
                <w:sz w:val="22"/>
                <w:szCs w:val="22"/>
              </w:rPr>
            </w:pPr>
            <w:r>
              <w:rPr>
                <w:rFonts w:ascii="Times New Roman" w:hAnsi="Times New Roman" w:cs="Times New Roman"/>
                <w:sz w:val="22"/>
                <w:szCs w:val="22"/>
              </w:rPr>
              <w:t>39.1.3. </w:t>
            </w:r>
            <w:r w:rsidRPr="006535FE">
              <w:rPr>
                <w:rFonts w:ascii="Times New Roman" w:hAnsi="Times New Roman" w:cs="Times New Roman"/>
                <w:sz w:val="22"/>
                <w:szCs w:val="22"/>
              </w:rPr>
              <w:t>Якщо умови однієї або декількох контрольованих операцій не відповідають принципу «витягнутої руки», прибуток (об’єкт оподаткування), який був би нарахований платнику податків, якщо б умови такої операції відповідали б цьому принципу, має бути включений до оподатковуваного прибутку такого платника податку та/або об’єкт оподаткування має бути відповідно відкоригований.</w:t>
            </w:r>
          </w:p>
          <w:p w14:paraId="4D4CC6A5" w14:textId="6AD12CAC" w:rsidR="006535FE" w:rsidRPr="006535FE" w:rsidRDefault="006535FE" w:rsidP="006535FE">
            <w:pPr>
              <w:spacing w:after="120"/>
              <w:jc w:val="both"/>
              <w:rPr>
                <w:rFonts w:ascii="Times New Roman" w:hAnsi="Times New Roman" w:cs="Times New Roman"/>
                <w:sz w:val="22"/>
                <w:szCs w:val="22"/>
              </w:rPr>
            </w:pPr>
            <w:r>
              <w:rPr>
                <w:rFonts w:ascii="Times New Roman" w:hAnsi="Times New Roman" w:cs="Times New Roman"/>
                <w:sz w:val="22"/>
                <w:szCs w:val="22"/>
              </w:rPr>
              <w:lastRenderedPageBreak/>
              <w:t>39.1.4. </w:t>
            </w:r>
            <w:r w:rsidRPr="006535FE">
              <w:rPr>
                <w:rFonts w:ascii="Times New Roman" w:hAnsi="Times New Roman" w:cs="Times New Roman"/>
                <w:sz w:val="22"/>
                <w:szCs w:val="22"/>
              </w:rPr>
              <w:t>Визначення того, чи відповідають умови контрольованої операції принципу «витягнутої руки», має включати такі кроки:</w:t>
            </w:r>
          </w:p>
          <w:p w14:paraId="156D7E7D" w14:textId="57956010" w:rsidR="006535FE" w:rsidRPr="006535FE" w:rsidRDefault="006535FE" w:rsidP="006535FE">
            <w:pPr>
              <w:spacing w:after="120"/>
              <w:jc w:val="both"/>
              <w:rPr>
                <w:rFonts w:ascii="Times New Roman" w:hAnsi="Times New Roman" w:cs="Times New Roman"/>
                <w:sz w:val="22"/>
                <w:szCs w:val="22"/>
              </w:rPr>
            </w:pPr>
            <w:r w:rsidRPr="006535FE">
              <w:rPr>
                <w:rFonts w:ascii="Times New Roman" w:hAnsi="Times New Roman" w:cs="Times New Roman"/>
                <w:sz w:val="22"/>
                <w:szCs w:val="22"/>
              </w:rPr>
              <w:t>а)</w:t>
            </w:r>
            <w:r>
              <w:rPr>
                <w:rFonts w:ascii="Times New Roman" w:hAnsi="Times New Roman" w:cs="Times New Roman"/>
                <w:sz w:val="22"/>
                <w:szCs w:val="22"/>
              </w:rPr>
              <w:t> </w:t>
            </w:r>
            <w:r w:rsidRPr="006535FE">
              <w:rPr>
                <w:rFonts w:ascii="Times New Roman" w:hAnsi="Times New Roman" w:cs="Times New Roman"/>
                <w:sz w:val="22"/>
                <w:szCs w:val="22"/>
              </w:rPr>
              <w:t>ідентифікація важливих елементів контрольованої операції у відповідності з положеннями підпунктів 39.2.2.2, 39.2.2.10, 39.2.2.11 і 39.2.2.12 підпункту 39.2.2 пункту 39.2 цієї статті;</w:t>
            </w:r>
          </w:p>
          <w:p w14:paraId="249A2D05" w14:textId="77777777" w:rsidR="006535FE" w:rsidRPr="006535FE" w:rsidRDefault="006535FE" w:rsidP="006535FE">
            <w:pPr>
              <w:spacing w:after="120"/>
              <w:jc w:val="both"/>
              <w:rPr>
                <w:rFonts w:ascii="Times New Roman" w:hAnsi="Times New Roman" w:cs="Times New Roman"/>
                <w:sz w:val="22"/>
                <w:szCs w:val="22"/>
              </w:rPr>
            </w:pPr>
            <w:r w:rsidRPr="006535FE">
              <w:rPr>
                <w:rFonts w:ascii="Times New Roman" w:hAnsi="Times New Roman" w:cs="Times New Roman"/>
                <w:sz w:val="22"/>
                <w:szCs w:val="22"/>
              </w:rPr>
              <w:t>Ідентифікація – це процес визначення умов контрольованих операцій на основі фактичної поведінки та обставин контрольованої операції з метою виявлення елементів, визначених у підпункті 39.2.2.2 підпункту 39.2.2 пункту 39.2 цієї статті, на основі яких може бути проведений аналіз зіставності.</w:t>
            </w:r>
          </w:p>
          <w:p w14:paraId="49BDE7B7" w14:textId="60740CDB" w:rsidR="006535FE" w:rsidRPr="006535FE" w:rsidRDefault="006535FE" w:rsidP="006535FE">
            <w:pPr>
              <w:spacing w:after="120"/>
              <w:jc w:val="both"/>
              <w:rPr>
                <w:rFonts w:ascii="Times New Roman" w:hAnsi="Times New Roman" w:cs="Times New Roman"/>
                <w:sz w:val="22"/>
                <w:szCs w:val="22"/>
              </w:rPr>
            </w:pPr>
            <w:r w:rsidRPr="006535FE">
              <w:rPr>
                <w:rFonts w:ascii="Times New Roman" w:hAnsi="Times New Roman" w:cs="Times New Roman"/>
                <w:sz w:val="22"/>
                <w:szCs w:val="22"/>
              </w:rPr>
              <w:t>б)</w:t>
            </w:r>
            <w:r>
              <w:rPr>
                <w:rFonts w:ascii="Times New Roman" w:hAnsi="Times New Roman" w:cs="Times New Roman"/>
                <w:sz w:val="22"/>
                <w:szCs w:val="22"/>
              </w:rPr>
              <w:t> </w:t>
            </w:r>
            <w:r w:rsidRPr="006535FE">
              <w:rPr>
                <w:rFonts w:ascii="Times New Roman" w:hAnsi="Times New Roman" w:cs="Times New Roman"/>
                <w:sz w:val="22"/>
                <w:szCs w:val="22"/>
              </w:rPr>
              <w:t>порівняння умов ідентифікованої контрольованої операції з умовами, які були б узгоджені непов’язаними особами в неконтрольованих операціях у зіставних умовах (аналіз зіставності).</w:t>
            </w:r>
          </w:p>
          <w:p w14:paraId="156F3B96" w14:textId="77777777" w:rsidR="006535FE" w:rsidRPr="006535FE" w:rsidRDefault="006535FE" w:rsidP="006535FE">
            <w:pPr>
              <w:spacing w:after="120"/>
              <w:jc w:val="both"/>
              <w:rPr>
                <w:rFonts w:ascii="Times New Roman" w:hAnsi="Times New Roman" w:cs="Times New Roman"/>
                <w:sz w:val="22"/>
                <w:szCs w:val="22"/>
              </w:rPr>
            </w:pPr>
            <w:r w:rsidRPr="006535FE">
              <w:rPr>
                <w:rFonts w:ascii="Times New Roman" w:hAnsi="Times New Roman" w:cs="Times New Roman"/>
                <w:sz w:val="22"/>
                <w:szCs w:val="22"/>
              </w:rPr>
              <w:t>Якщо буде встановлено, що умови ідентифікованої контрольованої операції відрізняються від умов, які були б узгоджені між непов’язаними особами в зіставних неконтрольованих операціях в зіставних умовах, для цілей визначення оподатковуваного прибутку (об’єкту оподаткування) такі умови будуть замінені умовами, які були б узгоджені між непов’язаними особами в зіставній неконтрольованій операції в зіставних умовах.</w:t>
            </w:r>
          </w:p>
          <w:p w14:paraId="3329EB3C" w14:textId="674DB6BE" w:rsidR="008B16C8" w:rsidRPr="006535FE" w:rsidRDefault="006535FE" w:rsidP="006535FE">
            <w:pPr>
              <w:spacing w:after="120"/>
              <w:jc w:val="both"/>
              <w:rPr>
                <w:rFonts w:ascii="Times New Roman" w:hAnsi="Times New Roman" w:cs="Times New Roman"/>
                <w:sz w:val="22"/>
                <w:szCs w:val="22"/>
              </w:rPr>
            </w:pPr>
            <w:r w:rsidRPr="006535FE">
              <w:rPr>
                <w:rFonts w:ascii="Times New Roman" w:hAnsi="Times New Roman" w:cs="Times New Roman"/>
                <w:sz w:val="22"/>
                <w:szCs w:val="22"/>
              </w:rPr>
              <w:t>Якщо буде встановлено, що між платником податків та пов’язаною особою не було здійснено фактичної операції, але між непов’язаними особами у зіставних умовах було б вчинено дії або укладено певну угоду, то для цілей розрахунку оподатковуваного прибутку (об’єкта оподаткування) застосовуються умови, які були б узгоджені між непов’язаними особами у зіставних обставинах.</w:t>
            </w:r>
          </w:p>
        </w:tc>
      </w:tr>
    </w:tbl>
    <w:p w14:paraId="7B3B6858" w14:textId="77777777" w:rsidR="008B16C8" w:rsidRDefault="008B16C8" w:rsidP="004B1135">
      <w:pPr>
        <w:spacing w:after="120"/>
        <w:jc w:val="both"/>
        <w:rPr>
          <w:rFonts w:ascii="Times New Roman" w:hAnsi="Times New Roman" w:cs="Times New Roman"/>
          <w:sz w:val="26"/>
          <w:szCs w:val="26"/>
        </w:rPr>
      </w:pPr>
    </w:p>
    <w:p w14:paraId="494CA72B" w14:textId="4C87DB3A" w:rsidR="00120960" w:rsidRPr="00EE7FFE" w:rsidRDefault="00645DB3" w:rsidP="00120960">
      <w:pPr>
        <w:pStyle w:val="3"/>
        <w:rPr>
          <w:rFonts w:ascii="Times New Roman" w:hAnsi="Times New Roman" w:cs="Times New Roman"/>
          <w:i/>
          <w:iCs/>
          <w:color w:val="0070C0"/>
          <w:sz w:val="26"/>
          <w:szCs w:val="26"/>
        </w:rPr>
      </w:pPr>
      <w:bookmarkStart w:id="14" w:name="_Toc222842612"/>
      <w:r>
        <w:rPr>
          <w:rFonts w:ascii="Times New Roman" w:hAnsi="Times New Roman" w:cs="Times New Roman"/>
          <w:i/>
          <w:iCs/>
          <w:color w:val="0070C0"/>
          <w:sz w:val="26"/>
          <w:szCs w:val="26"/>
        </w:rPr>
        <w:t>3</w:t>
      </w:r>
      <w:r w:rsidR="00120960" w:rsidRPr="00EE7FFE">
        <w:rPr>
          <w:rFonts w:ascii="Times New Roman" w:hAnsi="Times New Roman" w:cs="Times New Roman"/>
          <w:i/>
          <w:iCs/>
          <w:color w:val="0070C0"/>
          <w:sz w:val="26"/>
          <w:szCs w:val="26"/>
        </w:rPr>
        <w:t>.1. Поняття «ринкова ціна»</w:t>
      </w:r>
      <w:bookmarkEnd w:id="14"/>
    </w:p>
    <w:p w14:paraId="1CB5E7ED" w14:textId="77777777" w:rsidR="00120960" w:rsidRDefault="00120960" w:rsidP="00120960">
      <w:pPr>
        <w:spacing w:after="120"/>
        <w:jc w:val="both"/>
        <w:rPr>
          <w:rFonts w:ascii="Times New Roman" w:hAnsi="Times New Roman" w:cs="Times New Roman"/>
          <w:sz w:val="26"/>
          <w:szCs w:val="26"/>
        </w:rPr>
      </w:pPr>
      <w:r>
        <w:rPr>
          <w:rFonts w:ascii="Times New Roman" w:hAnsi="Times New Roman" w:cs="Times New Roman"/>
          <w:sz w:val="26"/>
          <w:szCs w:val="26"/>
        </w:rPr>
        <w:t>ПКУ не застосовує принцип «витягнутої руки» наскрізно для всіх питань оподаткування – коли йдеться про інші податки, ніж податок на прибуток, також застосовуються терміни «ринкова ціна» та «звичайна ціна». В останньому міститься посилання на ст.39 ПКУ, але лише для тих операцій, для яких застосування ст.39 ПКУ є обов</w:t>
      </w:r>
      <w:r w:rsidRPr="00A81A80">
        <w:rPr>
          <w:rFonts w:ascii="Times New Roman" w:hAnsi="Times New Roman" w:cs="Times New Roman"/>
          <w:sz w:val="26"/>
          <w:szCs w:val="26"/>
        </w:rPr>
        <w:t>’</w:t>
      </w:r>
      <w:r>
        <w:rPr>
          <w:rFonts w:ascii="Times New Roman" w:hAnsi="Times New Roman" w:cs="Times New Roman"/>
          <w:sz w:val="26"/>
          <w:szCs w:val="26"/>
        </w:rPr>
        <w:t xml:space="preserve">язковим (тобто для контрольованих операцій). </w:t>
      </w:r>
    </w:p>
    <w:p w14:paraId="098F37A2" w14:textId="77777777" w:rsidR="00120960" w:rsidRDefault="00120960" w:rsidP="00120960">
      <w:pPr>
        <w:spacing w:after="120"/>
        <w:jc w:val="both"/>
        <w:rPr>
          <w:rFonts w:ascii="Times New Roman" w:hAnsi="Times New Roman" w:cs="Times New Roman"/>
          <w:sz w:val="26"/>
          <w:szCs w:val="26"/>
        </w:rPr>
      </w:pPr>
      <w:r>
        <w:rPr>
          <w:rFonts w:ascii="Times New Roman" w:hAnsi="Times New Roman" w:cs="Times New Roman"/>
          <w:sz w:val="26"/>
          <w:szCs w:val="26"/>
        </w:rPr>
        <w:t xml:space="preserve">Термін «ринкова ціна» функціонує ізольовано, без прямого посилання на ст.39 ПКУ, що є радше недоліком нормотворчої техніки. Використання лексично різних термінів ніколи не мало семантичної мети (тобто мети відокремлення змісту) – те, що ПКУ застосовує різні терміни, є радше наслідком історичного розвитку окремих розділів ПКУ, а також тим фактом, що в загальному розумінні застосування ст.39 має під собою наслідки, які включають певні особливості адміністрування (зокрема, підготовку </w:t>
      </w:r>
      <w:r>
        <w:rPr>
          <w:rFonts w:ascii="Times New Roman" w:hAnsi="Times New Roman" w:cs="Times New Roman"/>
          <w:sz w:val="26"/>
          <w:szCs w:val="26"/>
        </w:rPr>
        <w:lastRenderedPageBreak/>
        <w:t>документації з трансфертного ціноутворення). Застосування ж інших термінів додаткових адміністративних обов</w:t>
      </w:r>
      <w:r w:rsidRPr="00A81A80">
        <w:rPr>
          <w:rFonts w:ascii="Times New Roman" w:hAnsi="Times New Roman" w:cs="Times New Roman"/>
          <w:sz w:val="26"/>
          <w:szCs w:val="26"/>
        </w:rPr>
        <w:t>’</w:t>
      </w:r>
      <w:r>
        <w:rPr>
          <w:rFonts w:ascii="Times New Roman" w:hAnsi="Times New Roman" w:cs="Times New Roman"/>
          <w:sz w:val="26"/>
          <w:szCs w:val="26"/>
        </w:rPr>
        <w:t>язків не накладає, але все ще відсилає до певного ринкового бенчмаркінгу.</w:t>
      </w:r>
    </w:p>
    <w:p w14:paraId="5655EEBC" w14:textId="77777777" w:rsidR="00120960" w:rsidRDefault="00120960" w:rsidP="00120960">
      <w:pPr>
        <w:spacing w:after="120"/>
        <w:jc w:val="both"/>
        <w:rPr>
          <w:rFonts w:ascii="Times New Roman" w:hAnsi="Times New Roman" w:cs="Times New Roman"/>
          <w:sz w:val="26"/>
          <w:szCs w:val="26"/>
        </w:rPr>
      </w:pPr>
      <w:r>
        <w:rPr>
          <w:rFonts w:ascii="Times New Roman" w:hAnsi="Times New Roman" w:cs="Times New Roman"/>
          <w:sz w:val="26"/>
          <w:szCs w:val="26"/>
        </w:rPr>
        <w:t>Відтак, з тим, щоб термінологічно гармонізувати всі терміни, які так чи інакше стосуються визначення ринкової ціни, термін «ринкова ціна» (п.14.1.219 ст.14) доповнено абзацом другим:</w:t>
      </w:r>
    </w:p>
    <w:p w14:paraId="39B47492" w14:textId="4D5019CC" w:rsidR="00120960" w:rsidRPr="00845BA7" w:rsidRDefault="00120960" w:rsidP="00645DB3">
      <w:pPr>
        <w:spacing w:after="60"/>
        <w:ind w:left="567"/>
        <w:jc w:val="both"/>
        <w:rPr>
          <w:rFonts w:ascii="Times New Roman" w:hAnsi="Times New Roman" w:cs="Times New Roman"/>
          <w:sz w:val="22"/>
          <w:szCs w:val="22"/>
        </w:rPr>
      </w:pPr>
      <w:r w:rsidRPr="00845BA7">
        <w:rPr>
          <w:rFonts w:ascii="Times New Roman" w:hAnsi="Times New Roman" w:cs="Times New Roman"/>
          <w:sz w:val="22"/>
          <w:szCs w:val="22"/>
        </w:rPr>
        <w:t>«Ринкова ціна - ціна, за якою товари (роботи, послуги) передаються іншому власнику за умови, що продавець бажає передати такі товари (роботи, послуги), а покупець бажає їх отримати на добровільній основі, обидві сторони є взаємно незалежними юридично та фактично, володіють достатньою інформацією про такі товари (роботи, послуги), а також ціни, які склалися на ринку ідентичних (а за їх відсутності - однорідних) товарів (робіт, послуг) у порівняних економічних (комерційних) умовах.</w:t>
      </w:r>
    </w:p>
    <w:p w14:paraId="5AE8C973" w14:textId="241FB388" w:rsidR="00120960" w:rsidRPr="00845BA7" w:rsidRDefault="001458A5" w:rsidP="00645DB3">
      <w:pPr>
        <w:spacing w:after="60"/>
        <w:ind w:left="567"/>
        <w:jc w:val="both"/>
        <w:rPr>
          <w:rFonts w:ascii="Times New Roman" w:hAnsi="Times New Roman" w:cs="Times New Roman"/>
          <w:sz w:val="22"/>
          <w:szCs w:val="22"/>
        </w:rPr>
      </w:pPr>
      <w:r w:rsidRPr="001458A5">
        <w:rPr>
          <w:rFonts w:ascii="Times New Roman" w:hAnsi="Times New Roman" w:cs="Times New Roman"/>
          <w:i/>
          <w:iCs/>
          <w:sz w:val="22"/>
          <w:szCs w:val="22"/>
        </w:rPr>
        <w:t>У випадках, визначених цим Кодексом, ринкова ціна визначається відповідно до принципу «витягнутої руки»</w:t>
      </w:r>
      <w:r w:rsidR="00C41E37">
        <w:rPr>
          <w:rFonts w:ascii="Times New Roman" w:hAnsi="Times New Roman" w:cs="Times New Roman"/>
          <w:i/>
          <w:iCs/>
          <w:sz w:val="22"/>
          <w:szCs w:val="22"/>
        </w:rPr>
        <w:t>.</w:t>
      </w:r>
    </w:p>
    <w:p w14:paraId="2F851466" w14:textId="77777777" w:rsidR="00120960" w:rsidRDefault="00120960" w:rsidP="00120960">
      <w:pPr>
        <w:spacing w:after="120"/>
        <w:jc w:val="both"/>
        <w:rPr>
          <w:rFonts w:ascii="Times New Roman" w:hAnsi="Times New Roman" w:cs="Times New Roman"/>
          <w:sz w:val="26"/>
          <w:szCs w:val="26"/>
        </w:rPr>
      </w:pPr>
    </w:p>
    <w:p w14:paraId="006EB61A" w14:textId="57EB2B5A" w:rsidR="006B0884" w:rsidRPr="006B0884" w:rsidRDefault="00645DB3" w:rsidP="006B0884">
      <w:pPr>
        <w:pStyle w:val="2"/>
        <w:rPr>
          <w:rFonts w:ascii="Times New Roman" w:hAnsi="Times New Roman" w:cs="Times New Roman"/>
          <w:b/>
          <w:bCs/>
          <w:color w:val="0070C0"/>
          <w:sz w:val="26"/>
          <w:szCs w:val="26"/>
        </w:rPr>
      </w:pPr>
      <w:bookmarkStart w:id="15" w:name="_Toc222842613"/>
      <w:r>
        <w:rPr>
          <w:rFonts w:ascii="Times New Roman" w:hAnsi="Times New Roman" w:cs="Times New Roman"/>
          <w:b/>
          <w:bCs/>
          <w:color w:val="0070C0"/>
          <w:sz w:val="26"/>
          <w:szCs w:val="26"/>
        </w:rPr>
        <w:t>4</w:t>
      </w:r>
      <w:r w:rsidR="006B0884" w:rsidRPr="006B0884">
        <w:rPr>
          <w:rFonts w:ascii="Times New Roman" w:hAnsi="Times New Roman" w:cs="Times New Roman"/>
          <w:b/>
          <w:bCs/>
          <w:color w:val="0070C0"/>
          <w:sz w:val="26"/>
          <w:szCs w:val="26"/>
        </w:rPr>
        <w:t>. Загальний підхід до ідентифікації та аналізу зіставності комерційних та фінансових умов операцій</w:t>
      </w:r>
      <w:bookmarkEnd w:id="15"/>
    </w:p>
    <w:p w14:paraId="2F76DC8E" w14:textId="66F31AB4" w:rsidR="00010527" w:rsidRDefault="00C50035" w:rsidP="004B1135">
      <w:pPr>
        <w:spacing w:after="120"/>
        <w:jc w:val="both"/>
        <w:rPr>
          <w:rFonts w:ascii="Times New Roman" w:hAnsi="Times New Roman" w:cs="Times New Roman"/>
          <w:sz w:val="26"/>
          <w:szCs w:val="26"/>
        </w:rPr>
      </w:pPr>
      <w:r>
        <w:rPr>
          <w:rFonts w:ascii="Times New Roman" w:hAnsi="Times New Roman" w:cs="Times New Roman"/>
          <w:sz w:val="26"/>
          <w:szCs w:val="26"/>
        </w:rPr>
        <w:t>Настанови ОЕСР передбачають, що аналіз зіставності (який, по суті, і є застосуванням принципу «витягнутої руки»), включає дві ключові стадії:</w:t>
      </w:r>
    </w:p>
    <w:p w14:paraId="562E19E0" w14:textId="4CEE582F" w:rsidR="00C50035" w:rsidRDefault="00C50035" w:rsidP="00645DB3">
      <w:pPr>
        <w:pBdr>
          <w:right w:val="single" w:sz="4" w:space="4" w:color="auto"/>
        </w:pBdr>
        <w:spacing w:after="120"/>
        <w:ind w:left="567"/>
        <w:jc w:val="both"/>
        <w:rPr>
          <w:rFonts w:ascii="Times New Roman" w:hAnsi="Times New Roman" w:cs="Times New Roman"/>
          <w:sz w:val="26"/>
          <w:szCs w:val="26"/>
        </w:rPr>
      </w:pPr>
      <w:r>
        <w:rPr>
          <w:rFonts w:ascii="Times New Roman" w:hAnsi="Times New Roman" w:cs="Times New Roman"/>
          <w:sz w:val="26"/>
          <w:szCs w:val="26"/>
        </w:rPr>
        <w:t>перша стадія – стадія ідентифікації (</w:t>
      </w:r>
      <w:r>
        <w:rPr>
          <w:rFonts w:ascii="Times New Roman" w:hAnsi="Times New Roman" w:cs="Times New Roman"/>
          <w:sz w:val="26"/>
          <w:szCs w:val="26"/>
          <w:lang w:val="en-US"/>
        </w:rPr>
        <w:t>accurate</w:t>
      </w:r>
      <w:r w:rsidRPr="00A81A80">
        <w:rPr>
          <w:rFonts w:ascii="Times New Roman" w:hAnsi="Times New Roman" w:cs="Times New Roman"/>
          <w:sz w:val="26"/>
          <w:szCs w:val="26"/>
        </w:rPr>
        <w:t xml:space="preserve"> </w:t>
      </w:r>
      <w:r>
        <w:rPr>
          <w:rFonts w:ascii="Times New Roman" w:hAnsi="Times New Roman" w:cs="Times New Roman"/>
          <w:sz w:val="26"/>
          <w:szCs w:val="26"/>
          <w:lang w:val="en-US"/>
        </w:rPr>
        <w:t>delineation</w:t>
      </w:r>
      <w:r w:rsidR="0014074E">
        <w:rPr>
          <w:rFonts w:ascii="Times New Roman" w:hAnsi="Times New Roman" w:cs="Times New Roman"/>
          <w:sz w:val="26"/>
          <w:szCs w:val="26"/>
        </w:rPr>
        <w:t xml:space="preserve"> або точне</w:t>
      </w:r>
      <w:r>
        <w:rPr>
          <w:rFonts w:ascii="Times New Roman" w:hAnsi="Times New Roman" w:cs="Times New Roman"/>
          <w:sz w:val="26"/>
          <w:szCs w:val="26"/>
        </w:rPr>
        <w:t xml:space="preserve"> визначення);</w:t>
      </w:r>
    </w:p>
    <w:p w14:paraId="3445F3FE" w14:textId="16990CC4" w:rsidR="00C50035" w:rsidRDefault="00C50035" w:rsidP="00C50035">
      <w:pPr>
        <w:spacing w:after="120"/>
        <w:ind w:left="567"/>
        <w:jc w:val="both"/>
        <w:rPr>
          <w:rFonts w:ascii="Times New Roman" w:hAnsi="Times New Roman" w:cs="Times New Roman"/>
          <w:sz w:val="26"/>
          <w:szCs w:val="26"/>
        </w:rPr>
      </w:pPr>
      <w:r>
        <w:rPr>
          <w:rFonts w:ascii="Times New Roman" w:hAnsi="Times New Roman" w:cs="Times New Roman"/>
          <w:sz w:val="26"/>
          <w:szCs w:val="26"/>
        </w:rPr>
        <w:t>друга стадія –</w:t>
      </w:r>
      <w:r w:rsidR="00B2071A">
        <w:rPr>
          <w:rFonts w:ascii="Times New Roman" w:hAnsi="Times New Roman" w:cs="Times New Roman"/>
          <w:sz w:val="26"/>
          <w:szCs w:val="26"/>
        </w:rPr>
        <w:t xml:space="preserve"> </w:t>
      </w:r>
      <w:r w:rsidR="0057643A">
        <w:rPr>
          <w:rFonts w:ascii="Times New Roman" w:hAnsi="Times New Roman" w:cs="Times New Roman"/>
          <w:sz w:val="26"/>
          <w:szCs w:val="26"/>
        </w:rPr>
        <w:t>аналіз зіставності</w:t>
      </w:r>
      <w:r w:rsidR="00B2071A" w:rsidRPr="00B2071A">
        <w:rPr>
          <w:rFonts w:ascii="Times New Roman" w:hAnsi="Times New Roman" w:cs="Times New Roman"/>
          <w:sz w:val="26"/>
          <w:szCs w:val="26"/>
        </w:rPr>
        <w:t>.</w:t>
      </w:r>
    </w:p>
    <w:p w14:paraId="6740E117" w14:textId="3A206FAE" w:rsidR="00C50035" w:rsidRDefault="00C50035" w:rsidP="004B1135">
      <w:pPr>
        <w:spacing w:after="120"/>
        <w:jc w:val="both"/>
        <w:rPr>
          <w:rFonts w:ascii="Times New Roman" w:hAnsi="Times New Roman" w:cs="Times New Roman"/>
          <w:sz w:val="26"/>
          <w:szCs w:val="26"/>
        </w:rPr>
      </w:pPr>
      <w:r>
        <w:rPr>
          <w:rFonts w:ascii="Times New Roman" w:hAnsi="Times New Roman" w:cs="Times New Roman"/>
          <w:sz w:val="26"/>
          <w:szCs w:val="26"/>
        </w:rPr>
        <w:t>Стадії іденти</w:t>
      </w:r>
      <w:r w:rsidR="00793885">
        <w:rPr>
          <w:rFonts w:ascii="Times New Roman" w:hAnsi="Times New Roman" w:cs="Times New Roman"/>
          <w:sz w:val="26"/>
          <w:szCs w:val="26"/>
        </w:rPr>
        <w:t>фікації приділено значну частину</w:t>
      </w:r>
      <w:r>
        <w:rPr>
          <w:rFonts w:ascii="Times New Roman" w:hAnsi="Times New Roman" w:cs="Times New Roman"/>
          <w:sz w:val="26"/>
          <w:szCs w:val="26"/>
        </w:rPr>
        <w:t xml:space="preserve"> Настанов ОЕСР</w:t>
      </w:r>
      <w:r w:rsidR="00C94CE9">
        <w:rPr>
          <w:rFonts w:ascii="Times New Roman" w:hAnsi="Times New Roman" w:cs="Times New Roman"/>
          <w:sz w:val="26"/>
          <w:szCs w:val="26"/>
        </w:rPr>
        <w:t xml:space="preserve"> – по суті, кожна вказівка, яка стосується тих чи інших окремо взятих факторів зіставності, відноситься до цього розділу. Ключова ідея цієї стадії полягає в тому, що перш ніж проводити економічний аналіз, необхідно максимально точно визначити економічні характеристики операції, і цей процес може включати, серед іншого, застосування </w:t>
      </w:r>
      <w:r w:rsidR="00994055">
        <w:rPr>
          <w:rFonts w:ascii="Times New Roman" w:hAnsi="Times New Roman" w:cs="Times New Roman"/>
          <w:sz w:val="26"/>
          <w:szCs w:val="26"/>
        </w:rPr>
        <w:t xml:space="preserve">принципу </w:t>
      </w:r>
      <w:r w:rsidR="00C94CE9">
        <w:rPr>
          <w:rFonts w:ascii="Times New Roman" w:hAnsi="Times New Roman" w:cs="Times New Roman"/>
          <w:sz w:val="26"/>
          <w:szCs w:val="26"/>
        </w:rPr>
        <w:t>сутн</w:t>
      </w:r>
      <w:r w:rsidR="0084365B">
        <w:rPr>
          <w:rFonts w:ascii="Times New Roman" w:hAnsi="Times New Roman" w:cs="Times New Roman"/>
          <w:sz w:val="26"/>
          <w:szCs w:val="26"/>
        </w:rPr>
        <w:t>ості над формою, заміну операції</w:t>
      </w:r>
      <w:r w:rsidR="00C94CE9">
        <w:rPr>
          <w:rFonts w:ascii="Times New Roman" w:hAnsi="Times New Roman" w:cs="Times New Roman"/>
          <w:sz w:val="26"/>
          <w:szCs w:val="26"/>
        </w:rPr>
        <w:t xml:space="preserve"> альтернативною, а також її невизнання.</w:t>
      </w:r>
    </w:p>
    <w:p w14:paraId="32F76E3B" w14:textId="31A1D6CF" w:rsidR="00C94CE9" w:rsidRDefault="00A752FC" w:rsidP="004B1135">
      <w:pPr>
        <w:spacing w:after="120"/>
        <w:jc w:val="both"/>
        <w:rPr>
          <w:rFonts w:ascii="Times New Roman" w:hAnsi="Times New Roman" w:cs="Times New Roman"/>
          <w:sz w:val="26"/>
          <w:szCs w:val="26"/>
        </w:rPr>
      </w:pPr>
      <w:r>
        <w:rPr>
          <w:rFonts w:ascii="Times New Roman" w:hAnsi="Times New Roman" w:cs="Times New Roman"/>
          <w:sz w:val="26"/>
          <w:szCs w:val="26"/>
        </w:rPr>
        <w:t>В діючій</w:t>
      </w:r>
      <w:r w:rsidRPr="00A752FC">
        <w:rPr>
          <w:rFonts w:ascii="Times New Roman" w:hAnsi="Times New Roman" w:cs="Times New Roman"/>
          <w:sz w:val="26"/>
          <w:szCs w:val="26"/>
        </w:rPr>
        <w:t xml:space="preserve"> редакції статті 39 Податкового кодексу України етапу ідентифікації приділяється не так багато уваги, як у </w:t>
      </w:r>
      <w:r>
        <w:rPr>
          <w:rFonts w:ascii="Times New Roman" w:hAnsi="Times New Roman" w:cs="Times New Roman"/>
          <w:sz w:val="26"/>
          <w:szCs w:val="26"/>
        </w:rPr>
        <w:t>Настановах</w:t>
      </w:r>
      <w:r w:rsidRPr="00A752FC">
        <w:rPr>
          <w:rFonts w:ascii="Times New Roman" w:hAnsi="Times New Roman" w:cs="Times New Roman"/>
          <w:sz w:val="26"/>
          <w:szCs w:val="26"/>
        </w:rPr>
        <w:t xml:space="preserve"> ОЕСР, і на практиці це призводить до того, що застосування принципу </w:t>
      </w:r>
      <w:r>
        <w:rPr>
          <w:rFonts w:ascii="Times New Roman" w:hAnsi="Times New Roman" w:cs="Times New Roman"/>
          <w:sz w:val="26"/>
          <w:szCs w:val="26"/>
        </w:rPr>
        <w:t>«</w:t>
      </w:r>
      <w:r w:rsidRPr="00A752FC">
        <w:rPr>
          <w:rFonts w:ascii="Times New Roman" w:hAnsi="Times New Roman" w:cs="Times New Roman"/>
          <w:sz w:val="26"/>
          <w:szCs w:val="26"/>
        </w:rPr>
        <w:t>витягнутої руки</w:t>
      </w:r>
      <w:r>
        <w:rPr>
          <w:rFonts w:ascii="Times New Roman" w:hAnsi="Times New Roman" w:cs="Times New Roman"/>
          <w:sz w:val="26"/>
          <w:szCs w:val="26"/>
        </w:rPr>
        <w:t>»</w:t>
      </w:r>
      <w:r w:rsidRPr="00A752FC">
        <w:rPr>
          <w:rFonts w:ascii="Times New Roman" w:hAnsi="Times New Roman" w:cs="Times New Roman"/>
          <w:sz w:val="26"/>
          <w:szCs w:val="26"/>
        </w:rPr>
        <w:t xml:space="preserve"> ґрунтується на дуже поверхневому аналізі операції, який не враховує суттєвих можливостей.</w:t>
      </w:r>
    </w:p>
    <w:p w14:paraId="7DEB77BC" w14:textId="6E1973F0" w:rsidR="00423256" w:rsidRDefault="00423256" w:rsidP="004B1135">
      <w:pPr>
        <w:spacing w:after="120"/>
        <w:jc w:val="both"/>
        <w:rPr>
          <w:rFonts w:ascii="Times New Roman" w:hAnsi="Times New Roman" w:cs="Times New Roman"/>
          <w:sz w:val="26"/>
          <w:szCs w:val="26"/>
        </w:rPr>
      </w:pPr>
      <w:r>
        <w:rPr>
          <w:rFonts w:ascii="Times New Roman" w:hAnsi="Times New Roman" w:cs="Times New Roman"/>
          <w:sz w:val="26"/>
          <w:szCs w:val="26"/>
        </w:rPr>
        <w:t xml:space="preserve">Відтак, в запропонованому </w:t>
      </w:r>
      <w:r w:rsidR="00EE7FFE">
        <w:rPr>
          <w:rFonts w:ascii="Times New Roman" w:hAnsi="Times New Roman" w:cs="Times New Roman"/>
          <w:sz w:val="26"/>
          <w:szCs w:val="26"/>
        </w:rPr>
        <w:t>проєкті</w:t>
      </w:r>
      <w:r w:rsidR="001F2FF0">
        <w:rPr>
          <w:rFonts w:ascii="Times New Roman" w:hAnsi="Times New Roman" w:cs="Times New Roman"/>
          <w:sz w:val="26"/>
          <w:szCs w:val="26"/>
        </w:rPr>
        <w:t xml:space="preserve"> закону значну</w:t>
      </w:r>
      <w:r>
        <w:rPr>
          <w:rFonts w:ascii="Times New Roman" w:hAnsi="Times New Roman" w:cs="Times New Roman"/>
          <w:sz w:val="26"/>
          <w:szCs w:val="26"/>
        </w:rPr>
        <w:t xml:space="preserve"> уваг</w:t>
      </w:r>
      <w:r w:rsidR="001F2FF0">
        <w:rPr>
          <w:rFonts w:ascii="Times New Roman" w:hAnsi="Times New Roman" w:cs="Times New Roman"/>
          <w:sz w:val="26"/>
          <w:szCs w:val="26"/>
        </w:rPr>
        <w:t>у</w:t>
      </w:r>
      <w:r w:rsidR="007625BB">
        <w:rPr>
          <w:rFonts w:ascii="Times New Roman" w:hAnsi="Times New Roman" w:cs="Times New Roman"/>
          <w:sz w:val="26"/>
          <w:szCs w:val="26"/>
        </w:rPr>
        <w:t xml:space="preserve"> приділено стадії ідентифікації</w:t>
      </w:r>
      <w:r>
        <w:rPr>
          <w:rFonts w:ascii="Times New Roman" w:hAnsi="Times New Roman" w:cs="Times New Roman"/>
          <w:sz w:val="26"/>
          <w:szCs w:val="26"/>
        </w:rPr>
        <w:t>– починаючи від формального встановлення рамок стадії ідентифікації, і завершуючи новими правилами щодо ідентифікації тих чи інших факторів зіставності</w:t>
      </w:r>
      <w:r w:rsidR="00BF09FA">
        <w:rPr>
          <w:rFonts w:ascii="Times New Roman" w:hAnsi="Times New Roman" w:cs="Times New Roman"/>
          <w:sz w:val="26"/>
          <w:szCs w:val="26"/>
        </w:rPr>
        <w:t>.</w:t>
      </w:r>
    </w:p>
    <w:p w14:paraId="06A19DB8" w14:textId="1C914851" w:rsidR="00BF09FA" w:rsidRDefault="00BF09FA" w:rsidP="004B1135">
      <w:pPr>
        <w:spacing w:after="120"/>
        <w:jc w:val="both"/>
        <w:rPr>
          <w:rFonts w:ascii="Times New Roman" w:hAnsi="Times New Roman" w:cs="Times New Roman"/>
          <w:sz w:val="26"/>
          <w:szCs w:val="26"/>
        </w:rPr>
      </w:pPr>
    </w:p>
    <w:p w14:paraId="0FD02071" w14:textId="279AFA3A" w:rsidR="000437AA" w:rsidRPr="001F02C2" w:rsidRDefault="00645DB3" w:rsidP="001F02C2">
      <w:pPr>
        <w:pStyle w:val="3"/>
        <w:rPr>
          <w:rFonts w:ascii="Times New Roman" w:hAnsi="Times New Roman" w:cs="Times New Roman"/>
          <w:i/>
          <w:iCs/>
          <w:color w:val="0070C0"/>
          <w:sz w:val="26"/>
          <w:szCs w:val="26"/>
        </w:rPr>
      </w:pPr>
      <w:bookmarkStart w:id="16" w:name="_Toc222842614"/>
      <w:r>
        <w:rPr>
          <w:rFonts w:ascii="Times New Roman" w:hAnsi="Times New Roman" w:cs="Times New Roman"/>
          <w:i/>
          <w:iCs/>
          <w:color w:val="0070C0"/>
          <w:sz w:val="26"/>
          <w:szCs w:val="26"/>
        </w:rPr>
        <w:t>4</w:t>
      </w:r>
      <w:r w:rsidR="000437AA" w:rsidRPr="001F02C2">
        <w:rPr>
          <w:rFonts w:ascii="Times New Roman" w:hAnsi="Times New Roman" w:cs="Times New Roman"/>
          <w:i/>
          <w:iCs/>
          <w:color w:val="0070C0"/>
          <w:sz w:val="26"/>
          <w:szCs w:val="26"/>
        </w:rPr>
        <w:t>.1. Формальне встановлення рамок стадії ідентифікації</w:t>
      </w:r>
      <w:bookmarkEnd w:id="16"/>
    </w:p>
    <w:p w14:paraId="64DF763E" w14:textId="1879A6E3" w:rsidR="000437AA" w:rsidRDefault="00C02CBA" w:rsidP="004B1135">
      <w:pPr>
        <w:spacing w:after="120"/>
        <w:jc w:val="both"/>
        <w:rPr>
          <w:rFonts w:ascii="Times New Roman" w:hAnsi="Times New Roman" w:cs="Times New Roman"/>
          <w:sz w:val="26"/>
          <w:szCs w:val="26"/>
        </w:rPr>
      </w:pPr>
      <w:r>
        <w:rPr>
          <w:rFonts w:ascii="Times New Roman" w:hAnsi="Times New Roman" w:cs="Times New Roman"/>
          <w:sz w:val="26"/>
          <w:szCs w:val="26"/>
        </w:rPr>
        <w:t>Формальне встановлення рамок стадії ідентифікації викладено в п.39.</w:t>
      </w:r>
      <w:r w:rsidR="00BE7E29">
        <w:rPr>
          <w:rFonts w:ascii="Times New Roman" w:hAnsi="Times New Roman" w:cs="Times New Roman"/>
          <w:sz w:val="26"/>
          <w:szCs w:val="26"/>
        </w:rPr>
        <w:t>1.4</w:t>
      </w:r>
      <w:r>
        <w:rPr>
          <w:rFonts w:ascii="Times New Roman" w:hAnsi="Times New Roman" w:cs="Times New Roman"/>
          <w:sz w:val="26"/>
          <w:szCs w:val="26"/>
        </w:rPr>
        <w:t xml:space="preserve"> ст.39 ПКУ, який викладено повністю в новій редакції, і складається з двох логічних частин.</w:t>
      </w:r>
    </w:p>
    <w:p w14:paraId="06033107" w14:textId="7BDE2842" w:rsidR="00C02CBA" w:rsidRDefault="00B66127" w:rsidP="004B1135">
      <w:pPr>
        <w:spacing w:after="120"/>
        <w:jc w:val="both"/>
        <w:rPr>
          <w:rFonts w:ascii="Times New Roman" w:hAnsi="Times New Roman" w:cs="Times New Roman"/>
          <w:sz w:val="26"/>
          <w:szCs w:val="26"/>
        </w:rPr>
      </w:pPr>
      <w:r>
        <w:rPr>
          <w:rFonts w:ascii="Times New Roman" w:hAnsi="Times New Roman" w:cs="Times New Roman"/>
          <w:sz w:val="26"/>
          <w:szCs w:val="26"/>
        </w:rPr>
        <w:lastRenderedPageBreak/>
        <w:t>Перша логічна частина замінює</w:t>
      </w:r>
      <w:r w:rsidRPr="00B66127">
        <w:rPr>
          <w:rFonts w:ascii="Times New Roman" w:hAnsi="Times New Roman" w:cs="Times New Roman"/>
          <w:sz w:val="26"/>
          <w:szCs w:val="26"/>
        </w:rPr>
        <w:t>, а також перелічує можливі висновки на основі результатів аналізу порівнянності про те, що ідентифікацію слід проводити відповідно до елементів контрольованої операції. Друга частина містить загальний вступ до концепції ідентифікації/точного розмежування.</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664"/>
      </w:tblGrid>
      <w:tr w:rsidR="00645DB3" w:rsidRPr="00645DB3" w14:paraId="4AB2A97E" w14:textId="77777777" w:rsidTr="00645DB3">
        <w:trPr>
          <w:jc w:val="center"/>
        </w:trPr>
        <w:tc>
          <w:tcPr>
            <w:tcW w:w="3970" w:type="dxa"/>
            <w:tcBorders>
              <w:top w:val="single" w:sz="4" w:space="0" w:color="auto"/>
              <w:bottom w:val="single" w:sz="4" w:space="0" w:color="auto"/>
            </w:tcBorders>
          </w:tcPr>
          <w:p w14:paraId="3FCCA0C5" w14:textId="7B17D31E" w:rsidR="00C02CBA" w:rsidRPr="00645DB3" w:rsidRDefault="00C02CBA" w:rsidP="00C02CBA">
            <w:pPr>
              <w:spacing w:after="120"/>
              <w:jc w:val="center"/>
              <w:rPr>
                <w:rFonts w:ascii="Times New Roman" w:hAnsi="Times New Roman" w:cs="Times New Roman"/>
                <w:b/>
                <w:bCs/>
                <w:color w:val="0070C0"/>
                <w:sz w:val="22"/>
                <w:szCs w:val="22"/>
              </w:rPr>
            </w:pPr>
            <w:r w:rsidRPr="00645DB3">
              <w:rPr>
                <w:rFonts w:ascii="Times New Roman" w:hAnsi="Times New Roman" w:cs="Times New Roman"/>
                <w:b/>
                <w:bCs/>
                <w:color w:val="0070C0"/>
                <w:sz w:val="22"/>
                <w:szCs w:val="22"/>
              </w:rPr>
              <w:t>Діюча редакція</w:t>
            </w:r>
          </w:p>
        </w:tc>
        <w:tc>
          <w:tcPr>
            <w:tcW w:w="5664" w:type="dxa"/>
            <w:tcBorders>
              <w:top w:val="single" w:sz="4" w:space="0" w:color="auto"/>
              <w:bottom w:val="single" w:sz="4" w:space="0" w:color="auto"/>
            </w:tcBorders>
          </w:tcPr>
          <w:p w14:paraId="28406D6D" w14:textId="18759376" w:rsidR="00C02CBA" w:rsidRPr="00645DB3" w:rsidRDefault="00C02CBA" w:rsidP="00C02CBA">
            <w:pPr>
              <w:spacing w:after="120"/>
              <w:jc w:val="center"/>
              <w:rPr>
                <w:rFonts w:ascii="Times New Roman" w:hAnsi="Times New Roman" w:cs="Times New Roman"/>
                <w:b/>
                <w:bCs/>
                <w:color w:val="0070C0"/>
                <w:sz w:val="22"/>
                <w:szCs w:val="22"/>
              </w:rPr>
            </w:pPr>
            <w:r w:rsidRPr="00645DB3">
              <w:rPr>
                <w:rFonts w:ascii="Times New Roman" w:hAnsi="Times New Roman" w:cs="Times New Roman"/>
                <w:b/>
                <w:bCs/>
                <w:color w:val="0070C0"/>
                <w:sz w:val="22"/>
                <w:szCs w:val="22"/>
              </w:rPr>
              <w:t>Редакція про</w:t>
            </w:r>
            <w:r w:rsidR="00645DB3">
              <w:rPr>
                <w:rFonts w:ascii="Times New Roman" w:hAnsi="Times New Roman" w:cs="Times New Roman"/>
                <w:b/>
                <w:bCs/>
                <w:color w:val="0070C0"/>
                <w:sz w:val="22"/>
                <w:szCs w:val="22"/>
              </w:rPr>
              <w:t>є</w:t>
            </w:r>
            <w:r w:rsidRPr="00645DB3">
              <w:rPr>
                <w:rFonts w:ascii="Times New Roman" w:hAnsi="Times New Roman" w:cs="Times New Roman"/>
                <w:b/>
                <w:bCs/>
                <w:color w:val="0070C0"/>
                <w:sz w:val="22"/>
                <w:szCs w:val="22"/>
              </w:rPr>
              <w:t>кту Закону</w:t>
            </w:r>
          </w:p>
        </w:tc>
      </w:tr>
      <w:tr w:rsidR="00C02CBA" w:rsidRPr="006535FE" w14:paraId="2DA54172" w14:textId="77777777" w:rsidTr="00645DB3">
        <w:trPr>
          <w:jc w:val="center"/>
        </w:trPr>
        <w:tc>
          <w:tcPr>
            <w:tcW w:w="3970" w:type="dxa"/>
            <w:tcBorders>
              <w:top w:val="single" w:sz="4" w:space="0" w:color="auto"/>
              <w:bottom w:val="single" w:sz="4" w:space="0" w:color="auto"/>
            </w:tcBorders>
          </w:tcPr>
          <w:p w14:paraId="2E20F91C" w14:textId="0D02791C" w:rsidR="00C02CBA" w:rsidRPr="006535FE" w:rsidRDefault="008258A1" w:rsidP="00C02CBA">
            <w:pPr>
              <w:spacing w:after="120"/>
              <w:jc w:val="both"/>
              <w:rPr>
                <w:rFonts w:ascii="Times New Roman" w:hAnsi="Times New Roman" w:cs="Times New Roman"/>
                <w:sz w:val="22"/>
                <w:szCs w:val="22"/>
              </w:rPr>
            </w:pPr>
            <w:r w:rsidRPr="008258A1">
              <w:rPr>
                <w:rFonts w:ascii="Times New Roman" w:hAnsi="Times New Roman" w:cs="Times New Roman"/>
                <w:sz w:val="22"/>
                <w:szCs w:val="22"/>
              </w:rPr>
              <w:t>Встановлення відповідності умов контрольованої операції принципу «витягнутої руки» проводиться за методами, визначеними пунктом 39.3 цієї статті, з метою перевірки правильності, повноти нарахування та сплати податку на прибуток підприємств.</w:t>
            </w:r>
          </w:p>
        </w:tc>
        <w:tc>
          <w:tcPr>
            <w:tcW w:w="5664" w:type="dxa"/>
            <w:tcBorders>
              <w:top w:val="single" w:sz="4" w:space="0" w:color="auto"/>
              <w:bottom w:val="single" w:sz="4" w:space="0" w:color="auto"/>
            </w:tcBorders>
          </w:tcPr>
          <w:p w14:paraId="50998C39" w14:textId="66F465A2" w:rsidR="00C02CBA" w:rsidRPr="006535FE" w:rsidRDefault="008258A1" w:rsidP="00C02CBA">
            <w:pPr>
              <w:spacing w:after="120"/>
              <w:jc w:val="both"/>
              <w:rPr>
                <w:rFonts w:ascii="Times New Roman" w:hAnsi="Times New Roman" w:cs="Times New Roman"/>
                <w:sz w:val="22"/>
                <w:szCs w:val="22"/>
              </w:rPr>
            </w:pPr>
            <w:r w:rsidRPr="008258A1">
              <w:rPr>
                <w:rFonts w:ascii="Times New Roman" w:hAnsi="Times New Roman" w:cs="Times New Roman"/>
                <w:sz w:val="22"/>
                <w:szCs w:val="22"/>
              </w:rPr>
              <w:t>Визначення того, чи відповідають умови контрольованої операції принципу «витягнутої руки», має включати такі кроки:</w:t>
            </w:r>
          </w:p>
        </w:tc>
      </w:tr>
      <w:tr w:rsidR="00CD0E4F" w:rsidRPr="006535FE" w14:paraId="4869485F" w14:textId="77777777" w:rsidTr="00645DB3">
        <w:trPr>
          <w:jc w:val="center"/>
        </w:trPr>
        <w:tc>
          <w:tcPr>
            <w:tcW w:w="3970" w:type="dxa"/>
            <w:tcBorders>
              <w:top w:val="single" w:sz="4" w:space="0" w:color="auto"/>
              <w:bottom w:val="single" w:sz="4" w:space="0" w:color="auto"/>
            </w:tcBorders>
          </w:tcPr>
          <w:p w14:paraId="7A8B88A6" w14:textId="650945C5" w:rsidR="00CD0E4F" w:rsidRPr="008258A1" w:rsidRDefault="00CD0E4F" w:rsidP="00C02CBA">
            <w:pPr>
              <w:spacing w:after="120"/>
              <w:jc w:val="both"/>
              <w:rPr>
                <w:rFonts w:ascii="Times New Roman" w:hAnsi="Times New Roman" w:cs="Times New Roman"/>
                <w:sz w:val="22"/>
                <w:szCs w:val="22"/>
              </w:rPr>
            </w:pPr>
            <w:r>
              <w:rPr>
                <w:rFonts w:ascii="Times New Roman" w:hAnsi="Times New Roman" w:cs="Times New Roman"/>
                <w:sz w:val="22"/>
                <w:szCs w:val="22"/>
              </w:rPr>
              <w:t>Нова норма</w:t>
            </w:r>
          </w:p>
        </w:tc>
        <w:tc>
          <w:tcPr>
            <w:tcW w:w="5664" w:type="dxa"/>
            <w:tcBorders>
              <w:top w:val="single" w:sz="4" w:space="0" w:color="auto"/>
              <w:bottom w:val="single" w:sz="4" w:space="0" w:color="auto"/>
            </w:tcBorders>
          </w:tcPr>
          <w:p w14:paraId="56063D44" w14:textId="7632A7D1" w:rsidR="00CD0E4F" w:rsidRPr="008258A1" w:rsidRDefault="00CF3A99" w:rsidP="00C02CBA">
            <w:pPr>
              <w:spacing w:after="120"/>
              <w:jc w:val="both"/>
              <w:rPr>
                <w:rFonts w:ascii="Times New Roman" w:hAnsi="Times New Roman" w:cs="Times New Roman"/>
                <w:sz w:val="22"/>
                <w:szCs w:val="22"/>
              </w:rPr>
            </w:pPr>
            <w:r w:rsidRPr="00CF3A99">
              <w:rPr>
                <w:rFonts w:ascii="Times New Roman" w:hAnsi="Times New Roman" w:cs="Times New Roman"/>
                <w:sz w:val="22"/>
                <w:szCs w:val="22"/>
              </w:rPr>
              <w:t>а) ідентифікація важливих елементів контрольованої операції у відповідності з положеннями підпунктів 39.2.2.2, 39.2.2.10, 39.2.2.11 і 39.2.2.12 підпункту 39.2.2 пункту 39.2 цієї статті;</w:t>
            </w:r>
          </w:p>
        </w:tc>
      </w:tr>
      <w:tr w:rsidR="00CD0E4F" w:rsidRPr="006535FE" w14:paraId="1D5851B2" w14:textId="77777777" w:rsidTr="00645DB3">
        <w:trPr>
          <w:jc w:val="center"/>
        </w:trPr>
        <w:tc>
          <w:tcPr>
            <w:tcW w:w="3970" w:type="dxa"/>
            <w:tcBorders>
              <w:top w:val="single" w:sz="4" w:space="0" w:color="auto"/>
              <w:bottom w:val="single" w:sz="4" w:space="0" w:color="auto"/>
            </w:tcBorders>
          </w:tcPr>
          <w:p w14:paraId="31FFB4B0" w14:textId="1FA8A085" w:rsidR="00CD0E4F" w:rsidRPr="008258A1" w:rsidRDefault="00CD0E4F" w:rsidP="00C02CBA">
            <w:pPr>
              <w:spacing w:after="120"/>
              <w:jc w:val="both"/>
              <w:rPr>
                <w:rFonts w:ascii="Times New Roman" w:hAnsi="Times New Roman" w:cs="Times New Roman"/>
                <w:sz w:val="22"/>
                <w:szCs w:val="22"/>
              </w:rPr>
            </w:pPr>
            <w:r>
              <w:rPr>
                <w:rFonts w:ascii="Times New Roman" w:hAnsi="Times New Roman" w:cs="Times New Roman"/>
                <w:sz w:val="22"/>
                <w:szCs w:val="22"/>
              </w:rPr>
              <w:t>Нова норма</w:t>
            </w:r>
          </w:p>
        </w:tc>
        <w:tc>
          <w:tcPr>
            <w:tcW w:w="5664" w:type="dxa"/>
            <w:tcBorders>
              <w:top w:val="single" w:sz="4" w:space="0" w:color="auto"/>
              <w:bottom w:val="single" w:sz="4" w:space="0" w:color="auto"/>
            </w:tcBorders>
          </w:tcPr>
          <w:p w14:paraId="39C3887F" w14:textId="71DB09AC" w:rsidR="00CD0E4F" w:rsidRPr="008258A1" w:rsidRDefault="00CF3A99" w:rsidP="00C02CBA">
            <w:pPr>
              <w:spacing w:after="120"/>
              <w:jc w:val="both"/>
              <w:rPr>
                <w:rFonts w:ascii="Times New Roman" w:hAnsi="Times New Roman" w:cs="Times New Roman"/>
                <w:sz w:val="22"/>
                <w:szCs w:val="22"/>
              </w:rPr>
            </w:pPr>
            <w:r w:rsidRPr="00CF3A99">
              <w:rPr>
                <w:rFonts w:ascii="Times New Roman" w:hAnsi="Times New Roman" w:cs="Times New Roman"/>
                <w:sz w:val="22"/>
                <w:szCs w:val="22"/>
              </w:rPr>
              <w:t>Ідентифікація – це процес визначення умов контрольованих операцій на основі фактичної поведінки та обставин контрольованої операції з метою виявлення елементів, визначених у підпункті 39.2.2.2 підпункту 39.2.2 пункту 39.2 цієї статті, на основі яких може бути проведений аналіз зіставності;</w:t>
            </w:r>
          </w:p>
        </w:tc>
      </w:tr>
    </w:tbl>
    <w:p w14:paraId="6C22AF62" w14:textId="77777777" w:rsidR="00C02CBA" w:rsidRPr="00C02CBA" w:rsidRDefault="00C02CBA" w:rsidP="004B1135">
      <w:pPr>
        <w:spacing w:after="120"/>
        <w:jc w:val="both"/>
        <w:rPr>
          <w:rFonts w:ascii="Times New Roman" w:hAnsi="Times New Roman" w:cs="Times New Roman"/>
          <w:sz w:val="26"/>
          <w:szCs w:val="26"/>
        </w:rPr>
      </w:pPr>
    </w:p>
    <w:p w14:paraId="7393B581" w14:textId="7A680B86" w:rsidR="000437AA" w:rsidRDefault="00C02CBA" w:rsidP="004B1135">
      <w:pPr>
        <w:spacing w:after="120"/>
        <w:jc w:val="both"/>
        <w:rPr>
          <w:rFonts w:ascii="Times New Roman" w:hAnsi="Times New Roman" w:cs="Times New Roman"/>
          <w:sz w:val="26"/>
          <w:szCs w:val="26"/>
        </w:rPr>
      </w:pPr>
      <w:r>
        <w:rPr>
          <w:rFonts w:ascii="Times New Roman" w:hAnsi="Times New Roman" w:cs="Times New Roman"/>
          <w:sz w:val="26"/>
          <w:szCs w:val="26"/>
        </w:rPr>
        <w:t>Друга логічна частина описує типові кроки аналізу зіставності, і по суті, відтворює положення п.3.4 Настанов ОЕСР</w:t>
      </w:r>
      <w:r w:rsidR="00DA7430">
        <w:rPr>
          <w:rFonts w:ascii="Times New Roman" w:hAnsi="Times New Roman" w:cs="Times New Roman"/>
          <w:sz w:val="26"/>
          <w:szCs w:val="26"/>
        </w:rPr>
        <w:t xml:space="preserve"> у редакції 2022 року</w:t>
      </w:r>
      <w:r>
        <w:rPr>
          <w:rFonts w:ascii="Times New Roman" w:hAnsi="Times New Roman" w:cs="Times New Roman"/>
          <w:sz w:val="26"/>
          <w:szCs w:val="26"/>
        </w:rPr>
        <w:t>:</w:t>
      </w:r>
    </w:p>
    <w:p w14:paraId="6053B24C" w14:textId="77777777" w:rsidR="00C02CBA" w:rsidRPr="00C02CBA" w:rsidRDefault="00C02CBA" w:rsidP="00645DB3">
      <w:pPr>
        <w:spacing w:after="60"/>
        <w:ind w:left="567"/>
        <w:jc w:val="both"/>
        <w:rPr>
          <w:rFonts w:ascii="Times New Roman" w:hAnsi="Times New Roman" w:cs="Times New Roman"/>
          <w:sz w:val="22"/>
          <w:szCs w:val="22"/>
        </w:rPr>
      </w:pPr>
      <w:r w:rsidRPr="00C02CBA">
        <w:rPr>
          <w:rFonts w:ascii="Times New Roman" w:hAnsi="Times New Roman" w:cs="Times New Roman"/>
          <w:sz w:val="22"/>
          <w:szCs w:val="22"/>
        </w:rPr>
        <w:t>«Аналіз зіставності включає такі аспекти:</w:t>
      </w:r>
    </w:p>
    <w:p w14:paraId="05EBEFA8" w14:textId="77777777" w:rsidR="00C02CBA" w:rsidRPr="00C02CBA" w:rsidRDefault="00C02CBA" w:rsidP="00645DB3">
      <w:pPr>
        <w:spacing w:after="60"/>
        <w:ind w:left="567"/>
        <w:jc w:val="both"/>
        <w:rPr>
          <w:rFonts w:ascii="Times New Roman" w:hAnsi="Times New Roman" w:cs="Times New Roman"/>
          <w:sz w:val="22"/>
          <w:szCs w:val="22"/>
        </w:rPr>
      </w:pPr>
      <w:r w:rsidRPr="00C02CBA">
        <w:rPr>
          <w:rFonts w:ascii="Times New Roman" w:hAnsi="Times New Roman" w:cs="Times New Roman"/>
          <w:sz w:val="22"/>
          <w:szCs w:val="22"/>
        </w:rPr>
        <w:t>1) визначення періоду часу, в якому відбулось узгодження ціни та періоду часу, в якому відбулась контрольована операція, а також періоду часу, в якому ціна була б узгоджена між незалежними особами у зіставних обставинах, беручи до уваги положення підпункту 39.2.2.14 підпункту 39.2.2 пункту 39.2 цього пункту;</w:t>
      </w:r>
    </w:p>
    <w:p w14:paraId="4755BA53" w14:textId="77777777" w:rsidR="00C02CBA" w:rsidRPr="00C02CBA" w:rsidRDefault="00C02CBA" w:rsidP="00645DB3">
      <w:pPr>
        <w:spacing w:after="60"/>
        <w:ind w:left="567"/>
        <w:jc w:val="both"/>
        <w:rPr>
          <w:rFonts w:ascii="Times New Roman" w:hAnsi="Times New Roman" w:cs="Times New Roman"/>
          <w:sz w:val="22"/>
          <w:szCs w:val="22"/>
        </w:rPr>
      </w:pPr>
      <w:r w:rsidRPr="00C02CBA">
        <w:rPr>
          <w:rFonts w:ascii="Times New Roman" w:hAnsi="Times New Roman" w:cs="Times New Roman"/>
          <w:sz w:val="22"/>
          <w:szCs w:val="22"/>
        </w:rPr>
        <w:t>2) визначення економічних умов, пов’язаних з діяльністю платника податків, включаючи галузеві, регуляторні, ринкові умови, включаючи конкуренцію, та інші елементи, що впливають на середовище, в якому відбуваються контрольовані операції;</w:t>
      </w:r>
    </w:p>
    <w:p w14:paraId="3ED9E821" w14:textId="77777777" w:rsidR="00C02CBA" w:rsidRPr="00C02CBA" w:rsidRDefault="00C02CBA" w:rsidP="00645DB3">
      <w:pPr>
        <w:spacing w:after="60"/>
        <w:ind w:left="567"/>
        <w:jc w:val="both"/>
        <w:rPr>
          <w:rFonts w:ascii="Times New Roman" w:hAnsi="Times New Roman" w:cs="Times New Roman"/>
          <w:sz w:val="22"/>
          <w:szCs w:val="22"/>
        </w:rPr>
      </w:pPr>
      <w:r w:rsidRPr="00C02CBA">
        <w:rPr>
          <w:rFonts w:ascii="Times New Roman" w:hAnsi="Times New Roman" w:cs="Times New Roman"/>
          <w:sz w:val="22"/>
          <w:szCs w:val="22"/>
        </w:rPr>
        <w:t>3) ідентифікація контрольованої операції та визначення істотних факторів зіставності, визначених підпунктами 39.2.2.2-39.2.2.14 підпункту 39.2.2 пункту 39.2 цієї статті;</w:t>
      </w:r>
    </w:p>
    <w:p w14:paraId="48AB1BFF" w14:textId="1FD00C3E" w:rsidR="00C02CBA" w:rsidRPr="00C02CBA" w:rsidRDefault="00C02CBA" w:rsidP="00645DB3">
      <w:pPr>
        <w:spacing w:after="60"/>
        <w:ind w:left="567"/>
        <w:jc w:val="both"/>
        <w:rPr>
          <w:rFonts w:ascii="Times New Roman" w:hAnsi="Times New Roman" w:cs="Times New Roman"/>
          <w:sz w:val="22"/>
          <w:szCs w:val="22"/>
        </w:rPr>
      </w:pPr>
      <w:r w:rsidRPr="00C02CBA">
        <w:rPr>
          <w:rFonts w:ascii="Times New Roman" w:hAnsi="Times New Roman" w:cs="Times New Roman"/>
          <w:sz w:val="22"/>
          <w:szCs w:val="22"/>
        </w:rPr>
        <w:t>4) перевірка доступності джерел інформації про зіставні операції,</w:t>
      </w:r>
      <w:r w:rsidR="00E12001">
        <w:rPr>
          <w:rFonts w:ascii="Times New Roman" w:hAnsi="Times New Roman" w:cs="Times New Roman"/>
          <w:sz w:val="22"/>
          <w:szCs w:val="22"/>
        </w:rPr>
        <w:t xml:space="preserve"> визначені в підпункті «а» підпу</w:t>
      </w:r>
      <w:r w:rsidRPr="00C02CBA">
        <w:rPr>
          <w:rFonts w:ascii="Times New Roman" w:hAnsi="Times New Roman" w:cs="Times New Roman"/>
          <w:sz w:val="22"/>
          <w:szCs w:val="22"/>
        </w:rPr>
        <w:t>нкту 39.5.3.1 підпункту 39.5.3 пункту 39.5 цієї статті;</w:t>
      </w:r>
    </w:p>
    <w:p w14:paraId="675DCF97" w14:textId="77777777" w:rsidR="00C02CBA" w:rsidRPr="00C02CBA" w:rsidRDefault="00C02CBA" w:rsidP="00645DB3">
      <w:pPr>
        <w:spacing w:after="60"/>
        <w:ind w:left="567"/>
        <w:jc w:val="both"/>
        <w:rPr>
          <w:rFonts w:ascii="Times New Roman" w:hAnsi="Times New Roman" w:cs="Times New Roman"/>
          <w:sz w:val="22"/>
          <w:szCs w:val="22"/>
        </w:rPr>
      </w:pPr>
      <w:r w:rsidRPr="00C02CBA">
        <w:rPr>
          <w:rFonts w:ascii="Times New Roman" w:hAnsi="Times New Roman" w:cs="Times New Roman"/>
          <w:sz w:val="22"/>
          <w:szCs w:val="22"/>
        </w:rPr>
        <w:t>5) визначення інших доступних джерел інформації відповідно до підпунктів «б»-«г» підпункту 39.5.3.1 пункту 39.5 цієї статті;</w:t>
      </w:r>
    </w:p>
    <w:p w14:paraId="14F1B86A" w14:textId="77777777" w:rsidR="00C02CBA" w:rsidRPr="00C02CBA" w:rsidRDefault="00C02CBA" w:rsidP="00645DB3">
      <w:pPr>
        <w:spacing w:after="60"/>
        <w:ind w:left="567"/>
        <w:jc w:val="both"/>
        <w:rPr>
          <w:rFonts w:ascii="Times New Roman" w:hAnsi="Times New Roman" w:cs="Times New Roman"/>
          <w:sz w:val="22"/>
          <w:szCs w:val="22"/>
        </w:rPr>
      </w:pPr>
      <w:r w:rsidRPr="00C02CBA">
        <w:rPr>
          <w:rFonts w:ascii="Times New Roman" w:hAnsi="Times New Roman" w:cs="Times New Roman"/>
          <w:sz w:val="22"/>
          <w:szCs w:val="22"/>
        </w:rPr>
        <w:t>6) вибір найбільш доцільного методу трансфертного ціноутворення, що має бути застосований, визначення відповідного показника рентабельності та сторони, що аналізується, як визначено в підпунктах 39.3.2.1–39.3.2.9 підпункту 39.3.2 пункту 39.3 цієї статті;</w:t>
      </w:r>
    </w:p>
    <w:p w14:paraId="183C64D8" w14:textId="77777777" w:rsidR="00C02CBA" w:rsidRPr="00C02CBA" w:rsidRDefault="00C02CBA" w:rsidP="00645DB3">
      <w:pPr>
        <w:spacing w:after="60"/>
        <w:ind w:left="567"/>
        <w:jc w:val="both"/>
        <w:rPr>
          <w:rFonts w:ascii="Times New Roman" w:hAnsi="Times New Roman" w:cs="Times New Roman"/>
          <w:sz w:val="22"/>
          <w:szCs w:val="22"/>
        </w:rPr>
      </w:pPr>
      <w:r w:rsidRPr="00C02CBA">
        <w:rPr>
          <w:rFonts w:ascii="Times New Roman" w:hAnsi="Times New Roman" w:cs="Times New Roman"/>
          <w:sz w:val="22"/>
          <w:szCs w:val="22"/>
        </w:rPr>
        <w:t xml:space="preserve">7) визначення найбільш надійних зіставних операцій, включаючи визначення суттєвих характеристик, яким мають бути наявні в будь-якій операції між непов’язаними особами для того, </w:t>
      </w:r>
      <w:r w:rsidRPr="00C02CBA">
        <w:rPr>
          <w:rFonts w:ascii="Times New Roman" w:hAnsi="Times New Roman" w:cs="Times New Roman"/>
          <w:sz w:val="22"/>
          <w:szCs w:val="22"/>
        </w:rPr>
        <w:lastRenderedPageBreak/>
        <w:t>щоб такі операції вважались потенційно зіставними, беручи до уваги ідентифікацію контрольованої операції та істотні фактори зіставності;</w:t>
      </w:r>
    </w:p>
    <w:p w14:paraId="5FF57DFF" w14:textId="77777777" w:rsidR="00C02CBA" w:rsidRPr="00C02CBA" w:rsidRDefault="00C02CBA" w:rsidP="00645DB3">
      <w:pPr>
        <w:spacing w:after="60"/>
        <w:ind w:left="567"/>
        <w:jc w:val="both"/>
        <w:rPr>
          <w:rFonts w:ascii="Times New Roman" w:hAnsi="Times New Roman" w:cs="Times New Roman"/>
          <w:sz w:val="22"/>
          <w:szCs w:val="22"/>
        </w:rPr>
      </w:pPr>
      <w:r w:rsidRPr="00C02CBA">
        <w:rPr>
          <w:rFonts w:ascii="Times New Roman" w:hAnsi="Times New Roman" w:cs="Times New Roman"/>
          <w:sz w:val="22"/>
          <w:szCs w:val="22"/>
        </w:rPr>
        <w:t>8) визначення необхідності для здійснення коригувань зіставності з тим, щоб усунути відмінності, які можуть істотно вплинути на фінансовий результат або на зіставність з тим, щоб підвищити надійність зіставної інформації;</w:t>
      </w:r>
    </w:p>
    <w:p w14:paraId="67EF7D12" w14:textId="1E88B646" w:rsidR="00C02CBA" w:rsidRPr="00C02CBA" w:rsidRDefault="00C02CBA" w:rsidP="00645DB3">
      <w:pPr>
        <w:spacing w:after="60"/>
        <w:ind w:left="567"/>
        <w:jc w:val="both"/>
        <w:rPr>
          <w:rFonts w:ascii="Times New Roman" w:hAnsi="Times New Roman" w:cs="Times New Roman"/>
          <w:sz w:val="22"/>
          <w:szCs w:val="22"/>
        </w:rPr>
      </w:pPr>
      <w:r w:rsidRPr="00C02CBA">
        <w:rPr>
          <w:rFonts w:ascii="Times New Roman" w:hAnsi="Times New Roman" w:cs="Times New Roman"/>
          <w:sz w:val="22"/>
          <w:szCs w:val="22"/>
        </w:rPr>
        <w:t>9) інтерпретація та використання зібраних даних у відношенні найбільш надійних зіставних операцій та визначення відповідності або невідповідності контрольованої операції принципу «витягнутої ру</w:t>
      </w:r>
      <w:r w:rsidR="009C417D">
        <w:rPr>
          <w:rFonts w:ascii="Times New Roman" w:hAnsi="Times New Roman" w:cs="Times New Roman"/>
          <w:sz w:val="22"/>
          <w:szCs w:val="22"/>
        </w:rPr>
        <w:t>ки», що може включати заміну не</w:t>
      </w:r>
      <w:r w:rsidRPr="00C02CBA">
        <w:rPr>
          <w:rFonts w:ascii="Times New Roman" w:hAnsi="Times New Roman" w:cs="Times New Roman"/>
          <w:sz w:val="22"/>
          <w:szCs w:val="22"/>
        </w:rPr>
        <w:t>належних умов, включаючи ціну, на умови «витягнутої руки», включаючи ціну або винагороди в контрольованих операціях відповідно до принципу «витягнутої руки».</w:t>
      </w:r>
    </w:p>
    <w:p w14:paraId="5FB9E2C8" w14:textId="6EC3DA6A" w:rsidR="00C02CBA" w:rsidRPr="00AD4A7A" w:rsidRDefault="00C02CBA" w:rsidP="00645DB3">
      <w:pPr>
        <w:spacing w:after="60"/>
        <w:ind w:left="567"/>
        <w:jc w:val="both"/>
        <w:rPr>
          <w:rFonts w:ascii="Times New Roman" w:hAnsi="Times New Roman" w:cs="Times New Roman"/>
          <w:sz w:val="22"/>
          <w:szCs w:val="22"/>
        </w:rPr>
      </w:pPr>
      <w:r w:rsidRPr="00AD4A7A">
        <w:rPr>
          <w:rFonts w:ascii="Times New Roman" w:hAnsi="Times New Roman" w:cs="Times New Roman"/>
          <w:sz w:val="22"/>
          <w:szCs w:val="22"/>
        </w:rPr>
        <w:t>Результатом аналізу зіставності може бути, зокрема, але не виключно, висновок про те, що непов’язані особи за подібних умов не вчинили б контрольовану операцію, а також висновок про те, що непов’язані особи за співставних обставин уклали б угоду, яка фактично не була укладена між платником податків та його пов’язаними сторонами.»</w:t>
      </w:r>
    </w:p>
    <w:p w14:paraId="194B58D2" w14:textId="13C1B9F6" w:rsidR="000437AA" w:rsidRDefault="00AD4A7A" w:rsidP="004B1135">
      <w:pPr>
        <w:spacing w:after="120"/>
        <w:jc w:val="both"/>
        <w:rPr>
          <w:rFonts w:ascii="Times New Roman" w:hAnsi="Times New Roman" w:cs="Times New Roman"/>
          <w:sz w:val="26"/>
          <w:szCs w:val="26"/>
        </w:rPr>
      </w:pPr>
      <w:r w:rsidRPr="00776625">
        <w:rPr>
          <w:rFonts w:ascii="Times New Roman" w:hAnsi="Times New Roman" w:cs="Times New Roman"/>
          <w:sz w:val="26"/>
          <w:szCs w:val="26"/>
        </w:rPr>
        <w:t>Останній абзац (наведений вище), по суті, задає рамку для використання норм ст.39 щодо заміни операцію альтернативною операцією або невизнання операції, і вписує відповідну юридичну інтервенцію в загальну с</w:t>
      </w:r>
      <w:r w:rsidR="00860F13">
        <w:rPr>
          <w:rFonts w:ascii="Times New Roman" w:hAnsi="Times New Roman" w:cs="Times New Roman"/>
          <w:sz w:val="26"/>
          <w:szCs w:val="26"/>
        </w:rPr>
        <w:t>истему норм щодо ідентифікації</w:t>
      </w:r>
      <w:r w:rsidRPr="00776625">
        <w:rPr>
          <w:rFonts w:ascii="Times New Roman" w:hAnsi="Times New Roman" w:cs="Times New Roman"/>
          <w:sz w:val="26"/>
          <w:szCs w:val="26"/>
        </w:rPr>
        <w:t>.</w:t>
      </w:r>
    </w:p>
    <w:p w14:paraId="281459F4" w14:textId="13ADD1BD" w:rsidR="00F26704" w:rsidRDefault="00F26704" w:rsidP="004B1135">
      <w:pPr>
        <w:spacing w:after="120"/>
        <w:jc w:val="both"/>
        <w:rPr>
          <w:rFonts w:ascii="Times New Roman" w:hAnsi="Times New Roman" w:cs="Times New Roman"/>
          <w:sz w:val="26"/>
          <w:szCs w:val="26"/>
        </w:rPr>
      </w:pPr>
      <w:r>
        <w:rPr>
          <w:rFonts w:ascii="Times New Roman" w:hAnsi="Times New Roman" w:cs="Times New Roman"/>
          <w:sz w:val="26"/>
          <w:szCs w:val="26"/>
        </w:rPr>
        <w:t>Крім того, зміни щодо встановлення рамок стадії ідентифікації проявились в значній кількості редакційних правок, метою яких є чітке вказування на те, що відповідні фактори зіставності не просто повинні враховуватись якимось абстрактним чином, а мають бути враховані в процесі ідентифікації та аналізу зіставності. Наприклад, абзац п.39.2.2.5 ст.39 ПКУ викладено зі змінами:</w:t>
      </w:r>
    </w:p>
    <w:tbl>
      <w:tblPr>
        <w:tblStyle w:val="af2"/>
        <w:tblW w:w="0" w:type="auto"/>
        <w:jc w:val="center"/>
        <w:tblBorders>
          <w:left w:val="none" w:sz="0" w:space="0" w:color="auto"/>
        </w:tblBorders>
        <w:tblLook w:val="04A0" w:firstRow="1" w:lastRow="0" w:firstColumn="1" w:lastColumn="0" w:noHBand="0" w:noVBand="1"/>
      </w:tblPr>
      <w:tblGrid>
        <w:gridCol w:w="5027"/>
        <w:gridCol w:w="4610"/>
      </w:tblGrid>
      <w:tr w:rsidR="00645DB3" w:rsidRPr="00645DB3" w14:paraId="6507ABBB" w14:textId="77777777" w:rsidTr="00645DB3">
        <w:trPr>
          <w:jc w:val="center"/>
        </w:trPr>
        <w:tc>
          <w:tcPr>
            <w:tcW w:w="5098" w:type="dxa"/>
            <w:tcBorders>
              <w:right w:val="nil"/>
            </w:tcBorders>
          </w:tcPr>
          <w:p w14:paraId="6F665931" w14:textId="77777777" w:rsidR="00F26704" w:rsidRPr="00645DB3" w:rsidRDefault="00F26704" w:rsidP="00CC0689">
            <w:pPr>
              <w:spacing w:after="120"/>
              <w:jc w:val="center"/>
              <w:rPr>
                <w:rFonts w:ascii="Times New Roman" w:hAnsi="Times New Roman" w:cs="Times New Roman"/>
                <w:b/>
                <w:bCs/>
                <w:color w:val="0070C0"/>
                <w:sz w:val="22"/>
                <w:szCs w:val="22"/>
              </w:rPr>
            </w:pPr>
            <w:r w:rsidRPr="00645DB3">
              <w:rPr>
                <w:rFonts w:ascii="Times New Roman" w:hAnsi="Times New Roman" w:cs="Times New Roman"/>
                <w:b/>
                <w:bCs/>
                <w:color w:val="0070C0"/>
                <w:sz w:val="22"/>
                <w:szCs w:val="22"/>
              </w:rPr>
              <w:t>Діюча редакція</w:t>
            </w:r>
          </w:p>
        </w:tc>
        <w:tc>
          <w:tcPr>
            <w:tcW w:w="4673" w:type="dxa"/>
            <w:tcBorders>
              <w:left w:val="nil"/>
              <w:right w:val="nil"/>
            </w:tcBorders>
          </w:tcPr>
          <w:p w14:paraId="4478B013" w14:textId="51642DC3" w:rsidR="00F26704" w:rsidRPr="00645DB3" w:rsidRDefault="00C919B4" w:rsidP="00CC0689">
            <w:pPr>
              <w:spacing w:after="120"/>
              <w:jc w:val="center"/>
              <w:rPr>
                <w:rFonts w:ascii="Times New Roman" w:hAnsi="Times New Roman" w:cs="Times New Roman"/>
                <w:b/>
                <w:bCs/>
                <w:color w:val="0070C0"/>
                <w:sz w:val="22"/>
                <w:szCs w:val="22"/>
              </w:rPr>
            </w:pPr>
            <w:r>
              <w:rPr>
                <w:rFonts w:ascii="Times New Roman" w:hAnsi="Times New Roman" w:cs="Times New Roman"/>
                <w:b/>
                <w:bCs/>
                <w:color w:val="0070C0"/>
                <w:sz w:val="22"/>
                <w:szCs w:val="22"/>
              </w:rPr>
              <w:t>Редакція проє</w:t>
            </w:r>
            <w:r w:rsidR="00F26704" w:rsidRPr="00645DB3">
              <w:rPr>
                <w:rFonts w:ascii="Times New Roman" w:hAnsi="Times New Roman" w:cs="Times New Roman"/>
                <w:b/>
                <w:bCs/>
                <w:color w:val="0070C0"/>
                <w:sz w:val="22"/>
                <w:szCs w:val="22"/>
              </w:rPr>
              <w:t>кту Закону</w:t>
            </w:r>
          </w:p>
        </w:tc>
      </w:tr>
      <w:tr w:rsidR="00F26704" w:rsidRPr="006535FE" w14:paraId="2A30E16E" w14:textId="77777777" w:rsidTr="00645DB3">
        <w:trPr>
          <w:jc w:val="center"/>
        </w:trPr>
        <w:tc>
          <w:tcPr>
            <w:tcW w:w="5098" w:type="dxa"/>
            <w:tcBorders>
              <w:right w:val="nil"/>
            </w:tcBorders>
          </w:tcPr>
          <w:p w14:paraId="5CD771B7" w14:textId="3460BC0F" w:rsidR="00F26704" w:rsidRPr="006535FE" w:rsidRDefault="0029115F" w:rsidP="00CC0689">
            <w:pPr>
              <w:spacing w:after="120"/>
              <w:jc w:val="both"/>
              <w:rPr>
                <w:rFonts w:ascii="Times New Roman" w:hAnsi="Times New Roman" w:cs="Times New Roman"/>
                <w:sz w:val="22"/>
                <w:szCs w:val="22"/>
              </w:rPr>
            </w:pPr>
            <w:r w:rsidRPr="0029115F">
              <w:rPr>
                <w:rFonts w:ascii="Times New Roman" w:hAnsi="Times New Roman" w:cs="Times New Roman"/>
                <w:sz w:val="22"/>
                <w:szCs w:val="22"/>
              </w:rPr>
              <w:t xml:space="preserve">Під час </w:t>
            </w:r>
            <w:r w:rsidRPr="0029115F">
              <w:rPr>
                <w:rFonts w:ascii="Times New Roman" w:hAnsi="Times New Roman" w:cs="Times New Roman"/>
                <w:i/>
                <w:iCs/>
                <w:sz w:val="22"/>
                <w:szCs w:val="22"/>
              </w:rPr>
              <w:t>визначення зіставності</w:t>
            </w:r>
            <w:r w:rsidRPr="0029115F">
              <w:rPr>
                <w:rFonts w:ascii="Times New Roman" w:hAnsi="Times New Roman" w:cs="Times New Roman"/>
                <w:sz w:val="22"/>
                <w:szCs w:val="22"/>
              </w:rPr>
              <w:t xml:space="preserve"> комерційних та/або фінансових умов зіставних операцій з умовами контрольованої операції також </w:t>
            </w:r>
            <w:r w:rsidRPr="0029115F">
              <w:rPr>
                <w:rFonts w:ascii="Times New Roman" w:hAnsi="Times New Roman" w:cs="Times New Roman"/>
                <w:i/>
                <w:iCs/>
                <w:sz w:val="22"/>
                <w:szCs w:val="22"/>
              </w:rPr>
              <w:t>можуть</w:t>
            </w:r>
            <w:r w:rsidRPr="0029115F">
              <w:rPr>
                <w:rFonts w:ascii="Times New Roman" w:hAnsi="Times New Roman" w:cs="Times New Roman"/>
                <w:sz w:val="22"/>
                <w:szCs w:val="22"/>
              </w:rPr>
              <w:t xml:space="preserve"> враховуватися ризики сторін операції, пов’язані з провадженням господарської діяльності, що впливають на умови операції, зокрема, але не виключно, такі:</w:t>
            </w:r>
          </w:p>
        </w:tc>
        <w:tc>
          <w:tcPr>
            <w:tcW w:w="4673" w:type="dxa"/>
            <w:tcBorders>
              <w:left w:val="nil"/>
              <w:right w:val="nil"/>
            </w:tcBorders>
          </w:tcPr>
          <w:p w14:paraId="304034A8" w14:textId="34C60873" w:rsidR="00F26704" w:rsidRPr="006535FE" w:rsidRDefault="0029115F" w:rsidP="00CC0689">
            <w:pPr>
              <w:spacing w:after="120"/>
              <w:jc w:val="both"/>
              <w:rPr>
                <w:rFonts w:ascii="Times New Roman" w:hAnsi="Times New Roman" w:cs="Times New Roman"/>
                <w:sz w:val="22"/>
                <w:szCs w:val="22"/>
              </w:rPr>
            </w:pPr>
            <w:r w:rsidRPr="0029115F">
              <w:rPr>
                <w:rFonts w:ascii="Times New Roman" w:hAnsi="Times New Roman" w:cs="Times New Roman"/>
                <w:sz w:val="22"/>
                <w:szCs w:val="22"/>
              </w:rPr>
              <w:t xml:space="preserve">Під час </w:t>
            </w:r>
            <w:r w:rsidRPr="0029115F">
              <w:rPr>
                <w:rFonts w:ascii="Times New Roman" w:hAnsi="Times New Roman" w:cs="Times New Roman"/>
                <w:i/>
                <w:iCs/>
                <w:sz w:val="22"/>
                <w:szCs w:val="22"/>
              </w:rPr>
              <w:t>ідентифікації та аналізу</w:t>
            </w:r>
            <w:r w:rsidRPr="0029115F">
              <w:rPr>
                <w:rFonts w:ascii="Times New Roman" w:hAnsi="Times New Roman" w:cs="Times New Roman"/>
                <w:sz w:val="22"/>
                <w:szCs w:val="22"/>
              </w:rPr>
              <w:t xml:space="preserve"> </w:t>
            </w:r>
            <w:r w:rsidRPr="0029115F">
              <w:rPr>
                <w:rFonts w:ascii="Times New Roman" w:hAnsi="Times New Roman" w:cs="Times New Roman"/>
                <w:i/>
                <w:iCs/>
                <w:sz w:val="22"/>
                <w:szCs w:val="22"/>
              </w:rPr>
              <w:t>зіставності</w:t>
            </w:r>
            <w:r w:rsidRPr="0029115F">
              <w:rPr>
                <w:rFonts w:ascii="Times New Roman" w:hAnsi="Times New Roman" w:cs="Times New Roman"/>
                <w:sz w:val="22"/>
                <w:szCs w:val="22"/>
              </w:rPr>
              <w:t xml:space="preserve"> комерційних та/або фінансових умов операцій з умовами контрольованої операції, також </w:t>
            </w:r>
            <w:r w:rsidRPr="0029115F">
              <w:rPr>
                <w:rFonts w:ascii="Times New Roman" w:hAnsi="Times New Roman" w:cs="Times New Roman"/>
                <w:i/>
                <w:iCs/>
                <w:sz w:val="22"/>
                <w:szCs w:val="22"/>
              </w:rPr>
              <w:t>мають</w:t>
            </w:r>
            <w:r w:rsidRPr="0029115F">
              <w:rPr>
                <w:rFonts w:ascii="Times New Roman" w:hAnsi="Times New Roman" w:cs="Times New Roman"/>
                <w:sz w:val="22"/>
                <w:szCs w:val="22"/>
              </w:rPr>
              <w:t xml:space="preserve"> враховуватись ризики сторін операції, пов’язані з провадженням господарської діяльності, що впливають на умови операції, зокрема, але не виключно, такі:</w:t>
            </w:r>
          </w:p>
        </w:tc>
      </w:tr>
    </w:tbl>
    <w:p w14:paraId="4C0B7173" w14:textId="66898D6A" w:rsidR="000437AA" w:rsidRDefault="00F26704" w:rsidP="0029115F">
      <w:pPr>
        <w:spacing w:before="120" w:after="120"/>
        <w:jc w:val="both"/>
        <w:rPr>
          <w:rFonts w:ascii="Times New Roman" w:hAnsi="Times New Roman" w:cs="Times New Roman"/>
          <w:sz w:val="26"/>
          <w:szCs w:val="26"/>
        </w:rPr>
      </w:pPr>
      <w:r>
        <w:rPr>
          <w:rFonts w:ascii="Times New Roman" w:hAnsi="Times New Roman" w:cs="Times New Roman"/>
          <w:sz w:val="26"/>
          <w:szCs w:val="26"/>
        </w:rPr>
        <w:t>(ми не наводимо повний перелік типологічних редакційних змін, оскільки метою таких змін, як ми вказали, є встановлення рамки стадії ідентифікації, а не запровадження нових правил)</w:t>
      </w:r>
    </w:p>
    <w:p w14:paraId="4006D3F8" w14:textId="77777777" w:rsidR="00F26704" w:rsidRPr="00C50035" w:rsidRDefault="00F26704" w:rsidP="004B1135">
      <w:pPr>
        <w:spacing w:after="120"/>
        <w:jc w:val="both"/>
        <w:rPr>
          <w:rFonts w:ascii="Times New Roman" w:hAnsi="Times New Roman" w:cs="Times New Roman"/>
          <w:sz w:val="26"/>
          <w:szCs w:val="26"/>
        </w:rPr>
      </w:pPr>
    </w:p>
    <w:p w14:paraId="0692D089" w14:textId="4525861F" w:rsidR="00023D3A" w:rsidRDefault="00645DB3" w:rsidP="004B1135">
      <w:pPr>
        <w:spacing w:after="120"/>
        <w:jc w:val="both"/>
        <w:rPr>
          <w:rFonts w:ascii="Times New Roman" w:hAnsi="Times New Roman" w:cs="Times New Roman"/>
          <w:sz w:val="26"/>
          <w:szCs w:val="26"/>
        </w:rPr>
      </w:pPr>
      <w:r>
        <w:rPr>
          <w:rFonts w:ascii="Times New Roman" w:hAnsi="Times New Roman" w:cs="Times New Roman"/>
          <w:sz w:val="26"/>
          <w:szCs w:val="26"/>
        </w:rPr>
        <w:t>Варто враховувати, що д</w:t>
      </w:r>
      <w:r w:rsidR="00023D3A">
        <w:rPr>
          <w:rFonts w:ascii="Times New Roman" w:hAnsi="Times New Roman" w:cs="Times New Roman"/>
          <w:sz w:val="26"/>
          <w:szCs w:val="26"/>
        </w:rPr>
        <w:t>іюча редакція ПКУ в загальних рисах визначає 5 основних факторів зіставності, які є історично типовими для аналізу застосування принципу «витягнутої руки»:</w:t>
      </w:r>
    </w:p>
    <w:p w14:paraId="710FDA12" w14:textId="0C577BD6" w:rsidR="00023D3A" w:rsidRPr="008B7991" w:rsidRDefault="00023D3A" w:rsidP="008B7991">
      <w:pPr>
        <w:pStyle w:val="a9"/>
        <w:numPr>
          <w:ilvl w:val="0"/>
          <w:numId w:val="5"/>
        </w:numPr>
        <w:spacing w:after="120"/>
        <w:jc w:val="both"/>
        <w:rPr>
          <w:rFonts w:ascii="Times New Roman" w:hAnsi="Times New Roman" w:cs="Times New Roman"/>
          <w:sz w:val="26"/>
          <w:szCs w:val="26"/>
        </w:rPr>
      </w:pPr>
      <w:r w:rsidRPr="008B7991">
        <w:rPr>
          <w:rFonts w:ascii="Times New Roman" w:hAnsi="Times New Roman" w:cs="Times New Roman"/>
          <w:sz w:val="26"/>
          <w:szCs w:val="26"/>
        </w:rPr>
        <w:t>характеристика товарів (робіт, послуг);</w:t>
      </w:r>
    </w:p>
    <w:p w14:paraId="190B2058" w14:textId="4958BAE2" w:rsidR="00023D3A" w:rsidRPr="008B7991" w:rsidRDefault="00023D3A" w:rsidP="008B7991">
      <w:pPr>
        <w:pStyle w:val="a9"/>
        <w:numPr>
          <w:ilvl w:val="0"/>
          <w:numId w:val="5"/>
        </w:numPr>
        <w:spacing w:after="120"/>
        <w:jc w:val="both"/>
        <w:rPr>
          <w:rFonts w:ascii="Times New Roman" w:hAnsi="Times New Roman" w:cs="Times New Roman"/>
          <w:sz w:val="26"/>
          <w:szCs w:val="26"/>
        </w:rPr>
      </w:pPr>
      <w:r w:rsidRPr="008B7991">
        <w:rPr>
          <w:rFonts w:ascii="Times New Roman" w:hAnsi="Times New Roman" w:cs="Times New Roman"/>
          <w:sz w:val="26"/>
          <w:szCs w:val="26"/>
        </w:rPr>
        <w:t>функції, ризики та активи;</w:t>
      </w:r>
    </w:p>
    <w:p w14:paraId="4A719BA7" w14:textId="765B5B66" w:rsidR="00023D3A" w:rsidRPr="008B7991" w:rsidRDefault="00023D3A" w:rsidP="008B7991">
      <w:pPr>
        <w:pStyle w:val="a9"/>
        <w:numPr>
          <w:ilvl w:val="0"/>
          <w:numId w:val="5"/>
        </w:numPr>
        <w:spacing w:after="120"/>
        <w:jc w:val="both"/>
        <w:rPr>
          <w:rFonts w:ascii="Times New Roman" w:hAnsi="Times New Roman" w:cs="Times New Roman"/>
          <w:sz w:val="26"/>
          <w:szCs w:val="26"/>
        </w:rPr>
      </w:pPr>
      <w:r w:rsidRPr="008B7991">
        <w:rPr>
          <w:rFonts w:ascii="Times New Roman" w:hAnsi="Times New Roman" w:cs="Times New Roman"/>
          <w:sz w:val="26"/>
          <w:szCs w:val="26"/>
        </w:rPr>
        <w:t>умови договорів;</w:t>
      </w:r>
    </w:p>
    <w:p w14:paraId="2033B0FC" w14:textId="0AE54885" w:rsidR="00023D3A" w:rsidRPr="008B7991" w:rsidRDefault="00023D3A" w:rsidP="008B7991">
      <w:pPr>
        <w:pStyle w:val="a9"/>
        <w:numPr>
          <w:ilvl w:val="0"/>
          <w:numId w:val="5"/>
        </w:numPr>
        <w:spacing w:after="120"/>
        <w:jc w:val="both"/>
        <w:rPr>
          <w:rFonts w:ascii="Times New Roman" w:hAnsi="Times New Roman" w:cs="Times New Roman"/>
          <w:sz w:val="26"/>
          <w:szCs w:val="26"/>
        </w:rPr>
      </w:pPr>
      <w:r w:rsidRPr="008B7991">
        <w:rPr>
          <w:rFonts w:ascii="Times New Roman" w:hAnsi="Times New Roman" w:cs="Times New Roman"/>
          <w:sz w:val="26"/>
          <w:szCs w:val="26"/>
        </w:rPr>
        <w:t>економічні умови діяльності;</w:t>
      </w:r>
    </w:p>
    <w:p w14:paraId="5AB47B6F" w14:textId="306AEFC0" w:rsidR="00023D3A" w:rsidRPr="008B7991" w:rsidRDefault="00023D3A" w:rsidP="008B7991">
      <w:pPr>
        <w:pStyle w:val="a9"/>
        <w:numPr>
          <w:ilvl w:val="0"/>
          <w:numId w:val="5"/>
        </w:numPr>
        <w:spacing w:after="120"/>
        <w:jc w:val="both"/>
        <w:rPr>
          <w:rFonts w:ascii="Times New Roman" w:hAnsi="Times New Roman" w:cs="Times New Roman"/>
          <w:sz w:val="26"/>
          <w:szCs w:val="26"/>
        </w:rPr>
      </w:pPr>
      <w:r w:rsidRPr="008B7991">
        <w:rPr>
          <w:rFonts w:ascii="Times New Roman" w:hAnsi="Times New Roman" w:cs="Times New Roman"/>
          <w:sz w:val="26"/>
          <w:szCs w:val="26"/>
        </w:rPr>
        <w:t>бізнес-стратегії.</w:t>
      </w:r>
    </w:p>
    <w:p w14:paraId="6B11A162" w14:textId="5BD9692E" w:rsidR="00023D3A" w:rsidRPr="00A81A80" w:rsidRDefault="008B7991" w:rsidP="004B1135">
      <w:pPr>
        <w:spacing w:after="120"/>
        <w:jc w:val="both"/>
        <w:rPr>
          <w:rFonts w:ascii="Times New Roman" w:hAnsi="Times New Roman" w:cs="Times New Roman"/>
          <w:sz w:val="26"/>
          <w:szCs w:val="26"/>
        </w:rPr>
      </w:pPr>
      <w:r>
        <w:rPr>
          <w:rFonts w:ascii="Times New Roman" w:hAnsi="Times New Roman" w:cs="Times New Roman"/>
          <w:sz w:val="26"/>
          <w:szCs w:val="26"/>
        </w:rPr>
        <w:lastRenderedPageBreak/>
        <w:t>Втім, діюча редакція ст.39 ПКУ жодним чином не враховувала коментарів щодо таких е</w:t>
      </w:r>
      <w:r w:rsidR="00A87C7D">
        <w:rPr>
          <w:rFonts w:ascii="Times New Roman" w:hAnsi="Times New Roman" w:cs="Times New Roman"/>
          <w:sz w:val="26"/>
          <w:szCs w:val="26"/>
        </w:rPr>
        <w:t>лементів зіставності як синергі</w:t>
      </w:r>
      <w:r w:rsidR="0045308E">
        <w:rPr>
          <w:rFonts w:ascii="Times New Roman" w:hAnsi="Times New Roman" w:cs="Times New Roman"/>
          <w:sz w:val="26"/>
          <w:szCs w:val="26"/>
        </w:rPr>
        <w:t>я</w:t>
      </w:r>
      <w:r>
        <w:rPr>
          <w:rFonts w:ascii="Times New Roman" w:hAnsi="Times New Roman" w:cs="Times New Roman"/>
          <w:sz w:val="26"/>
          <w:szCs w:val="26"/>
        </w:rPr>
        <w:t xml:space="preserve"> чи ринкові особливості</w:t>
      </w:r>
      <w:r w:rsidRPr="00A81A80">
        <w:rPr>
          <w:rFonts w:ascii="Times New Roman" w:hAnsi="Times New Roman" w:cs="Times New Roman"/>
          <w:sz w:val="26"/>
          <w:szCs w:val="26"/>
        </w:rPr>
        <w:t xml:space="preserve"> (</w:t>
      </w:r>
      <w:r>
        <w:rPr>
          <w:rFonts w:ascii="Times New Roman" w:hAnsi="Times New Roman" w:cs="Times New Roman"/>
          <w:sz w:val="26"/>
          <w:szCs w:val="26"/>
          <w:lang w:val="en-US"/>
        </w:rPr>
        <w:t>market</w:t>
      </w:r>
      <w:r w:rsidRPr="00A81A80">
        <w:rPr>
          <w:rFonts w:ascii="Times New Roman" w:hAnsi="Times New Roman" w:cs="Times New Roman"/>
          <w:sz w:val="26"/>
          <w:szCs w:val="26"/>
        </w:rPr>
        <w:t xml:space="preserve"> </w:t>
      </w:r>
      <w:r>
        <w:rPr>
          <w:rFonts w:ascii="Times New Roman" w:hAnsi="Times New Roman" w:cs="Times New Roman"/>
          <w:sz w:val="26"/>
          <w:szCs w:val="26"/>
          <w:lang w:val="en-US"/>
        </w:rPr>
        <w:t>features</w:t>
      </w:r>
      <w:r w:rsidRPr="00A81A80">
        <w:rPr>
          <w:rFonts w:ascii="Times New Roman" w:hAnsi="Times New Roman" w:cs="Times New Roman"/>
          <w:sz w:val="26"/>
          <w:szCs w:val="26"/>
        </w:rPr>
        <w:t xml:space="preserve"> / </w:t>
      </w:r>
      <w:r>
        <w:rPr>
          <w:rFonts w:ascii="Times New Roman" w:hAnsi="Times New Roman" w:cs="Times New Roman"/>
          <w:sz w:val="26"/>
          <w:szCs w:val="26"/>
          <w:lang w:val="en-US"/>
        </w:rPr>
        <w:t>location</w:t>
      </w:r>
      <w:r w:rsidRPr="00A81A80">
        <w:rPr>
          <w:rFonts w:ascii="Times New Roman" w:hAnsi="Times New Roman" w:cs="Times New Roman"/>
          <w:sz w:val="26"/>
          <w:szCs w:val="26"/>
        </w:rPr>
        <w:t xml:space="preserve"> </w:t>
      </w:r>
      <w:r>
        <w:rPr>
          <w:rFonts w:ascii="Times New Roman" w:hAnsi="Times New Roman" w:cs="Times New Roman"/>
          <w:sz w:val="26"/>
          <w:szCs w:val="26"/>
          <w:lang w:val="en-US"/>
        </w:rPr>
        <w:t>savings</w:t>
      </w:r>
      <w:r w:rsidRPr="00A81A80">
        <w:rPr>
          <w:rFonts w:ascii="Times New Roman" w:hAnsi="Times New Roman" w:cs="Times New Roman"/>
          <w:sz w:val="26"/>
          <w:szCs w:val="26"/>
        </w:rPr>
        <w:t>)</w:t>
      </w:r>
      <w:r>
        <w:rPr>
          <w:rFonts w:ascii="Times New Roman" w:hAnsi="Times New Roman" w:cs="Times New Roman"/>
          <w:sz w:val="26"/>
          <w:szCs w:val="26"/>
        </w:rPr>
        <w:t>, які містяться в діючій редакції Настанов ОЕСР. Крім того, роль можливих альтернатив (</w:t>
      </w:r>
      <w:r>
        <w:rPr>
          <w:rFonts w:ascii="Times New Roman" w:hAnsi="Times New Roman" w:cs="Times New Roman"/>
          <w:sz w:val="26"/>
          <w:szCs w:val="26"/>
          <w:lang w:val="en-US"/>
        </w:rPr>
        <w:t>options</w:t>
      </w:r>
      <w:r w:rsidRPr="00A81A80">
        <w:rPr>
          <w:rFonts w:ascii="Times New Roman" w:hAnsi="Times New Roman" w:cs="Times New Roman"/>
          <w:sz w:val="26"/>
          <w:szCs w:val="26"/>
        </w:rPr>
        <w:t xml:space="preserve"> </w:t>
      </w:r>
      <w:r>
        <w:rPr>
          <w:rFonts w:ascii="Times New Roman" w:hAnsi="Times New Roman" w:cs="Times New Roman"/>
          <w:sz w:val="26"/>
          <w:szCs w:val="26"/>
          <w:lang w:val="en-US"/>
        </w:rPr>
        <w:t>realistically</w:t>
      </w:r>
      <w:r w:rsidRPr="00A81A80">
        <w:rPr>
          <w:rFonts w:ascii="Times New Roman" w:hAnsi="Times New Roman" w:cs="Times New Roman"/>
          <w:sz w:val="26"/>
          <w:szCs w:val="26"/>
        </w:rPr>
        <w:t xml:space="preserve"> </w:t>
      </w:r>
      <w:r>
        <w:rPr>
          <w:rFonts w:ascii="Times New Roman" w:hAnsi="Times New Roman" w:cs="Times New Roman"/>
          <w:sz w:val="26"/>
          <w:szCs w:val="26"/>
          <w:lang w:val="en-US"/>
        </w:rPr>
        <w:t>available</w:t>
      </w:r>
      <w:r>
        <w:rPr>
          <w:rFonts w:ascii="Times New Roman" w:hAnsi="Times New Roman" w:cs="Times New Roman"/>
          <w:sz w:val="26"/>
          <w:szCs w:val="26"/>
        </w:rPr>
        <w:t>) не була належним чином артикульована.</w:t>
      </w:r>
    </w:p>
    <w:p w14:paraId="6DD005D7" w14:textId="6083DA2D" w:rsidR="008B7991" w:rsidRDefault="008B7991" w:rsidP="004B1135">
      <w:pPr>
        <w:spacing w:after="120"/>
        <w:jc w:val="both"/>
        <w:rPr>
          <w:rFonts w:ascii="Times New Roman" w:hAnsi="Times New Roman" w:cs="Times New Roman"/>
          <w:sz w:val="26"/>
          <w:szCs w:val="26"/>
        </w:rPr>
      </w:pPr>
      <w:r>
        <w:rPr>
          <w:rFonts w:ascii="Times New Roman" w:hAnsi="Times New Roman" w:cs="Times New Roman"/>
          <w:sz w:val="26"/>
          <w:szCs w:val="26"/>
        </w:rPr>
        <w:t>Відтак, п.39.2.2.2 ст.39 ПКУ, який визначає фактори зіставності, доповнено сьомим-дев</w:t>
      </w:r>
      <w:r w:rsidRPr="00A81A80">
        <w:rPr>
          <w:rFonts w:ascii="Times New Roman" w:hAnsi="Times New Roman" w:cs="Times New Roman"/>
          <w:sz w:val="26"/>
          <w:szCs w:val="26"/>
        </w:rPr>
        <w:t>’</w:t>
      </w:r>
      <w:r>
        <w:rPr>
          <w:rFonts w:ascii="Times New Roman" w:hAnsi="Times New Roman" w:cs="Times New Roman"/>
          <w:sz w:val="26"/>
          <w:szCs w:val="26"/>
        </w:rPr>
        <w:t>ятим, які враховують синергію, ринкові особливості та альтернативи:</w:t>
      </w:r>
    </w:p>
    <w:p w14:paraId="0C5FA092" w14:textId="02151540" w:rsidR="008B7991" w:rsidRPr="008B7991" w:rsidRDefault="008B7991" w:rsidP="00645DB3">
      <w:pPr>
        <w:spacing w:after="60"/>
        <w:ind w:left="567"/>
        <w:jc w:val="both"/>
        <w:rPr>
          <w:rFonts w:ascii="Times New Roman" w:hAnsi="Times New Roman" w:cs="Times New Roman"/>
          <w:sz w:val="22"/>
          <w:szCs w:val="22"/>
        </w:rPr>
      </w:pPr>
      <w:r w:rsidRPr="008B7991">
        <w:rPr>
          <w:rFonts w:ascii="Times New Roman" w:hAnsi="Times New Roman" w:cs="Times New Roman"/>
          <w:sz w:val="22"/>
          <w:szCs w:val="22"/>
        </w:rPr>
        <w:t>«</w:t>
      </w:r>
      <w:r>
        <w:rPr>
          <w:rFonts w:ascii="Times New Roman" w:hAnsi="Times New Roman" w:cs="Times New Roman"/>
          <w:sz w:val="22"/>
          <w:szCs w:val="22"/>
        </w:rPr>
        <w:t>Б</w:t>
      </w:r>
      <w:r w:rsidRPr="008B7991">
        <w:rPr>
          <w:rFonts w:ascii="Times New Roman" w:hAnsi="Times New Roman" w:cs="Times New Roman"/>
          <w:sz w:val="22"/>
          <w:szCs w:val="22"/>
        </w:rPr>
        <w:t>удь-які інші елементи контрольованої операції або події, пов’язані з контрольованою операцією, які є економічно суттєвими для визначення зіставності, включаючи приналежність до міжнародної групи компаній, існування синергії, консолідацію трудових зусиль та ринкові особливості, а також інші елементи, зазначені у цій статті.</w:t>
      </w:r>
    </w:p>
    <w:p w14:paraId="4B9FBF01" w14:textId="02F9DCDA" w:rsidR="008B7991" w:rsidRPr="008B7991" w:rsidRDefault="008B7991" w:rsidP="00645DB3">
      <w:pPr>
        <w:spacing w:after="60"/>
        <w:ind w:left="567"/>
        <w:jc w:val="both"/>
        <w:rPr>
          <w:rFonts w:ascii="Times New Roman" w:hAnsi="Times New Roman" w:cs="Times New Roman"/>
          <w:sz w:val="22"/>
          <w:szCs w:val="22"/>
        </w:rPr>
      </w:pPr>
      <w:r w:rsidRPr="008B7991">
        <w:rPr>
          <w:rFonts w:ascii="Times New Roman" w:hAnsi="Times New Roman" w:cs="Times New Roman"/>
          <w:sz w:val="22"/>
          <w:szCs w:val="22"/>
        </w:rPr>
        <w:t>При визначенні зіставності контрольованої операції, мають бути визначені альтернативи, доступні для кожної сторони операції, з тим, щоб визначити потенційно зіставні операції, і визначити, чи в більш широкому контексті існують більш привабливі варіанти, які могли б забезпечити більш сприятливі умови для будь-якої сторони операції, якби операція здійснювалась між непов’язаними особами, включаючи можливість не здійснювати операцію або можливість здійснювати операцію, яка фактично не була здійснена.</w:t>
      </w:r>
    </w:p>
    <w:p w14:paraId="2106506B" w14:textId="4E9EACDA" w:rsidR="008B7991" w:rsidRPr="008B7991" w:rsidRDefault="00CE29B6" w:rsidP="00645DB3">
      <w:pPr>
        <w:spacing w:after="60"/>
        <w:ind w:left="567"/>
        <w:jc w:val="both"/>
        <w:rPr>
          <w:rFonts w:ascii="Times New Roman" w:hAnsi="Times New Roman" w:cs="Times New Roman"/>
          <w:sz w:val="22"/>
          <w:szCs w:val="22"/>
        </w:rPr>
      </w:pPr>
      <w:r w:rsidRPr="00CE29B6">
        <w:rPr>
          <w:rFonts w:ascii="Times New Roman" w:hAnsi="Times New Roman" w:cs="Times New Roman"/>
          <w:bCs/>
          <w:sz w:val="22"/>
          <w:szCs w:val="22"/>
        </w:rPr>
        <w:t>Контролюючий орган, який надсилає запит платнику податків відповідно до підпункту 39.4.9 пункту 39.4 цієї статті, має право вимагати від платника податків надання додаткової інформації та доказів щодо альтернативних варіантів, реально доступних кожній стороні операції, у тому числі з метою обґрунтування комерційної раціональності укладення контрольованої операції з урахуванням реально доступного альтернативного варіанту відповідно до підпунктів 39.4.6-39.4.6</w:t>
      </w:r>
      <w:r w:rsidRPr="00CE29B6">
        <w:rPr>
          <w:rFonts w:ascii="Times New Roman" w:hAnsi="Times New Roman" w:cs="Times New Roman"/>
          <w:bCs/>
          <w:sz w:val="22"/>
          <w:szCs w:val="22"/>
          <w:vertAlign w:val="superscript"/>
        </w:rPr>
        <w:t>1</w:t>
      </w:r>
      <w:r w:rsidRPr="00CE29B6">
        <w:rPr>
          <w:rFonts w:ascii="Times New Roman" w:hAnsi="Times New Roman" w:cs="Times New Roman"/>
          <w:bCs/>
          <w:sz w:val="22"/>
          <w:szCs w:val="22"/>
        </w:rPr>
        <w:t xml:space="preserve"> пункту 39.4 цієї статті.</w:t>
      </w:r>
      <w:r w:rsidR="008B7991" w:rsidRPr="008B7991">
        <w:rPr>
          <w:rFonts w:ascii="Times New Roman" w:hAnsi="Times New Roman" w:cs="Times New Roman"/>
          <w:sz w:val="22"/>
          <w:szCs w:val="22"/>
        </w:rPr>
        <w:t>»</w:t>
      </w:r>
    </w:p>
    <w:p w14:paraId="6CA79749" w14:textId="06DAA6CE" w:rsidR="00100E4D" w:rsidRDefault="00100E4D" w:rsidP="004B1135">
      <w:pPr>
        <w:spacing w:after="120"/>
        <w:jc w:val="both"/>
        <w:rPr>
          <w:rFonts w:ascii="Times New Roman" w:hAnsi="Times New Roman" w:cs="Times New Roman"/>
          <w:sz w:val="26"/>
          <w:szCs w:val="26"/>
        </w:rPr>
      </w:pPr>
    </w:p>
    <w:p w14:paraId="4F5C7353" w14:textId="129163DD" w:rsidR="00262E43" w:rsidRPr="00284A37" w:rsidRDefault="00262E43" w:rsidP="00262E43">
      <w:pPr>
        <w:pStyle w:val="3"/>
        <w:rPr>
          <w:rFonts w:ascii="Times New Roman" w:hAnsi="Times New Roman" w:cs="Times New Roman"/>
          <w:i/>
          <w:iCs/>
          <w:color w:val="0070C0"/>
          <w:sz w:val="26"/>
          <w:szCs w:val="26"/>
        </w:rPr>
      </w:pPr>
      <w:bookmarkStart w:id="17" w:name="_Toc222842615"/>
      <w:r>
        <w:rPr>
          <w:rFonts w:ascii="Times New Roman" w:hAnsi="Times New Roman" w:cs="Times New Roman"/>
          <w:i/>
          <w:iCs/>
          <w:color w:val="0070C0"/>
          <w:sz w:val="26"/>
          <w:szCs w:val="26"/>
        </w:rPr>
        <w:t>4.2. </w:t>
      </w:r>
      <w:r w:rsidR="004A77A3" w:rsidRPr="004A77A3">
        <w:rPr>
          <w:rFonts w:ascii="Times New Roman" w:hAnsi="Times New Roman" w:cs="Times New Roman"/>
          <w:i/>
          <w:iCs/>
          <w:color w:val="0070C0"/>
          <w:sz w:val="26"/>
          <w:szCs w:val="26"/>
        </w:rPr>
        <w:t xml:space="preserve">Невизнання </w:t>
      </w:r>
      <w:r w:rsidR="004A77A3">
        <w:rPr>
          <w:rFonts w:ascii="Times New Roman" w:hAnsi="Times New Roman" w:cs="Times New Roman"/>
          <w:i/>
          <w:iCs/>
          <w:color w:val="0070C0"/>
          <w:sz w:val="26"/>
          <w:szCs w:val="26"/>
        </w:rPr>
        <w:t>операції</w:t>
      </w:r>
      <w:bookmarkEnd w:id="17"/>
    </w:p>
    <w:p w14:paraId="14953C5B" w14:textId="0C4320AE" w:rsidR="001635F4" w:rsidRPr="001635F4" w:rsidRDefault="001635F4" w:rsidP="001635F4">
      <w:pPr>
        <w:spacing w:after="120"/>
        <w:jc w:val="both"/>
        <w:rPr>
          <w:rFonts w:ascii="Times New Roman" w:hAnsi="Times New Roman" w:cs="Times New Roman"/>
          <w:sz w:val="26"/>
          <w:szCs w:val="26"/>
        </w:rPr>
      </w:pPr>
      <w:r>
        <w:rPr>
          <w:rFonts w:ascii="Times New Roman" w:hAnsi="Times New Roman" w:cs="Times New Roman"/>
          <w:sz w:val="26"/>
          <w:szCs w:val="26"/>
        </w:rPr>
        <w:t>Діюче</w:t>
      </w:r>
      <w:r w:rsidRPr="001635F4">
        <w:rPr>
          <w:rFonts w:ascii="Times New Roman" w:hAnsi="Times New Roman" w:cs="Times New Roman"/>
          <w:sz w:val="26"/>
          <w:szCs w:val="26"/>
        </w:rPr>
        <w:t xml:space="preserve"> правило щодо невизнання операції в рамках принципу </w:t>
      </w:r>
      <w:r>
        <w:rPr>
          <w:rFonts w:ascii="Times New Roman" w:hAnsi="Times New Roman" w:cs="Times New Roman"/>
          <w:sz w:val="26"/>
          <w:szCs w:val="26"/>
        </w:rPr>
        <w:t>«</w:t>
      </w:r>
      <w:r w:rsidRPr="001635F4">
        <w:rPr>
          <w:rFonts w:ascii="Times New Roman" w:hAnsi="Times New Roman" w:cs="Times New Roman"/>
          <w:sz w:val="26"/>
          <w:szCs w:val="26"/>
        </w:rPr>
        <w:t>витягнутої руки</w:t>
      </w:r>
      <w:r>
        <w:rPr>
          <w:rFonts w:ascii="Times New Roman" w:hAnsi="Times New Roman" w:cs="Times New Roman"/>
          <w:sz w:val="26"/>
          <w:szCs w:val="26"/>
        </w:rPr>
        <w:t>»</w:t>
      </w:r>
      <w:r w:rsidRPr="001635F4">
        <w:rPr>
          <w:rFonts w:ascii="Times New Roman" w:hAnsi="Times New Roman" w:cs="Times New Roman"/>
          <w:sz w:val="26"/>
          <w:szCs w:val="26"/>
        </w:rPr>
        <w:t xml:space="preserve"> (пункт 39.2.2.12 статті 39 Податкового кодексу України) містить посилання на ділову мету. Однак визначення ділової мети містить елемент суб'єктивної мети, що не підходить для цілей трансфертного ціноутворення, оскільки трансфертне ціноутворення базується на нейтральному застосуванні законодавства, а не на суб'єктивному намірі сторін. Таким чином, це посилання на ділову мету буде вилучено.</w:t>
      </w:r>
    </w:p>
    <w:p w14:paraId="0D3DF05A" w14:textId="07FA8E48" w:rsidR="00262E43" w:rsidRDefault="00DE0360" w:rsidP="001635F4">
      <w:pPr>
        <w:spacing w:after="120"/>
        <w:jc w:val="both"/>
        <w:rPr>
          <w:rFonts w:ascii="Times New Roman" w:hAnsi="Times New Roman" w:cs="Times New Roman"/>
          <w:sz w:val="26"/>
          <w:szCs w:val="26"/>
        </w:rPr>
      </w:pPr>
      <w:r>
        <w:rPr>
          <w:rFonts w:ascii="Times New Roman" w:hAnsi="Times New Roman" w:cs="Times New Roman"/>
          <w:sz w:val="26"/>
          <w:szCs w:val="26"/>
        </w:rPr>
        <w:t>Тому пункт 39.2.2.12</w:t>
      </w:r>
      <w:r w:rsidR="001635F4" w:rsidRPr="001635F4">
        <w:rPr>
          <w:rFonts w:ascii="Times New Roman" w:hAnsi="Times New Roman" w:cs="Times New Roman"/>
          <w:sz w:val="26"/>
          <w:szCs w:val="26"/>
        </w:rPr>
        <w:t xml:space="preserve"> статті 39 Податкового кодексу України було змінено наступним чином:</w:t>
      </w:r>
    </w:p>
    <w:tbl>
      <w:tblPr>
        <w:tblStyle w:val="af2"/>
        <w:tblW w:w="963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806"/>
      </w:tblGrid>
      <w:tr w:rsidR="00657D00" w:rsidRPr="00937C69" w14:paraId="6E0900A1" w14:textId="77777777" w:rsidTr="002B4EE8">
        <w:trPr>
          <w:jc w:val="center"/>
        </w:trPr>
        <w:tc>
          <w:tcPr>
            <w:tcW w:w="3828" w:type="dxa"/>
            <w:tcBorders>
              <w:top w:val="single" w:sz="4" w:space="0" w:color="auto"/>
              <w:bottom w:val="single" w:sz="4" w:space="0" w:color="auto"/>
            </w:tcBorders>
          </w:tcPr>
          <w:p w14:paraId="25353C94" w14:textId="77777777" w:rsidR="00657D00" w:rsidRPr="00937C69" w:rsidRDefault="00657D00" w:rsidP="002B4EE8">
            <w:pPr>
              <w:spacing w:after="120"/>
              <w:jc w:val="center"/>
              <w:rPr>
                <w:rFonts w:ascii="Times New Roman" w:hAnsi="Times New Roman" w:cs="Times New Roman"/>
                <w:b/>
                <w:bCs/>
                <w:color w:val="0070C0"/>
                <w:sz w:val="22"/>
                <w:szCs w:val="22"/>
              </w:rPr>
            </w:pPr>
            <w:r w:rsidRPr="00937C69">
              <w:rPr>
                <w:rFonts w:ascii="Times New Roman" w:hAnsi="Times New Roman" w:cs="Times New Roman"/>
                <w:b/>
                <w:bCs/>
                <w:color w:val="0070C0"/>
                <w:sz w:val="22"/>
                <w:szCs w:val="22"/>
              </w:rPr>
              <w:t>Діюча редакція</w:t>
            </w:r>
          </w:p>
        </w:tc>
        <w:tc>
          <w:tcPr>
            <w:tcW w:w="5806" w:type="dxa"/>
            <w:tcBorders>
              <w:top w:val="single" w:sz="4" w:space="0" w:color="auto"/>
              <w:bottom w:val="single" w:sz="4" w:space="0" w:color="auto"/>
            </w:tcBorders>
          </w:tcPr>
          <w:p w14:paraId="0661B929" w14:textId="77777777" w:rsidR="00657D00" w:rsidRPr="00937C69" w:rsidRDefault="00657D00" w:rsidP="002B4EE8">
            <w:pPr>
              <w:spacing w:after="120"/>
              <w:jc w:val="center"/>
              <w:rPr>
                <w:rFonts w:ascii="Times New Roman" w:hAnsi="Times New Roman" w:cs="Times New Roman"/>
                <w:b/>
                <w:bCs/>
                <w:color w:val="0070C0"/>
                <w:sz w:val="22"/>
                <w:szCs w:val="22"/>
              </w:rPr>
            </w:pPr>
            <w:r w:rsidRPr="00937C69">
              <w:rPr>
                <w:rFonts w:ascii="Times New Roman" w:hAnsi="Times New Roman" w:cs="Times New Roman"/>
                <w:b/>
                <w:bCs/>
                <w:color w:val="0070C0"/>
                <w:sz w:val="22"/>
                <w:szCs w:val="22"/>
              </w:rPr>
              <w:t>Редакція проєкту Закону</w:t>
            </w:r>
          </w:p>
        </w:tc>
      </w:tr>
      <w:tr w:rsidR="00657D00" w:rsidRPr="006535FE" w14:paraId="76AA6D86" w14:textId="77777777" w:rsidTr="002B4EE8">
        <w:trPr>
          <w:jc w:val="center"/>
        </w:trPr>
        <w:tc>
          <w:tcPr>
            <w:tcW w:w="3828" w:type="dxa"/>
            <w:tcBorders>
              <w:top w:val="single" w:sz="4" w:space="0" w:color="auto"/>
            </w:tcBorders>
          </w:tcPr>
          <w:p w14:paraId="6A6A1D2B" w14:textId="3FE1D11C" w:rsidR="00657D00" w:rsidRPr="001A3C4D" w:rsidRDefault="0092493E" w:rsidP="002B4EE8">
            <w:pPr>
              <w:spacing w:after="120"/>
              <w:jc w:val="both"/>
              <w:rPr>
                <w:rFonts w:ascii="Times New Roman" w:hAnsi="Times New Roman" w:cs="Times New Roman"/>
                <w:sz w:val="22"/>
                <w:szCs w:val="22"/>
              </w:rPr>
            </w:pPr>
            <w:r w:rsidRPr="001A3C4D">
              <w:rPr>
                <w:rFonts w:ascii="Times New Roman" w:hAnsi="Times New Roman" w:cs="Times New Roman"/>
                <w:sz w:val="22"/>
                <w:szCs w:val="22"/>
              </w:rPr>
              <w:t xml:space="preserve">Якщо комерційні та/або фінансові характеристики контрольованої операції для цілей трансфертного ціноутворення, визначені згідно з фактичними діями сторін операції та фактичними умовами її проведення, відрізняються від умов, що застосовуються між непов’язаними особами </w:t>
            </w:r>
            <w:r w:rsidRPr="003C0E88">
              <w:rPr>
                <w:rFonts w:ascii="Times New Roman" w:hAnsi="Times New Roman" w:cs="Times New Roman"/>
                <w:i/>
                <w:sz w:val="22"/>
                <w:szCs w:val="22"/>
              </w:rPr>
              <w:t>з урахуванням наявності розумної економічної причини (ділової мети)</w:t>
            </w:r>
            <w:r w:rsidRPr="001A3C4D">
              <w:rPr>
                <w:rFonts w:ascii="Times New Roman" w:hAnsi="Times New Roman" w:cs="Times New Roman"/>
                <w:sz w:val="22"/>
                <w:szCs w:val="22"/>
              </w:rPr>
              <w:t xml:space="preserve"> у зіставних обставинах, та буде </w:t>
            </w:r>
            <w:r w:rsidRPr="001A3C4D">
              <w:rPr>
                <w:rFonts w:ascii="Times New Roman" w:hAnsi="Times New Roman" w:cs="Times New Roman"/>
                <w:sz w:val="22"/>
                <w:szCs w:val="22"/>
              </w:rPr>
              <w:lastRenderedPageBreak/>
              <w:t xml:space="preserve">встановлено, що непов’язані особи, які діють у зіставних умовах та ведуть себе комерційно раціонально з урахуванням альтернативних варіантів, реально доступних для кожної із сторін угоди, не вступали б у таку контрольовану операцію, </w:t>
            </w:r>
            <w:r w:rsidRPr="001A3C4D">
              <w:rPr>
                <w:rFonts w:ascii="Times New Roman" w:hAnsi="Times New Roman" w:cs="Times New Roman"/>
                <w:i/>
                <w:sz w:val="22"/>
                <w:szCs w:val="22"/>
              </w:rPr>
              <w:t>контролюючий орган має право</w:t>
            </w:r>
            <w:r w:rsidRPr="001A3C4D">
              <w:rPr>
                <w:rFonts w:ascii="Times New Roman" w:hAnsi="Times New Roman" w:cs="Times New Roman"/>
                <w:sz w:val="22"/>
                <w:szCs w:val="22"/>
              </w:rPr>
              <w:t xml:space="preserve"> при розрахунку фінансового результату платника податку до оподаткування </w:t>
            </w:r>
            <w:r w:rsidRPr="001A3C4D">
              <w:rPr>
                <w:rFonts w:ascii="Times New Roman" w:hAnsi="Times New Roman" w:cs="Times New Roman"/>
                <w:i/>
                <w:sz w:val="22"/>
                <w:szCs w:val="22"/>
              </w:rPr>
              <w:t>не враховувати (не визнавати) таку контрольовану операцію</w:t>
            </w:r>
            <w:r w:rsidRPr="001A3C4D">
              <w:rPr>
                <w:rFonts w:ascii="Times New Roman" w:hAnsi="Times New Roman" w:cs="Times New Roman"/>
                <w:sz w:val="22"/>
                <w:szCs w:val="22"/>
              </w:rPr>
              <w:t xml:space="preserve"> або операція може бути замінена альтернативним варіантом з метою визначення умов договору (контракту), які були б узгоджені непов’язаними особами, що діють комерційно раціонально у зіставних умовах.</w:t>
            </w:r>
          </w:p>
        </w:tc>
        <w:tc>
          <w:tcPr>
            <w:tcW w:w="5806" w:type="dxa"/>
            <w:tcBorders>
              <w:top w:val="single" w:sz="4" w:space="0" w:color="auto"/>
            </w:tcBorders>
          </w:tcPr>
          <w:p w14:paraId="576C73FC" w14:textId="03EDDFDA" w:rsidR="00657D00" w:rsidRPr="001A3C4D" w:rsidRDefault="0092493E" w:rsidP="0092493E">
            <w:pPr>
              <w:spacing w:after="120"/>
              <w:jc w:val="both"/>
              <w:rPr>
                <w:rFonts w:ascii="Times New Roman" w:hAnsi="Times New Roman" w:cs="Times New Roman"/>
                <w:sz w:val="22"/>
                <w:szCs w:val="22"/>
              </w:rPr>
            </w:pPr>
            <w:r w:rsidRPr="001A3C4D">
              <w:rPr>
                <w:rFonts w:ascii="Times New Roman" w:hAnsi="Times New Roman" w:cs="Times New Roman"/>
                <w:sz w:val="22"/>
                <w:szCs w:val="22"/>
              </w:rPr>
              <w:lastRenderedPageBreak/>
              <w:t xml:space="preserve">Якщо комерційні та/або фінансові характеристики контрольованої операції для цілей трансфертного ціноутворення, визначені згідно з фактичними діями сторін операції та фактичними умовами її проведення, відрізняються від умов, що застосовуються між непов’язаними особами у зіставних обставинах, та буде встановлено, що непов’язані особи, які діють у зіставних умовах та ведуть себе комерційно раціонально з урахуванням альтернативних варіантів, реально доступних для кожної із сторін угоди, не вступали б у таку контрольовану операцію, при розрахунку фінансового </w:t>
            </w:r>
            <w:r w:rsidRPr="001A3C4D">
              <w:rPr>
                <w:rFonts w:ascii="Times New Roman" w:hAnsi="Times New Roman" w:cs="Times New Roman"/>
                <w:sz w:val="22"/>
                <w:szCs w:val="22"/>
              </w:rPr>
              <w:lastRenderedPageBreak/>
              <w:t xml:space="preserve">результату платника податку до оподаткування </w:t>
            </w:r>
            <w:r w:rsidRPr="001A3C4D">
              <w:rPr>
                <w:rFonts w:ascii="Times New Roman" w:hAnsi="Times New Roman" w:cs="Times New Roman"/>
                <w:i/>
                <w:sz w:val="22"/>
                <w:szCs w:val="22"/>
              </w:rPr>
              <w:t>така контрольована операція не враховується (не визнається)</w:t>
            </w:r>
            <w:r w:rsidRPr="001A3C4D">
              <w:rPr>
                <w:rFonts w:ascii="Times New Roman" w:hAnsi="Times New Roman" w:cs="Times New Roman"/>
                <w:sz w:val="22"/>
                <w:szCs w:val="22"/>
              </w:rPr>
              <w:t xml:space="preserve"> або операція може бути замінена альтернативним варіантом з метою визначення умов договору (контракту), які були б узгоджені непов’язаними особами, що діють комерційно раціонально у зіставних умовах.</w:t>
            </w:r>
          </w:p>
        </w:tc>
      </w:tr>
    </w:tbl>
    <w:p w14:paraId="02EE652E" w14:textId="5A279A74" w:rsidR="00657D00" w:rsidRDefault="00657D00" w:rsidP="001635F4">
      <w:pPr>
        <w:spacing w:after="120"/>
        <w:jc w:val="both"/>
        <w:rPr>
          <w:rFonts w:ascii="Times New Roman" w:hAnsi="Times New Roman" w:cs="Times New Roman"/>
          <w:sz w:val="26"/>
          <w:szCs w:val="26"/>
        </w:rPr>
      </w:pPr>
    </w:p>
    <w:p w14:paraId="3C5D49EE" w14:textId="2C65F5E1" w:rsidR="00EF48DC" w:rsidRDefault="00985836" w:rsidP="001635F4">
      <w:pPr>
        <w:spacing w:after="120"/>
        <w:jc w:val="both"/>
        <w:rPr>
          <w:rFonts w:ascii="Times New Roman" w:hAnsi="Times New Roman" w:cs="Times New Roman"/>
          <w:sz w:val="26"/>
          <w:szCs w:val="26"/>
        </w:rPr>
      </w:pPr>
      <w:r w:rsidRPr="00985836">
        <w:rPr>
          <w:rFonts w:ascii="Times New Roman" w:hAnsi="Times New Roman" w:cs="Times New Roman"/>
          <w:sz w:val="26"/>
          <w:szCs w:val="26"/>
        </w:rPr>
        <w:t xml:space="preserve">Концепція невизнання полягає в тому, що в рідкісних випадках </w:t>
      </w:r>
      <w:r>
        <w:rPr>
          <w:rFonts w:ascii="Times New Roman" w:hAnsi="Times New Roman" w:cs="Times New Roman"/>
          <w:sz w:val="26"/>
          <w:szCs w:val="26"/>
        </w:rPr>
        <w:t>операція</w:t>
      </w:r>
      <w:r w:rsidRPr="00985836">
        <w:rPr>
          <w:rFonts w:ascii="Times New Roman" w:hAnsi="Times New Roman" w:cs="Times New Roman"/>
          <w:sz w:val="26"/>
          <w:szCs w:val="26"/>
        </w:rPr>
        <w:t xml:space="preserve"> або частина </w:t>
      </w:r>
      <w:r>
        <w:rPr>
          <w:rFonts w:ascii="Times New Roman" w:hAnsi="Times New Roman" w:cs="Times New Roman"/>
          <w:sz w:val="26"/>
          <w:szCs w:val="26"/>
        </w:rPr>
        <w:t>операції</w:t>
      </w:r>
      <w:r w:rsidRPr="00985836">
        <w:rPr>
          <w:rFonts w:ascii="Times New Roman" w:hAnsi="Times New Roman" w:cs="Times New Roman"/>
          <w:sz w:val="26"/>
          <w:szCs w:val="26"/>
        </w:rPr>
        <w:t xml:space="preserve"> між сторонами, як точно окреслено на етапі 1, може бути не врахована для цілей трансфертного ціноутворення. Податкова адміністрація повинна докласти всіх зусиль для визначення ціни для фактичної </w:t>
      </w:r>
      <w:r>
        <w:rPr>
          <w:rFonts w:ascii="Times New Roman" w:hAnsi="Times New Roman" w:cs="Times New Roman"/>
          <w:sz w:val="26"/>
          <w:szCs w:val="26"/>
        </w:rPr>
        <w:t>операції</w:t>
      </w:r>
      <w:r w:rsidRPr="00985836">
        <w:rPr>
          <w:rFonts w:ascii="Times New Roman" w:hAnsi="Times New Roman" w:cs="Times New Roman"/>
          <w:sz w:val="26"/>
          <w:szCs w:val="26"/>
        </w:rPr>
        <w:t xml:space="preserve">, як точно окреслено відповідно до принципу «витягнутої руки». Однак за певних обставин </w:t>
      </w:r>
      <w:r>
        <w:rPr>
          <w:rFonts w:ascii="Times New Roman" w:hAnsi="Times New Roman" w:cs="Times New Roman"/>
          <w:sz w:val="26"/>
          <w:szCs w:val="26"/>
        </w:rPr>
        <w:t>операцію</w:t>
      </w:r>
      <w:r w:rsidRPr="00985836">
        <w:rPr>
          <w:rFonts w:ascii="Times New Roman" w:hAnsi="Times New Roman" w:cs="Times New Roman"/>
          <w:sz w:val="26"/>
          <w:szCs w:val="26"/>
        </w:rPr>
        <w:t xml:space="preserve"> можна не враховувати. Ці обставини, за яких це можна зробити, викладено в </w:t>
      </w:r>
      <w:r>
        <w:rPr>
          <w:rFonts w:ascii="Times New Roman" w:hAnsi="Times New Roman" w:cs="Times New Roman"/>
          <w:sz w:val="26"/>
          <w:szCs w:val="26"/>
        </w:rPr>
        <w:t>Настановах</w:t>
      </w:r>
      <w:r w:rsidRPr="00985836">
        <w:rPr>
          <w:rFonts w:ascii="Times New Roman" w:hAnsi="Times New Roman" w:cs="Times New Roman"/>
          <w:sz w:val="26"/>
          <w:szCs w:val="26"/>
        </w:rPr>
        <w:t xml:space="preserve"> ОЕСР у </w:t>
      </w:r>
      <w:r w:rsidR="005773CF">
        <w:rPr>
          <w:rFonts w:ascii="Times New Roman" w:hAnsi="Times New Roman" w:cs="Times New Roman"/>
          <w:sz w:val="26"/>
          <w:szCs w:val="26"/>
        </w:rPr>
        <w:t>редакції 2022 року, пункт</w:t>
      </w:r>
      <w:r w:rsidRPr="00985836">
        <w:rPr>
          <w:rFonts w:ascii="Times New Roman" w:hAnsi="Times New Roman" w:cs="Times New Roman"/>
          <w:sz w:val="26"/>
          <w:szCs w:val="26"/>
        </w:rPr>
        <w:t xml:space="preserve"> 1.142:</w:t>
      </w:r>
    </w:p>
    <w:p w14:paraId="3FBD94D4" w14:textId="3D8B7009" w:rsidR="00985836" w:rsidRPr="00414551" w:rsidRDefault="00414551" w:rsidP="00414551">
      <w:pPr>
        <w:spacing w:after="120"/>
        <w:ind w:left="1134"/>
        <w:jc w:val="both"/>
        <w:rPr>
          <w:rFonts w:ascii="Times New Roman" w:hAnsi="Times New Roman" w:cs="Times New Roman"/>
          <w:i/>
          <w:sz w:val="26"/>
          <w:szCs w:val="26"/>
        </w:rPr>
      </w:pPr>
      <w:r>
        <w:rPr>
          <w:rFonts w:ascii="Times New Roman" w:hAnsi="Times New Roman" w:cs="Times New Roman"/>
          <w:i/>
          <w:sz w:val="26"/>
          <w:szCs w:val="26"/>
        </w:rPr>
        <w:t>Операція</w:t>
      </w:r>
      <w:r w:rsidRPr="00414551">
        <w:rPr>
          <w:rFonts w:ascii="Times New Roman" w:hAnsi="Times New Roman" w:cs="Times New Roman"/>
          <w:i/>
          <w:sz w:val="26"/>
          <w:szCs w:val="26"/>
        </w:rPr>
        <w:t xml:space="preserve">, як вона точно окреслена, може бути проігнорована та, за потреби, замінена альтернативною </w:t>
      </w:r>
      <w:r>
        <w:rPr>
          <w:rFonts w:ascii="Times New Roman" w:hAnsi="Times New Roman" w:cs="Times New Roman"/>
          <w:i/>
          <w:sz w:val="26"/>
          <w:szCs w:val="26"/>
        </w:rPr>
        <w:t>операцією</w:t>
      </w:r>
      <w:r w:rsidRPr="00414551">
        <w:rPr>
          <w:rFonts w:ascii="Times New Roman" w:hAnsi="Times New Roman" w:cs="Times New Roman"/>
          <w:i/>
          <w:sz w:val="26"/>
          <w:szCs w:val="26"/>
        </w:rPr>
        <w:t xml:space="preserve">, якщо домовленості, досягнуті стосовно </w:t>
      </w:r>
      <w:r>
        <w:rPr>
          <w:rFonts w:ascii="Times New Roman" w:hAnsi="Times New Roman" w:cs="Times New Roman"/>
          <w:i/>
          <w:sz w:val="26"/>
          <w:szCs w:val="26"/>
        </w:rPr>
        <w:t>операції, що розглядаються</w:t>
      </w:r>
      <w:r w:rsidRPr="00414551">
        <w:rPr>
          <w:rFonts w:ascii="Times New Roman" w:hAnsi="Times New Roman" w:cs="Times New Roman"/>
          <w:i/>
          <w:sz w:val="26"/>
          <w:szCs w:val="26"/>
        </w:rPr>
        <w:t xml:space="preserve"> в їх сукупності, відрізняються від тих, які були б прийняті незалежними підприємствами, що діють комерційно раціонально за порівнянних обставин, тим самим перешкоджаючи визначенню ціни, яка була б прийнятною для обох сторін, враховуючи їхні відповідні точки зору та варіанти, реально доступні кожній з них на момент укладення </w:t>
      </w:r>
      <w:r>
        <w:rPr>
          <w:rFonts w:ascii="Times New Roman" w:hAnsi="Times New Roman" w:cs="Times New Roman"/>
          <w:i/>
          <w:sz w:val="26"/>
          <w:szCs w:val="26"/>
        </w:rPr>
        <w:t>операції</w:t>
      </w:r>
      <w:r w:rsidRPr="00414551">
        <w:rPr>
          <w:rFonts w:ascii="Times New Roman" w:hAnsi="Times New Roman" w:cs="Times New Roman"/>
          <w:i/>
          <w:sz w:val="26"/>
          <w:szCs w:val="26"/>
        </w:rPr>
        <w:t>.</w:t>
      </w:r>
    </w:p>
    <w:p w14:paraId="2B0C3349" w14:textId="392F0CA0" w:rsidR="00262E43" w:rsidRDefault="00EA11E9" w:rsidP="004B1135">
      <w:pPr>
        <w:spacing w:after="120"/>
        <w:jc w:val="both"/>
        <w:rPr>
          <w:rFonts w:ascii="Times New Roman" w:hAnsi="Times New Roman" w:cs="Times New Roman"/>
          <w:sz w:val="26"/>
          <w:szCs w:val="26"/>
        </w:rPr>
      </w:pPr>
      <w:r w:rsidRPr="00EA11E9">
        <w:rPr>
          <w:rFonts w:ascii="Times New Roman" w:hAnsi="Times New Roman" w:cs="Times New Roman"/>
          <w:sz w:val="26"/>
          <w:szCs w:val="26"/>
        </w:rPr>
        <w:t xml:space="preserve">Важливо зазначити, що принцип невизнання не слід використовувати лише тому, що важко визначити ціну на ринкових умовах. Відсутність порівнянних даних сама по собі не є підставою для застосування принципу невизнання. Ключовим питанням, як і вище, має бути те, чи має фактична </w:t>
      </w:r>
      <w:r>
        <w:rPr>
          <w:rFonts w:ascii="Times New Roman" w:hAnsi="Times New Roman" w:cs="Times New Roman"/>
          <w:sz w:val="26"/>
          <w:szCs w:val="26"/>
        </w:rPr>
        <w:t>операція</w:t>
      </w:r>
      <w:r w:rsidRPr="00EA11E9">
        <w:rPr>
          <w:rFonts w:ascii="Times New Roman" w:hAnsi="Times New Roman" w:cs="Times New Roman"/>
          <w:sz w:val="26"/>
          <w:szCs w:val="26"/>
        </w:rPr>
        <w:t xml:space="preserve"> комерційну раціональність домовленостей, які були б укладені між непов'язаними сторонами за порівнянних економічних обставин, а не те, чи можна спостерігати ту саму </w:t>
      </w:r>
      <w:r>
        <w:rPr>
          <w:rFonts w:ascii="Times New Roman" w:hAnsi="Times New Roman" w:cs="Times New Roman"/>
          <w:sz w:val="26"/>
          <w:szCs w:val="26"/>
        </w:rPr>
        <w:t>операцію</w:t>
      </w:r>
      <w:r w:rsidRPr="00EA11E9">
        <w:rPr>
          <w:rFonts w:ascii="Times New Roman" w:hAnsi="Times New Roman" w:cs="Times New Roman"/>
          <w:sz w:val="26"/>
          <w:szCs w:val="26"/>
        </w:rPr>
        <w:t xml:space="preserve"> між незалежними сторонами.</w:t>
      </w:r>
    </w:p>
    <w:p w14:paraId="5D0438CE" w14:textId="486D0EFA" w:rsidR="00EA11E9" w:rsidRDefault="00390B14" w:rsidP="004B1135">
      <w:pPr>
        <w:spacing w:after="120"/>
        <w:jc w:val="both"/>
        <w:rPr>
          <w:rFonts w:ascii="Times New Roman" w:hAnsi="Times New Roman" w:cs="Times New Roman"/>
          <w:sz w:val="26"/>
          <w:szCs w:val="26"/>
        </w:rPr>
      </w:pPr>
      <w:r w:rsidRPr="00390B14">
        <w:rPr>
          <w:rFonts w:ascii="Times New Roman" w:hAnsi="Times New Roman" w:cs="Times New Roman"/>
          <w:sz w:val="26"/>
          <w:szCs w:val="26"/>
        </w:rPr>
        <w:t>Якщо на основі проведеного тесту буде встановлено, що незалежні підприємства не уклали б відповідну операцію, ідентифікована операція (яка фактично мала місце в контрольованій операції) перекваліфік</w:t>
      </w:r>
      <w:r>
        <w:rPr>
          <w:rFonts w:ascii="Times New Roman" w:hAnsi="Times New Roman" w:cs="Times New Roman"/>
          <w:sz w:val="26"/>
          <w:szCs w:val="26"/>
        </w:rPr>
        <w:t>ов</w:t>
      </w:r>
      <w:r w:rsidRPr="00390B14">
        <w:rPr>
          <w:rFonts w:ascii="Times New Roman" w:hAnsi="Times New Roman" w:cs="Times New Roman"/>
          <w:sz w:val="26"/>
          <w:szCs w:val="26"/>
        </w:rPr>
        <w:t>ується, тобто замінюється альтернативною операцією, яка бу</w:t>
      </w:r>
      <w:r w:rsidR="00515A62">
        <w:rPr>
          <w:rFonts w:ascii="Times New Roman" w:hAnsi="Times New Roman" w:cs="Times New Roman"/>
          <w:sz w:val="26"/>
          <w:szCs w:val="26"/>
        </w:rPr>
        <w:t>ла б комерційно обґрунтованою</w:t>
      </w:r>
      <w:r w:rsidRPr="00390B14">
        <w:rPr>
          <w:rFonts w:ascii="Times New Roman" w:hAnsi="Times New Roman" w:cs="Times New Roman"/>
          <w:sz w:val="26"/>
          <w:szCs w:val="26"/>
        </w:rPr>
        <w:t xml:space="preserve">, та максимально наближеною до </w:t>
      </w:r>
      <w:r w:rsidRPr="00390B14">
        <w:rPr>
          <w:rFonts w:ascii="Times New Roman" w:hAnsi="Times New Roman" w:cs="Times New Roman"/>
          <w:sz w:val="26"/>
          <w:szCs w:val="26"/>
        </w:rPr>
        <w:lastRenderedPageBreak/>
        <w:t>обставин справи. Згодом проводить</w:t>
      </w:r>
      <w:r w:rsidR="00825ABC">
        <w:rPr>
          <w:rFonts w:ascii="Times New Roman" w:hAnsi="Times New Roman" w:cs="Times New Roman"/>
          <w:sz w:val="26"/>
          <w:szCs w:val="26"/>
        </w:rPr>
        <w:t>ся аналіз зіставності</w:t>
      </w:r>
      <w:r w:rsidRPr="00390B14">
        <w:rPr>
          <w:rFonts w:ascii="Times New Roman" w:hAnsi="Times New Roman" w:cs="Times New Roman"/>
          <w:sz w:val="26"/>
          <w:szCs w:val="26"/>
        </w:rPr>
        <w:t xml:space="preserve"> стосовно перекваліфікованої операції.</w:t>
      </w:r>
    </w:p>
    <w:p w14:paraId="309E23D3" w14:textId="67753FE4" w:rsidR="00390B14" w:rsidRDefault="00367835" w:rsidP="004B1135">
      <w:pPr>
        <w:spacing w:after="120"/>
        <w:jc w:val="both"/>
        <w:rPr>
          <w:rFonts w:ascii="Times New Roman" w:hAnsi="Times New Roman" w:cs="Times New Roman"/>
          <w:sz w:val="26"/>
          <w:szCs w:val="26"/>
        </w:rPr>
      </w:pPr>
      <w:r w:rsidRPr="00367835">
        <w:rPr>
          <w:rFonts w:ascii="Times New Roman" w:hAnsi="Times New Roman" w:cs="Times New Roman"/>
          <w:sz w:val="26"/>
          <w:szCs w:val="26"/>
        </w:rPr>
        <w:t xml:space="preserve">Для цілей цього </w:t>
      </w:r>
      <w:r>
        <w:rPr>
          <w:rFonts w:ascii="Times New Roman" w:hAnsi="Times New Roman" w:cs="Times New Roman"/>
          <w:sz w:val="26"/>
          <w:szCs w:val="26"/>
        </w:rPr>
        <w:t>законопроєкту</w:t>
      </w:r>
      <w:r w:rsidRPr="00367835">
        <w:rPr>
          <w:rFonts w:ascii="Times New Roman" w:hAnsi="Times New Roman" w:cs="Times New Roman"/>
          <w:sz w:val="26"/>
          <w:szCs w:val="26"/>
        </w:rPr>
        <w:t xml:space="preserve">, лише якщо неможливо замінити операцію альтернативною операцією, є обґрунтованим висновок про те, що контрольована операція не повинна визнаватися, тобто що операція в цілому не відповідає принципу </w:t>
      </w:r>
      <w:r>
        <w:rPr>
          <w:rFonts w:ascii="Times New Roman" w:hAnsi="Times New Roman" w:cs="Times New Roman"/>
          <w:sz w:val="26"/>
          <w:szCs w:val="26"/>
        </w:rPr>
        <w:t>«</w:t>
      </w:r>
      <w:r w:rsidRPr="00367835">
        <w:rPr>
          <w:rFonts w:ascii="Times New Roman" w:hAnsi="Times New Roman" w:cs="Times New Roman"/>
          <w:sz w:val="26"/>
          <w:szCs w:val="26"/>
        </w:rPr>
        <w:t>витягнутої руки</w:t>
      </w:r>
      <w:r>
        <w:rPr>
          <w:rFonts w:ascii="Times New Roman" w:hAnsi="Times New Roman" w:cs="Times New Roman"/>
          <w:sz w:val="26"/>
          <w:szCs w:val="26"/>
        </w:rPr>
        <w:t>»</w:t>
      </w:r>
      <w:r w:rsidRPr="00367835">
        <w:rPr>
          <w:rFonts w:ascii="Times New Roman" w:hAnsi="Times New Roman" w:cs="Times New Roman"/>
          <w:sz w:val="26"/>
          <w:szCs w:val="26"/>
        </w:rPr>
        <w:t>.</w:t>
      </w:r>
    </w:p>
    <w:p w14:paraId="182109D6" w14:textId="07E16E5E" w:rsidR="00367835" w:rsidRDefault="00DF57C0" w:rsidP="004B1135">
      <w:pPr>
        <w:spacing w:after="120"/>
        <w:jc w:val="both"/>
        <w:rPr>
          <w:rFonts w:ascii="Times New Roman" w:hAnsi="Times New Roman" w:cs="Times New Roman"/>
          <w:sz w:val="26"/>
          <w:szCs w:val="26"/>
        </w:rPr>
      </w:pPr>
      <w:r w:rsidRPr="00DF57C0">
        <w:rPr>
          <w:rFonts w:ascii="Times New Roman" w:hAnsi="Times New Roman" w:cs="Times New Roman"/>
          <w:sz w:val="26"/>
          <w:szCs w:val="26"/>
        </w:rPr>
        <w:t xml:space="preserve">Деякі приклади заміни альтернативною операцією або невизнання наведено в Загальній податковій консультації щодо практичного застосування правил щодо наявності «розумної економічної </w:t>
      </w:r>
      <w:r w:rsidR="00EB1D42">
        <w:rPr>
          <w:rFonts w:ascii="Times New Roman" w:hAnsi="Times New Roman" w:cs="Times New Roman"/>
          <w:sz w:val="26"/>
          <w:szCs w:val="26"/>
        </w:rPr>
        <w:t>причини</w:t>
      </w:r>
      <w:r w:rsidRPr="00DF57C0">
        <w:rPr>
          <w:rFonts w:ascii="Times New Roman" w:hAnsi="Times New Roman" w:cs="Times New Roman"/>
          <w:sz w:val="26"/>
          <w:szCs w:val="26"/>
        </w:rPr>
        <w:t>»</w:t>
      </w:r>
      <w:r w:rsidR="00EB1D42">
        <w:rPr>
          <w:rFonts w:ascii="Times New Roman" w:hAnsi="Times New Roman" w:cs="Times New Roman"/>
          <w:sz w:val="26"/>
          <w:szCs w:val="26"/>
        </w:rPr>
        <w:t xml:space="preserve"> (ділової мети)</w:t>
      </w:r>
      <w:r w:rsidRPr="00DF57C0">
        <w:rPr>
          <w:rFonts w:ascii="Times New Roman" w:hAnsi="Times New Roman" w:cs="Times New Roman"/>
          <w:sz w:val="26"/>
          <w:szCs w:val="26"/>
        </w:rPr>
        <w:t xml:space="preserve"> під час перевірок контролюючими органами (</w:t>
      </w:r>
      <w:r w:rsidR="00EB1D42">
        <w:rPr>
          <w:rFonts w:ascii="Times New Roman" w:hAnsi="Times New Roman" w:cs="Times New Roman"/>
          <w:sz w:val="26"/>
          <w:szCs w:val="26"/>
        </w:rPr>
        <w:t>н</w:t>
      </w:r>
      <w:r w:rsidRPr="00DF57C0">
        <w:rPr>
          <w:rFonts w:ascii="Times New Roman" w:hAnsi="Times New Roman" w:cs="Times New Roman"/>
          <w:sz w:val="26"/>
          <w:szCs w:val="26"/>
        </w:rPr>
        <w:t>аказ Міністерства фінансів України від 13 січня 2022 року</w:t>
      </w:r>
      <w:r w:rsidR="00EB1D42">
        <w:rPr>
          <w:rFonts w:ascii="Times New Roman" w:hAnsi="Times New Roman" w:cs="Times New Roman"/>
          <w:sz w:val="26"/>
          <w:szCs w:val="26"/>
        </w:rPr>
        <w:t xml:space="preserve"> </w:t>
      </w:r>
      <w:r w:rsidR="00EB1D42" w:rsidRPr="00EB1D42">
        <w:rPr>
          <w:rFonts w:ascii="Times New Roman" w:hAnsi="Times New Roman" w:cs="Times New Roman"/>
          <w:sz w:val="26"/>
          <w:szCs w:val="26"/>
        </w:rPr>
        <w:t>№ 11</w:t>
      </w:r>
      <w:r w:rsidRPr="00DF57C0">
        <w:rPr>
          <w:rFonts w:ascii="Times New Roman" w:hAnsi="Times New Roman" w:cs="Times New Roman"/>
          <w:sz w:val="26"/>
          <w:szCs w:val="26"/>
        </w:rPr>
        <w:t>).</w:t>
      </w:r>
    </w:p>
    <w:p w14:paraId="6E53BC53" w14:textId="0578141A" w:rsidR="00EB1D42" w:rsidRDefault="00DB1CEA" w:rsidP="004B1135">
      <w:pPr>
        <w:spacing w:after="120"/>
        <w:jc w:val="both"/>
        <w:rPr>
          <w:rFonts w:ascii="Times New Roman" w:hAnsi="Times New Roman" w:cs="Times New Roman"/>
          <w:sz w:val="26"/>
          <w:szCs w:val="26"/>
        </w:rPr>
      </w:pPr>
      <w:r w:rsidRPr="00DB1CEA">
        <w:rPr>
          <w:rFonts w:ascii="Times New Roman" w:hAnsi="Times New Roman" w:cs="Times New Roman"/>
          <w:sz w:val="26"/>
          <w:szCs w:val="26"/>
        </w:rPr>
        <w:t xml:space="preserve">Заміна альтернативною угодою не завжди передбачає заміну всіх елементів «до невпізнання» — іноді заміна альтернативною угодою може передбачати заміну лише одного або кількох елементів угоди: наприклад, контрольована операція, яка згідно з умовами договору фактично виконується як форвардна операція, але не є комерційно </w:t>
      </w:r>
      <w:r w:rsidR="00AA64E9">
        <w:rPr>
          <w:rFonts w:ascii="Times New Roman" w:hAnsi="Times New Roman" w:cs="Times New Roman"/>
          <w:sz w:val="26"/>
          <w:szCs w:val="26"/>
        </w:rPr>
        <w:t>раціональною</w:t>
      </w:r>
      <w:r w:rsidRPr="00DB1CEA">
        <w:rPr>
          <w:rFonts w:ascii="Times New Roman" w:hAnsi="Times New Roman" w:cs="Times New Roman"/>
          <w:sz w:val="26"/>
          <w:szCs w:val="26"/>
        </w:rPr>
        <w:t xml:space="preserve">, може бути замінена для цілей </w:t>
      </w:r>
      <w:r w:rsidR="00AA64E9">
        <w:rPr>
          <w:rFonts w:ascii="Times New Roman" w:hAnsi="Times New Roman" w:cs="Times New Roman"/>
          <w:sz w:val="26"/>
          <w:szCs w:val="26"/>
        </w:rPr>
        <w:t>порівняльного дослідження</w:t>
      </w:r>
      <w:r w:rsidRPr="00DB1CEA">
        <w:rPr>
          <w:rFonts w:ascii="Times New Roman" w:hAnsi="Times New Roman" w:cs="Times New Roman"/>
          <w:sz w:val="26"/>
          <w:szCs w:val="26"/>
        </w:rPr>
        <w:t xml:space="preserve"> спотовою операцією, всі інші елементи якої відповідають елементам угоди, що розглядається.</w:t>
      </w:r>
    </w:p>
    <w:p w14:paraId="0B6FECD0" w14:textId="77777777" w:rsidR="00414551" w:rsidRPr="00A81A80" w:rsidRDefault="00414551" w:rsidP="004B1135">
      <w:pPr>
        <w:spacing w:after="120"/>
        <w:jc w:val="both"/>
        <w:rPr>
          <w:rFonts w:ascii="Times New Roman" w:hAnsi="Times New Roman" w:cs="Times New Roman"/>
          <w:sz w:val="26"/>
          <w:szCs w:val="26"/>
        </w:rPr>
      </w:pPr>
    </w:p>
    <w:p w14:paraId="72646D23" w14:textId="2A026F58" w:rsidR="00284A37" w:rsidRPr="00284A37" w:rsidRDefault="00645DB3" w:rsidP="00284A37">
      <w:pPr>
        <w:pStyle w:val="3"/>
        <w:rPr>
          <w:rFonts w:ascii="Times New Roman" w:hAnsi="Times New Roman" w:cs="Times New Roman"/>
          <w:i/>
          <w:iCs/>
          <w:color w:val="0070C0"/>
          <w:sz w:val="26"/>
          <w:szCs w:val="26"/>
        </w:rPr>
      </w:pPr>
      <w:bookmarkStart w:id="18" w:name="_Toc222842616"/>
      <w:r>
        <w:rPr>
          <w:rFonts w:ascii="Times New Roman" w:hAnsi="Times New Roman" w:cs="Times New Roman"/>
          <w:i/>
          <w:iCs/>
          <w:color w:val="0070C0"/>
          <w:sz w:val="26"/>
          <w:szCs w:val="26"/>
        </w:rPr>
        <w:t>4</w:t>
      </w:r>
      <w:r w:rsidR="00834FE8">
        <w:rPr>
          <w:rFonts w:ascii="Times New Roman" w:hAnsi="Times New Roman" w:cs="Times New Roman"/>
          <w:i/>
          <w:iCs/>
          <w:color w:val="0070C0"/>
          <w:sz w:val="26"/>
          <w:szCs w:val="26"/>
        </w:rPr>
        <w:t>.</w:t>
      </w:r>
      <w:r w:rsidR="00262E43">
        <w:rPr>
          <w:rFonts w:ascii="Times New Roman" w:hAnsi="Times New Roman" w:cs="Times New Roman"/>
          <w:i/>
          <w:iCs/>
          <w:color w:val="0070C0"/>
          <w:sz w:val="26"/>
          <w:szCs w:val="26"/>
        </w:rPr>
        <w:t>3</w:t>
      </w:r>
      <w:r w:rsidR="00834FE8">
        <w:rPr>
          <w:rFonts w:ascii="Times New Roman" w:hAnsi="Times New Roman" w:cs="Times New Roman"/>
          <w:i/>
          <w:iCs/>
          <w:color w:val="0070C0"/>
          <w:sz w:val="26"/>
          <w:szCs w:val="26"/>
        </w:rPr>
        <w:t>. </w:t>
      </w:r>
      <w:r w:rsidR="00284A37" w:rsidRPr="00284A37">
        <w:rPr>
          <w:rFonts w:ascii="Times New Roman" w:hAnsi="Times New Roman" w:cs="Times New Roman"/>
          <w:i/>
          <w:iCs/>
          <w:color w:val="0070C0"/>
          <w:sz w:val="26"/>
          <w:szCs w:val="26"/>
        </w:rPr>
        <w:t xml:space="preserve">Операції з нематеріальними </w:t>
      </w:r>
      <w:r w:rsidR="00284A37">
        <w:rPr>
          <w:rFonts w:ascii="Times New Roman" w:hAnsi="Times New Roman" w:cs="Times New Roman"/>
          <w:i/>
          <w:iCs/>
          <w:color w:val="0070C0"/>
          <w:sz w:val="26"/>
          <w:szCs w:val="26"/>
        </w:rPr>
        <w:t>цінностями</w:t>
      </w:r>
      <w:bookmarkEnd w:id="18"/>
    </w:p>
    <w:p w14:paraId="11BBD140" w14:textId="4707F3EF" w:rsidR="00284A37" w:rsidRDefault="0020499F" w:rsidP="00284A37">
      <w:pPr>
        <w:spacing w:after="120"/>
        <w:jc w:val="both"/>
        <w:rPr>
          <w:rFonts w:ascii="Times New Roman" w:hAnsi="Times New Roman" w:cs="Times New Roman"/>
          <w:sz w:val="26"/>
          <w:szCs w:val="26"/>
        </w:rPr>
      </w:pPr>
      <w:r>
        <w:rPr>
          <w:rFonts w:ascii="Times New Roman" w:hAnsi="Times New Roman" w:cs="Times New Roman"/>
          <w:sz w:val="26"/>
          <w:szCs w:val="26"/>
        </w:rPr>
        <w:t xml:space="preserve">Фактору нематеріальних цінностей </w:t>
      </w:r>
      <w:r w:rsidRPr="00A81A80">
        <w:rPr>
          <w:rFonts w:ascii="Times New Roman" w:hAnsi="Times New Roman" w:cs="Times New Roman"/>
          <w:sz w:val="26"/>
          <w:szCs w:val="26"/>
        </w:rPr>
        <w:t>(</w:t>
      </w:r>
      <w:r>
        <w:rPr>
          <w:rFonts w:ascii="Times New Roman" w:hAnsi="Times New Roman" w:cs="Times New Roman"/>
          <w:sz w:val="26"/>
          <w:szCs w:val="26"/>
          <w:lang w:val="en-US"/>
        </w:rPr>
        <w:t>Intangibles</w:t>
      </w:r>
      <w:r w:rsidRPr="00A81A80">
        <w:rPr>
          <w:rFonts w:ascii="Times New Roman" w:hAnsi="Times New Roman" w:cs="Times New Roman"/>
          <w:sz w:val="26"/>
          <w:szCs w:val="26"/>
        </w:rPr>
        <w:t xml:space="preserve">) </w:t>
      </w:r>
      <w:r>
        <w:rPr>
          <w:rFonts w:ascii="Times New Roman" w:hAnsi="Times New Roman" w:cs="Times New Roman"/>
          <w:sz w:val="26"/>
          <w:szCs w:val="26"/>
        </w:rPr>
        <w:t>історично приділялось недостатньо уваги в процесах податкового контролю в Україні. Частково це пов</w:t>
      </w:r>
      <w:r w:rsidRPr="00A81A80">
        <w:rPr>
          <w:rFonts w:ascii="Times New Roman" w:hAnsi="Times New Roman" w:cs="Times New Roman"/>
          <w:sz w:val="26"/>
          <w:szCs w:val="26"/>
        </w:rPr>
        <w:t>’</w:t>
      </w:r>
      <w:r>
        <w:rPr>
          <w:rFonts w:ascii="Times New Roman" w:hAnsi="Times New Roman" w:cs="Times New Roman"/>
          <w:sz w:val="26"/>
          <w:szCs w:val="26"/>
        </w:rPr>
        <w:t>язано з типовим процесом набуття досвіду контролюючим органом в частині застосування принципу «витягн</w:t>
      </w:r>
      <w:r w:rsidR="00C62B03">
        <w:rPr>
          <w:rFonts w:ascii="Times New Roman" w:hAnsi="Times New Roman" w:cs="Times New Roman"/>
          <w:sz w:val="26"/>
          <w:szCs w:val="26"/>
        </w:rPr>
        <w:t>утої руки», але істотно вплинули</w:t>
      </w:r>
      <w:r>
        <w:rPr>
          <w:rFonts w:ascii="Times New Roman" w:hAnsi="Times New Roman" w:cs="Times New Roman"/>
          <w:sz w:val="26"/>
          <w:szCs w:val="26"/>
        </w:rPr>
        <w:t xml:space="preserve"> на це також і прогалини законодавства.</w:t>
      </w:r>
    </w:p>
    <w:p w14:paraId="5E251773" w14:textId="67FB60C4" w:rsidR="0020499F" w:rsidRDefault="0020499F" w:rsidP="00284A37">
      <w:pPr>
        <w:spacing w:after="120"/>
        <w:jc w:val="both"/>
        <w:rPr>
          <w:rFonts w:ascii="Times New Roman" w:hAnsi="Times New Roman" w:cs="Times New Roman"/>
          <w:sz w:val="26"/>
          <w:szCs w:val="26"/>
        </w:rPr>
      </w:pPr>
      <w:r>
        <w:rPr>
          <w:rFonts w:ascii="Times New Roman" w:hAnsi="Times New Roman" w:cs="Times New Roman"/>
          <w:sz w:val="26"/>
          <w:szCs w:val="26"/>
        </w:rPr>
        <w:t xml:space="preserve">При цьому прогалини законодавства проявились як у відсутності достатньої методологічної чіткості норм, які стосуються нематеріальних цінностей, так і </w:t>
      </w:r>
      <w:r w:rsidR="00B61649">
        <w:rPr>
          <w:rFonts w:ascii="Times New Roman" w:hAnsi="Times New Roman" w:cs="Times New Roman"/>
          <w:sz w:val="26"/>
          <w:szCs w:val="26"/>
        </w:rPr>
        <w:t>в самій термінології</w:t>
      </w:r>
      <w:r>
        <w:rPr>
          <w:rFonts w:ascii="Times New Roman" w:hAnsi="Times New Roman" w:cs="Times New Roman"/>
          <w:sz w:val="26"/>
          <w:szCs w:val="26"/>
        </w:rPr>
        <w:t>.</w:t>
      </w:r>
    </w:p>
    <w:p w14:paraId="3B132CAB" w14:textId="16262850" w:rsidR="00153443" w:rsidRDefault="00153443" w:rsidP="00284A37">
      <w:pPr>
        <w:spacing w:after="120"/>
        <w:jc w:val="both"/>
        <w:rPr>
          <w:rFonts w:ascii="Times New Roman" w:hAnsi="Times New Roman" w:cs="Times New Roman"/>
          <w:sz w:val="26"/>
          <w:szCs w:val="26"/>
        </w:rPr>
      </w:pPr>
      <w:r>
        <w:rPr>
          <w:rFonts w:ascii="Times New Roman" w:hAnsi="Times New Roman" w:cs="Times New Roman"/>
          <w:sz w:val="26"/>
          <w:szCs w:val="26"/>
        </w:rPr>
        <w:t>Так, ст.39 в діючій редакції оперувала терміном «нематеріальні активи», який ПКУ не визначає, а натомість для визначення податку на прибуток використовується бухгалтерський термін. Відтак, з відповідного поняття виключаються будь-які об</w:t>
      </w:r>
      <w:r w:rsidRPr="00A81A80">
        <w:rPr>
          <w:rFonts w:ascii="Times New Roman" w:hAnsi="Times New Roman" w:cs="Times New Roman"/>
          <w:sz w:val="26"/>
          <w:szCs w:val="26"/>
        </w:rPr>
        <w:t>’</w:t>
      </w:r>
      <w:r>
        <w:rPr>
          <w:rFonts w:ascii="Times New Roman" w:hAnsi="Times New Roman" w:cs="Times New Roman"/>
          <w:sz w:val="26"/>
          <w:szCs w:val="26"/>
        </w:rPr>
        <w:t>єкти, які в бухгалтерському обліку не відображаються (наприклад, самостійно створені торгові знаки, клієнтська база, ринкова репутація тощо). Отже, поняття «нематеріальні активи» є значно вужчим за термін</w:t>
      </w:r>
      <w:r w:rsidRPr="00A81A80">
        <w:rPr>
          <w:rFonts w:ascii="Times New Roman" w:hAnsi="Times New Roman" w:cs="Times New Roman"/>
          <w:sz w:val="26"/>
          <w:szCs w:val="26"/>
        </w:rPr>
        <w:t xml:space="preserve"> </w:t>
      </w:r>
      <w:r>
        <w:rPr>
          <w:rFonts w:ascii="Times New Roman" w:hAnsi="Times New Roman" w:cs="Times New Roman"/>
          <w:sz w:val="26"/>
          <w:szCs w:val="26"/>
          <w:lang w:val="en-US"/>
        </w:rPr>
        <w:t>Intangibles</w:t>
      </w:r>
      <w:r>
        <w:rPr>
          <w:rFonts w:ascii="Times New Roman" w:hAnsi="Times New Roman" w:cs="Times New Roman"/>
          <w:sz w:val="26"/>
          <w:szCs w:val="26"/>
        </w:rPr>
        <w:t>, як його визначає п.6.6 Настанов ОЕСР</w:t>
      </w:r>
      <w:r>
        <w:rPr>
          <w:rStyle w:val="af7"/>
          <w:rFonts w:ascii="Times New Roman" w:hAnsi="Times New Roman" w:cs="Times New Roman"/>
          <w:sz w:val="26"/>
          <w:szCs w:val="26"/>
        </w:rPr>
        <w:footnoteReference w:id="6"/>
      </w:r>
      <w:r w:rsidR="001F4829" w:rsidRPr="007D0AB1">
        <w:rPr>
          <w:rFonts w:ascii="Times New Roman" w:hAnsi="Times New Roman" w:cs="Times New Roman"/>
          <w:sz w:val="26"/>
          <w:szCs w:val="26"/>
          <w:lang w:val="ru-RU"/>
        </w:rPr>
        <w:t xml:space="preserve"> </w:t>
      </w:r>
      <w:r w:rsidR="001F4829">
        <w:rPr>
          <w:rFonts w:ascii="Times New Roman" w:hAnsi="Times New Roman" w:cs="Times New Roman"/>
          <w:sz w:val="26"/>
          <w:szCs w:val="26"/>
        </w:rPr>
        <w:t>у редакції 2022 року</w:t>
      </w:r>
      <w:r>
        <w:rPr>
          <w:rFonts w:ascii="Times New Roman" w:hAnsi="Times New Roman" w:cs="Times New Roman"/>
          <w:sz w:val="26"/>
          <w:szCs w:val="26"/>
        </w:rPr>
        <w:t>.</w:t>
      </w:r>
    </w:p>
    <w:p w14:paraId="47B566A7" w14:textId="562762F8" w:rsidR="009A14B3" w:rsidRDefault="009A14B3" w:rsidP="00284A37">
      <w:pPr>
        <w:spacing w:after="120"/>
        <w:jc w:val="both"/>
        <w:rPr>
          <w:rFonts w:ascii="Times New Roman" w:hAnsi="Times New Roman" w:cs="Times New Roman"/>
          <w:sz w:val="26"/>
          <w:szCs w:val="26"/>
        </w:rPr>
      </w:pPr>
      <w:r>
        <w:rPr>
          <w:rFonts w:ascii="Times New Roman" w:hAnsi="Times New Roman" w:cs="Times New Roman"/>
          <w:sz w:val="26"/>
          <w:szCs w:val="26"/>
        </w:rPr>
        <w:t xml:space="preserve">Відтак, враховуючи мету відповідного терміну, а також з огляду на притаманну українському законодавству нормотворчу техніку, запроваджено новий термін </w:t>
      </w:r>
      <w:r>
        <w:rPr>
          <w:rFonts w:ascii="Times New Roman" w:hAnsi="Times New Roman" w:cs="Times New Roman"/>
          <w:sz w:val="26"/>
          <w:szCs w:val="26"/>
        </w:rPr>
        <w:lastRenderedPageBreak/>
        <w:t>«нематеріальні цінності» (</w:t>
      </w:r>
      <w:r w:rsidR="00512891">
        <w:rPr>
          <w:rFonts w:ascii="Times New Roman" w:hAnsi="Times New Roman" w:cs="Times New Roman"/>
          <w:sz w:val="26"/>
          <w:szCs w:val="26"/>
        </w:rPr>
        <w:t>п.14.1.118</w:t>
      </w:r>
      <w:r w:rsidR="00512891" w:rsidRPr="00645DB3">
        <w:rPr>
          <w:rFonts w:ascii="Times New Roman" w:hAnsi="Times New Roman" w:cs="Times New Roman"/>
          <w:sz w:val="26"/>
          <w:szCs w:val="26"/>
          <w:vertAlign w:val="superscript"/>
        </w:rPr>
        <w:t>1</w:t>
      </w:r>
      <w:r w:rsidR="00512891">
        <w:rPr>
          <w:rFonts w:ascii="Times New Roman" w:hAnsi="Times New Roman" w:cs="Times New Roman"/>
          <w:sz w:val="26"/>
          <w:szCs w:val="26"/>
        </w:rPr>
        <w:t xml:space="preserve"> ст.14 ПКУ), який є еквівалентом терміну</w:t>
      </w:r>
      <w:r w:rsidR="00512891" w:rsidRPr="00A81A80">
        <w:rPr>
          <w:rFonts w:ascii="Times New Roman" w:hAnsi="Times New Roman" w:cs="Times New Roman"/>
          <w:sz w:val="26"/>
          <w:szCs w:val="26"/>
        </w:rPr>
        <w:t xml:space="preserve"> </w:t>
      </w:r>
      <w:r w:rsidR="00512891">
        <w:rPr>
          <w:rFonts w:ascii="Times New Roman" w:hAnsi="Times New Roman" w:cs="Times New Roman"/>
          <w:sz w:val="26"/>
          <w:szCs w:val="26"/>
          <w:lang w:val="en-US"/>
        </w:rPr>
        <w:t>Intangible</w:t>
      </w:r>
      <w:r w:rsidR="00512891">
        <w:rPr>
          <w:rFonts w:ascii="Times New Roman" w:hAnsi="Times New Roman" w:cs="Times New Roman"/>
          <w:sz w:val="26"/>
          <w:szCs w:val="26"/>
        </w:rPr>
        <w:t xml:space="preserve">, і надалі застосовується по всій ст.39. В свою чергу, посилання в ст.39, в яких раніше згадувались «нематеріальні активи», в </w:t>
      </w:r>
      <w:r w:rsidR="00645DB3">
        <w:rPr>
          <w:rFonts w:ascii="Times New Roman" w:hAnsi="Times New Roman" w:cs="Times New Roman"/>
          <w:sz w:val="26"/>
          <w:szCs w:val="26"/>
        </w:rPr>
        <w:t>проєкті</w:t>
      </w:r>
      <w:r w:rsidR="00512891">
        <w:rPr>
          <w:rFonts w:ascii="Times New Roman" w:hAnsi="Times New Roman" w:cs="Times New Roman"/>
          <w:sz w:val="26"/>
          <w:szCs w:val="26"/>
        </w:rPr>
        <w:t xml:space="preserve"> закону пропонується змінити таким чином, щоб в них згадувались «нематеріальні цінності»:</w:t>
      </w:r>
    </w:p>
    <w:p w14:paraId="48BA31FD" w14:textId="1D1A94F6" w:rsidR="00BA2105" w:rsidRPr="00BA2105" w:rsidRDefault="00512891" w:rsidP="00645DB3">
      <w:pPr>
        <w:spacing w:after="60"/>
        <w:ind w:left="567"/>
        <w:jc w:val="both"/>
        <w:rPr>
          <w:rFonts w:ascii="Times New Roman" w:hAnsi="Times New Roman" w:cs="Times New Roman"/>
          <w:sz w:val="22"/>
          <w:szCs w:val="22"/>
        </w:rPr>
      </w:pPr>
      <w:r w:rsidRPr="00512891">
        <w:rPr>
          <w:rFonts w:ascii="Times New Roman" w:hAnsi="Times New Roman" w:cs="Times New Roman"/>
          <w:sz w:val="22"/>
          <w:szCs w:val="22"/>
        </w:rPr>
        <w:t>«</w:t>
      </w:r>
      <w:r w:rsidR="00374A57" w:rsidRPr="00374A57">
        <w:rPr>
          <w:rFonts w:ascii="Times New Roman" w:hAnsi="Times New Roman" w:cs="Times New Roman"/>
          <w:sz w:val="22"/>
          <w:szCs w:val="22"/>
        </w:rPr>
        <w:t>Нематеріальні цінності для цілей статті 39 цього Кодексу – будь-який об’єкт, що становить ідентифіковане благо, право або результат діяльності (незалежно від його кваліфікації за правилами бухгалтерського обліку та/або віднесення до певного виду об’єктів цивільних прав), який відмінний від корпоративних прав, фінансових інструментів, грошових коштів, валютних цінностей та їх сурогатів і віртуальних активів, може мати або не мати матеріальну (фізичну) форму, перебуває у власності або під контролем платника податків і не передавався б між непов’язаними особами без компенсації</w:t>
      </w:r>
      <w:r w:rsidR="00374A57">
        <w:rPr>
          <w:rFonts w:ascii="Times New Roman" w:hAnsi="Times New Roman" w:cs="Times New Roman"/>
          <w:sz w:val="22"/>
          <w:szCs w:val="22"/>
        </w:rPr>
        <w:t>.</w:t>
      </w:r>
    </w:p>
    <w:p w14:paraId="266DF5F7" w14:textId="77777777" w:rsidR="00BA2105" w:rsidRPr="00BA2105" w:rsidRDefault="00BA2105" w:rsidP="00645DB3">
      <w:pPr>
        <w:spacing w:after="60"/>
        <w:ind w:left="567"/>
        <w:jc w:val="both"/>
        <w:rPr>
          <w:rFonts w:ascii="Times New Roman" w:hAnsi="Times New Roman" w:cs="Times New Roman"/>
          <w:sz w:val="22"/>
          <w:szCs w:val="22"/>
        </w:rPr>
      </w:pPr>
      <w:r w:rsidRPr="00BA2105">
        <w:rPr>
          <w:rFonts w:ascii="Times New Roman" w:hAnsi="Times New Roman" w:cs="Times New Roman"/>
          <w:sz w:val="22"/>
          <w:szCs w:val="22"/>
        </w:rPr>
        <w:t>До нематеріальних цінностей відносяться, зокрема, але не виключно:</w:t>
      </w:r>
    </w:p>
    <w:p w14:paraId="05505ABA" w14:textId="77777777" w:rsidR="00BA2105" w:rsidRPr="00BA2105" w:rsidRDefault="00BA2105" w:rsidP="00645DB3">
      <w:pPr>
        <w:spacing w:after="60"/>
        <w:ind w:left="567"/>
        <w:jc w:val="both"/>
        <w:rPr>
          <w:rFonts w:ascii="Times New Roman" w:hAnsi="Times New Roman" w:cs="Times New Roman"/>
          <w:sz w:val="22"/>
          <w:szCs w:val="22"/>
        </w:rPr>
      </w:pPr>
      <w:r w:rsidRPr="00BA2105">
        <w:rPr>
          <w:rFonts w:ascii="Times New Roman" w:hAnsi="Times New Roman" w:cs="Times New Roman"/>
          <w:sz w:val="22"/>
          <w:szCs w:val="22"/>
        </w:rPr>
        <w:t>1) об’єкти авторського права та суміжних прав;</w:t>
      </w:r>
    </w:p>
    <w:p w14:paraId="76B54E42" w14:textId="77777777" w:rsidR="00BA2105" w:rsidRPr="00BA2105" w:rsidRDefault="00BA2105" w:rsidP="00645DB3">
      <w:pPr>
        <w:spacing w:after="60"/>
        <w:ind w:left="567"/>
        <w:jc w:val="both"/>
        <w:rPr>
          <w:rFonts w:ascii="Times New Roman" w:hAnsi="Times New Roman" w:cs="Times New Roman"/>
          <w:sz w:val="22"/>
          <w:szCs w:val="22"/>
        </w:rPr>
      </w:pPr>
      <w:r w:rsidRPr="00BA2105">
        <w:rPr>
          <w:rFonts w:ascii="Times New Roman" w:hAnsi="Times New Roman" w:cs="Times New Roman"/>
          <w:sz w:val="22"/>
          <w:szCs w:val="22"/>
        </w:rPr>
        <w:t>2) комп’ютерні програми;</w:t>
      </w:r>
    </w:p>
    <w:p w14:paraId="24883F20" w14:textId="77777777" w:rsidR="00BA2105" w:rsidRPr="00BA2105" w:rsidRDefault="00BA2105" w:rsidP="00645DB3">
      <w:pPr>
        <w:spacing w:after="60"/>
        <w:ind w:left="567"/>
        <w:jc w:val="both"/>
        <w:rPr>
          <w:rFonts w:ascii="Times New Roman" w:hAnsi="Times New Roman" w:cs="Times New Roman"/>
          <w:sz w:val="22"/>
          <w:szCs w:val="22"/>
        </w:rPr>
      </w:pPr>
      <w:r w:rsidRPr="00BA2105">
        <w:rPr>
          <w:rFonts w:ascii="Times New Roman" w:hAnsi="Times New Roman" w:cs="Times New Roman"/>
          <w:sz w:val="22"/>
          <w:szCs w:val="22"/>
        </w:rPr>
        <w:t>3) винаходи, корисні моделі, промислові зразки, раціоналізаторські пропозиції, компонування інтегральних мікросхем, сорти рослин і породи тварин;</w:t>
      </w:r>
    </w:p>
    <w:p w14:paraId="19EA7FED" w14:textId="77777777" w:rsidR="00BA2105" w:rsidRPr="00BA2105" w:rsidRDefault="00BA2105" w:rsidP="00645DB3">
      <w:pPr>
        <w:spacing w:after="60"/>
        <w:ind w:left="567"/>
        <w:jc w:val="both"/>
        <w:rPr>
          <w:rFonts w:ascii="Times New Roman" w:hAnsi="Times New Roman" w:cs="Times New Roman"/>
          <w:sz w:val="22"/>
          <w:szCs w:val="22"/>
        </w:rPr>
      </w:pPr>
      <w:r w:rsidRPr="00BA2105">
        <w:rPr>
          <w:rFonts w:ascii="Times New Roman" w:hAnsi="Times New Roman" w:cs="Times New Roman"/>
          <w:sz w:val="22"/>
          <w:szCs w:val="22"/>
        </w:rPr>
        <w:t>4) географічні зазначення;</w:t>
      </w:r>
    </w:p>
    <w:p w14:paraId="543A5DA5" w14:textId="77777777" w:rsidR="00BA2105" w:rsidRPr="00BA2105" w:rsidRDefault="00BA2105" w:rsidP="00645DB3">
      <w:pPr>
        <w:spacing w:after="60"/>
        <w:ind w:left="567"/>
        <w:jc w:val="both"/>
        <w:rPr>
          <w:rFonts w:ascii="Times New Roman" w:hAnsi="Times New Roman" w:cs="Times New Roman"/>
          <w:sz w:val="22"/>
          <w:szCs w:val="22"/>
        </w:rPr>
      </w:pPr>
      <w:r w:rsidRPr="00BA2105">
        <w:rPr>
          <w:rFonts w:ascii="Times New Roman" w:hAnsi="Times New Roman" w:cs="Times New Roman"/>
          <w:sz w:val="22"/>
          <w:szCs w:val="22"/>
        </w:rPr>
        <w:t>5) торгові марки;</w:t>
      </w:r>
    </w:p>
    <w:p w14:paraId="5E2765C5" w14:textId="77777777" w:rsidR="00BA2105" w:rsidRPr="00BA2105" w:rsidRDefault="00BA2105" w:rsidP="00645DB3">
      <w:pPr>
        <w:spacing w:after="60"/>
        <w:ind w:left="567"/>
        <w:jc w:val="both"/>
        <w:rPr>
          <w:rFonts w:ascii="Times New Roman" w:hAnsi="Times New Roman" w:cs="Times New Roman"/>
          <w:sz w:val="22"/>
          <w:szCs w:val="22"/>
        </w:rPr>
      </w:pPr>
      <w:r w:rsidRPr="00BA2105">
        <w:rPr>
          <w:rFonts w:ascii="Times New Roman" w:hAnsi="Times New Roman" w:cs="Times New Roman"/>
          <w:sz w:val="22"/>
          <w:szCs w:val="22"/>
        </w:rPr>
        <w:t>6) комерційні найменування, фірмові назви;</w:t>
      </w:r>
    </w:p>
    <w:p w14:paraId="287826D0" w14:textId="77777777" w:rsidR="00BA2105" w:rsidRPr="00BA2105" w:rsidRDefault="00BA2105" w:rsidP="00645DB3">
      <w:pPr>
        <w:spacing w:after="60"/>
        <w:ind w:left="567"/>
        <w:jc w:val="both"/>
        <w:rPr>
          <w:rFonts w:ascii="Times New Roman" w:hAnsi="Times New Roman" w:cs="Times New Roman"/>
          <w:sz w:val="22"/>
          <w:szCs w:val="22"/>
        </w:rPr>
      </w:pPr>
      <w:r w:rsidRPr="00BA2105">
        <w:rPr>
          <w:rFonts w:ascii="Times New Roman" w:hAnsi="Times New Roman" w:cs="Times New Roman"/>
          <w:sz w:val="22"/>
          <w:szCs w:val="22"/>
        </w:rPr>
        <w:t>7) ділова репутація та гудвіл;</w:t>
      </w:r>
    </w:p>
    <w:p w14:paraId="2475B0C9" w14:textId="77777777" w:rsidR="00BA2105" w:rsidRPr="00BA2105" w:rsidRDefault="00BA2105" w:rsidP="00645DB3">
      <w:pPr>
        <w:spacing w:after="60"/>
        <w:ind w:left="567"/>
        <w:jc w:val="both"/>
        <w:rPr>
          <w:rFonts w:ascii="Times New Roman" w:hAnsi="Times New Roman" w:cs="Times New Roman"/>
          <w:sz w:val="22"/>
          <w:szCs w:val="22"/>
        </w:rPr>
      </w:pPr>
      <w:r w:rsidRPr="00BA2105">
        <w:rPr>
          <w:rFonts w:ascii="Times New Roman" w:hAnsi="Times New Roman" w:cs="Times New Roman"/>
          <w:sz w:val="22"/>
          <w:szCs w:val="22"/>
        </w:rPr>
        <w:t>8) дизайни або моделі, патенти, плани, наукові праці, таємні формули, процеси, інформація та знання щодо промислового, комерційного або наукового досвіду (ноу-хау), технічні умови;</w:t>
      </w:r>
    </w:p>
    <w:p w14:paraId="520BE3D6" w14:textId="77777777" w:rsidR="00BA2105" w:rsidRPr="00BA2105" w:rsidRDefault="00BA2105" w:rsidP="00645DB3">
      <w:pPr>
        <w:spacing w:after="60"/>
        <w:ind w:left="567"/>
        <w:jc w:val="both"/>
        <w:rPr>
          <w:rFonts w:ascii="Times New Roman" w:hAnsi="Times New Roman" w:cs="Times New Roman"/>
          <w:sz w:val="22"/>
          <w:szCs w:val="22"/>
        </w:rPr>
      </w:pPr>
      <w:r w:rsidRPr="00BA2105">
        <w:rPr>
          <w:rFonts w:ascii="Times New Roman" w:hAnsi="Times New Roman" w:cs="Times New Roman"/>
          <w:sz w:val="22"/>
          <w:szCs w:val="22"/>
        </w:rPr>
        <w:t>9) унікальні компетенції персоналу (в тому випадку, коли переведення, працевлаштування такого персоналу до іншої особи або його направлення в розпорядження іншої особи матиме наслідком передачу ноу-хау або інших нематеріальних цінностей такій іншій особі);</w:t>
      </w:r>
    </w:p>
    <w:p w14:paraId="2D307A43" w14:textId="77777777" w:rsidR="00BA2105" w:rsidRPr="00BA2105" w:rsidRDefault="00BA2105" w:rsidP="00645DB3">
      <w:pPr>
        <w:spacing w:after="60"/>
        <w:ind w:left="567"/>
        <w:jc w:val="both"/>
        <w:rPr>
          <w:rFonts w:ascii="Times New Roman" w:hAnsi="Times New Roman" w:cs="Times New Roman"/>
          <w:sz w:val="22"/>
          <w:szCs w:val="22"/>
        </w:rPr>
      </w:pPr>
      <w:r w:rsidRPr="00BA2105">
        <w:rPr>
          <w:rFonts w:ascii="Times New Roman" w:hAnsi="Times New Roman" w:cs="Times New Roman"/>
          <w:sz w:val="22"/>
          <w:szCs w:val="22"/>
        </w:rPr>
        <w:t>10) права на використання рухомого або нерухомого майна або нематеріальних цінностей;</w:t>
      </w:r>
    </w:p>
    <w:p w14:paraId="37CF16EF" w14:textId="77777777" w:rsidR="00BA2105" w:rsidRPr="00BA2105" w:rsidRDefault="00BA2105" w:rsidP="00645DB3">
      <w:pPr>
        <w:spacing w:after="60"/>
        <w:ind w:left="567"/>
        <w:jc w:val="both"/>
        <w:rPr>
          <w:rFonts w:ascii="Times New Roman" w:hAnsi="Times New Roman" w:cs="Times New Roman"/>
          <w:sz w:val="22"/>
          <w:szCs w:val="22"/>
        </w:rPr>
      </w:pPr>
      <w:r w:rsidRPr="00BA2105">
        <w:rPr>
          <w:rFonts w:ascii="Times New Roman" w:hAnsi="Times New Roman" w:cs="Times New Roman"/>
          <w:sz w:val="22"/>
          <w:szCs w:val="22"/>
        </w:rPr>
        <w:t>11) права, що випливають з правочинів (зокрема права на об’єкти нерухомого майна, що будуть споруджені в майбутньому);</w:t>
      </w:r>
    </w:p>
    <w:p w14:paraId="1EAFAA50" w14:textId="77777777" w:rsidR="00BA2105" w:rsidRPr="00BA2105" w:rsidRDefault="00BA2105" w:rsidP="00645DB3">
      <w:pPr>
        <w:spacing w:after="60"/>
        <w:ind w:left="567"/>
        <w:jc w:val="both"/>
        <w:rPr>
          <w:rFonts w:ascii="Times New Roman" w:hAnsi="Times New Roman" w:cs="Times New Roman"/>
          <w:sz w:val="22"/>
          <w:szCs w:val="22"/>
        </w:rPr>
      </w:pPr>
      <w:r w:rsidRPr="00BA2105">
        <w:rPr>
          <w:rFonts w:ascii="Times New Roman" w:hAnsi="Times New Roman" w:cs="Times New Roman"/>
          <w:sz w:val="22"/>
          <w:szCs w:val="22"/>
        </w:rPr>
        <w:t>12) ліцензії, дозволи, права на провадження діяльності та/або використання природних ресурсів;</w:t>
      </w:r>
    </w:p>
    <w:p w14:paraId="54259095" w14:textId="77777777" w:rsidR="00BA2105" w:rsidRPr="00BA2105" w:rsidRDefault="00BA2105" w:rsidP="00645DB3">
      <w:pPr>
        <w:spacing w:after="60"/>
        <w:ind w:left="567"/>
        <w:jc w:val="both"/>
        <w:rPr>
          <w:rFonts w:ascii="Times New Roman" w:hAnsi="Times New Roman" w:cs="Times New Roman"/>
          <w:sz w:val="22"/>
          <w:szCs w:val="22"/>
        </w:rPr>
      </w:pPr>
      <w:r w:rsidRPr="00BA2105">
        <w:rPr>
          <w:rFonts w:ascii="Times New Roman" w:hAnsi="Times New Roman" w:cs="Times New Roman"/>
          <w:sz w:val="22"/>
          <w:szCs w:val="22"/>
        </w:rPr>
        <w:t>13) переліки клієнтів;</w:t>
      </w:r>
    </w:p>
    <w:p w14:paraId="0DE2BA11" w14:textId="58225977" w:rsidR="00512891" w:rsidRPr="00512891" w:rsidRDefault="00BA2105" w:rsidP="00645DB3">
      <w:pPr>
        <w:spacing w:after="60"/>
        <w:ind w:left="567"/>
        <w:jc w:val="both"/>
        <w:rPr>
          <w:rFonts w:ascii="Times New Roman" w:hAnsi="Times New Roman" w:cs="Times New Roman"/>
          <w:sz w:val="22"/>
          <w:szCs w:val="22"/>
        </w:rPr>
      </w:pPr>
      <w:r w:rsidRPr="00BA2105">
        <w:rPr>
          <w:rFonts w:ascii="Times New Roman" w:hAnsi="Times New Roman" w:cs="Times New Roman"/>
          <w:sz w:val="22"/>
          <w:szCs w:val="22"/>
        </w:rPr>
        <w:t>14) інші подібні цінності. Водночас цінності вважаються подібними до визначених вище, якщо їх вартість залежить не від фізичного втілення, а від інтелектуального або творчого вмісту або інших нематеріальних властивостей</w:t>
      </w:r>
      <w:r w:rsidR="00C41414">
        <w:rPr>
          <w:rFonts w:ascii="Times New Roman" w:hAnsi="Times New Roman" w:cs="Times New Roman"/>
          <w:sz w:val="22"/>
          <w:szCs w:val="22"/>
        </w:rPr>
        <w:t>.</w:t>
      </w:r>
      <w:r w:rsidR="00512891" w:rsidRPr="00512891">
        <w:rPr>
          <w:rFonts w:ascii="Times New Roman" w:hAnsi="Times New Roman" w:cs="Times New Roman"/>
          <w:sz w:val="22"/>
          <w:szCs w:val="22"/>
        </w:rPr>
        <w:t>»</w:t>
      </w:r>
      <w:r w:rsidR="00C41414">
        <w:rPr>
          <w:rFonts w:ascii="Times New Roman" w:hAnsi="Times New Roman" w:cs="Times New Roman"/>
          <w:sz w:val="22"/>
          <w:szCs w:val="22"/>
        </w:rPr>
        <w:t>.</w:t>
      </w:r>
    </w:p>
    <w:p w14:paraId="02890089" w14:textId="1640A84C" w:rsidR="0020499F" w:rsidRDefault="00564D17" w:rsidP="00284A37">
      <w:pPr>
        <w:spacing w:after="120"/>
        <w:jc w:val="both"/>
        <w:rPr>
          <w:rFonts w:ascii="Times New Roman" w:hAnsi="Times New Roman" w:cs="Times New Roman"/>
          <w:sz w:val="26"/>
          <w:szCs w:val="26"/>
        </w:rPr>
      </w:pPr>
      <w:r>
        <w:rPr>
          <w:rFonts w:ascii="Times New Roman" w:hAnsi="Times New Roman" w:cs="Times New Roman"/>
          <w:sz w:val="26"/>
          <w:szCs w:val="26"/>
        </w:rPr>
        <w:t>Крім того, встановлено додаткові вимоги для ідентифікації операції, які стосуються нематеріальних цінностей – зокрема, шляхом встановлення вимог щодо ідентифікації функцій, пов</w:t>
      </w:r>
      <w:r w:rsidRPr="00A81A80">
        <w:rPr>
          <w:rFonts w:ascii="Times New Roman" w:hAnsi="Times New Roman" w:cs="Times New Roman"/>
          <w:sz w:val="26"/>
          <w:szCs w:val="26"/>
        </w:rPr>
        <w:t>’</w:t>
      </w:r>
      <w:r>
        <w:rPr>
          <w:rFonts w:ascii="Times New Roman" w:hAnsi="Times New Roman" w:cs="Times New Roman"/>
          <w:sz w:val="26"/>
          <w:szCs w:val="26"/>
        </w:rPr>
        <w:t>язаних з розробкою, вдосконаленням, підтримкою, захистом і використанням відповідних</w:t>
      </w:r>
      <w:r w:rsidR="00585529">
        <w:rPr>
          <w:rFonts w:ascii="Times New Roman" w:hAnsi="Times New Roman" w:cs="Times New Roman"/>
          <w:sz w:val="26"/>
          <w:szCs w:val="26"/>
        </w:rPr>
        <w:t xml:space="preserve"> нематеріальних цінностей (п.39.2.2.4 ст.39 ПКУ, який встановлює </w:t>
      </w:r>
      <w:r w:rsidR="001609C2">
        <w:rPr>
          <w:rFonts w:ascii="Times New Roman" w:hAnsi="Times New Roman" w:cs="Times New Roman"/>
          <w:sz w:val="26"/>
          <w:szCs w:val="26"/>
        </w:rPr>
        <w:t>загальну рамку</w:t>
      </w:r>
      <w:r w:rsidR="00585529">
        <w:rPr>
          <w:rFonts w:ascii="Times New Roman" w:hAnsi="Times New Roman" w:cs="Times New Roman"/>
          <w:sz w:val="26"/>
          <w:szCs w:val="26"/>
        </w:rPr>
        <w:t xml:space="preserve"> щодо ідентифікації активів, додано абзац двадцять третій):</w:t>
      </w:r>
    </w:p>
    <w:p w14:paraId="29C15018" w14:textId="75207DC2" w:rsidR="00585529" w:rsidRPr="00A81A80" w:rsidRDefault="00585529" w:rsidP="00585529">
      <w:pPr>
        <w:spacing w:after="120"/>
        <w:ind w:left="567"/>
        <w:jc w:val="both"/>
        <w:rPr>
          <w:rFonts w:ascii="Times New Roman" w:hAnsi="Times New Roman" w:cs="Times New Roman"/>
          <w:sz w:val="22"/>
          <w:szCs w:val="22"/>
        </w:rPr>
      </w:pPr>
      <w:r w:rsidRPr="00585529">
        <w:rPr>
          <w:rFonts w:ascii="Times New Roman" w:hAnsi="Times New Roman" w:cs="Times New Roman"/>
          <w:sz w:val="22"/>
          <w:szCs w:val="22"/>
        </w:rPr>
        <w:t>«</w:t>
      </w:r>
      <w:r w:rsidR="001B10D3" w:rsidRPr="001B10D3">
        <w:rPr>
          <w:rFonts w:ascii="Times New Roman" w:hAnsi="Times New Roman" w:cs="Times New Roman"/>
          <w:sz w:val="22"/>
          <w:szCs w:val="22"/>
        </w:rPr>
        <w:t>Для операцій, які стосуються нематеріальних цінностей має проводитись аналіз щодо виконання сторонами контрольованої операції функцій (у тому числі функцій контролю ризиків), пов’язаних з розробкою, вдосконаленням, підтримкою, захистом і використанням відпо</w:t>
      </w:r>
      <w:r w:rsidR="001B10D3">
        <w:rPr>
          <w:rFonts w:ascii="Times New Roman" w:hAnsi="Times New Roman" w:cs="Times New Roman"/>
          <w:sz w:val="22"/>
          <w:szCs w:val="22"/>
        </w:rPr>
        <w:t>відних нематеріальних цінностей</w:t>
      </w:r>
      <w:r w:rsidRPr="00585529">
        <w:rPr>
          <w:rFonts w:ascii="Times New Roman" w:hAnsi="Times New Roman" w:cs="Times New Roman"/>
          <w:sz w:val="22"/>
          <w:szCs w:val="22"/>
        </w:rPr>
        <w:t>.»</w:t>
      </w:r>
      <w:r w:rsidR="00C41414">
        <w:rPr>
          <w:rFonts w:ascii="Times New Roman" w:hAnsi="Times New Roman" w:cs="Times New Roman"/>
          <w:sz w:val="22"/>
          <w:szCs w:val="22"/>
        </w:rPr>
        <w:t>.</w:t>
      </w:r>
    </w:p>
    <w:p w14:paraId="2D0578F6" w14:textId="0836B293" w:rsidR="00DE6938" w:rsidRDefault="001609C2" w:rsidP="00DE6938">
      <w:pPr>
        <w:spacing w:after="120"/>
        <w:jc w:val="both"/>
        <w:rPr>
          <w:rFonts w:ascii="Times New Roman" w:hAnsi="Times New Roman" w:cs="Times New Roman"/>
          <w:sz w:val="26"/>
          <w:szCs w:val="26"/>
        </w:rPr>
      </w:pPr>
      <w:r>
        <w:rPr>
          <w:rFonts w:ascii="Times New Roman" w:hAnsi="Times New Roman" w:cs="Times New Roman"/>
          <w:sz w:val="26"/>
          <w:szCs w:val="26"/>
        </w:rPr>
        <w:lastRenderedPageBreak/>
        <w:t xml:space="preserve">Додатково п.39.2.2.17 ст.39 ПКУ встановлює більш докладні інструкції щодо процесу ідентифікації операцій з нематеріальними цінностями. Вказаний пункт є, по суті, імплементацією </w:t>
      </w:r>
      <w:r w:rsidR="00645DB3">
        <w:rPr>
          <w:rFonts w:ascii="Times New Roman" w:hAnsi="Times New Roman" w:cs="Times New Roman"/>
          <w:sz w:val="26"/>
          <w:szCs w:val="26"/>
        </w:rPr>
        <w:t>в загальних рисах розділів А і В Глави</w:t>
      </w:r>
      <w:r w:rsidR="00645DB3" w:rsidRPr="00A81A80">
        <w:rPr>
          <w:rFonts w:ascii="Times New Roman" w:hAnsi="Times New Roman" w:cs="Times New Roman"/>
          <w:sz w:val="26"/>
          <w:szCs w:val="26"/>
        </w:rPr>
        <w:t xml:space="preserve"> </w:t>
      </w:r>
      <w:r w:rsidR="00645DB3">
        <w:rPr>
          <w:rFonts w:ascii="Times New Roman" w:hAnsi="Times New Roman" w:cs="Times New Roman"/>
          <w:sz w:val="26"/>
          <w:szCs w:val="26"/>
          <w:lang w:val="en-US"/>
        </w:rPr>
        <w:t>VI</w:t>
      </w:r>
      <w:r>
        <w:rPr>
          <w:rFonts w:ascii="Times New Roman" w:hAnsi="Times New Roman" w:cs="Times New Roman"/>
          <w:sz w:val="26"/>
          <w:szCs w:val="26"/>
        </w:rPr>
        <w:t xml:space="preserve"> Настанов ОЕСР:</w:t>
      </w:r>
    </w:p>
    <w:p w14:paraId="5E0F7364" w14:textId="77777777" w:rsidR="001609C2" w:rsidRPr="001609C2" w:rsidRDefault="001609C2" w:rsidP="00645DB3">
      <w:pPr>
        <w:spacing w:after="60"/>
        <w:ind w:left="567"/>
        <w:jc w:val="both"/>
        <w:rPr>
          <w:rFonts w:ascii="Times New Roman" w:hAnsi="Times New Roman" w:cs="Times New Roman"/>
          <w:sz w:val="22"/>
          <w:szCs w:val="22"/>
        </w:rPr>
      </w:pPr>
      <w:r w:rsidRPr="001609C2">
        <w:rPr>
          <w:rFonts w:ascii="Times New Roman" w:hAnsi="Times New Roman" w:cs="Times New Roman"/>
          <w:sz w:val="22"/>
          <w:szCs w:val="22"/>
        </w:rPr>
        <w:t>«При ідентифікації контрольованої операції, яка стосується нематеріальних цінностей, мають бути виконані такі кроки:</w:t>
      </w:r>
    </w:p>
    <w:p w14:paraId="11CAAA6F" w14:textId="77777777" w:rsidR="001609C2" w:rsidRPr="001609C2" w:rsidRDefault="001609C2" w:rsidP="00645DB3">
      <w:pPr>
        <w:spacing w:after="60"/>
        <w:ind w:left="567"/>
        <w:jc w:val="both"/>
        <w:rPr>
          <w:rFonts w:ascii="Times New Roman" w:hAnsi="Times New Roman" w:cs="Times New Roman"/>
          <w:sz w:val="22"/>
          <w:szCs w:val="22"/>
        </w:rPr>
      </w:pPr>
      <w:r w:rsidRPr="001609C2">
        <w:rPr>
          <w:rFonts w:ascii="Times New Roman" w:hAnsi="Times New Roman" w:cs="Times New Roman"/>
          <w:sz w:val="22"/>
          <w:szCs w:val="22"/>
        </w:rPr>
        <w:t>1) ідентифікація нематеріальних цінностей, яких стосується контрольована операція;</w:t>
      </w:r>
    </w:p>
    <w:p w14:paraId="26F91567" w14:textId="77777777" w:rsidR="001609C2" w:rsidRPr="001609C2" w:rsidRDefault="001609C2" w:rsidP="00645DB3">
      <w:pPr>
        <w:spacing w:after="60"/>
        <w:ind w:left="567"/>
        <w:jc w:val="both"/>
        <w:rPr>
          <w:rFonts w:ascii="Times New Roman" w:hAnsi="Times New Roman" w:cs="Times New Roman"/>
          <w:sz w:val="22"/>
          <w:szCs w:val="22"/>
        </w:rPr>
      </w:pPr>
      <w:r w:rsidRPr="001609C2">
        <w:rPr>
          <w:rFonts w:ascii="Times New Roman" w:hAnsi="Times New Roman" w:cs="Times New Roman"/>
          <w:sz w:val="22"/>
          <w:szCs w:val="22"/>
        </w:rPr>
        <w:t>2) визначення власника нематеріальних цінностей;</w:t>
      </w:r>
    </w:p>
    <w:p w14:paraId="3CB6E949" w14:textId="4AC8C0F6" w:rsidR="001609C2" w:rsidRPr="001609C2" w:rsidRDefault="001609C2" w:rsidP="00645DB3">
      <w:pPr>
        <w:spacing w:after="60"/>
        <w:ind w:left="567"/>
        <w:jc w:val="both"/>
        <w:rPr>
          <w:rFonts w:ascii="Times New Roman" w:hAnsi="Times New Roman" w:cs="Times New Roman"/>
          <w:sz w:val="22"/>
          <w:szCs w:val="22"/>
        </w:rPr>
      </w:pPr>
      <w:r w:rsidRPr="001609C2">
        <w:rPr>
          <w:rFonts w:ascii="Times New Roman" w:hAnsi="Times New Roman" w:cs="Times New Roman"/>
          <w:sz w:val="22"/>
          <w:szCs w:val="22"/>
        </w:rPr>
        <w:t>3)</w:t>
      </w:r>
      <w:r>
        <w:rPr>
          <w:rFonts w:ascii="Times New Roman" w:hAnsi="Times New Roman" w:cs="Times New Roman"/>
          <w:sz w:val="22"/>
          <w:szCs w:val="22"/>
        </w:rPr>
        <w:t> </w:t>
      </w:r>
      <w:r w:rsidRPr="001609C2">
        <w:rPr>
          <w:rFonts w:ascii="Times New Roman" w:hAnsi="Times New Roman" w:cs="Times New Roman"/>
          <w:sz w:val="22"/>
          <w:szCs w:val="22"/>
        </w:rPr>
        <w:t>визначення сторони, яка виконує функції, пов’язані з розробкою, вдосконаленням, підтримкою, захистом та використанням нематеріальних цінностей, а так саме сторони, яка несе економічно суттєві ризики, пов’язані з виконанням відповідних функцій, пов’язаних з нематеріальними цінностями. При визначенні сторони, яка несе економічно суттєві ризики, має враховуватись, чи має відповідна сторона контроль над відповідними ризиками, а також чи має така сторона фінансову спроможність понести відповідний ризик та/або можливості / ресурси для покриття ризику;</w:t>
      </w:r>
    </w:p>
    <w:p w14:paraId="50205954" w14:textId="77777777" w:rsidR="001609C2" w:rsidRPr="001609C2" w:rsidRDefault="001609C2" w:rsidP="00645DB3">
      <w:pPr>
        <w:spacing w:after="60"/>
        <w:ind w:left="567"/>
        <w:jc w:val="both"/>
        <w:rPr>
          <w:rFonts w:ascii="Times New Roman" w:hAnsi="Times New Roman" w:cs="Times New Roman"/>
          <w:sz w:val="22"/>
          <w:szCs w:val="22"/>
        </w:rPr>
      </w:pPr>
      <w:r w:rsidRPr="001609C2">
        <w:rPr>
          <w:rFonts w:ascii="Times New Roman" w:hAnsi="Times New Roman" w:cs="Times New Roman"/>
          <w:sz w:val="22"/>
          <w:szCs w:val="22"/>
        </w:rPr>
        <w:t>4) визначення сторони, відповідальної за надання фінансування або інших внесків у зв’язку з нематеріальними цінностями;</w:t>
      </w:r>
    </w:p>
    <w:p w14:paraId="040FD41F" w14:textId="77777777" w:rsidR="001609C2" w:rsidRPr="001609C2" w:rsidRDefault="001609C2" w:rsidP="00645DB3">
      <w:pPr>
        <w:spacing w:after="60"/>
        <w:ind w:left="567"/>
        <w:jc w:val="both"/>
        <w:rPr>
          <w:rFonts w:ascii="Times New Roman" w:hAnsi="Times New Roman" w:cs="Times New Roman"/>
          <w:sz w:val="22"/>
          <w:szCs w:val="22"/>
        </w:rPr>
      </w:pPr>
      <w:r w:rsidRPr="001609C2">
        <w:rPr>
          <w:rFonts w:ascii="Times New Roman" w:hAnsi="Times New Roman" w:cs="Times New Roman"/>
          <w:sz w:val="22"/>
          <w:szCs w:val="22"/>
        </w:rPr>
        <w:t>Для цілей ідентифікації контрольованої операції, власником нематеріальних цінностей (залежно від фактів та обставин) може вважатись:</w:t>
      </w:r>
    </w:p>
    <w:p w14:paraId="6E494C40" w14:textId="77777777" w:rsidR="001609C2" w:rsidRPr="001609C2" w:rsidRDefault="001609C2" w:rsidP="00645DB3">
      <w:pPr>
        <w:spacing w:after="60"/>
        <w:ind w:left="567"/>
        <w:jc w:val="both"/>
        <w:rPr>
          <w:rFonts w:ascii="Times New Roman" w:hAnsi="Times New Roman" w:cs="Times New Roman"/>
          <w:sz w:val="22"/>
          <w:szCs w:val="22"/>
        </w:rPr>
      </w:pPr>
      <w:r w:rsidRPr="001609C2">
        <w:rPr>
          <w:rFonts w:ascii="Times New Roman" w:hAnsi="Times New Roman" w:cs="Times New Roman"/>
          <w:sz w:val="22"/>
          <w:szCs w:val="22"/>
        </w:rPr>
        <w:t>а) особа, яку можна визначити як власника нематеріальних цінностей відповідно до договорів, державної реєстрації за законодавством України або іншої країни, або положень законодавства; або</w:t>
      </w:r>
    </w:p>
    <w:p w14:paraId="0CFF2CCA" w14:textId="77777777" w:rsidR="001609C2" w:rsidRPr="001609C2" w:rsidRDefault="001609C2" w:rsidP="00645DB3">
      <w:pPr>
        <w:spacing w:after="60"/>
        <w:ind w:left="567"/>
        <w:jc w:val="both"/>
        <w:rPr>
          <w:rFonts w:ascii="Times New Roman" w:hAnsi="Times New Roman" w:cs="Times New Roman"/>
          <w:sz w:val="22"/>
          <w:szCs w:val="22"/>
        </w:rPr>
      </w:pPr>
      <w:r w:rsidRPr="001609C2">
        <w:rPr>
          <w:rFonts w:ascii="Times New Roman" w:hAnsi="Times New Roman" w:cs="Times New Roman"/>
          <w:sz w:val="22"/>
          <w:szCs w:val="22"/>
        </w:rPr>
        <w:t>б) особа, яка контролює рішення, пов’язані з використанням нематеріальних цінностей і має здатність обмежувати їх використання – якщо власник не може бути визначений відповідно до попереднього підпункту «а».</w:t>
      </w:r>
    </w:p>
    <w:p w14:paraId="3465E679" w14:textId="77777777" w:rsidR="001609C2" w:rsidRPr="001609C2" w:rsidRDefault="001609C2" w:rsidP="00645DB3">
      <w:pPr>
        <w:spacing w:after="60"/>
        <w:ind w:left="567"/>
        <w:jc w:val="both"/>
        <w:rPr>
          <w:rFonts w:ascii="Times New Roman" w:hAnsi="Times New Roman" w:cs="Times New Roman"/>
          <w:sz w:val="22"/>
          <w:szCs w:val="22"/>
        </w:rPr>
      </w:pPr>
      <w:r w:rsidRPr="001609C2">
        <w:rPr>
          <w:rFonts w:ascii="Times New Roman" w:hAnsi="Times New Roman" w:cs="Times New Roman"/>
          <w:sz w:val="22"/>
          <w:szCs w:val="22"/>
        </w:rPr>
        <w:t>Розподіл прибутку від контрольованих операцій, пов’язаних з нематеріальними цінностями має визначатись на підставі внесків сторін, а також враховувати виконання функцій, пов’язаних з нематеріальними цінностями, та понесення економічно суттєвих ризиків, пов’язаних із цими функціями, приймаючи до увагу такі принципи:</w:t>
      </w:r>
    </w:p>
    <w:p w14:paraId="4447866D" w14:textId="045AA489" w:rsidR="001609C2" w:rsidRPr="001609C2" w:rsidRDefault="001609C2" w:rsidP="00645DB3">
      <w:pPr>
        <w:spacing w:after="60"/>
        <w:ind w:left="567"/>
        <w:jc w:val="both"/>
        <w:rPr>
          <w:rFonts w:ascii="Times New Roman" w:hAnsi="Times New Roman" w:cs="Times New Roman"/>
          <w:sz w:val="22"/>
          <w:szCs w:val="22"/>
        </w:rPr>
      </w:pPr>
      <w:r w:rsidRPr="001609C2">
        <w:rPr>
          <w:rFonts w:ascii="Times New Roman" w:hAnsi="Times New Roman" w:cs="Times New Roman"/>
          <w:sz w:val="22"/>
          <w:szCs w:val="22"/>
        </w:rPr>
        <w:t xml:space="preserve">a) наявність в особи самого лише права власності </w:t>
      </w:r>
      <w:r w:rsidR="00A331A7">
        <w:rPr>
          <w:rFonts w:ascii="Times New Roman" w:hAnsi="Times New Roman" w:cs="Times New Roman"/>
          <w:sz w:val="22"/>
          <w:szCs w:val="22"/>
        </w:rPr>
        <w:t>на нематеріальну цінність та не</w:t>
      </w:r>
      <w:r w:rsidRPr="001609C2">
        <w:rPr>
          <w:rFonts w:ascii="Times New Roman" w:hAnsi="Times New Roman" w:cs="Times New Roman"/>
          <w:sz w:val="22"/>
          <w:szCs w:val="22"/>
        </w:rPr>
        <w:t>виконання функцій розробки, вдосконалення, підтримки, захисту та експлуатації нематеріальної цінності не є підставою для віднесення до такого власника прибутку від використання нематеріальної цінності;</w:t>
      </w:r>
    </w:p>
    <w:p w14:paraId="06FCCE9B" w14:textId="50F44454" w:rsidR="001609C2" w:rsidRPr="001609C2" w:rsidRDefault="001609C2" w:rsidP="00645DB3">
      <w:pPr>
        <w:spacing w:after="60"/>
        <w:ind w:left="567"/>
        <w:jc w:val="both"/>
        <w:rPr>
          <w:rFonts w:ascii="Times New Roman" w:hAnsi="Times New Roman" w:cs="Times New Roman"/>
          <w:sz w:val="22"/>
          <w:szCs w:val="22"/>
        </w:rPr>
      </w:pPr>
      <w:r w:rsidRPr="001609C2">
        <w:rPr>
          <w:rFonts w:ascii="Times New Roman" w:hAnsi="Times New Roman" w:cs="Times New Roman"/>
          <w:sz w:val="22"/>
          <w:szCs w:val="22"/>
        </w:rPr>
        <w:t>б) винагорода сторони (включаючи власника нематеріальних цінностей), залученої до контрольованої операції, яка стосується нематеріальних цінностей, в разі, якщо така сторона відповідальна виключно за надання фінансування, але не виконує функцій, пов’язаних з розвитком, вдосконаленням, підтримкою, захистом та використанням нематеріальних цінностей, і не несе економічно суттєвих ризиків, пов’язаних з виконанням відповідних функцій, не може перевищувати суми, визначеної відповідно до абзацу тринадцятого</w:t>
      </w:r>
      <w:r w:rsidR="003231EA">
        <w:rPr>
          <w:rFonts w:ascii="Times New Roman" w:hAnsi="Times New Roman" w:cs="Times New Roman"/>
          <w:sz w:val="22"/>
          <w:szCs w:val="22"/>
        </w:rPr>
        <w:t>-п’ятнадцятого цього підпункту.</w:t>
      </w:r>
    </w:p>
    <w:p w14:paraId="2B8EBCF8" w14:textId="77777777" w:rsidR="001609C2" w:rsidRPr="001609C2" w:rsidRDefault="001609C2" w:rsidP="00645DB3">
      <w:pPr>
        <w:spacing w:after="60"/>
        <w:ind w:left="567"/>
        <w:jc w:val="both"/>
        <w:rPr>
          <w:rFonts w:ascii="Times New Roman" w:hAnsi="Times New Roman" w:cs="Times New Roman"/>
          <w:sz w:val="22"/>
          <w:szCs w:val="22"/>
        </w:rPr>
      </w:pPr>
      <w:r w:rsidRPr="001609C2">
        <w:rPr>
          <w:rFonts w:ascii="Times New Roman" w:hAnsi="Times New Roman" w:cs="Times New Roman"/>
          <w:sz w:val="22"/>
          <w:szCs w:val="22"/>
        </w:rPr>
        <w:t>Якщо сторони контрольованої операції не надають належного обґрунтування у відношенні фактичних обставин виконання функцій, понесення ризиків та використання активів щодо розробки, підтримки, захисту та використання нематеріальних цінностей, вважається, що такі функції, ризики та активи виконуються (понесені, використовуються) в Україні.</w:t>
      </w:r>
    </w:p>
    <w:p w14:paraId="1DF43376" w14:textId="77777777" w:rsidR="001609C2" w:rsidRPr="001609C2" w:rsidRDefault="001609C2" w:rsidP="00645DB3">
      <w:pPr>
        <w:spacing w:after="60"/>
        <w:ind w:left="567"/>
        <w:jc w:val="both"/>
        <w:rPr>
          <w:rFonts w:ascii="Times New Roman" w:hAnsi="Times New Roman" w:cs="Times New Roman"/>
          <w:sz w:val="22"/>
          <w:szCs w:val="22"/>
        </w:rPr>
      </w:pPr>
      <w:r w:rsidRPr="001609C2">
        <w:rPr>
          <w:rFonts w:ascii="Times New Roman" w:hAnsi="Times New Roman" w:cs="Times New Roman"/>
          <w:sz w:val="22"/>
          <w:szCs w:val="22"/>
        </w:rPr>
        <w:t>Дохід від використання нематеріальних цінностей сторони контрольованих операцій, яка надала лише відповідне фінансування іншій стороні, але при цьому не несе та не контролює ризики, пов’язані з відповідними нематеріальними цінностями, не повинен перевищувати:</w:t>
      </w:r>
    </w:p>
    <w:p w14:paraId="3C6706A4" w14:textId="77777777" w:rsidR="001609C2" w:rsidRPr="001609C2" w:rsidRDefault="001609C2" w:rsidP="00645DB3">
      <w:pPr>
        <w:spacing w:after="60"/>
        <w:ind w:left="567"/>
        <w:jc w:val="both"/>
        <w:rPr>
          <w:rFonts w:ascii="Times New Roman" w:hAnsi="Times New Roman" w:cs="Times New Roman"/>
          <w:sz w:val="22"/>
          <w:szCs w:val="22"/>
        </w:rPr>
      </w:pPr>
      <w:r w:rsidRPr="001609C2">
        <w:rPr>
          <w:rFonts w:ascii="Times New Roman" w:hAnsi="Times New Roman" w:cs="Times New Roman"/>
          <w:sz w:val="22"/>
          <w:szCs w:val="22"/>
        </w:rPr>
        <w:lastRenderedPageBreak/>
        <w:t>безризикову норму дохідності такого фінансування – якщо сторона, яка надала фінансування, не контролює чи не має фінансової можливості контролювати економічно суттєві ризики, пов’язані з таким фінансуванням;</w:t>
      </w:r>
    </w:p>
    <w:p w14:paraId="57769413" w14:textId="77777777" w:rsidR="001609C2" w:rsidRPr="001609C2" w:rsidRDefault="001609C2" w:rsidP="00645DB3">
      <w:pPr>
        <w:spacing w:after="60"/>
        <w:ind w:left="567"/>
        <w:jc w:val="both"/>
        <w:rPr>
          <w:rFonts w:ascii="Times New Roman" w:hAnsi="Times New Roman" w:cs="Times New Roman"/>
          <w:sz w:val="22"/>
          <w:szCs w:val="22"/>
        </w:rPr>
      </w:pPr>
      <w:r w:rsidRPr="001609C2">
        <w:rPr>
          <w:rFonts w:ascii="Times New Roman" w:hAnsi="Times New Roman" w:cs="Times New Roman"/>
          <w:sz w:val="22"/>
          <w:szCs w:val="22"/>
        </w:rPr>
        <w:t>скориговану на ризик норму доходності такого фінансування – якщо сторона, яка надала фінансування, контролює чи має фінансову можливість контролювати економічно суттєві ризики, пов’язані з таким фінансуванням.</w:t>
      </w:r>
    </w:p>
    <w:p w14:paraId="7B1B7637" w14:textId="77777777" w:rsidR="001609C2" w:rsidRPr="001609C2" w:rsidRDefault="001609C2" w:rsidP="00645DB3">
      <w:pPr>
        <w:spacing w:after="60"/>
        <w:ind w:left="567"/>
        <w:jc w:val="both"/>
        <w:rPr>
          <w:rFonts w:ascii="Times New Roman" w:hAnsi="Times New Roman" w:cs="Times New Roman"/>
          <w:sz w:val="22"/>
          <w:szCs w:val="22"/>
        </w:rPr>
      </w:pPr>
      <w:r w:rsidRPr="001609C2">
        <w:rPr>
          <w:rFonts w:ascii="Times New Roman" w:hAnsi="Times New Roman" w:cs="Times New Roman"/>
          <w:sz w:val="22"/>
          <w:szCs w:val="22"/>
        </w:rPr>
        <w:t>Для цілей цієї статті, вважається, що:</w:t>
      </w:r>
    </w:p>
    <w:p w14:paraId="67930999" w14:textId="77777777" w:rsidR="001609C2" w:rsidRPr="001609C2" w:rsidRDefault="001609C2" w:rsidP="00645DB3">
      <w:pPr>
        <w:spacing w:after="60"/>
        <w:ind w:left="567"/>
        <w:jc w:val="both"/>
        <w:rPr>
          <w:rFonts w:ascii="Times New Roman" w:hAnsi="Times New Roman" w:cs="Times New Roman"/>
          <w:sz w:val="22"/>
          <w:szCs w:val="22"/>
        </w:rPr>
      </w:pPr>
      <w:r w:rsidRPr="001609C2">
        <w:rPr>
          <w:rFonts w:ascii="Times New Roman" w:hAnsi="Times New Roman" w:cs="Times New Roman"/>
          <w:sz w:val="22"/>
          <w:szCs w:val="22"/>
        </w:rPr>
        <w:t>безризиковий рівень доходності визначається як очікувана доходність за державними облігаціями, випущеними державами на міжнародному ринку зі строком обігу і валютою, зіставною з відповідними показниками контрольованої операції. Якщо декілька країн випускають облігації в тій саме валюті, безризиковий рівень доходності визначається відповідно до найнижчої ставки за відповідними державними облігаціями.</w:t>
      </w:r>
    </w:p>
    <w:p w14:paraId="7024C8F5" w14:textId="50E473D8" w:rsidR="001609C2" w:rsidRPr="001609C2" w:rsidRDefault="00375FD1" w:rsidP="00645DB3">
      <w:pPr>
        <w:spacing w:after="60"/>
        <w:ind w:left="567"/>
        <w:jc w:val="both"/>
        <w:rPr>
          <w:rFonts w:ascii="Times New Roman" w:hAnsi="Times New Roman" w:cs="Times New Roman"/>
          <w:sz w:val="22"/>
          <w:szCs w:val="22"/>
        </w:rPr>
      </w:pPr>
      <w:r w:rsidRPr="00375FD1">
        <w:rPr>
          <w:rFonts w:ascii="Times New Roman" w:hAnsi="Times New Roman" w:cs="Times New Roman"/>
          <w:sz w:val="22"/>
          <w:szCs w:val="22"/>
        </w:rPr>
        <w:t>доходність, відкоригована на ризик визначається на основі двох складових: безризикового рівня доходності і премії за ризик відповідної сторони, яка надає фінансування.</w:t>
      </w:r>
      <w:r w:rsidR="001609C2" w:rsidRPr="001609C2">
        <w:rPr>
          <w:rFonts w:ascii="Times New Roman" w:hAnsi="Times New Roman" w:cs="Times New Roman"/>
          <w:sz w:val="22"/>
          <w:szCs w:val="22"/>
        </w:rPr>
        <w:t>»</w:t>
      </w:r>
      <w:r w:rsidR="00C41414">
        <w:rPr>
          <w:rFonts w:ascii="Times New Roman" w:hAnsi="Times New Roman" w:cs="Times New Roman"/>
          <w:sz w:val="22"/>
          <w:szCs w:val="22"/>
        </w:rPr>
        <w:t>.</w:t>
      </w:r>
    </w:p>
    <w:p w14:paraId="5A49938E" w14:textId="77777777" w:rsidR="001609C2" w:rsidRPr="00DE6938" w:rsidRDefault="001609C2" w:rsidP="00DE6938">
      <w:pPr>
        <w:spacing w:after="120"/>
        <w:jc w:val="both"/>
        <w:rPr>
          <w:rFonts w:ascii="Times New Roman" w:hAnsi="Times New Roman" w:cs="Times New Roman"/>
          <w:sz w:val="26"/>
          <w:szCs w:val="26"/>
        </w:rPr>
      </w:pPr>
    </w:p>
    <w:p w14:paraId="283870D9" w14:textId="37FCCACF" w:rsidR="00564D17" w:rsidRPr="00834FE8" w:rsidRDefault="00645DB3" w:rsidP="00834FE8">
      <w:pPr>
        <w:pStyle w:val="3"/>
        <w:rPr>
          <w:rFonts w:ascii="Times New Roman" w:hAnsi="Times New Roman" w:cs="Times New Roman"/>
          <w:i/>
          <w:iCs/>
          <w:color w:val="0070C0"/>
          <w:sz w:val="26"/>
          <w:szCs w:val="26"/>
        </w:rPr>
      </w:pPr>
      <w:bookmarkStart w:id="19" w:name="_Toc222842617"/>
      <w:r>
        <w:rPr>
          <w:rFonts w:ascii="Times New Roman" w:hAnsi="Times New Roman" w:cs="Times New Roman"/>
          <w:i/>
          <w:iCs/>
          <w:color w:val="0070C0"/>
          <w:sz w:val="26"/>
          <w:szCs w:val="26"/>
        </w:rPr>
        <w:t>4</w:t>
      </w:r>
      <w:r w:rsidR="00834FE8" w:rsidRPr="00834FE8">
        <w:rPr>
          <w:rFonts w:ascii="Times New Roman" w:hAnsi="Times New Roman" w:cs="Times New Roman"/>
          <w:i/>
          <w:iCs/>
          <w:color w:val="0070C0"/>
          <w:sz w:val="26"/>
          <w:szCs w:val="26"/>
        </w:rPr>
        <w:t>.</w:t>
      </w:r>
      <w:r w:rsidR="00262E43">
        <w:rPr>
          <w:rFonts w:ascii="Times New Roman" w:hAnsi="Times New Roman" w:cs="Times New Roman"/>
          <w:i/>
          <w:iCs/>
          <w:color w:val="0070C0"/>
          <w:sz w:val="26"/>
          <w:szCs w:val="26"/>
        </w:rPr>
        <w:t>4</w:t>
      </w:r>
      <w:r w:rsidR="00834FE8" w:rsidRPr="00834FE8">
        <w:rPr>
          <w:rFonts w:ascii="Times New Roman" w:hAnsi="Times New Roman" w:cs="Times New Roman"/>
          <w:i/>
          <w:iCs/>
          <w:color w:val="0070C0"/>
          <w:sz w:val="26"/>
          <w:szCs w:val="26"/>
        </w:rPr>
        <w:t>. Бізнес-стратегії</w:t>
      </w:r>
      <w:bookmarkEnd w:id="19"/>
    </w:p>
    <w:p w14:paraId="3CCDAF0F" w14:textId="0DA35F4A" w:rsidR="00023D3A" w:rsidRDefault="00834FE8" w:rsidP="004B1135">
      <w:pPr>
        <w:spacing w:after="120"/>
        <w:jc w:val="both"/>
        <w:rPr>
          <w:rFonts w:ascii="Times New Roman" w:hAnsi="Times New Roman" w:cs="Times New Roman"/>
          <w:sz w:val="26"/>
          <w:szCs w:val="26"/>
        </w:rPr>
      </w:pPr>
      <w:r>
        <w:rPr>
          <w:rFonts w:ascii="Times New Roman" w:hAnsi="Times New Roman" w:cs="Times New Roman"/>
          <w:sz w:val="26"/>
          <w:szCs w:val="26"/>
        </w:rPr>
        <w:t>Бізнес-стратегії історично згадувались в ст.39 ПКУ як один з елементів зіставності. В той же час, таке згадування мало дуже загальний характер. Відтак, наявність або відсутність певної бізнес-стратегії під час складання платниками трансфертного ціноутворення, а також контролюючими органами під час перевірок розглядалась як певна абстракція – зрозуміло, що у кожного підприємства є якась бізнес-стратегія, але її роль в контексті аналізу зіставності був розкритий недостатньо</w:t>
      </w:r>
      <w:r w:rsidR="00937C69">
        <w:rPr>
          <w:rFonts w:ascii="Times New Roman" w:hAnsi="Times New Roman" w:cs="Times New Roman"/>
          <w:sz w:val="26"/>
          <w:szCs w:val="26"/>
        </w:rPr>
        <w:t>, а отже</w:t>
      </w:r>
      <w:r>
        <w:rPr>
          <w:rFonts w:ascii="Times New Roman" w:hAnsi="Times New Roman" w:cs="Times New Roman"/>
          <w:sz w:val="26"/>
          <w:szCs w:val="26"/>
        </w:rPr>
        <w:t>, положення п.39.2.2.7 ст.39 ПКУ в контексті ідентифікації бізнес-стратегій деталізовано. Також додано вимогу для платника податку</w:t>
      </w:r>
      <w:r w:rsidR="005300C0">
        <w:rPr>
          <w:rFonts w:ascii="Times New Roman" w:hAnsi="Times New Roman" w:cs="Times New Roman"/>
          <w:sz w:val="26"/>
          <w:szCs w:val="26"/>
        </w:rPr>
        <w:t xml:space="preserve"> обґрунтовувати комерційну раціональність бізнес-стратегії в тих випадках, коли платник податку вважає бізнес-стратегію такою, що істотно впливає на зіставність контрольованих і неконтрольованих операцій:</w:t>
      </w:r>
    </w:p>
    <w:p w14:paraId="09042224" w14:textId="77777777" w:rsidR="00937C69" w:rsidRDefault="00937C69" w:rsidP="004B1135">
      <w:pPr>
        <w:spacing w:after="120"/>
        <w:jc w:val="both"/>
        <w:rPr>
          <w:rFonts w:ascii="Times New Roman" w:hAnsi="Times New Roman" w:cs="Times New Roman"/>
          <w:sz w:val="26"/>
          <w:szCs w:val="26"/>
        </w:rPr>
      </w:pPr>
    </w:p>
    <w:tbl>
      <w:tblPr>
        <w:tblStyle w:val="af2"/>
        <w:tblW w:w="963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806"/>
      </w:tblGrid>
      <w:tr w:rsidR="00937C69" w:rsidRPr="00937C69" w14:paraId="3CDADB9F" w14:textId="77777777" w:rsidTr="00937C69">
        <w:trPr>
          <w:jc w:val="center"/>
        </w:trPr>
        <w:tc>
          <w:tcPr>
            <w:tcW w:w="3828" w:type="dxa"/>
            <w:tcBorders>
              <w:top w:val="single" w:sz="4" w:space="0" w:color="auto"/>
              <w:bottom w:val="single" w:sz="4" w:space="0" w:color="auto"/>
            </w:tcBorders>
          </w:tcPr>
          <w:p w14:paraId="07C03075" w14:textId="77777777" w:rsidR="00A71666" w:rsidRPr="00937C69" w:rsidRDefault="00A71666" w:rsidP="00CC0689">
            <w:pPr>
              <w:spacing w:after="120"/>
              <w:jc w:val="center"/>
              <w:rPr>
                <w:rFonts w:ascii="Times New Roman" w:hAnsi="Times New Roman" w:cs="Times New Roman"/>
                <w:b/>
                <w:bCs/>
                <w:color w:val="0070C0"/>
                <w:sz w:val="22"/>
                <w:szCs w:val="22"/>
              </w:rPr>
            </w:pPr>
            <w:r w:rsidRPr="00937C69">
              <w:rPr>
                <w:rFonts w:ascii="Times New Roman" w:hAnsi="Times New Roman" w:cs="Times New Roman"/>
                <w:b/>
                <w:bCs/>
                <w:color w:val="0070C0"/>
                <w:sz w:val="22"/>
                <w:szCs w:val="22"/>
              </w:rPr>
              <w:t>Діюча редакція</w:t>
            </w:r>
          </w:p>
        </w:tc>
        <w:tc>
          <w:tcPr>
            <w:tcW w:w="5806" w:type="dxa"/>
            <w:tcBorders>
              <w:top w:val="single" w:sz="4" w:space="0" w:color="auto"/>
              <w:bottom w:val="single" w:sz="4" w:space="0" w:color="auto"/>
            </w:tcBorders>
          </w:tcPr>
          <w:p w14:paraId="730FB68B" w14:textId="7BE1F49C" w:rsidR="00A71666" w:rsidRPr="00937C69" w:rsidRDefault="00A71666" w:rsidP="00CC0689">
            <w:pPr>
              <w:spacing w:after="120"/>
              <w:jc w:val="center"/>
              <w:rPr>
                <w:rFonts w:ascii="Times New Roman" w:hAnsi="Times New Roman" w:cs="Times New Roman"/>
                <w:b/>
                <w:bCs/>
                <w:color w:val="0070C0"/>
                <w:sz w:val="22"/>
                <w:szCs w:val="22"/>
              </w:rPr>
            </w:pPr>
            <w:r w:rsidRPr="00937C69">
              <w:rPr>
                <w:rFonts w:ascii="Times New Roman" w:hAnsi="Times New Roman" w:cs="Times New Roman"/>
                <w:b/>
                <w:bCs/>
                <w:color w:val="0070C0"/>
                <w:sz w:val="22"/>
                <w:szCs w:val="22"/>
              </w:rPr>
              <w:t>Редакція проєкту Закону</w:t>
            </w:r>
          </w:p>
        </w:tc>
      </w:tr>
      <w:tr w:rsidR="00A71666" w:rsidRPr="006535FE" w14:paraId="780EBC88" w14:textId="77777777" w:rsidTr="00937C69">
        <w:trPr>
          <w:jc w:val="center"/>
        </w:trPr>
        <w:tc>
          <w:tcPr>
            <w:tcW w:w="3828" w:type="dxa"/>
            <w:tcBorders>
              <w:top w:val="single" w:sz="4" w:space="0" w:color="auto"/>
            </w:tcBorders>
          </w:tcPr>
          <w:p w14:paraId="3328369C" w14:textId="38801DF8" w:rsidR="00A71666" w:rsidRPr="006535FE" w:rsidRDefault="00A71666" w:rsidP="00CC0689">
            <w:pPr>
              <w:spacing w:after="120"/>
              <w:jc w:val="both"/>
              <w:rPr>
                <w:rFonts w:ascii="Times New Roman" w:hAnsi="Times New Roman" w:cs="Times New Roman"/>
                <w:sz w:val="22"/>
                <w:szCs w:val="22"/>
              </w:rPr>
            </w:pPr>
            <w:r w:rsidRPr="00A71666">
              <w:rPr>
                <w:rFonts w:ascii="Times New Roman" w:hAnsi="Times New Roman" w:cs="Times New Roman"/>
                <w:sz w:val="22"/>
                <w:szCs w:val="22"/>
              </w:rPr>
              <w:t xml:space="preserve">Під час </w:t>
            </w:r>
            <w:r w:rsidRPr="00A71666">
              <w:rPr>
                <w:rFonts w:ascii="Times New Roman" w:hAnsi="Times New Roman" w:cs="Times New Roman"/>
                <w:i/>
                <w:iCs/>
                <w:sz w:val="22"/>
                <w:szCs w:val="22"/>
              </w:rPr>
              <w:t>визначення зіставності</w:t>
            </w:r>
            <w:r w:rsidRPr="00A71666">
              <w:rPr>
                <w:rFonts w:ascii="Times New Roman" w:hAnsi="Times New Roman" w:cs="Times New Roman"/>
                <w:sz w:val="22"/>
                <w:szCs w:val="22"/>
              </w:rPr>
              <w:t xml:space="preserve"> комерційних та/або фінансових умов зіставних операцій з умовами контрольованої операції </w:t>
            </w:r>
            <w:r w:rsidRPr="00A71666">
              <w:rPr>
                <w:rFonts w:ascii="Times New Roman" w:hAnsi="Times New Roman" w:cs="Times New Roman"/>
                <w:i/>
                <w:iCs/>
                <w:sz w:val="22"/>
                <w:szCs w:val="22"/>
              </w:rPr>
              <w:t>може</w:t>
            </w:r>
            <w:r w:rsidRPr="00A71666">
              <w:rPr>
                <w:rFonts w:ascii="Times New Roman" w:hAnsi="Times New Roman" w:cs="Times New Roman"/>
                <w:sz w:val="22"/>
                <w:szCs w:val="22"/>
              </w:rPr>
              <w:t xml:space="preserve"> проводитися аналіз комерційних стратегій сторін операцій, до яких, зокрема, але не виключно, належать стратегії, спрямовані на </w:t>
            </w:r>
            <w:r w:rsidRPr="00A71666">
              <w:rPr>
                <w:rFonts w:ascii="Times New Roman" w:hAnsi="Times New Roman" w:cs="Times New Roman"/>
                <w:i/>
                <w:iCs/>
                <w:sz w:val="22"/>
                <w:szCs w:val="22"/>
              </w:rPr>
              <w:t>оновлення та удосконалення власної продукції, вихід на нові ринки збуту товарів (робіт, послуг)</w:t>
            </w:r>
            <w:r w:rsidRPr="00A71666">
              <w:rPr>
                <w:rFonts w:ascii="Times New Roman" w:hAnsi="Times New Roman" w:cs="Times New Roman"/>
                <w:sz w:val="22"/>
                <w:szCs w:val="22"/>
              </w:rPr>
              <w:t>.</w:t>
            </w:r>
          </w:p>
        </w:tc>
        <w:tc>
          <w:tcPr>
            <w:tcW w:w="5806" w:type="dxa"/>
            <w:tcBorders>
              <w:top w:val="single" w:sz="4" w:space="0" w:color="auto"/>
            </w:tcBorders>
          </w:tcPr>
          <w:p w14:paraId="32C00491" w14:textId="77777777" w:rsidR="00E746FF" w:rsidRPr="00E746FF" w:rsidRDefault="00E746FF" w:rsidP="00E746FF">
            <w:pPr>
              <w:spacing w:after="120"/>
              <w:jc w:val="both"/>
              <w:rPr>
                <w:rFonts w:ascii="Times New Roman" w:hAnsi="Times New Roman" w:cs="Times New Roman"/>
                <w:sz w:val="22"/>
                <w:szCs w:val="22"/>
              </w:rPr>
            </w:pPr>
            <w:r w:rsidRPr="00E746FF">
              <w:rPr>
                <w:rFonts w:ascii="Times New Roman" w:hAnsi="Times New Roman" w:cs="Times New Roman"/>
                <w:sz w:val="22"/>
                <w:szCs w:val="22"/>
              </w:rPr>
              <w:t xml:space="preserve">Під час </w:t>
            </w:r>
            <w:r w:rsidRPr="00E746FF">
              <w:rPr>
                <w:rFonts w:ascii="Times New Roman" w:hAnsi="Times New Roman" w:cs="Times New Roman"/>
                <w:i/>
                <w:iCs/>
                <w:sz w:val="22"/>
                <w:szCs w:val="22"/>
              </w:rPr>
              <w:t>ідентифікації та аналізу зіставності</w:t>
            </w:r>
            <w:r w:rsidRPr="00E746FF">
              <w:rPr>
                <w:rFonts w:ascii="Times New Roman" w:hAnsi="Times New Roman" w:cs="Times New Roman"/>
                <w:sz w:val="22"/>
                <w:szCs w:val="22"/>
              </w:rPr>
              <w:t xml:space="preserve"> комерційних та/або фінансових умов зіставних операцій з умовами контрольованої операції </w:t>
            </w:r>
            <w:r w:rsidRPr="00B56736">
              <w:rPr>
                <w:rFonts w:ascii="Times New Roman" w:hAnsi="Times New Roman" w:cs="Times New Roman"/>
                <w:i/>
                <w:sz w:val="22"/>
                <w:szCs w:val="22"/>
              </w:rPr>
              <w:t>має</w:t>
            </w:r>
            <w:r w:rsidRPr="00E746FF">
              <w:rPr>
                <w:rFonts w:ascii="Times New Roman" w:hAnsi="Times New Roman" w:cs="Times New Roman"/>
                <w:sz w:val="22"/>
                <w:szCs w:val="22"/>
              </w:rPr>
              <w:t xml:space="preserve"> проводитись аналіз комерційних стратегій сторін операцій, до яких, зокрема, але не виключно, належать стратегії, спрямовані на </w:t>
            </w:r>
            <w:r w:rsidRPr="00E746FF">
              <w:rPr>
                <w:rFonts w:ascii="Times New Roman" w:hAnsi="Times New Roman" w:cs="Times New Roman"/>
                <w:i/>
                <w:iCs/>
                <w:sz w:val="22"/>
                <w:szCs w:val="22"/>
              </w:rPr>
              <w:t>максимізацію прибутку та оптимізацію витрат, що передбачають скоординовані дії пов’язаних осіб, стратегії, спрямовані на оновлення та удосконалення власної продукції, вихід на нові або розширення ринків збуту товарів (робіт, послуг), отримання економічної вигоди від географічного розташування та інших особливостей ринку</w:t>
            </w:r>
            <w:r w:rsidRPr="00E746FF">
              <w:rPr>
                <w:rFonts w:ascii="Times New Roman" w:hAnsi="Times New Roman" w:cs="Times New Roman"/>
                <w:sz w:val="22"/>
                <w:szCs w:val="22"/>
              </w:rPr>
              <w:t>.</w:t>
            </w:r>
          </w:p>
          <w:p w14:paraId="28C3BBF7" w14:textId="0B7C0359" w:rsidR="00A71666" w:rsidRPr="006535FE" w:rsidRDefault="00E746FF" w:rsidP="00E746FF">
            <w:pPr>
              <w:spacing w:after="120"/>
              <w:jc w:val="both"/>
              <w:rPr>
                <w:rFonts w:ascii="Times New Roman" w:hAnsi="Times New Roman" w:cs="Times New Roman"/>
                <w:sz w:val="22"/>
                <w:szCs w:val="22"/>
              </w:rPr>
            </w:pPr>
            <w:r w:rsidRPr="00E746FF">
              <w:rPr>
                <w:rFonts w:ascii="Times New Roman" w:hAnsi="Times New Roman" w:cs="Times New Roman"/>
                <w:i/>
                <w:iCs/>
                <w:sz w:val="22"/>
                <w:szCs w:val="22"/>
              </w:rPr>
              <w:t xml:space="preserve">У випадку, якщо платник посилається на наявність певної бізнес-стратегії як на обґрунтування зниження цін (рентабельності) порівняно із рівнем цін непов’язаних осіб, такий платник має обґрунтувати комерційну раціональність відповідної бізнес стратегії для такого </w:t>
            </w:r>
            <w:r w:rsidRPr="00E746FF">
              <w:rPr>
                <w:rFonts w:ascii="Times New Roman" w:hAnsi="Times New Roman" w:cs="Times New Roman"/>
                <w:i/>
                <w:iCs/>
                <w:sz w:val="22"/>
                <w:szCs w:val="22"/>
              </w:rPr>
              <w:lastRenderedPageBreak/>
              <w:t>платника податку, і повинен зазначити в скороченій документації з трансфертного ціноутворення / документації з трансфертного ціноутворення, як розподіляються витрати та вигоди, пов’язані з такою стратегією, між пов’язаними особами</w:t>
            </w:r>
            <w:r w:rsidRPr="00E746FF">
              <w:rPr>
                <w:rFonts w:ascii="Times New Roman" w:hAnsi="Times New Roman" w:cs="Times New Roman"/>
                <w:sz w:val="22"/>
                <w:szCs w:val="22"/>
              </w:rPr>
              <w:t>.</w:t>
            </w:r>
          </w:p>
        </w:tc>
      </w:tr>
    </w:tbl>
    <w:p w14:paraId="683A59A7" w14:textId="77777777" w:rsidR="005300C0" w:rsidRDefault="005300C0" w:rsidP="004B1135">
      <w:pPr>
        <w:spacing w:after="120"/>
        <w:jc w:val="both"/>
        <w:rPr>
          <w:rFonts w:ascii="Times New Roman" w:hAnsi="Times New Roman" w:cs="Times New Roman"/>
          <w:sz w:val="26"/>
          <w:szCs w:val="26"/>
        </w:rPr>
      </w:pPr>
    </w:p>
    <w:p w14:paraId="59B69C09" w14:textId="49D521F1" w:rsidR="002C29C7" w:rsidRPr="000F1828" w:rsidRDefault="00937C69" w:rsidP="002C29C7">
      <w:pPr>
        <w:pStyle w:val="3"/>
        <w:rPr>
          <w:rFonts w:ascii="Times New Roman" w:hAnsi="Times New Roman" w:cs="Times New Roman"/>
          <w:i/>
          <w:iCs/>
          <w:color w:val="0070C0"/>
          <w:sz w:val="26"/>
          <w:szCs w:val="26"/>
        </w:rPr>
      </w:pPr>
      <w:bookmarkStart w:id="20" w:name="_Toc222842618"/>
      <w:r>
        <w:rPr>
          <w:rFonts w:ascii="Times New Roman" w:hAnsi="Times New Roman" w:cs="Times New Roman"/>
          <w:i/>
          <w:iCs/>
          <w:color w:val="0070C0"/>
          <w:sz w:val="26"/>
          <w:szCs w:val="26"/>
        </w:rPr>
        <w:t>4</w:t>
      </w:r>
      <w:r w:rsidR="002C29C7" w:rsidRPr="002C29C7">
        <w:rPr>
          <w:rFonts w:ascii="Times New Roman" w:hAnsi="Times New Roman" w:cs="Times New Roman"/>
          <w:i/>
          <w:iCs/>
          <w:color w:val="0070C0"/>
          <w:sz w:val="26"/>
          <w:szCs w:val="26"/>
        </w:rPr>
        <w:t>.</w:t>
      </w:r>
      <w:r w:rsidR="00262E43">
        <w:rPr>
          <w:rFonts w:ascii="Times New Roman" w:hAnsi="Times New Roman" w:cs="Times New Roman"/>
          <w:i/>
          <w:iCs/>
          <w:color w:val="0070C0"/>
          <w:sz w:val="26"/>
          <w:szCs w:val="26"/>
        </w:rPr>
        <w:t>5</w:t>
      </w:r>
      <w:r w:rsidR="002C29C7" w:rsidRPr="002C29C7">
        <w:rPr>
          <w:rFonts w:ascii="Times New Roman" w:hAnsi="Times New Roman" w:cs="Times New Roman"/>
          <w:i/>
          <w:iCs/>
          <w:color w:val="0070C0"/>
          <w:sz w:val="26"/>
          <w:szCs w:val="26"/>
        </w:rPr>
        <w:t>. Економічні обставини</w:t>
      </w:r>
      <w:r w:rsidR="000F1828">
        <w:rPr>
          <w:rFonts w:ascii="Times New Roman" w:hAnsi="Times New Roman" w:cs="Times New Roman"/>
          <w:i/>
          <w:iCs/>
          <w:color w:val="0070C0"/>
          <w:sz w:val="26"/>
          <w:szCs w:val="26"/>
        </w:rPr>
        <w:t>. Вплив критичних подій на зіставність</w:t>
      </w:r>
      <w:bookmarkEnd w:id="20"/>
    </w:p>
    <w:p w14:paraId="329CACB9" w14:textId="28ED2C79" w:rsidR="002C29C7" w:rsidRDefault="00F61484" w:rsidP="004B1135">
      <w:pPr>
        <w:spacing w:after="120"/>
        <w:jc w:val="both"/>
        <w:rPr>
          <w:rFonts w:ascii="Times New Roman" w:hAnsi="Times New Roman" w:cs="Times New Roman"/>
          <w:sz w:val="26"/>
          <w:szCs w:val="26"/>
        </w:rPr>
      </w:pPr>
      <w:r>
        <w:rPr>
          <w:rFonts w:ascii="Times New Roman" w:hAnsi="Times New Roman" w:cs="Times New Roman"/>
          <w:sz w:val="26"/>
          <w:szCs w:val="26"/>
        </w:rPr>
        <w:t>Економічні обставини є не просто одним з факторів зіставності, а частиною визначення принципу «витягнутої руки» як такого – як його визначено ст.9 Модельної конвенції ОЕСР, оскільки аналіз зіставності передбачає порівняння угоди, укладеної між пов</w:t>
      </w:r>
      <w:r w:rsidRPr="00A81A80">
        <w:rPr>
          <w:rFonts w:ascii="Times New Roman" w:hAnsi="Times New Roman" w:cs="Times New Roman"/>
          <w:sz w:val="26"/>
          <w:szCs w:val="26"/>
        </w:rPr>
        <w:t>’</w:t>
      </w:r>
      <w:r>
        <w:rPr>
          <w:rFonts w:ascii="Times New Roman" w:hAnsi="Times New Roman" w:cs="Times New Roman"/>
          <w:sz w:val="26"/>
          <w:szCs w:val="26"/>
        </w:rPr>
        <w:t>язаними особами, з умовами угоди, укладеної між непов</w:t>
      </w:r>
      <w:r w:rsidRPr="00A81A80">
        <w:rPr>
          <w:rFonts w:ascii="Times New Roman" w:hAnsi="Times New Roman" w:cs="Times New Roman"/>
          <w:sz w:val="26"/>
          <w:szCs w:val="26"/>
        </w:rPr>
        <w:t>’</w:t>
      </w:r>
      <w:r>
        <w:rPr>
          <w:rFonts w:ascii="Times New Roman" w:hAnsi="Times New Roman" w:cs="Times New Roman"/>
          <w:sz w:val="26"/>
          <w:szCs w:val="26"/>
        </w:rPr>
        <w:t>язаними особами в зіставних економічних умовах.</w:t>
      </w:r>
    </w:p>
    <w:p w14:paraId="7C8BC108" w14:textId="60E44955" w:rsidR="00A759E7" w:rsidRDefault="00F61484" w:rsidP="00A759E7">
      <w:pPr>
        <w:spacing w:after="120"/>
        <w:jc w:val="both"/>
        <w:rPr>
          <w:rFonts w:ascii="Times New Roman" w:hAnsi="Times New Roman" w:cs="Times New Roman"/>
          <w:sz w:val="26"/>
          <w:szCs w:val="26"/>
        </w:rPr>
      </w:pPr>
      <w:r>
        <w:rPr>
          <w:rFonts w:ascii="Times New Roman" w:hAnsi="Times New Roman" w:cs="Times New Roman"/>
          <w:sz w:val="26"/>
          <w:szCs w:val="26"/>
        </w:rPr>
        <w:t xml:space="preserve">Втім, </w:t>
      </w:r>
      <w:r w:rsidR="00A759E7">
        <w:rPr>
          <w:rFonts w:ascii="Times New Roman" w:hAnsi="Times New Roman" w:cs="Times New Roman"/>
          <w:sz w:val="26"/>
          <w:szCs w:val="26"/>
        </w:rPr>
        <w:t>в діючій редакції ПКУ економічні обставини згадується як дуже абстрактна категорія, яка відповідно і на практиці розглядається без наданню цьом</w:t>
      </w:r>
      <w:r w:rsidR="00114862">
        <w:rPr>
          <w:rFonts w:ascii="Times New Roman" w:hAnsi="Times New Roman" w:cs="Times New Roman"/>
          <w:sz w:val="26"/>
          <w:szCs w:val="26"/>
        </w:rPr>
        <w:t>у терміну практичного значення.</w:t>
      </w:r>
    </w:p>
    <w:p w14:paraId="11EBD149" w14:textId="25E27ABF" w:rsidR="00EF1962" w:rsidRDefault="00A759E7" w:rsidP="00A759E7">
      <w:pPr>
        <w:spacing w:after="120"/>
        <w:jc w:val="both"/>
        <w:rPr>
          <w:rFonts w:ascii="Times New Roman" w:hAnsi="Times New Roman" w:cs="Times New Roman"/>
          <w:sz w:val="26"/>
          <w:szCs w:val="26"/>
        </w:rPr>
      </w:pPr>
      <w:r>
        <w:rPr>
          <w:rFonts w:ascii="Times New Roman" w:hAnsi="Times New Roman" w:cs="Times New Roman"/>
          <w:sz w:val="26"/>
          <w:szCs w:val="26"/>
        </w:rPr>
        <w:t>Крім того</w:t>
      </w:r>
      <w:r w:rsidR="00F61484">
        <w:rPr>
          <w:rFonts w:ascii="Times New Roman" w:hAnsi="Times New Roman" w:cs="Times New Roman"/>
          <w:sz w:val="26"/>
          <w:szCs w:val="26"/>
        </w:rPr>
        <w:t>, д</w:t>
      </w:r>
      <w:r w:rsidR="00EF1962">
        <w:rPr>
          <w:rFonts w:ascii="Times New Roman" w:hAnsi="Times New Roman" w:cs="Times New Roman"/>
          <w:sz w:val="26"/>
          <w:szCs w:val="26"/>
        </w:rPr>
        <w:t>уже часто можна побачити бенчмаркінг, який проведений на основі даних, що відносяться до очевидно незіставних економічних умов – наприклад, коли для економічного аналізу контрольованих операцій, проведених в період після 24.02.2022 р., використовуються відомості про рентабельність зіставних підприємств за 2019-2021 рр., тобто за три роки, кожен з яких сам по собі є доволі унікальним. Якщо ж говорити про зміну економічних умов протягом податкового року, то такі зміни зазвичай ігноруються, а економічний аналіз (найчастіше побудований на використанні методу чистого прибутку) здійснюється за показниками фінансового року в цілому.</w:t>
      </w:r>
    </w:p>
    <w:p w14:paraId="0CC3F066" w14:textId="0D812066" w:rsidR="000F1828" w:rsidRDefault="00274E8E" w:rsidP="004B1135">
      <w:pPr>
        <w:spacing w:after="120"/>
        <w:jc w:val="both"/>
        <w:rPr>
          <w:rFonts w:ascii="Times New Roman" w:hAnsi="Times New Roman" w:cs="Times New Roman"/>
          <w:sz w:val="26"/>
          <w:szCs w:val="26"/>
        </w:rPr>
      </w:pPr>
      <w:r>
        <w:rPr>
          <w:rFonts w:ascii="Times New Roman" w:hAnsi="Times New Roman" w:cs="Times New Roman"/>
          <w:sz w:val="26"/>
          <w:szCs w:val="26"/>
        </w:rPr>
        <w:t xml:space="preserve">Відтак, </w:t>
      </w:r>
      <w:r w:rsidR="00C919B4">
        <w:rPr>
          <w:rFonts w:ascii="Times New Roman" w:hAnsi="Times New Roman" w:cs="Times New Roman"/>
          <w:sz w:val="26"/>
          <w:szCs w:val="26"/>
        </w:rPr>
        <w:t>проє</w:t>
      </w:r>
      <w:r w:rsidR="001F2FF0">
        <w:rPr>
          <w:rFonts w:ascii="Times New Roman" w:hAnsi="Times New Roman" w:cs="Times New Roman"/>
          <w:sz w:val="26"/>
          <w:szCs w:val="26"/>
        </w:rPr>
        <w:t>кт закону приділяє значну увагу</w:t>
      </w:r>
      <w:r w:rsidR="000F1828">
        <w:rPr>
          <w:rFonts w:ascii="Times New Roman" w:hAnsi="Times New Roman" w:cs="Times New Roman"/>
          <w:sz w:val="26"/>
          <w:szCs w:val="26"/>
        </w:rPr>
        <w:t xml:space="preserve"> тому, яким чином економічні обставини мають враховуватись при ідентифікації контрольованої операції та аналізі зіставності.</w:t>
      </w:r>
    </w:p>
    <w:p w14:paraId="7F117747" w14:textId="45F7A700" w:rsidR="00274E8E" w:rsidRDefault="000F1828" w:rsidP="004B1135">
      <w:pPr>
        <w:spacing w:after="120"/>
        <w:jc w:val="both"/>
        <w:rPr>
          <w:rFonts w:ascii="Times New Roman" w:hAnsi="Times New Roman" w:cs="Times New Roman"/>
          <w:sz w:val="26"/>
          <w:szCs w:val="26"/>
        </w:rPr>
      </w:pPr>
      <w:r>
        <w:rPr>
          <w:rFonts w:ascii="Times New Roman" w:hAnsi="Times New Roman" w:cs="Times New Roman"/>
          <w:sz w:val="26"/>
          <w:szCs w:val="26"/>
        </w:rPr>
        <w:t xml:space="preserve">Зокрема, </w:t>
      </w:r>
      <w:r w:rsidR="00274E8E">
        <w:rPr>
          <w:rFonts w:ascii="Times New Roman" w:hAnsi="Times New Roman" w:cs="Times New Roman"/>
          <w:sz w:val="26"/>
          <w:szCs w:val="26"/>
        </w:rPr>
        <w:t xml:space="preserve">ст.39 доповнено п.39.2.2.13, який </w:t>
      </w:r>
      <w:r>
        <w:rPr>
          <w:rFonts w:ascii="Times New Roman" w:hAnsi="Times New Roman" w:cs="Times New Roman"/>
          <w:sz w:val="26"/>
          <w:szCs w:val="26"/>
        </w:rPr>
        <w:t>приділяє увагу</w:t>
      </w:r>
      <w:r w:rsidR="00274E8E">
        <w:rPr>
          <w:rFonts w:ascii="Times New Roman" w:hAnsi="Times New Roman" w:cs="Times New Roman"/>
          <w:sz w:val="26"/>
          <w:szCs w:val="26"/>
        </w:rPr>
        <w:t xml:space="preserve"> змін</w:t>
      </w:r>
      <w:r>
        <w:rPr>
          <w:rFonts w:ascii="Times New Roman" w:hAnsi="Times New Roman" w:cs="Times New Roman"/>
          <w:sz w:val="26"/>
          <w:szCs w:val="26"/>
        </w:rPr>
        <w:t>ам</w:t>
      </w:r>
      <w:r w:rsidR="00274E8E">
        <w:rPr>
          <w:rFonts w:ascii="Times New Roman" w:hAnsi="Times New Roman" w:cs="Times New Roman"/>
          <w:sz w:val="26"/>
          <w:szCs w:val="26"/>
        </w:rPr>
        <w:t xml:space="preserve"> в економічному середовищі</w:t>
      </w:r>
      <w:r>
        <w:rPr>
          <w:rFonts w:ascii="Times New Roman" w:hAnsi="Times New Roman" w:cs="Times New Roman"/>
          <w:sz w:val="26"/>
          <w:szCs w:val="26"/>
        </w:rPr>
        <w:t>, і їх</w:t>
      </w:r>
      <w:r w:rsidR="00274E8E">
        <w:rPr>
          <w:rFonts w:ascii="Times New Roman" w:hAnsi="Times New Roman" w:cs="Times New Roman"/>
          <w:sz w:val="26"/>
          <w:szCs w:val="26"/>
        </w:rPr>
        <w:t xml:space="preserve"> </w:t>
      </w:r>
      <w:r>
        <w:rPr>
          <w:rFonts w:ascii="Times New Roman" w:hAnsi="Times New Roman" w:cs="Times New Roman"/>
          <w:sz w:val="26"/>
          <w:szCs w:val="26"/>
        </w:rPr>
        <w:t xml:space="preserve">впливу </w:t>
      </w:r>
      <w:r w:rsidR="00274E8E">
        <w:rPr>
          <w:rFonts w:ascii="Times New Roman" w:hAnsi="Times New Roman" w:cs="Times New Roman"/>
          <w:sz w:val="26"/>
          <w:szCs w:val="26"/>
        </w:rPr>
        <w:t>на зіставність контрольованих і неконтрольованих операцій:</w:t>
      </w:r>
    </w:p>
    <w:p w14:paraId="1078CA40" w14:textId="04EAA714" w:rsidR="00274E8E" w:rsidRPr="00274E8E" w:rsidRDefault="00274E8E" w:rsidP="00A759E7">
      <w:pPr>
        <w:spacing w:after="60"/>
        <w:ind w:left="567"/>
        <w:jc w:val="both"/>
        <w:rPr>
          <w:rFonts w:ascii="Times New Roman" w:hAnsi="Times New Roman" w:cs="Times New Roman"/>
          <w:sz w:val="22"/>
          <w:szCs w:val="22"/>
        </w:rPr>
      </w:pPr>
      <w:r w:rsidRPr="00274E8E">
        <w:rPr>
          <w:rFonts w:ascii="Times New Roman" w:hAnsi="Times New Roman" w:cs="Times New Roman"/>
          <w:sz w:val="22"/>
          <w:szCs w:val="22"/>
        </w:rPr>
        <w:t>«У випадку, якщо після початку здійснення контрольованої операції або групи операцій, поєднаних за принципом групування, відбуваються події, що можуть вплинути на елементи зіставності контрольованої та зіставних операцій, визначені в підпункті 39.2.2.2 підпункту 39.2.2 пункту 39.2 цієї статті, вплив таких подій має бути проаналізований та відображений в скороченій документації з трансфертного ціноутворення, документації з трансфертного ціноутворення з відповідним документальним підтвердженням.</w:t>
      </w:r>
    </w:p>
    <w:p w14:paraId="04F3C1B6" w14:textId="77777777" w:rsidR="00274E8E" w:rsidRPr="00A759E7" w:rsidRDefault="00274E8E" w:rsidP="00A759E7">
      <w:pPr>
        <w:spacing w:after="60"/>
        <w:ind w:left="567"/>
        <w:jc w:val="both"/>
        <w:rPr>
          <w:rFonts w:ascii="Times New Roman" w:hAnsi="Times New Roman" w:cs="Times New Roman"/>
          <w:sz w:val="22"/>
          <w:szCs w:val="22"/>
        </w:rPr>
      </w:pPr>
      <w:r w:rsidRPr="00A759E7">
        <w:rPr>
          <w:rFonts w:ascii="Times New Roman" w:hAnsi="Times New Roman" w:cs="Times New Roman"/>
          <w:sz w:val="22"/>
          <w:szCs w:val="22"/>
        </w:rPr>
        <w:t>Зокрема, платник податку зобов’язаний визначити вплив таких подій на:</w:t>
      </w:r>
    </w:p>
    <w:p w14:paraId="165B1489" w14:textId="77777777" w:rsidR="00274E8E" w:rsidRPr="00A759E7" w:rsidRDefault="00274E8E" w:rsidP="00A759E7">
      <w:pPr>
        <w:spacing w:after="60"/>
        <w:ind w:left="567"/>
        <w:jc w:val="both"/>
        <w:rPr>
          <w:rFonts w:ascii="Times New Roman" w:hAnsi="Times New Roman" w:cs="Times New Roman"/>
          <w:sz w:val="22"/>
          <w:szCs w:val="22"/>
        </w:rPr>
      </w:pPr>
      <w:r w:rsidRPr="00A759E7">
        <w:rPr>
          <w:rFonts w:ascii="Times New Roman" w:hAnsi="Times New Roman" w:cs="Times New Roman"/>
          <w:sz w:val="22"/>
          <w:szCs w:val="22"/>
        </w:rPr>
        <w:t>обґрунтованість застосування певного методу трансфертного ціноутворення;</w:t>
      </w:r>
    </w:p>
    <w:p w14:paraId="3F2F8A73" w14:textId="77777777" w:rsidR="00274E8E" w:rsidRPr="00A759E7" w:rsidRDefault="00274E8E" w:rsidP="00A759E7">
      <w:pPr>
        <w:spacing w:after="60"/>
        <w:ind w:left="567"/>
        <w:jc w:val="both"/>
        <w:rPr>
          <w:rFonts w:ascii="Times New Roman" w:hAnsi="Times New Roman" w:cs="Times New Roman"/>
          <w:sz w:val="22"/>
          <w:szCs w:val="22"/>
        </w:rPr>
      </w:pPr>
      <w:r w:rsidRPr="00A759E7">
        <w:rPr>
          <w:rFonts w:ascii="Times New Roman" w:hAnsi="Times New Roman" w:cs="Times New Roman"/>
          <w:sz w:val="22"/>
          <w:szCs w:val="22"/>
        </w:rPr>
        <w:t>обґрунтованість обрання сторони, що досліджується, при застосуванні певного методу;</w:t>
      </w:r>
    </w:p>
    <w:p w14:paraId="1DDF223A" w14:textId="77777777" w:rsidR="00274E8E" w:rsidRPr="00A759E7" w:rsidRDefault="00274E8E" w:rsidP="00A759E7">
      <w:pPr>
        <w:spacing w:after="60"/>
        <w:ind w:left="567"/>
        <w:jc w:val="both"/>
        <w:rPr>
          <w:rFonts w:ascii="Times New Roman" w:hAnsi="Times New Roman" w:cs="Times New Roman"/>
          <w:sz w:val="22"/>
          <w:szCs w:val="22"/>
        </w:rPr>
      </w:pPr>
      <w:r w:rsidRPr="00A759E7">
        <w:rPr>
          <w:rFonts w:ascii="Times New Roman" w:hAnsi="Times New Roman" w:cs="Times New Roman"/>
          <w:sz w:val="22"/>
          <w:szCs w:val="22"/>
        </w:rPr>
        <w:t>перелік зіставних операцій (зіставних осіб).</w:t>
      </w:r>
    </w:p>
    <w:p w14:paraId="1430CEF5" w14:textId="77777777" w:rsidR="00274E8E" w:rsidRPr="00274E8E" w:rsidRDefault="00274E8E" w:rsidP="00A759E7">
      <w:pPr>
        <w:spacing w:after="60"/>
        <w:ind w:left="567"/>
        <w:jc w:val="both"/>
        <w:rPr>
          <w:rFonts w:ascii="Times New Roman" w:hAnsi="Times New Roman" w:cs="Times New Roman"/>
          <w:sz w:val="22"/>
          <w:szCs w:val="22"/>
        </w:rPr>
      </w:pPr>
      <w:r w:rsidRPr="00A759E7">
        <w:rPr>
          <w:rFonts w:ascii="Times New Roman" w:hAnsi="Times New Roman" w:cs="Times New Roman"/>
          <w:sz w:val="22"/>
          <w:szCs w:val="22"/>
        </w:rPr>
        <w:t>До подій, що можуть вплинути на функції, ризики, активи, економічні умови та бізнес-стратегії</w:t>
      </w:r>
      <w:r w:rsidRPr="00274E8E">
        <w:rPr>
          <w:rFonts w:ascii="Times New Roman" w:hAnsi="Times New Roman" w:cs="Times New Roman"/>
          <w:sz w:val="22"/>
          <w:szCs w:val="22"/>
        </w:rPr>
        <w:t xml:space="preserve"> сторін операції відносяться, зокрема, але не виключно:</w:t>
      </w:r>
    </w:p>
    <w:p w14:paraId="2F805636" w14:textId="77777777" w:rsidR="00274E8E" w:rsidRPr="00274E8E" w:rsidRDefault="00274E8E" w:rsidP="00A759E7">
      <w:pPr>
        <w:spacing w:after="60"/>
        <w:ind w:left="567"/>
        <w:jc w:val="both"/>
        <w:rPr>
          <w:rFonts w:ascii="Times New Roman" w:hAnsi="Times New Roman" w:cs="Times New Roman"/>
          <w:sz w:val="22"/>
          <w:szCs w:val="22"/>
        </w:rPr>
      </w:pPr>
      <w:r w:rsidRPr="00274E8E">
        <w:rPr>
          <w:rFonts w:ascii="Times New Roman" w:hAnsi="Times New Roman" w:cs="Times New Roman"/>
          <w:sz w:val="22"/>
          <w:szCs w:val="22"/>
        </w:rPr>
        <w:t>законодавчі зміни, що можуть вплинути на ведення господарської діяльності платником податку або його контрагентами в контрольованих операціях;</w:t>
      </w:r>
    </w:p>
    <w:p w14:paraId="69781AD9" w14:textId="77777777" w:rsidR="00274E8E" w:rsidRPr="00274E8E" w:rsidRDefault="00274E8E" w:rsidP="00A759E7">
      <w:pPr>
        <w:spacing w:after="60"/>
        <w:ind w:left="567"/>
        <w:jc w:val="both"/>
        <w:rPr>
          <w:rFonts w:ascii="Times New Roman" w:hAnsi="Times New Roman" w:cs="Times New Roman"/>
          <w:sz w:val="22"/>
          <w:szCs w:val="22"/>
        </w:rPr>
      </w:pPr>
      <w:r w:rsidRPr="00274E8E">
        <w:rPr>
          <w:rFonts w:ascii="Times New Roman" w:hAnsi="Times New Roman" w:cs="Times New Roman"/>
          <w:sz w:val="22"/>
          <w:szCs w:val="22"/>
        </w:rPr>
        <w:lastRenderedPageBreak/>
        <w:t>обставини, що впливають на ринкову кон’юнктуру, включаючи події непереборної сили, стихійного лиха (форс-мажорні обставини);</w:t>
      </w:r>
    </w:p>
    <w:p w14:paraId="3FAAF0BE" w14:textId="77777777" w:rsidR="00274E8E" w:rsidRPr="00274E8E" w:rsidRDefault="00274E8E" w:rsidP="00A759E7">
      <w:pPr>
        <w:spacing w:after="60"/>
        <w:ind w:left="567"/>
        <w:jc w:val="both"/>
        <w:rPr>
          <w:rFonts w:ascii="Times New Roman" w:hAnsi="Times New Roman" w:cs="Times New Roman"/>
          <w:sz w:val="22"/>
          <w:szCs w:val="22"/>
        </w:rPr>
      </w:pPr>
      <w:r w:rsidRPr="00274E8E">
        <w:rPr>
          <w:rFonts w:ascii="Times New Roman" w:hAnsi="Times New Roman" w:cs="Times New Roman"/>
          <w:sz w:val="22"/>
          <w:szCs w:val="22"/>
        </w:rPr>
        <w:t>зміна статусу платника податків або контрагента в контрольованих операціях як резидента або нерезидента України чи платника тих чи інших податків в Україні;</w:t>
      </w:r>
    </w:p>
    <w:p w14:paraId="1BE270CF" w14:textId="77777777" w:rsidR="00274E8E" w:rsidRPr="00274E8E" w:rsidRDefault="00274E8E" w:rsidP="00A759E7">
      <w:pPr>
        <w:spacing w:after="60"/>
        <w:ind w:left="567"/>
        <w:jc w:val="both"/>
        <w:rPr>
          <w:rFonts w:ascii="Times New Roman" w:hAnsi="Times New Roman" w:cs="Times New Roman"/>
          <w:sz w:val="22"/>
          <w:szCs w:val="22"/>
        </w:rPr>
      </w:pPr>
      <w:r w:rsidRPr="00274E8E">
        <w:rPr>
          <w:rFonts w:ascii="Times New Roman" w:hAnsi="Times New Roman" w:cs="Times New Roman"/>
          <w:sz w:val="22"/>
          <w:szCs w:val="22"/>
        </w:rPr>
        <w:t>початок або припинення процедури реорганізації платника податку або контрагента в контрольованих операціях, як її визначено пунктом 98.1 статті 98 цього Кодексу;</w:t>
      </w:r>
    </w:p>
    <w:p w14:paraId="590E6920" w14:textId="77777777" w:rsidR="00274E8E" w:rsidRPr="00274E8E" w:rsidRDefault="00274E8E" w:rsidP="00A759E7">
      <w:pPr>
        <w:spacing w:after="60"/>
        <w:ind w:left="567"/>
        <w:jc w:val="both"/>
        <w:rPr>
          <w:rFonts w:ascii="Times New Roman" w:hAnsi="Times New Roman" w:cs="Times New Roman"/>
          <w:sz w:val="22"/>
          <w:szCs w:val="22"/>
        </w:rPr>
      </w:pPr>
      <w:r w:rsidRPr="00274E8E">
        <w:rPr>
          <w:rFonts w:ascii="Times New Roman" w:hAnsi="Times New Roman" w:cs="Times New Roman"/>
          <w:sz w:val="22"/>
          <w:szCs w:val="22"/>
        </w:rPr>
        <w:t>початок або припинення процедури банкрутства або санації платника податку або контрагента в контрольованій операції;</w:t>
      </w:r>
    </w:p>
    <w:p w14:paraId="18E3C5BF" w14:textId="77777777" w:rsidR="00274E8E" w:rsidRPr="00274E8E" w:rsidRDefault="00274E8E" w:rsidP="00A759E7">
      <w:pPr>
        <w:spacing w:after="60"/>
        <w:ind w:left="567"/>
        <w:jc w:val="both"/>
        <w:rPr>
          <w:rFonts w:ascii="Times New Roman" w:hAnsi="Times New Roman" w:cs="Times New Roman"/>
          <w:sz w:val="22"/>
          <w:szCs w:val="22"/>
        </w:rPr>
      </w:pPr>
      <w:r w:rsidRPr="00274E8E">
        <w:rPr>
          <w:rFonts w:ascii="Times New Roman" w:hAnsi="Times New Roman" w:cs="Times New Roman"/>
          <w:sz w:val="22"/>
          <w:szCs w:val="22"/>
        </w:rPr>
        <w:t>зміни в обсязі функцій, ризиків та активів сторін контрольованої операції, якщо такі зміни в операціях між непов’язаними особами впливали б на визначення ціни у зіставних операціях;</w:t>
      </w:r>
    </w:p>
    <w:p w14:paraId="7525F10C" w14:textId="77777777" w:rsidR="00274E8E" w:rsidRPr="00274E8E" w:rsidRDefault="00274E8E" w:rsidP="00A759E7">
      <w:pPr>
        <w:spacing w:after="60"/>
        <w:ind w:left="567"/>
        <w:jc w:val="both"/>
        <w:rPr>
          <w:rFonts w:ascii="Times New Roman" w:hAnsi="Times New Roman" w:cs="Times New Roman"/>
          <w:sz w:val="22"/>
          <w:szCs w:val="22"/>
        </w:rPr>
      </w:pPr>
      <w:r w:rsidRPr="00274E8E">
        <w:rPr>
          <w:rFonts w:ascii="Times New Roman" w:hAnsi="Times New Roman" w:cs="Times New Roman"/>
          <w:sz w:val="22"/>
          <w:szCs w:val="22"/>
        </w:rPr>
        <w:t>зміни в функціях, ризиках, активах або майновому стані платника податків або контрагента в контрольованій операції, якщо така зміна відповідно до законодавства вимагає певних дій з боку контрагента в контрольованій операції або інших пов’язаних осіб;</w:t>
      </w:r>
    </w:p>
    <w:p w14:paraId="50E7BC70" w14:textId="602596DF" w:rsidR="00EF1962" w:rsidRPr="00274E8E" w:rsidRDefault="00274E8E" w:rsidP="00A759E7">
      <w:pPr>
        <w:spacing w:after="60"/>
        <w:ind w:left="567"/>
        <w:jc w:val="both"/>
        <w:rPr>
          <w:rFonts w:ascii="Times New Roman" w:hAnsi="Times New Roman" w:cs="Times New Roman"/>
          <w:sz w:val="22"/>
          <w:szCs w:val="22"/>
        </w:rPr>
      </w:pPr>
      <w:r w:rsidRPr="00274E8E">
        <w:rPr>
          <w:rFonts w:ascii="Times New Roman" w:hAnsi="Times New Roman" w:cs="Times New Roman"/>
          <w:sz w:val="22"/>
          <w:szCs w:val="22"/>
        </w:rPr>
        <w:t>зміна строків виконання зобов’язань, якщо відповідно до національних положень (стандартів) бухгалтерського обліку або міжнародних стандартів фінансової звітності така зміна строків виконання зобов’язань має наслідком зміну теперішньої (справедливої) вартості таких зобов’язань (незалежно від того, чи відображені такі операції в бухгалтерському обліку).»</w:t>
      </w:r>
      <w:r w:rsidR="00DA035D">
        <w:rPr>
          <w:rFonts w:ascii="Times New Roman" w:hAnsi="Times New Roman" w:cs="Times New Roman"/>
          <w:sz w:val="22"/>
          <w:szCs w:val="22"/>
        </w:rPr>
        <w:t>.</w:t>
      </w:r>
    </w:p>
    <w:p w14:paraId="15EBB8BC" w14:textId="77777777" w:rsidR="00137835" w:rsidRDefault="00137835" w:rsidP="004B1135">
      <w:pPr>
        <w:spacing w:after="120"/>
        <w:jc w:val="both"/>
        <w:rPr>
          <w:rFonts w:ascii="Times New Roman" w:hAnsi="Times New Roman" w:cs="Times New Roman"/>
          <w:sz w:val="26"/>
          <w:szCs w:val="26"/>
        </w:rPr>
      </w:pPr>
    </w:p>
    <w:p w14:paraId="0DDB262F" w14:textId="7F40A701" w:rsidR="00137835" w:rsidRPr="00137835" w:rsidRDefault="00A759E7" w:rsidP="00137835">
      <w:pPr>
        <w:pStyle w:val="3"/>
        <w:rPr>
          <w:rFonts w:ascii="Times New Roman" w:hAnsi="Times New Roman" w:cs="Times New Roman"/>
          <w:i/>
          <w:iCs/>
          <w:color w:val="0070C0"/>
          <w:sz w:val="26"/>
          <w:szCs w:val="26"/>
        </w:rPr>
      </w:pPr>
      <w:bookmarkStart w:id="21" w:name="_Toc222842619"/>
      <w:r w:rsidRPr="00A759E7">
        <w:rPr>
          <w:rFonts w:ascii="Times New Roman" w:hAnsi="Times New Roman" w:cs="Times New Roman"/>
          <w:i/>
          <w:iCs/>
          <w:color w:val="0070C0"/>
          <w:sz w:val="26"/>
          <w:szCs w:val="26"/>
        </w:rPr>
        <w:t>4</w:t>
      </w:r>
      <w:r w:rsidR="00137835" w:rsidRPr="00A759E7">
        <w:rPr>
          <w:rFonts w:ascii="Times New Roman" w:hAnsi="Times New Roman" w:cs="Times New Roman"/>
          <w:i/>
          <w:iCs/>
          <w:color w:val="0070C0"/>
          <w:sz w:val="26"/>
          <w:szCs w:val="26"/>
        </w:rPr>
        <w:t>.</w:t>
      </w:r>
      <w:r w:rsidR="00262E43">
        <w:rPr>
          <w:rFonts w:ascii="Times New Roman" w:hAnsi="Times New Roman" w:cs="Times New Roman"/>
          <w:i/>
          <w:iCs/>
          <w:color w:val="0070C0"/>
          <w:sz w:val="26"/>
          <w:szCs w:val="26"/>
        </w:rPr>
        <w:t>6</w:t>
      </w:r>
      <w:r w:rsidR="00137835" w:rsidRPr="00A759E7">
        <w:rPr>
          <w:rFonts w:ascii="Times New Roman" w:hAnsi="Times New Roman" w:cs="Times New Roman"/>
          <w:i/>
          <w:iCs/>
          <w:color w:val="0070C0"/>
          <w:sz w:val="26"/>
          <w:szCs w:val="26"/>
        </w:rPr>
        <w:t xml:space="preserve">. Механізм аналізу того, яким чином була визначена ціна в контрольованих операціях. </w:t>
      </w:r>
      <w:r w:rsidR="00326AF8" w:rsidRPr="00A759E7">
        <w:rPr>
          <w:rFonts w:ascii="Times New Roman" w:hAnsi="Times New Roman" w:cs="Times New Roman"/>
          <w:i/>
          <w:iCs/>
          <w:color w:val="0070C0"/>
          <w:sz w:val="26"/>
          <w:szCs w:val="26"/>
          <w:lang w:val="en-US"/>
        </w:rPr>
        <w:t>Ex</w:t>
      </w:r>
      <w:r w:rsidR="00326AF8" w:rsidRPr="00A81A80">
        <w:rPr>
          <w:rFonts w:ascii="Times New Roman" w:hAnsi="Times New Roman" w:cs="Times New Roman"/>
          <w:i/>
          <w:iCs/>
          <w:color w:val="0070C0"/>
          <w:sz w:val="26"/>
          <w:szCs w:val="26"/>
        </w:rPr>
        <w:t xml:space="preserve"> </w:t>
      </w:r>
      <w:r w:rsidR="007555F4" w:rsidRPr="00A759E7">
        <w:rPr>
          <w:rFonts w:ascii="Times New Roman" w:hAnsi="Times New Roman" w:cs="Times New Roman"/>
          <w:i/>
          <w:iCs/>
          <w:color w:val="0070C0"/>
          <w:sz w:val="26"/>
          <w:szCs w:val="26"/>
          <w:lang w:val="en-US"/>
        </w:rPr>
        <w:t>a</w:t>
      </w:r>
      <w:r w:rsidR="00326AF8" w:rsidRPr="00A759E7">
        <w:rPr>
          <w:rFonts w:ascii="Times New Roman" w:hAnsi="Times New Roman" w:cs="Times New Roman"/>
          <w:i/>
          <w:iCs/>
          <w:color w:val="0070C0"/>
          <w:sz w:val="26"/>
          <w:szCs w:val="26"/>
          <w:lang w:val="en-US"/>
        </w:rPr>
        <w:t>nte</w:t>
      </w:r>
      <w:r w:rsidR="00326AF8" w:rsidRPr="00A759E7">
        <w:rPr>
          <w:rFonts w:ascii="Times New Roman" w:hAnsi="Times New Roman" w:cs="Times New Roman"/>
          <w:i/>
          <w:iCs/>
          <w:color w:val="0070C0"/>
          <w:sz w:val="26"/>
          <w:szCs w:val="26"/>
        </w:rPr>
        <w:t xml:space="preserve"> і </w:t>
      </w:r>
      <w:r w:rsidR="007555F4" w:rsidRPr="00A759E7">
        <w:rPr>
          <w:rFonts w:ascii="Times New Roman" w:hAnsi="Times New Roman" w:cs="Times New Roman"/>
          <w:i/>
          <w:iCs/>
          <w:color w:val="0070C0"/>
          <w:sz w:val="26"/>
          <w:szCs w:val="26"/>
          <w:lang w:val="en-US"/>
        </w:rPr>
        <w:t>e</w:t>
      </w:r>
      <w:r w:rsidR="00326AF8" w:rsidRPr="00A759E7">
        <w:rPr>
          <w:rFonts w:ascii="Times New Roman" w:hAnsi="Times New Roman" w:cs="Times New Roman"/>
          <w:i/>
          <w:iCs/>
          <w:color w:val="0070C0"/>
          <w:sz w:val="26"/>
          <w:szCs w:val="26"/>
          <w:lang w:val="en-US"/>
        </w:rPr>
        <w:t>x</w:t>
      </w:r>
      <w:r w:rsidR="00326AF8" w:rsidRPr="00A81A80">
        <w:rPr>
          <w:rFonts w:ascii="Times New Roman" w:hAnsi="Times New Roman" w:cs="Times New Roman"/>
          <w:i/>
          <w:iCs/>
          <w:color w:val="0070C0"/>
          <w:sz w:val="26"/>
          <w:szCs w:val="26"/>
        </w:rPr>
        <w:t xml:space="preserve"> </w:t>
      </w:r>
      <w:r w:rsidR="007555F4" w:rsidRPr="00A759E7">
        <w:rPr>
          <w:rFonts w:ascii="Times New Roman" w:hAnsi="Times New Roman" w:cs="Times New Roman"/>
          <w:i/>
          <w:iCs/>
          <w:color w:val="0070C0"/>
          <w:sz w:val="26"/>
          <w:szCs w:val="26"/>
          <w:lang w:val="en-US"/>
        </w:rPr>
        <w:t>p</w:t>
      </w:r>
      <w:r w:rsidR="00326AF8" w:rsidRPr="00A759E7">
        <w:rPr>
          <w:rFonts w:ascii="Times New Roman" w:hAnsi="Times New Roman" w:cs="Times New Roman"/>
          <w:i/>
          <w:iCs/>
          <w:color w:val="0070C0"/>
          <w:sz w:val="26"/>
          <w:szCs w:val="26"/>
          <w:lang w:val="en-US"/>
        </w:rPr>
        <w:t>ost</w:t>
      </w:r>
      <w:r w:rsidR="00326AF8" w:rsidRPr="00A81A80">
        <w:rPr>
          <w:rFonts w:ascii="Times New Roman" w:hAnsi="Times New Roman" w:cs="Times New Roman"/>
          <w:i/>
          <w:iCs/>
          <w:color w:val="0070C0"/>
          <w:sz w:val="26"/>
          <w:szCs w:val="26"/>
        </w:rPr>
        <w:t xml:space="preserve"> </w:t>
      </w:r>
      <w:r w:rsidR="00326AF8" w:rsidRPr="00A759E7">
        <w:rPr>
          <w:rFonts w:ascii="Times New Roman" w:hAnsi="Times New Roman" w:cs="Times New Roman"/>
          <w:i/>
          <w:iCs/>
          <w:color w:val="0070C0"/>
          <w:sz w:val="26"/>
          <w:szCs w:val="26"/>
        </w:rPr>
        <w:t>аналіз цін</w:t>
      </w:r>
      <w:r w:rsidR="00326AF8" w:rsidRPr="00A81A80">
        <w:rPr>
          <w:rFonts w:ascii="Times New Roman" w:hAnsi="Times New Roman" w:cs="Times New Roman"/>
          <w:i/>
          <w:iCs/>
          <w:color w:val="0070C0"/>
          <w:sz w:val="26"/>
          <w:szCs w:val="26"/>
        </w:rPr>
        <w:t>.</w:t>
      </w:r>
      <w:r w:rsidR="00326AF8" w:rsidRPr="00A759E7">
        <w:rPr>
          <w:rFonts w:ascii="Times New Roman" w:hAnsi="Times New Roman" w:cs="Times New Roman"/>
          <w:i/>
          <w:iCs/>
          <w:color w:val="0070C0"/>
          <w:sz w:val="26"/>
          <w:szCs w:val="26"/>
        </w:rPr>
        <w:t xml:space="preserve"> </w:t>
      </w:r>
      <w:r w:rsidR="00137835" w:rsidRPr="00A759E7">
        <w:rPr>
          <w:rFonts w:ascii="Times New Roman" w:hAnsi="Times New Roman" w:cs="Times New Roman"/>
          <w:i/>
          <w:iCs/>
          <w:color w:val="0070C0"/>
          <w:sz w:val="26"/>
          <w:szCs w:val="26"/>
        </w:rPr>
        <w:t>Вплив невизначеностей</w:t>
      </w:r>
      <w:bookmarkEnd w:id="21"/>
    </w:p>
    <w:p w14:paraId="406FEC8B" w14:textId="35A3875A" w:rsidR="00A759E7" w:rsidRDefault="00A759E7" w:rsidP="00A759E7">
      <w:pPr>
        <w:spacing w:after="120"/>
        <w:jc w:val="both"/>
        <w:rPr>
          <w:rFonts w:ascii="Times New Roman" w:hAnsi="Times New Roman" w:cs="Times New Roman"/>
          <w:sz w:val="26"/>
          <w:szCs w:val="26"/>
        </w:rPr>
      </w:pPr>
      <w:r w:rsidRPr="00A759E7">
        <w:rPr>
          <w:rFonts w:ascii="Times New Roman" w:hAnsi="Times New Roman" w:cs="Times New Roman"/>
          <w:sz w:val="26"/>
          <w:szCs w:val="26"/>
        </w:rPr>
        <w:t>Нечіткість нормативного регулювання у відповідній частині призводила до того, що питання дати, на яку здійснюється зіставлення цін в контрольованій і неконтрольованій операції, тривалий час залишалось спірним</w:t>
      </w:r>
      <w:r>
        <w:rPr>
          <w:rFonts w:ascii="Times New Roman" w:hAnsi="Times New Roman" w:cs="Times New Roman"/>
          <w:sz w:val="26"/>
          <w:szCs w:val="26"/>
        </w:rPr>
        <w:t>. Проєкт закону вирішує цю проблему в двох площинах.</w:t>
      </w:r>
    </w:p>
    <w:p w14:paraId="6A05BECA" w14:textId="2985FFD0" w:rsidR="00A759E7" w:rsidRPr="00A759E7" w:rsidRDefault="00A759E7" w:rsidP="00A759E7">
      <w:pPr>
        <w:spacing w:after="120"/>
        <w:jc w:val="both"/>
        <w:rPr>
          <w:rFonts w:ascii="Times New Roman" w:hAnsi="Times New Roman" w:cs="Times New Roman"/>
          <w:sz w:val="26"/>
          <w:szCs w:val="26"/>
        </w:rPr>
      </w:pPr>
      <w:r w:rsidRPr="00776625">
        <w:rPr>
          <w:rFonts w:ascii="Times New Roman" w:hAnsi="Times New Roman" w:cs="Times New Roman"/>
          <w:sz w:val="26"/>
          <w:szCs w:val="26"/>
        </w:rPr>
        <w:t xml:space="preserve">По-перше, змінюється термінологія: термін «дата ціноутворення» заміняється на термін «момент узгодження цін» (див. розділ </w:t>
      </w:r>
      <w:r w:rsidR="00776625" w:rsidRPr="00776625">
        <w:rPr>
          <w:rFonts w:ascii="Times New Roman" w:hAnsi="Times New Roman" w:cs="Times New Roman"/>
          <w:sz w:val="26"/>
          <w:szCs w:val="26"/>
        </w:rPr>
        <w:t>5.2</w:t>
      </w:r>
      <w:r w:rsidRPr="00776625">
        <w:rPr>
          <w:rFonts w:ascii="Times New Roman" w:hAnsi="Times New Roman" w:cs="Times New Roman"/>
          <w:sz w:val="26"/>
          <w:szCs w:val="26"/>
        </w:rPr>
        <w:t>).</w:t>
      </w:r>
    </w:p>
    <w:p w14:paraId="60D59A32" w14:textId="090932E6" w:rsidR="00137835" w:rsidRDefault="00C919B4" w:rsidP="004B1135">
      <w:pPr>
        <w:spacing w:after="120"/>
        <w:jc w:val="both"/>
        <w:rPr>
          <w:rFonts w:ascii="Times New Roman" w:hAnsi="Times New Roman" w:cs="Times New Roman"/>
          <w:sz w:val="26"/>
          <w:szCs w:val="26"/>
        </w:rPr>
      </w:pPr>
      <w:r w:rsidRPr="005301F9">
        <w:rPr>
          <w:rFonts w:ascii="Times New Roman" w:hAnsi="Times New Roman" w:cs="Times New Roman"/>
          <w:sz w:val="26"/>
          <w:szCs w:val="26"/>
        </w:rPr>
        <w:t>По-друге, проє</w:t>
      </w:r>
      <w:r w:rsidR="00A759E7" w:rsidRPr="005301F9">
        <w:rPr>
          <w:rFonts w:ascii="Times New Roman" w:hAnsi="Times New Roman" w:cs="Times New Roman"/>
          <w:sz w:val="26"/>
          <w:szCs w:val="26"/>
        </w:rPr>
        <w:t>кт</w:t>
      </w:r>
      <w:r w:rsidR="00137835" w:rsidRPr="005301F9">
        <w:rPr>
          <w:rFonts w:ascii="Times New Roman" w:hAnsi="Times New Roman" w:cs="Times New Roman"/>
          <w:sz w:val="26"/>
          <w:szCs w:val="26"/>
        </w:rPr>
        <w:t xml:space="preserve"> </w:t>
      </w:r>
      <w:r w:rsidR="00FB2569" w:rsidRPr="005301F9">
        <w:rPr>
          <w:rFonts w:ascii="Times New Roman" w:hAnsi="Times New Roman" w:cs="Times New Roman"/>
          <w:sz w:val="26"/>
          <w:szCs w:val="26"/>
        </w:rPr>
        <w:t xml:space="preserve">покликаний </w:t>
      </w:r>
      <w:r w:rsidR="00137835" w:rsidRPr="005301F9">
        <w:rPr>
          <w:rFonts w:ascii="Times New Roman" w:hAnsi="Times New Roman" w:cs="Times New Roman"/>
          <w:sz w:val="26"/>
          <w:szCs w:val="26"/>
        </w:rPr>
        <w:t>вирішити цю проблему шляхом додавання п.39.2.2.1</w:t>
      </w:r>
      <w:r w:rsidR="00742D75" w:rsidRPr="005301F9">
        <w:rPr>
          <w:rFonts w:ascii="Times New Roman" w:hAnsi="Times New Roman" w:cs="Times New Roman"/>
          <w:sz w:val="26"/>
          <w:szCs w:val="26"/>
        </w:rPr>
        <w:t>4</w:t>
      </w:r>
      <w:r w:rsidR="00137835" w:rsidRPr="005301F9">
        <w:rPr>
          <w:rFonts w:ascii="Times New Roman" w:hAnsi="Times New Roman" w:cs="Times New Roman"/>
          <w:sz w:val="26"/>
          <w:szCs w:val="26"/>
        </w:rPr>
        <w:t xml:space="preserve"> ст.39 ПКУ, який стосується механізму аналізу того, яким чином була визначена ціна в контрольованих операціях, і як можливі зміни ринкових умов (зокрема, невизначеність, яка існує в момент укладання договору) вплинули на механізм ціноутворення:</w:t>
      </w:r>
    </w:p>
    <w:p w14:paraId="27BAC160" w14:textId="344C2626" w:rsidR="00137835" w:rsidRPr="00137835" w:rsidRDefault="00137835" w:rsidP="003C5684">
      <w:pPr>
        <w:spacing w:after="60"/>
        <w:ind w:left="567"/>
        <w:jc w:val="both"/>
        <w:rPr>
          <w:rFonts w:ascii="Times New Roman" w:hAnsi="Times New Roman" w:cs="Times New Roman"/>
          <w:sz w:val="22"/>
          <w:szCs w:val="22"/>
        </w:rPr>
      </w:pPr>
      <w:r w:rsidRPr="00137835">
        <w:rPr>
          <w:rFonts w:ascii="Times New Roman" w:hAnsi="Times New Roman" w:cs="Times New Roman"/>
          <w:sz w:val="22"/>
          <w:szCs w:val="22"/>
        </w:rPr>
        <w:t>«</w:t>
      </w:r>
      <w:r w:rsidR="00DC1871" w:rsidRPr="00DC1871">
        <w:rPr>
          <w:rFonts w:ascii="Times New Roman" w:hAnsi="Times New Roman" w:cs="Times New Roman"/>
          <w:sz w:val="22"/>
          <w:szCs w:val="22"/>
        </w:rPr>
        <w:t>Під час проведення аналізу порівнянності слід визначити, які економічні обставини контрольованої операції були значними на момент узгодження її умов. При визначенні економічних обставин слід враховувати:</w:t>
      </w:r>
    </w:p>
    <w:p w14:paraId="429942C9" w14:textId="7769B282" w:rsidR="00137835" w:rsidRPr="00137835" w:rsidRDefault="00DC1871" w:rsidP="003C5684">
      <w:pPr>
        <w:spacing w:after="60"/>
        <w:ind w:left="567"/>
        <w:jc w:val="both"/>
        <w:rPr>
          <w:rFonts w:ascii="Times New Roman" w:hAnsi="Times New Roman" w:cs="Times New Roman"/>
          <w:sz w:val="22"/>
          <w:szCs w:val="22"/>
        </w:rPr>
      </w:pPr>
      <w:r w:rsidRPr="00DC1871">
        <w:rPr>
          <w:rFonts w:ascii="Times New Roman" w:hAnsi="Times New Roman" w:cs="Times New Roman"/>
          <w:sz w:val="22"/>
          <w:szCs w:val="22"/>
        </w:rPr>
        <w:t>період часу, протягом якого будуть виконуватися зобов’язання сторін операції;</w:t>
      </w:r>
    </w:p>
    <w:p w14:paraId="0CA3FABB" w14:textId="0D039D81" w:rsidR="00137835" w:rsidRPr="00137835" w:rsidRDefault="00DC1871" w:rsidP="003C5684">
      <w:pPr>
        <w:spacing w:after="60"/>
        <w:ind w:left="567"/>
        <w:jc w:val="both"/>
        <w:rPr>
          <w:rFonts w:ascii="Times New Roman" w:hAnsi="Times New Roman" w:cs="Times New Roman"/>
          <w:sz w:val="22"/>
          <w:szCs w:val="22"/>
        </w:rPr>
      </w:pPr>
      <w:r w:rsidRPr="00DC1871">
        <w:rPr>
          <w:rFonts w:ascii="Times New Roman" w:hAnsi="Times New Roman" w:cs="Times New Roman"/>
          <w:sz w:val="22"/>
          <w:szCs w:val="22"/>
        </w:rPr>
        <w:t>тривалість часу, на який узгоджуються умови контрольованих операцій;</w:t>
      </w:r>
    </w:p>
    <w:p w14:paraId="09D68605" w14:textId="3B1DF345" w:rsidR="00137835" w:rsidRPr="00137835" w:rsidRDefault="00DC1871" w:rsidP="003C5684">
      <w:pPr>
        <w:spacing w:after="60"/>
        <w:ind w:left="567"/>
        <w:jc w:val="both"/>
        <w:rPr>
          <w:rFonts w:ascii="Times New Roman" w:hAnsi="Times New Roman" w:cs="Times New Roman"/>
          <w:sz w:val="22"/>
          <w:szCs w:val="22"/>
        </w:rPr>
      </w:pPr>
      <w:r w:rsidRPr="00DC1871">
        <w:rPr>
          <w:rFonts w:ascii="Times New Roman" w:hAnsi="Times New Roman" w:cs="Times New Roman"/>
          <w:sz w:val="22"/>
          <w:szCs w:val="22"/>
        </w:rPr>
        <w:t>тенденції, включаючи передбачувані зміни, що впливають на економічні обставини контрольованих операцій;</w:t>
      </w:r>
    </w:p>
    <w:p w14:paraId="05E01622" w14:textId="53FA8C04" w:rsidR="00137835" w:rsidRPr="00137835" w:rsidRDefault="00DC1871" w:rsidP="003C5684">
      <w:pPr>
        <w:spacing w:after="60"/>
        <w:ind w:left="567"/>
        <w:jc w:val="both"/>
        <w:rPr>
          <w:rFonts w:ascii="Times New Roman" w:hAnsi="Times New Roman" w:cs="Times New Roman"/>
          <w:sz w:val="22"/>
          <w:szCs w:val="22"/>
        </w:rPr>
      </w:pPr>
      <w:r w:rsidRPr="00DC1871">
        <w:rPr>
          <w:rFonts w:ascii="Times New Roman" w:hAnsi="Times New Roman" w:cs="Times New Roman"/>
          <w:sz w:val="22"/>
          <w:szCs w:val="22"/>
        </w:rPr>
        <w:t>інформацію про порівнянні неконтрольовані операції, доступні на момент узгодження умов контрольованих операцій та на момент їх здійснення.</w:t>
      </w:r>
    </w:p>
    <w:p w14:paraId="00BDBF31" w14:textId="21FDEC9F" w:rsidR="00137835" w:rsidRPr="00137835" w:rsidRDefault="00DC1871" w:rsidP="003C5684">
      <w:pPr>
        <w:spacing w:after="60"/>
        <w:ind w:left="567"/>
        <w:jc w:val="both"/>
        <w:rPr>
          <w:rFonts w:ascii="Times New Roman" w:hAnsi="Times New Roman" w:cs="Times New Roman"/>
          <w:sz w:val="22"/>
          <w:szCs w:val="22"/>
        </w:rPr>
      </w:pPr>
      <w:r w:rsidRPr="00DC1871">
        <w:rPr>
          <w:rFonts w:ascii="Times New Roman" w:hAnsi="Times New Roman" w:cs="Times New Roman"/>
          <w:sz w:val="22"/>
          <w:szCs w:val="22"/>
        </w:rPr>
        <w:t>Платник податків повинен встановити умови контрольованої операції відповідно до принципу «витягнутої руки» на момент їх узгодження, а також повинен зібрати всю інформацію, необхідну для встановлення умов на момент узгодження умов контрольованої операції.</w:t>
      </w:r>
    </w:p>
    <w:p w14:paraId="51876EDD" w14:textId="03746A2C" w:rsidR="00A73204" w:rsidRDefault="00DC1871" w:rsidP="003C5684">
      <w:pPr>
        <w:spacing w:after="60"/>
        <w:ind w:left="567"/>
        <w:jc w:val="both"/>
        <w:rPr>
          <w:rFonts w:ascii="Times New Roman" w:hAnsi="Times New Roman" w:cs="Times New Roman"/>
          <w:sz w:val="22"/>
          <w:szCs w:val="22"/>
        </w:rPr>
      </w:pPr>
      <w:r w:rsidRPr="00DC1871">
        <w:rPr>
          <w:rFonts w:ascii="Times New Roman" w:hAnsi="Times New Roman" w:cs="Times New Roman"/>
          <w:sz w:val="22"/>
          <w:szCs w:val="22"/>
        </w:rPr>
        <w:lastRenderedPageBreak/>
        <w:t>Якщо контрольовані операції здійснюються пізніше, ніж було узгоджено, або вони здійснюються протягом тривалішого періоду часу, платник податків повинен збирати та переглядати інформацію про порівнянні неконтрольовані операції, здійснені одночасно з контрольованими операціями, щоб забезпечити дотримання принципу «витягнутої руки», як це зробили б незалежні сторони за порівнянних обставин.</w:t>
      </w:r>
    </w:p>
    <w:p w14:paraId="0A5C6E0E" w14:textId="6522F9B7" w:rsidR="00137835" w:rsidRPr="00137835" w:rsidRDefault="00DC1871" w:rsidP="003C5684">
      <w:pPr>
        <w:spacing w:after="60"/>
        <w:ind w:left="567"/>
        <w:jc w:val="both"/>
        <w:rPr>
          <w:rFonts w:ascii="Times New Roman" w:hAnsi="Times New Roman" w:cs="Times New Roman"/>
          <w:sz w:val="22"/>
          <w:szCs w:val="22"/>
        </w:rPr>
      </w:pPr>
      <w:r w:rsidRPr="00DC1871">
        <w:rPr>
          <w:rFonts w:ascii="Times New Roman" w:hAnsi="Times New Roman" w:cs="Times New Roman"/>
          <w:sz w:val="22"/>
          <w:szCs w:val="22"/>
        </w:rPr>
        <w:t>У випадках, коли інформація про одночасно зіставну неконтрольовану операцію, зазначену в абзаці шостому цього підпункту, недоступна на момент узгодження платниками податків умов контрольованої операції, платники податків повинні продемонструвати в документації з трансфертного ціноутворення:</w:t>
      </w:r>
    </w:p>
    <w:p w14:paraId="16F6CBDB" w14:textId="3C91DC1D" w:rsidR="00137835" w:rsidRPr="00137835" w:rsidRDefault="00DC1871" w:rsidP="003C5684">
      <w:pPr>
        <w:spacing w:after="60"/>
        <w:ind w:left="567"/>
        <w:jc w:val="both"/>
        <w:rPr>
          <w:rFonts w:ascii="Times New Roman" w:hAnsi="Times New Roman" w:cs="Times New Roman"/>
          <w:sz w:val="22"/>
          <w:szCs w:val="22"/>
        </w:rPr>
      </w:pPr>
      <w:r w:rsidRPr="00DC1871">
        <w:rPr>
          <w:rFonts w:ascii="Times New Roman" w:hAnsi="Times New Roman" w:cs="Times New Roman"/>
          <w:sz w:val="22"/>
          <w:szCs w:val="22"/>
        </w:rPr>
        <w:t>що вони доклали розумних зусиль для дотримання принципу «витягнутої руки» на момент здійснення контрольованих операцій, на основі інформації, яка була об’єктивно доступною на той момент; та</w:t>
      </w:r>
    </w:p>
    <w:p w14:paraId="14F75B74" w14:textId="74A4C16A" w:rsidR="00137835" w:rsidRPr="00137835" w:rsidRDefault="00DC1871" w:rsidP="003C5684">
      <w:pPr>
        <w:spacing w:after="60"/>
        <w:ind w:left="567"/>
        <w:jc w:val="both"/>
        <w:rPr>
          <w:rFonts w:ascii="Times New Roman" w:hAnsi="Times New Roman" w:cs="Times New Roman"/>
          <w:sz w:val="22"/>
          <w:szCs w:val="22"/>
        </w:rPr>
      </w:pPr>
      <w:r w:rsidRPr="00DC1871">
        <w:rPr>
          <w:rFonts w:ascii="Times New Roman" w:hAnsi="Times New Roman" w:cs="Times New Roman"/>
          <w:sz w:val="22"/>
          <w:szCs w:val="22"/>
        </w:rPr>
        <w:t>перевірку фактичного результату їхніх контрольованих операцій, щоб продемонструвати, що умови цих операцій відповідали принципу «витягнутої руки», що відбувалися в той самий період часу, що й контрольована операція. Така перевірка повинна проводитися на основі інформації про зіставні неконтрольовані операції, доступної на момент подання звіту про контрольовані операції.</w:t>
      </w:r>
    </w:p>
    <w:p w14:paraId="3DE1DF08" w14:textId="1992A388" w:rsidR="00D34967" w:rsidRDefault="00C47102" w:rsidP="003C5684">
      <w:pPr>
        <w:spacing w:after="60"/>
        <w:ind w:left="567"/>
        <w:jc w:val="both"/>
        <w:rPr>
          <w:rFonts w:ascii="Times New Roman" w:hAnsi="Times New Roman" w:cs="Times New Roman"/>
          <w:sz w:val="22"/>
          <w:szCs w:val="22"/>
        </w:rPr>
      </w:pPr>
      <w:r w:rsidRPr="00C47102">
        <w:rPr>
          <w:rFonts w:ascii="Times New Roman" w:hAnsi="Times New Roman" w:cs="Times New Roman"/>
          <w:sz w:val="22"/>
          <w:szCs w:val="22"/>
        </w:rPr>
        <w:t>Для цілей абзацу дев’ятого цього підпункту під розумними зусиллями розуміється ступінь ретельності, старанності та судження, які незалежна особа, діючи за порівнянних обставин та враховуючи факти та інформацію, об'єктивно доступні на відповідний момент часу, обґрунтовано мала б проявити для визначення та застосування умов, що відповідають принципу «витягнутої руки».</w:t>
      </w:r>
    </w:p>
    <w:p w14:paraId="36F5F2BC" w14:textId="207BBB09" w:rsidR="00D34967" w:rsidRDefault="00C47102" w:rsidP="003C5684">
      <w:pPr>
        <w:spacing w:after="60"/>
        <w:ind w:left="567"/>
        <w:jc w:val="both"/>
        <w:rPr>
          <w:rFonts w:ascii="Times New Roman" w:hAnsi="Times New Roman" w:cs="Times New Roman"/>
          <w:sz w:val="22"/>
          <w:szCs w:val="22"/>
        </w:rPr>
      </w:pPr>
      <w:r w:rsidRPr="00C47102">
        <w:rPr>
          <w:rFonts w:ascii="Times New Roman" w:hAnsi="Times New Roman" w:cs="Times New Roman"/>
          <w:sz w:val="22"/>
          <w:szCs w:val="22"/>
        </w:rPr>
        <w:t>Розумні зусилля оцінюються в кожному окремому випадку з урахуванням характеру, складності та суттєвості контрольованої операції, наявності та достовірності інформації на момент укладення операції, а також кроків, вжитих платником податків для виявлення, аналізу та документування відповідних зіставних даних, припущень, методів трансфертного ціноутворення та реально доступних альтернативних варіантів.</w:t>
      </w:r>
    </w:p>
    <w:p w14:paraId="707C2686" w14:textId="31A7FF19" w:rsidR="00137835" w:rsidRPr="00137835" w:rsidRDefault="00B076B2" w:rsidP="003C5684">
      <w:pPr>
        <w:spacing w:after="60"/>
        <w:ind w:left="567"/>
        <w:jc w:val="both"/>
        <w:rPr>
          <w:rFonts w:ascii="Times New Roman" w:hAnsi="Times New Roman" w:cs="Times New Roman"/>
          <w:sz w:val="22"/>
          <w:szCs w:val="22"/>
        </w:rPr>
      </w:pPr>
      <w:r w:rsidRPr="00B076B2">
        <w:rPr>
          <w:rFonts w:ascii="Times New Roman" w:hAnsi="Times New Roman" w:cs="Times New Roman"/>
          <w:sz w:val="22"/>
          <w:szCs w:val="22"/>
        </w:rPr>
        <w:t>Така інформація, зазначена в абзаці третьому цього підпункту, повинна бути здатною продемонструвати, що умови контрольованої операції були визначені так само, як вони були б визначені непов’язаними сторонами за зіставних обставин, враховуючи доступні їм альтернативи, та включати:</w:t>
      </w:r>
    </w:p>
    <w:p w14:paraId="65DEDFC5" w14:textId="64EB1D06" w:rsidR="00137835" w:rsidRPr="00137835" w:rsidRDefault="00B076B2" w:rsidP="003C5684">
      <w:pPr>
        <w:spacing w:after="60"/>
        <w:ind w:left="567"/>
        <w:jc w:val="both"/>
        <w:rPr>
          <w:rFonts w:ascii="Times New Roman" w:hAnsi="Times New Roman" w:cs="Times New Roman"/>
          <w:sz w:val="22"/>
          <w:szCs w:val="22"/>
        </w:rPr>
      </w:pPr>
      <w:r w:rsidRPr="00B076B2">
        <w:rPr>
          <w:rFonts w:ascii="Times New Roman" w:hAnsi="Times New Roman" w:cs="Times New Roman"/>
          <w:sz w:val="22"/>
          <w:szCs w:val="22"/>
        </w:rPr>
        <w:t>a) інформацію про зіставні операції, здійснені в періоди часу, що передують контрольованій операції;</w:t>
      </w:r>
    </w:p>
    <w:p w14:paraId="323B7F2E" w14:textId="3DDB1E7B" w:rsidR="00137835" w:rsidRPr="00137835" w:rsidRDefault="00B076B2" w:rsidP="003C5684">
      <w:pPr>
        <w:spacing w:after="60"/>
        <w:ind w:left="567"/>
        <w:jc w:val="both"/>
        <w:rPr>
          <w:rFonts w:ascii="Times New Roman" w:hAnsi="Times New Roman" w:cs="Times New Roman"/>
          <w:sz w:val="22"/>
          <w:szCs w:val="22"/>
        </w:rPr>
      </w:pPr>
      <w:r w:rsidRPr="00B076B2">
        <w:rPr>
          <w:rFonts w:ascii="Times New Roman" w:hAnsi="Times New Roman" w:cs="Times New Roman"/>
          <w:sz w:val="22"/>
          <w:szCs w:val="22"/>
        </w:rPr>
        <w:t>б) інформацію про економічні обставини, які впливають на визначення умов контрольованої операції, включаючи тенденції, що впливають на економічні обставини;</w:t>
      </w:r>
    </w:p>
    <w:p w14:paraId="2F8ACFCB" w14:textId="33DA01FF" w:rsidR="00137835" w:rsidRPr="00137835" w:rsidRDefault="00B076B2" w:rsidP="003C5684">
      <w:pPr>
        <w:spacing w:after="60"/>
        <w:ind w:left="567"/>
        <w:jc w:val="both"/>
        <w:rPr>
          <w:rFonts w:ascii="Times New Roman" w:hAnsi="Times New Roman" w:cs="Times New Roman"/>
          <w:sz w:val="22"/>
          <w:szCs w:val="22"/>
        </w:rPr>
      </w:pPr>
      <w:r w:rsidRPr="00B076B2">
        <w:rPr>
          <w:rFonts w:ascii="Times New Roman" w:hAnsi="Times New Roman" w:cs="Times New Roman"/>
          <w:sz w:val="22"/>
          <w:szCs w:val="22"/>
        </w:rPr>
        <w:t>в) інформацію про економічні та ринкові зміни, які могли відбутися між періодом часу, що передує контрольованій операції, та періодом контрольованої операції;</w:t>
      </w:r>
    </w:p>
    <w:p w14:paraId="7B526E8B" w14:textId="16C4681F" w:rsidR="00137835" w:rsidRPr="00137835" w:rsidRDefault="00B076B2" w:rsidP="003C5684">
      <w:pPr>
        <w:spacing w:after="60"/>
        <w:ind w:left="567"/>
        <w:jc w:val="both"/>
        <w:rPr>
          <w:rFonts w:ascii="Times New Roman" w:hAnsi="Times New Roman" w:cs="Times New Roman"/>
          <w:sz w:val="22"/>
          <w:szCs w:val="22"/>
        </w:rPr>
      </w:pPr>
      <w:r w:rsidRPr="00B076B2">
        <w:rPr>
          <w:rFonts w:ascii="Times New Roman" w:hAnsi="Times New Roman" w:cs="Times New Roman"/>
          <w:sz w:val="22"/>
          <w:szCs w:val="22"/>
        </w:rPr>
        <w:t>г) якщо контрольовані операції здійснюються протягом тривалішого періоду часу, інформацію про те, як визначення умов контрольованої операції враховує зміни економічних обставин, що відбуваються між моментом узгодження цін у контрольованих операціях та моментом здійснення контрольованої операції.</w:t>
      </w:r>
    </w:p>
    <w:p w14:paraId="2467B57F" w14:textId="0E8B89D3" w:rsidR="00137835" w:rsidRPr="00B076B2" w:rsidRDefault="00B076B2" w:rsidP="003C5684">
      <w:pPr>
        <w:spacing w:after="60"/>
        <w:ind w:left="567"/>
        <w:jc w:val="both"/>
        <w:rPr>
          <w:rFonts w:ascii="Times New Roman" w:hAnsi="Times New Roman" w:cs="Times New Roman"/>
          <w:sz w:val="22"/>
          <w:szCs w:val="22"/>
        </w:rPr>
      </w:pPr>
      <w:r w:rsidRPr="00B076B2">
        <w:rPr>
          <w:rFonts w:ascii="Times New Roman" w:hAnsi="Times New Roman" w:cs="Times New Roman"/>
          <w:sz w:val="22"/>
          <w:szCs w:val="22"/>
        </w:rPr>
        <w:t xml:space="preserve">Якщо платник податків здійснює контрольовану операцію, яка містить значний елемент невизначеності щодо визначення умов, які відповідають принципу «витягнутої руки», на момент узгодження умов контрольованої операції, платник податків повинен врахувати вплив такої невизначеності так, як би непов’язані сторони врахували таку невизначеність. Це може включати використання відповідного механізму ціноутворення для забезпечення дотримання принципу «витягнутої руки» (зокрема, але не виключно, короткострокові контракти, механізми перегляду </w:t>
      </w:r>
      <w:r w:rsidRPr="00B076B2">
        <w:rPr>
          <w:rFonts w:ascii="Times New Roman" w:hAnsi="Times New Roman" w:cs="Times New Roman"/>
          <w:sz w:val="22"/>
          <w:szCs w:val="22"/>
        </w:rPr>
        <w:lastRenderedPageBreak/>
        <w:t>цін, відстрочені платежі, пункти про перегляд або права на розірвання угод). Платник податків зобов’язаний визначити та відобразити в документації з трансфертного ціноутворення (скороченій документації з трансфертного ціноутворення), підготовленій відповідно до підпунктів 39.4.6 і 39.4.6</w:t>
      </w:r>
      <w:r w:rsidRPr="00B076B2">
        <w:rPr>
          <w:rFonts w:ascii="Times New Roman" w:hAnsi="Times New Roman" w:cs="Times New Roman"/>
          <w:sz w:val="22"/>
          <w:szCs w:val="22"/>
          <w:vertAlign w:val="superscript"/>
        </w:rPr>
        <w:t>1</w:t>
      </w:r>
      <w:r w:rsidRPr="00B076B2">
        <w:rPr>
          <w:rFonts w:ascii="Times New Roman" w:hAnsi="Times New Roman" w:cs="Times New Roman"/>
          <w:sz w:val="22"/>
          <w:szCs w:val="22"/>
        </w:rPr>
        <w:t xml:space="preserve"> пункту 39.4 цієї статті, невизначеність, що існує на момент узгодження умов контрольованої операції, та описати механізм ціноутворення, який був обраний для врахування відповідної невизначеності.</w:t>
      </w:r>
    </w:p>
    <w:p w14:paraId="19E85782" w14:textId="65195D28" w:rsidR="00137835" w:rsidRPr="00137835" w:rsidRDefault="00B076B2" w:rsidP="003C5684">
      <w:pPr>
        <w:spacing w:after="60"/>
        <w:ind w:left="567"/>
        <w:jc w:val="both"/>
        <w:rPr>
          <w:rFonts w:ascii="Times New Roman" w:hAnsi="Times New Roman" w:cs="Times New Roman"/>
          <w:sz w:val="22"/>
          <w:szCs w:val="22"/>
        </w:rPr>
      </w:pPr>
      <w:r w:rsidRPr="00B076B2">
        <w:rPr>
          <w:rFonts w:ascii="Times New Roman" w:hAnsi="Times New Roman" w:cs="Times New Roman"/>
          <w:sz w:val="22"/>
          <w:szCs w:val="22"/>
        </w:rPr>
        <w:t>Інформацію за кілька періодів може бути використано за виняткових обставин, якщо можна продемонструвати, що такий підхід покращує якість та достовірність інформації стосовно умов, на яких операції між непов’язаними сторонами здійсн</w:t>
      </w:r>
      <w:r>
        <w:rPr>
          <w:rFonts w:ascii="Times New Roman" w:hAnsi="Times New Roman" w:cs="Times New Roman"/>
          <w:sz w:val="22"/>
          <w:szCs w:val="22"/>
        </w:rPr>
        <w:t>ювалися б за зіставних обставин</w:t>
      </w:r>
      <w:r w:rsidR="00137835" w:rsidRPr="00137835">
        <w:rPr>
          <w:rFonts w:ascii="Times New Roman" w:hAnsi="Times New Roman" w:cs="Times New Roman"/>
          <w:sz w:val="22"/>
          <w:szCs w:val="22"/>
        </w:rPr>
        <w:t>.»</w:t>
      </w:r>
      <w:r w:rsidR="00FB5D38">
        <w:rPr>
          <w:rFonts w:ascii="Times New Roman" w:hAnsi="Times New Roman" w:cs="Times New Roman"/>
          <w:sz w:val="22"/>
          <w:szCs w:val="22"/>
        </w:rPr>
        <w:t>.</w:t>
      </w:r>
    </w:p>
    <w:p w14:paraId="3D8BD4AE" w14:textId="77777777" w:rsidR="00137835" w:rsidRDefault="00137835" w:rsidP="004B1135">
      <w:pPr>
        <w:spacing w:after="120"/>
        <w:jc w:val="both"/>
        <w:rPr>
          <w:rFonts w:ascii="Times New Roman" w:hAnsi="Times New Roman" w:cs="Times New Roman"/>
          <w:sz w:val="26"/>
          <w:szCs w:val="26"/>
        </w:rPr>
      </w:pPr>
    </w:p>
    <w:p w14:paraId="4FFA5565" w14:textId="2D7C8FEF" w:rsidR="00100E4D" w:rsidRPr="00100E4D" w:rsidRDefault="00A759E7" w:rsidP="00100E4D">
      <w:pPr>
        <w:pStyle w:val="3"/>
        <w:rPr>
          <w:rFonts w:ascii="Times New Roman" w:hAnsi="Times New Roman" w:cs="Times New Roman"/>
          <w:i/>
          <w:iCs/>
          <w:color w:val="0070C0"/>
          <w:sz w:val="26"/>
          <w:szCs w:val="26"/>
        </w:rPr>
      </w:pPr>
      <w:bookmarkStart w:id="22" w:name="_Toc222842620"/>
      <w:r w:rsidRPr="00A604CF">
        <w:rPr>
          <w:rFonts w:ascii="Times New Roman" w:hAnsi="Times New Roman" w:cs="Times New Roman"/>
          <w:i/>
          <w:iCs/>
          <w:color w:val="0070C0"/>
          <w:sz w:val="26"/>
          <w:szCs w:val="26"/>
        </w:rPr>
        <w:t>4</w:t>
      </w:r>
      <w:r w:rsidR="00100E4D" w:rsidRPr="00A604CF">
        <w:rPr>
          <w:rFonts w:ascii="Times New Roman" w:hAnsi="Times New Roman" w:cs="Times New Roman"/>
          <w:i/>
          <w:iCs/>
          <w:color w:val="0070C0"/>
          <w:sz w:val="26"/>
          <w:szCs w:val="26"/>
        </w:rPr>
        <w:t>.</w:t>
      </w:r>
      <w:r w:rsidR="00262E43" w:rsidRPr="00A604CF">
        <w:rPr>
          <w:rFonts w:ascii="Times New Roman" w:hAnsi="Times New Roman" w:cs="Times New Roman"/>
          <w:i/>
          <w:iCs/>
          <w:color w:val="0070C0"/>
          <w:sz w:val="26"/>
          <w:szCs w:val="26"/>
        </w:rPr>
        <w:t>7</w:t>
      </w:r>
      <w:r w:rsidR="00100E4D" w:rsidRPr="00A604CF">
        <w:rPr>
          <w:rFonts w:ascii="Times New Roman" w:hAnsi="Times New Roman" w:cs="Times New Roman"/>
          <w:i/>
          <w:iCs/>
          <w:color w:val="0070C0"/>
          <w:sz w:val="26"/>
          <w:szCs w:val="26"/>
        </w:rPr>
        <w:t>. Синергія</w:t>
      </w:r>
      <w:bookmarkEnd w:id="22"/>
    </w:p>
    <w:p w14:paraId="766F96C4" w14:textId="210F1C84" w:rsidR="00137835" w:rsidRDefault="00100E4D" w:rsidP="004B1135">
      <w:pPr>
        <w:spacing w:after="120"/>
        <w:jc w:val="both"/>
        <w:rPr>
          <w:rFonts w:ascii="Times New Roman" w:hAnsi="Times New Roman" w:cs="Times New Roman"/>
          <w:sz w:val="26"/>
          <w:szCs w:val="26"/>
        </w:rPr>
      </w:pPr>
      <w:r>
        <w:rPr>
          <w:rFonts w:ascii="Times New Roman" w:hAnsi="Times New Roman" w:cs="Times New Roman"/>
          <w:sz w:val="26"/>
          <w:szCs w:val="26"/>
        </w:rPr>
        <w:t>Діюча редакці</w:t>
      </w:r>
      <w:r w:rsidR="001F2FF0">
        <w:rPr>
          <w:rFonts w:ascii="Times New Roman" w:hAnsi="Times New Roman" w:cs="Times New Roman"/>
          <w:sz w:val="26"/>
          <w:szCs w:val="26"/>
        </w:rPr>
        <w:t>я Настанов ОЕСР приділяє значну увагу</w:t>
      </w:r>
      <w:r>
        <w:rPr>
          <w:rFonts w:ascii="Times New Roman" w:hAnsi="Times New Roman" w:cs="Times New Roman"/>
          <w:sz w:val="26"/>
          <w:szCs w:val="26"/>
        </w:rPr>
        <w:t xml:space="preserve"> елементу синергії</w:t>
      </w:r>
      <w:r w:rsidR="003C5684">
        <w:rPr>
          <w:rFonts w:ascii="Times New Roman" w:hAnsi="Times New Roman" w:cs="Times New Roman"/>
          <w:sz w:val="26"/>
          <w:szCs w:val="26"/>
        </w:rPr>
        <w:t xml:space="preserve"> (розділ </w:t>
      </w:r>
      <w:r w:rsidR="003C5684">
        <w:rPr>
          <w:rFonts w:ascii="Times New Roman" w:hAnsi="Times New Roman" w:cs="Times New Roman"/>
          <w:sz w:val="26"/>
          <w:szCs w:val="26"/>
          <w:lang w:val="en-US"/>
        </w:rPr>
        <w:t>D</w:t>
      </w:r>
      <w:r w:rsidR="003C5684">
        <w:rPr>
          <w:rFonts w:ascii="Times New Roman" w:hAnsi="Times New Roman" w:cs="Times New Roman"/>
          <w:sz w:val="26"/>
          <w:szCs w:val="26"/>
        </w:rPr>
        <w:t>.</w:t>
      </w:r>
      <w:r w:rsidR="003C5684" w:rsidRPr="00A81A80">
        <w:rPr>
          <w:rFonts w:ascii="Times New Roman" w:hAnsi="Times New Roman" w:cs="Times New Roman"/>
          <w:sz w:val="26"/>
          <w:szCs w:val="26"/>
        </w:rPr>
        <w:t>8)</w:t>
      </w:r>
      <w:r>
        <w:rPr>
          <w:rFonts w:ascii="Times New Roman" w:hAnsi="Times New Roman" w:cs="Times New Roman"/>
          <w:sz w:val="26"/>
          <w:szCs w:val="26"/>
        </w:rPr>
        <w:t>, якому взагалі не приділяється уваг</w:t>
      </w:r>
      <w:r w:rsidR="001F2FF0">
        <w:rPr>
          <w:rFonts w:ascii="Times New Roman" w:hAnsi="Times New Roman" w:cs="Times New Roman"/>
          <w:sz w:val="26"/>
          <w:szCs w:val="26"/>
        </w:rPr>
        <w:t>а</w:t>
      </w:r>
      <w:r>
        <w:rPr>
          <w:rFonts w:ascii="Times New Roman" w:hAnsi="Times New Roman" w:cs="Times New Roman"/>
          <w:sz w:val="26"/>
          <w:szCs w:val="26"/>
        </w:rPr>
        <w:t xml:space="preserve"> д</w:t>
      </w:r>
      <w:r w:rsidR="00F17CB4">
        <w:rPr>
          <w:rFonts w:ascii="Times New Roman" w:hAnsi="Times New Roman" w:cs="Times New Roman"/>
          <w:sz w:val="26"/>
          <w:szCs w:val="26"/>
        </w:rPr>
        <w:t>іючою</w:t>
      </w:r>
      <w:r w:rsidR="0026313B">
        <w:rPr>
          <w:rFonts w:ascii="Times New Roman" w:hAnsi="Times New Roman" w:cs="Times New Roman"/>
          <w:sz w:val="26"/>
          <w:szCs w:val="26"/>
        </w:rPr>
        <w:t xml:space="preserve"> редакцією ст.39 ПКУ.</w:t>
      </w:r>
    </w:p>
    <w:p w14:paraId="387B1836" w14:textId="6EA80463" w:rsidR="00100E4D" w:rsidRDefault="00100E4D" w:rsidP="004B1135">
      <w:pPr>
        <w:spacing w:after="120"/>
        <w:jc w:val="both"/>
        <w:rPr>
          <w:rFonts w:ascii="Times New Roman" w:hAnsi="Times New Roman" w:cs="Times New Roman"/>
          <w:sz w:val="26"/>
          <w:szCs w:val="26"/>
        </w:rPr>
      </w:pPr>
      <w:r>
        <w:rPr>
          <w:rFonts w:ascii="Times New Roman" w:hAnsi="Times New Roman" w:cs="Times New Roman"/>
          <w:sz w:val="26"/>
          <w:szCs w:val="26"/>
        </w:rPr>
        <w:t xml:space="preserve">Синергія, по суті, є </w:t>
      </w:r>
      <w:r w:rsidR="004C277A">
        <w:rPr>
          <w:rFonts w:ascii="Times New Roman" w:hAnsi="Times New Roman" w:cs="Times New Roman"/>
          <w:sz w:val="26"/>
          <w:szCs w:val="26"/>
        </w:rPr>
        <w:t>економічними обставинами, в яких</w:t>
      </w:r>
      <w:r>
        <w:rPr>
          <w:rFonts w:ascii="Times New Roman" w:hAnsi="Times New Roman" w:cs="Times New Roman"/>
          <w:sz w:val="26"/>
          <w:szCs w:val="26"/>
        </w:rPr>
        <w:t xml:space="preserve"> перебувають особи, які входять до групи компаній, і особливість цих пов</w:t>
      </w:r>
      <w:r w:rsidRPr="00A81A80">
        <w:rPr>
          <w:rFonts w:ascii="Times New Roman" w:hAnsi="Times New Roman" w:cs="Times New Roman"/>
          <w:sz w:val="26"/>
          <w:szCs w:val="26"/>
        </w:rPr>
        <w:t>’</w:t>
      </w:r>
      <w:r>
        <w:rPr>
          <w:rFonts w:ascii="Times New Roman" w:hAnsi="Times New Roman" w:cs="Times New Roman"/>
          <w:sz w:val="26"/>
          <w:szCs w:val="26"/>
        </w:rPr>
        <w:t>язаних осіб полягає в тому, що в таких обставинах непов</w:t>
      </w:r>
      <w:r w:rsidRPr="00A81A80">
        <w:rPr>
          <w:rFonts w:ascii="Times New Roman" w:hAnsi="Times New Roman" w:cs="Times New Roman"/>
          <w:sz w:val="26"/>
          <w:szCs w:val="26"/>
        </w:rPr>
        <w:t>’</w:t>
      </w:r>
      <w:r>
        <w:rPr>
          <w:rFonts w:ascii="Times New Roman" w:hAnsi="Times New Roman" w:cs="Times New Roman"/>
          <w:sz w:val="26"/>
          <w:szCs w:val="26"/>
        </w:rPr>
        <w:t>язані особи не перебувають в принципі.</w:t>
      </w:r>
    </w:p>
    <w:p w14:paraId="145976E2" w14:textId="75EFADB4" w:rsidR="00100E4D" w:rsidRPr="00100E4D" w:rsidRDefault="00100E4D" w:rsidP="004B1135">
      <w:pPr>
        <w:spacing w:after="120"/>
        <w:jc w:val="both"/>
        <w:rPr>
          <w:rFonts w:ascii="Times New Roman" w:hAnsi="Times New Roman" w:cs="Times New Roman"/>
          <w:sz w:val="26"/>
          <w:szCs w:val="26"/>
        </w:rPr>
      </w:pPr>
      <w:r w:rsidRPr="003C5684">
        <w:rPr>
          <w:rFonts w:ascii="Times New Roman" w:hAnsi="Times New Roman" w:cs="Times New Roman"/>
          <w:sz w:val="26"/>
          <w:szCs w:val="26"/>
        </w:rPr>
        <w:t>Відтак, фактор синергії не може бути врахований при проведенні бенчмаркінгу «</w:t>
      </w:r>
      <w:r w:rsidR="000639A4" w:rsidRPr="003C5684">
        <w:rPr>
          <w:rFonts w:ascii="Times New Roman" w:hAnsi="Times New Roman" w:cs="Times New Roman"/>
          <w:sz w:val="26"/>
          <w:szCs w:val="26"/>
        </w:rPr>
        <w:t>традиційним</w:t>
      </w:r>
      <w:r w:rsidRPr="003C5684">
        <w:rPr>
          <w:rFonts w:ascii="Times New Roman" w:hAnsi="Times New Roman" w:cs="Times New Roman"/>
          <w:sz w:val="26"/>
          <w:szCs w:val="26"/>
        </w:rPr>
        <w:t>» способом (коли для проведення розрахунку ринкового діапазону відбираються тільки зіставні операції). Для врахування фактору синергії Настанови ОЕСР пропонують спеціальні механізми, які закріплюються в п.39.2.2.15 ст.39 ПКУ:</w:t>
      </w:r>
    </w:p>
    <w:p w14:paraId="4DD68CCE" w14:textId="5F6276AD" w:rsidR="00100E4D" w:rsidRPr="00100E4D" w:rsidRDefault="00100E4D" w:rsidP="00100E4D">
      <w:pPr>
        <w:spacing w:after="120"/>
        <w:ind w:left="567"/>
        <w:jc w:val="both"/>
        <w:rPr>
          <w:rFonts w:ascii="Times New Roman" w:hAnsi="Times New Roman" w:cs="Times New Roman"/>
          <w:sz w:val="22"/>
          <w:szCs w:val="22"/>
        </w:rPr>
      </w:pPr>
      <w:r w:rsidRPr="00100E4D">
        <w:rPr>
          <w:rFonts w:ascii="Times New Roman" w:hAnsi="Times New Roman" w:cs="Times New Roman"/>
          <w:sz w:val="22"/>
          <w:szCs w:val="22"/>
        </w:rPr>
        <w:t>«</w:t>
      </w:r>
      <w:r w:rsidR="00FA0CEF" w:rsidRPr="00FA0CEF">
        <w:rPr>
          <w:rFonts w:ascii="Times New Roman" w:hAnsi="Times New Roman" w:cs="Times New Roman"/>
          <w:sz w:val="22"/>
          <w:szCs w:val="22"/>
        </w:rPr>
        <w:t>При ідентифікації та аналізі зіставності, мають враховуватись переваги та недоліки, що виникають як наслідок синергії.</w:t>
      </w:r>
    </w:p>
    <w:p w14:paraId="3AE49427" w14:textId="0B7166FB" w:rsidR="00100E4D" w:rsidRPr="00100E4D" w:rsidRDefault="00FA0CEF" w:rsidP="00100E4D">
      <w:pPr>
        <w:spacing w:after="120"/>
        <w:ind w:left="567"/>
        <w:jc w:val="both"/>
        <w:rPr>
          <w:rFonts w:ascii="Times New Roman" w:hAnsi="Times New Roman" w:cs="Times New Roman"/>
          <w:sz w:val="22"/>
          <w:szCs w:val="22"/>
        </w:rPr>
      </w:pPr>
      <w:r w:rsidRPr="00FA0CEF">
        <w:rPr>
          <w:rFonts w:ascii="Times New Roman" w:hAnsi="Times New Roman" w:cs="Times New Roman"/>
          <w:sz w:val="22"/>
          <w:szCs w:val="22"/>
        </w:rPr>
        <w:t>Синергією є ефект, який виникає внаслідок приналежності до групи пов’язаних осіб або внаслідок скоординованих дій сторін контрольованої операції та інших учасників групи пов’язаних осіб, і становлять переваги або недоліки, які зазвичай недоступні для інших учасників ринку (непов’язаних осіб), але які можуть впливати на операції між сторонами контрольованих операцій та іншими учасниками групи пов’язаних осіб.</w:t>
      </w:r>
    </w:p>
    <w:p w14:paraId="6E14636C" w14:textId="6F397ADF" w:rsidR="00100E4D" w:rsidRPr="00100E4D" w:rsidRDefault="00FA0CEF" w:rsidP="00100E4D">
      <w:pPr>
        <w:spacing w:after="120"/>
        <w:ind w:left="567"/>
        <w:jc w:val="both"/>
        <w:rPr>
          <w:rFonts w:ascii="Times New Roman" w:hAnsi="Times New Roman" w:cs="Times New Roman"/>
          <w:sz w:val="22"/>
          <w:szCs w:val="22"/>
        </w:rPr>
      </w:pPr>
      <w:r w:rsidRPr="00FA0CEF">
        <w:rPr>
          <w:rFonts w:ascii="Times New Roman" w:hAnsi="Times New Roman" w:cs="Times New Roman"/>
          <w:sz w:val="22"/>
          <w:szCs w:val="22"/>
        </w:rPr>
        <w:t>Ефект, що є наслідком синергії, яка виникає внаслідок скоординованих дій у вигляді виконаних функцій, використаних активів та прийнятих ризиків, і який становить перевагу або недолік, який можна ідентифікувати, має розподілятись між сторонами контрольованої операції та іншими учасниками групи пов’язаних осіб пропорційно їх внеску в синергію. Якщо такий синергетичний ефект не був врахований платником податку, оподатковуваний прибуток платника має бути скориговано так, щоб врахувати належний розподіл синергії між учасниками групи пов’язаних осіб.</w:t>
      </w:r>
    </w:p>
    <w:p w14:paraId="1F371C79" w14:textId="0565B84C" w:rsidR="00100E4D" w:rsidRPr="00100E4D" w:rsidRDefault="00392F5A" w:rsidP="00100E4D">
      <w:pPr>
        <w:spacing w:after="120"/>
        <w:ind w:left="567"/>
        <w:jc w:val="both"/>
        <w:rPr>
          <w:rFonts w:ascii="Times New Roman" w:hAnsi="Times New Roman" w:cs="Times New Roman"/>
          <w:sz w:val="22"/>
          <w:szCs w:val="22"/>
        </w:rPr>
      </w:pPr>
      <w:r w:rsidRPr="00392F5A">
        <w:rPr>
          <w:rFonts w:ascii="Times New Roman" w:hAnsi="Times New Roman" w:cs="Times New Roman"/>
          <w:sz w:val="22"/>
          <w:szCs w:val="22"/>
        </w:rPr>
        <w:t>Синергетичний ефект, що виникає не внаслідок скоординованих дій, як визначено в попередньому абзаці цього підпункту, а лише внаслідок участі платника податку у відповідній групі пов’язаних осіб, вважається побічною вигодою. Така побічна вигода не передбачає отримання або надання компенсації, але враховується під час ідентифікації та аналізу зіставності. Якщо відповідна компенсація була надана, оподатковуваний прибуток (об’єкт оподаткування) платника податку має бути відкоригований належно.</w:t>
      </w:r>
    </w:p>
    <w:p w14:paraId="13F5C178" w14:textId="43D2A7E8" w:rsidR="00100E4D" w:rsidRPr="00100E4D" w:rsidRDefault="00392F5A" w:rsidP="00100E4D">
      <w:pPr>
        <w:spacing w:after="120"/>
        <w:ind w:left="567"/>
        <w:jc w:val="both"/>
        <w:rPr>
          <w:rFonts w:ascii="Times New Roman" w:hAnsi="Times New Roman" w:cs="Times New Roman"/>
          <w:sz w:val="22"/>
          <w:szCs w:val="22"/>
        </w:rPr>
      </w:pPr>
      <w:r w:rsidRPr="00392F5A">
        <w:rPr>
          <w:rFonts w:ascii="Times New Roman" w:hAnsi="Times New Roman" w:cs="Times New Roman"/>
          <w:sz w:val="22"/>
          <w:szCs w:val="22"/>
        </w:rPr>
        <w:t xml:space="preserve">Для цілей цієї статті побічна вигода – непрямий економічний ефект, який виникає не внаслідок операцій (домовленостей, дій) платника податку, а внаслідок того, що платник податку входить </w:t>
      </w:r>
      <w:r w:rsidRPr="00392F5A">
        <w:rPr>
          <w:rFonts w:ascii="Times New Roman" w:hAnsi="Times New Roman" w:cs="Times New Roman"/>
          <w:sz w:val="22"/>
          <w:szCs w:val="22"/>
        </w:rPr>
        <w:lastRenderedPageBreak/>
        <w:t>до тієї чи іншої міжнародної групи компаній або внаслідок операцій (домовленостей, дій) пов’язаних осіб.</w:t>
      </w:r>
      <w:r w:rsidR="00100E4D" w:rsidRPr="00100E4D">
        <w:rPr>
          <w:rFonts w:ascii="Times New Roman" w:hAnsi="Times New Roman" w:cs="Times New Roman"/>
          <w:sz w:val="22"/>
          <w:szCs w:val="22"/>
        </w:rPr>
        <w:t>»</w:t>
      </w:r>
      <w:r w:rsidR="00DA035D">
        <w:rPr>
          <w:rFonts w:ascii="Times New Roman" w:hAnsi="Times New Roman" w:cs="Times New Roman"/>
          <w:sz w:val="22"/>
          <w:szCs w:val="22"/>
        </w:rPr>
        <w:t>.</w:t>
      </w:r>
    </w:p>
    <w:p w14:paraId="6162FCFD" w14:textId="7315F4C0" w:rsidR="003C5684" w:rsidRDefault="003C5684" w:rsidP="00100E4D">
      <w:pPr>
        <w:spacing w:after="120"/>
        <w:jc w:val="both"/>
        <w:rPr>
          <w:rFonts w:ascii="Times New Roman" w:hAnsi="Times New Roman" w:cs="Times New Roman"/>
          <w:sz w:val="26"/>
          <w:szCs w:val="26"/>
        </w:rPr>
      </w:pPr>
      <w:r>
        <w:rPr>
          <w:rFonts w:ascii="Times New Roman" w:hAnsi="Times New Roman" w:cs="Times New Roman"/>
          <w:sz w:val="26"/>
          <w:szCs w:val="26"/>
        </w:rPr>
        <w:t>Перший з цих механізмів відноситься до узгоджених дій (</w:t>
      </w:r>
      <w:r>
        <w:rPr>
          <w:rFonts w:ascii="Times New Roman" w:hAnsi="Times New Roman" w:cs="Times New Roman"/>
          <w:sz w:val="26"/>
          <w:szCs w:val="26"/>
          <w:lang w:val="en-US"/>
        </w:rPr>
        <w:t>deliberate</w:t>
      </w:r>
      <w:r w:rsidRPr="00A81A80">
        <w:rPr>
          <w:rFonts w:ascii="Times New Roman" w:hAnsi="Times New Roman" w:cs="Times New Roman"/>
          <w:sz w:val="26"/>
          <w:szCs w:val="26"/>
        </w:rPr>
        <w:t xml:space="preserve"> </w:t>
      </w:r>
      <w:r>
        <w:rPr>
          <w:rFonts w:ascii="Times New Roman" w:hAnsi="Times New Roman" w:cs="Times New Roman"/>
          <w:sz w:val="26"/>
          <w:szCs w:val="26"/>
          <w:lang w:val="en-US"/>
        </w:rPr>
        <w:t>concerted</w:t>
      </w:r>
      <w:r w:rsidRPr="00A81A80">
        <w:rPr>
          <w:rFonts w:ascii="Times New Roman" w:hAnsi="Times New Roman" w:cs="Times New Roman"/>
          <w:sz w:val="26"/>
          <w:szCs w:val="26"/>
        </w:rPr>
        <w:t xml:space="preserve"> </w:t>
      </w:r>
      <w:r>
        <w:rPr>
          <w:rFonts w:ascii="Times New Roman" w:hAnsi="Times New Roman" w:cs="Times New Roman"/>
          <w:sz w:val="26"/>
          <w:szCs w:val="26"/>
          <w:lang w:val="en-US"/>
        </w:rPr>
        <w:t>actions</w:t>
      </w:r>
      <w:r>
        <w:rPr>
          <w:rFonts w:ascii="Times New Roman" w:hAnsi="Times New Roman" w:cs="Times New Roman"/>
          <w:sz w:val="26"/>
          <w:szCs w:val="26"/>
        </w:rPr>
        <w:t xml:space="preserve">) учасників міжнародної групи компанії (наприклад, до централізованих закупівель на користь декількох супермаркетів, що входять до тієї самої мережі). Цей механізм з технічної точки зору чимось схожий </w:t>
      </w:r>
      <w:r w:rsidR="00A34257">
        <w:rPr>
          <w:rFonts w:ascii="Times New Roman" w:hAnsi="Times New Roman" w:cs="Times New Roman"/>
          <w:sz w:val="26"/>
          <w:szCs w:val="26"/>
        </w:rPr>
        <w:t>на застосування методу розподілення</w:t>
      </w:r>
      <w:r>
        <w:rPr>
          <w:rFonts w:ascii="Times New Roman" w:hAnsi="Times New Roman" w:cs="Times New Roman"/>
          <w:sz w:val="26"/>
          <w:szCs w:val="26"/>
        </w:rPr>
        <w:t xml:space="preserve"> прибутку в тому сенсі, що передбачає розподіл економічного ефекту від синергії між учасниками, які здійснили вклад у відповідну синергію (і на основі відповідної пропорції).</w:t>
      </w:r>
    </w:p>
    <w:p w14:paraId="077BB60F" w14:textId="3F33A8B2" w:rsidR="003C5684" w:rsidRPr="003C5684" w:rsidRDefault="003C5684" w:rsidP="00100E4D">
      <w:pPr>
        <w:spacing w:after="120"/>
        <w:jc w:val="both"/>
        <w:rPr>
          <w:rFonts w:ascii="Times New Roman" w:hAnsi="Times New Roman" w:cs="Times New Roman"/>
          <w:sz w:val="26"/>
          <w:szCs w:val="26"/>
        </w:rPr>
      </w:pPr>
      <w:r>
        <w:rPr>
          <w:rFonts w:ascii="Times New Roman" w:hAnsi="Times New Roman" w:cs="Times New Roman"/>
          <w:sz w:val="26"/>
          <w:szCs w:val="26"/>
        </w:rPr>
        <w:t>Другий механізм відноситься до ефекту т.</w:t>
      </w:r>
      <w:r w:rsidR="00661BCF">
        <w:rPr>
          <w:rFonts w:ascii="Times New Roman" w:hAnsi="Times New Roman" w:cs="Times New Roman"/>
          <w:sz w:val="26"/>
          <w:szCs w:val="26"/>
        </w:rPr>
        <w:t xml:space="preserve"> </w:t>
      </w:r>
      <w:r>
        <w:rPr>
          <w:rFonts w:ascii="Times New Roman" w:hAnsi="Times New Roman" w:cs="Times New Roman"/>
          <w:sz w:val="26"/>
          <w:szCs w:val="26"/>
        </w:rPr>
        <w:t>зв. непрямої підтримки, який виникає не в силу дії окремо взятого учасника групи компаній, а внаслідок того, що він входить до групи компаній.</w:t>
      </w:r>
    </w:p>
    <w:p w14:paraId="3BA149F3" w14:textId="77777777" w:rsidR="00100E4D" w:rsidRPr="00A81A80" w:rsidRDefault="00100E4D" w:rsidP="00100E4D">
      <w:pPr>
        <w:spacing w:after="120"/>
        <w:jc w:val="both"/>
        <w:rPr>
          <w:rFonts w:ascii="Times New Roman" w:hAnsi="Times New Roman" w:cs="Times New Roman"/>
          <w:sz w:val="26"/>
          <w:szCs w:val="26"/>
        </w:rPr>
      </w:pPr>
    </w:p>
    <w:p w14:paraId="4235174A" w14:textId="031E6F65" w:rsidR="00B167D2" w:rsidRPr="00B167D2" w:rsidRDefault="00A759E7" w:rsidP="00B167D2">
      <w:pPr>
        <w:pStyle w:val="3"/>
        <w:rPr>
          <w:rFonts w:ascii="Times New Roman" w:hAnsi="Times New Roman" w:cs="Times New Roman"/>
          <w:i/>
          <w:iCs/>
          <w:color w:val="0070C0"/>
          <w:sz w:val="26"/>
          <w:szCs w:val="26"/>
        </w:rPr>
      </w:pPr>
      <w:bookmarkStart w:id="23" w:name="_Toc222842621"/>
      <w:r>
        <w:rPr>
          <w:rFonts w:ascii="Times New Roman" w:hAnsi="Times New Roman" w:cs="Times New Roman"/>
          <w:i/>
          <w:iCs/>
          <w:color w:val="0070C0"/>
          <w:sz w:val="26"/>
          <w:szCs w:val="26"/>
        </w:rPr>
        <w:t>4</w:t>
      </w:r>
      <w:r w:rsidR="00B167D2" w:rsidRPr="00B167D2">
        <w:rPr>
          <w:rFonts w:ascii="Times New Roman" w:hAnsi="Times New Roman" w:cs="Times New Roman"/>
          <w:i/>
          <w:iCs/>
          <w:color w:val="0070C0"/>
          <w:sz w:val="26"/>
          <w:szCs w:val="26"/>
        </w:rPr>
        <w:t>.</w:t>
      </w:r>
      <w:r w:rsidR="00262E43">
        <w:rPr>
          <w:rFonts w:ascii="Times New Roman" w:hAnsi="Times New Roman" w:cs="Times New Roman"/>
          <w:i/>
          <w:iCs/>
          <w:color w:val="0070C0"/>
          <w:sz w:val="26"/>
          <w:szCs w:val="26"/>
        </w:rPr>
        <w:t>8</w:t>
      </w:r>
      <w:r w:rsidR="00B167D2" w:rsidRPr="00B167D2">
        <w:rPr>
          <w:rFonts w:ascii="Times New Roman" w:hAnsi="Times New Roman" w:cs="Times New Roman"/>
          <w:i/>
          <w:iCs/>
          <w:color w:val="0070C0"/>
          <w:sz w:val="26"/>
          <w:szCs w:val="26"/>
        </w:rPr>
        <w:t>. Ринкові особливості</w:t>
      </w:r>
      <w:r w:rsidR="00886C90">
        <w:rPr>
          <w:rFonts w:ascii="Times New Roman" w:hAnsi="Times New Roman" w:cs="Times New Roman"/>
          <w:i/>
          <w:iCs/>
          <w:color w:val="0070C0"/>
          <w:sz w:val="26"/>
          <w:szCs w:val="26"/>
        </w:rPr>
        <w:t xml:space="preserve"> (переваги розташування /</w:t>
      </w:r>
      <w:r w:rsidR="00886C90" w:rsidRPr="00A81A80">
        <w:rPr>
          <w:rFonts w:ascii="Times New Roman" w:hAnsi="Times New Roman" w:cs="Times New Roman"/>
          <w:i/>
          <w:iCs/>
          <w:color w:val="0070C0"/>
          <w:sz w:val="26"/>
          <w:szCs w:val="26"/>
        </w:rPr>
        <w:t xml:space="preserve"> </w:t>
      </w:r>
      <w:r w:rsidR="00886C90">
        <w:rPr>
          <w:rFonts w:ascii="Times New Roman" w:hAnsi="Times New Roman" w:cs="Times New Roman"/>
          <w:i/>
          <w:iCs/>
          <w:color w:val="0070C0"/>
          <w:sz w:val="26"/>
          <w:szCs w:val="26"/>
          <w:lang w:val="en-US"/>
        </w:rPr>
        <w:t>location</w:t>
      </w:r>
      <w:r w:rsidR="00886C90" w:rsidRPr="00A81A80">
        <w:rPr>
          <w:rFonts w:ascii="Times New Roman" w:hAnsi="Times New Roman" w:cs="Times New Roman"/>
          <w:i/>
          <w:iCs/>
          <w:color w:val="0070C0"/>
          <w:sz w:val="26"/>
          <w:szCs w:val="26"/>
        </w:rPr>
        <w:t xml:space="preserve"> </w:t>
      </w:r>
      <w:r w:rsidR="00886C90">
        <w:rPr>
          <w:rFonts w:ascii="Times New Roman" w:hAnsi="Times New Roman" w:cs="Times New Roman"/>
          <w:i/>
          <w:iCs/>
          <w:color w:val="0070C0"/>
          <w:sz w:val="26"/>
          <w:szCs w:val="26"/>
          <w:lang w:val="en-US"/>
        </w:rPr>
        <w:t>savings</w:t>
      </w:r>
      <w:r w:rsidR="00886C90">
        <w:rPr>
          <w:rFonts w:ascii="Times New Roman" w:hAnsi="Times New Roman" w:cs="Times New Roman"/>
          <w:i/>
          <w:iCs/>
          <w:color w:val="0070C0"/>
          <w:sz w:val="26"/>
          <w:szCs w:val="26"/>
        </w:rPr>
        <w:t>)</w:t>
      </w:r>
      <w:bookmarkEnd w:id="23"/>
    </w:p>
    <w:p w14:paraId="65268B0E" w14:textId="3248DC5A" w:rsidR="00B167D2" w:rsidRDefault="00886C90" w:rsidP="00100E4D">
      <w:pPr>
        <w:spacing w:after="120"/>
        <w:jc w:val="both"/>
        <w:rPr>
          <w:rFonts w:ascii="Times New Roman" w:hAnsi="Times New Roman" w:cs="Times New Roman"/>
          <w:sz w:val="26"/>
          <w:szCs w:val="26"/>
        </w:rPr>
      </w:pPr>
      <w:r>
        <w:rPr>
          <w:rFonts w:ascii="Times New Roman" w:hAnsi="Times New Roman" w:cs="Times New Roman"/>
          <w:sz w:val="26"/>
          <w:szCs w:val="26"/>
        </w:rPr>
        <w:t xml:space="preserve">Ринкові особливості, як і </w:t>
      </w:r>
      <w:r w:rsidR="00DE3EB4">
        <w:rPr>
          <w:rFonts w:ascii="Times New Roman" w:hAnsi="Times New Roman" w:cs="Times New Roman"/>
          <w:sz w:val="26"/>
          <w:szCs w:val="26"/>
        </w:rPr>
        <w:t>синергії</w:t>
      </w:r>
      <w:r>
        <w:rPr>
          <w:rFonts w:ascii="Times New Roman" w:hAnsi="Times New Roman" w:cs="Times New Roman"/>
          <w:sz w:val="26"/>
          <w:szCs w:val="26"/>
        </w:rPr>
        <w:t>, є специфічною категорією економічних обставин, яким приділено увагу в діючій редакції Настанов ОЕСР</w:t>
      </w:r>
      <w:r w:rsidR="004824D4">
        <w:rPr>
          <w:rFonts w:ascii="Times New Roman" w:hAnsi="Times New Roman" w:cs="Times New Roman"/>
          <w:sz w:val="26"/>
          <w:szCs w:val="26"/>
        </w:rPr>
        <w:t xml:space="preserve"> (розділ</w:t>
      </w:r>
      <w:r w:rsidR="004824D4" w:rsidRPr="00A81A80">
        <w:rPr>
          <w:rFonts w:ascii="Times New Roman" w:hAnsi="Times New Roman" w:cs="Times New Roman"/>
          <w:sz w:val="26"/>
          <w:szCs w:val="26"/>
        </w:rPr>
        <w:t xml:space="preserve"> </w:t>
      </w:r>
      <w:r w:rsidR="004824D4">
        <w:rPr>
          <w:rFonts w:ascii="Times New Roman" w:hAnsi="Times New Roman" w:cs="Times New Roman"/>
          <w:sz w:val="26"/>
          <w:szCs w:val="26"/>
          <w:lang w:val="en-US"/>
        </w:rPr>
        <w:t>D</w:t>
      </w:r>
      <w:r w:rsidR="004824D4">
        <w:rPr>
          <w:rFonts w:ascii="Times New Roman" w:hAnsi="Times New Roman" w:cs="Times New Roman"/>
          <w:sz w:val="26"/>
          <w:szCs w:val="26"/>
        </w:rPr>
        <w:t>.6)</w:t>
      </w:r>
      <w:r>
        <w:rPr>
          <w:rFonts w:ascii="Times New Roman" w:hAnsi="Times New Roman" w:cs="Times New Roman"/>
          <w:sz w:val="26"/>
          <w:szCs w:val="26"/>
        </w:rPr>
        <w:t>, але історично не було приділено уваг</w:t>
      </w:r>
      <w:r w:rsidR="001F2FF0">
        <w:rPr>
          <w:rFonts w:ascii="Times New Roman" w:hAnsi="Times New Roman" w:cs="Times New Roman"/>
          <w:sz w:val="26"/>
          <w:szCs w:val="26"/>
        </w:rPr>
        <w:t>у</w:t>
      </w:r>
      <w:r>
        <w:rPr>
          <w:rFonts w:ascii="Times New Roman" w:hAnsi="Times New Roman" w:cs="Times New Roman"/>
          <w:sz w:val="26"/>
          <w:szCs w:val="26"/>
        </w:rPr>
        <w:t xml:space="preserve"> в ст.39 ПКУ.</w:t>
      </w:r>
    </w:p>
    <w:p w14:paraId="454AA4BF" w14:textId="5532526E" w:rsidR="00886C90" w:rsidRDefault="00886C90" w:rsidP="00100E4D">
      <w:pPr>
        <w:spacing w:after="120"/>
        <w:jc w:val="both"/>
        <w:rPr>
          <w:rFonts w:ascii="Times New Roman" w:hAnsi="Times New Roman" w:cs="Times New Roman"/>
          <w:sz w:val="26"/>
          <w:szCs w:val="26"/>
        </w:rPr>
      </w:pPr>
      <w:r>
        <w:rPr>
          <w:rFonts w:ascii="Times New Roman" w:hAnsi="Times New Roman" w:cs="Times New Roman"/>
          <w:sz w:val="26"/>
          <w:szCs w:val="26"/>
        </w:rPr>
        <w:t>До ринкових особливостей відносяться, зокрема, т.</w:t>
      </w:r>
      <w:r w:rsidR="00FB351D">
        <w:rPr>
          <w:rFonts w:ascii="Times New Roman" w:hAnsi="Times New Roman" w:cs="Times New Roman"/>
          <w:sz w:val="26"/>
          <w:szCs w:val="26"/>
        </w:rPr>
        <w:t xml:space="preserve"> </w:t>
      </w:r>
      <w:r>
        <w:rPr>
          <w:rFonts w:ascii="Times New Roman" w:hAnsi="Times New Roman" w:cs="Times New Roman"/>
          <w:sz w:val="26"/>
          <w:szCs w:val="26"/>
        </w:rPr>
        <w:t>зв. переваги розташування (</w:t>
      </w:r>
      <w:r>
        <w:rPr>
          <w:rFonts w:ascii="Times New Roman" w:hAnsi="Times New Roman" w:cs="Times New Roman"/>
          <w:sz w:val="26"/>
          <w:szCs w:val="26"/>
          <w:lang w:val="en-US"/>
        </w:rPr>
        <w:t>location</w:t>
      </w:r>
      <w:r w:rsidRPr="00A81A80">
        <w:rPr>
          <w:rFonts w:ascii="Times New Roman" w:hAnsi="Times New Roman" w:cs="Times New Roman"/>
          <w:sz w:val="26"/>
          <w:szCs w:val="26"/>
        </w:rPr>
        <w:t xml:space="preserve"> </w:t>
      </w:r>
      <w:r>
        <w:rPr>
          <w:rFonts w:ascii="Times New Roman" w:hAnsi="Times New Roman" w:cs="Times New Roman"/>
          <w:sz w:val="26"/>
          <w:szCs w:val="26"/>
          <w:lang w:val="en-US"/>
        </w:rPr>
        <w:t>savings</w:t>
      </w:r>
      <w:r>
        <w:rPr>
          <w:rFonts w:ascii="Times New Roman" w:hAnsi="Times New Roman" w:cs="Times New Roman"/>
          <w:sz w:val="26"/>
          <w:szCs w:val="26"/>
        </w:rPr>
        <w:t>). Суть їх полягає в тому, що міжнародні групи компаній можуть приймати рішення щодо локалізації тієї чи іншої діяльності з погляду на переваги, які має та чи інша юрисдикція (наприклад, виходячи з вартості праці). І хоча на перший погляд, підприємство, яке відноситься до групи компаній, і незалежне підприємство в тій саме юрисдикції, можуть здаватись зіставними, вони зіставними не є, оскільки незалежне підприємство не має тієї юридичної здатності щодо локалізації діяльності, яку має підприємство, яке відноситься до групи компаній. Відтак, для того, щоб дві компанії стали зіставними насправді, вимагається проведення певних кори</w:t>
      </w:r>
      <w:r w:rsidR="00C919B4">
        <w:rPr>
          <w:rFonts w:ascii="Times New Roman" w:hAnsi="Times New Roman" w:cs="Times New Roman"/>
          <w:sz w:val="26"/>
          <w:szCs w:val="26"/>
        </w:rPr>
        <w:t>гувань, які запропоновані в проє</w:t>
      </w:r>
      <w:r>
        <w:rPr>
          <w:rFonts w:ascii="Times New Roman" w:hAnsi="Times New Roman" w:cs="Times New Roman"/>
          <w:sz w:val="26"/>
          <w:szCs w:val="26"/>
        </w:rPr>
        <w:t>кті закону в п.39.2.2.16 ст.39 ПКУ:</w:t>
      </w:r>
    </w:p>
    <w:p w14:paraId="398C84BB" w14:textId="43341C1D" w:rsidR="00784E6D" w:rsidRPr="00784E6D" w:rsidRDefault="00784E6D" w:rsidP="004824D4">
      <w:pPr>
        <w:spacing w:after="60"/>
        <w:ind w:left="567"/>
        <w:jc w:val="both"/>
        <w:rPr>
          <w:rFonts w:ascii="Times New Roman" w:hAnsi="Times New Roman" w:cs="Times New Roman"/>
          <w:sz w:val="22"/>
          <w:szCs w:val="22"/>
        </w:rPr>
      </w:pPr>
      <w:r w:rsidRPr="00784E6D">
        <w:rPr>
          <w:rFonts w:ascii="Times New Roman" w:hAnsi="Times New Roman" w:cs="Times New Roman"/>
          <w:sz w:val="22"/>
          <w:szCs w:val="22"/>
        </w:rPr>
        <w:t>«</w:t>
      </w:r>
      <w:r w:rsidR="00D178D9" w:rsidRPr="00D178D9">
        <w:rPr>
          <w:rFonts w:ascii="Times New Roman" w:hAnsi="Times New Roman" w:cs="Times New Roman"/>
          <w:sz w:val="22"/>
          <w:szCs w:val="22"/>
        </w:rPr>
        <w:t>При ідентифікації контрольованої операції має бути визначено, зокрема, чи включають економічні обставини, в яких знаходиться платник податку, певні ринкові особливості, які створюють переваги або недоліки, які можуть вплинути на аналіз зіставності.</w:t>
      </w:r>
    </w:p>
    <w:p w14:paraId="5ECCCA08" w14:textId="69C37932" w:rsidR="00784E6D" w:rsidRPr="00784E6D" w:rsidRDefault="00D178D9" w:rsidP="004824D4">
      <w:pPr>
        <w:spacing w:after="60"/>
        <w:ind w:left="567"/>
        <w:jc w:val="both"/>
        <w:rPr>
          <w:rFonts w:ascii="Times New Roman" w:hAnsi="Times New Roman" w:cs="Times New Roman"/>
          <w:sz w:val="22"/>
          <w:szCs w:val="22"/>
        </w:rPr>
      </w:pPr>
      <w:r w:rsidRPr="00D178D9">
        <w:rPr>
          <w:rFonts w:ascii="Times New Roman" w:hAnsi="Times New Roman" w:cs="Times New Roman"/>
          <w:sz w:val="22"/>
          <w:szCs w:val="22"/>
        </w:rPr>
        <w:t>Якщо при цьому буде встановлено, що такі ринкові особливості існують, має бути визначено, хто і в якій частині є набувачем вигід або недоліків, пов’язаних із відповідними ринковими особливостями: платник податку, контрагент в контрольованих операціях, інші пов’язані особи чи непов’язані особи (покупці товарів (робіт або послуг), придбаних в контрольованих операціях чи постачальники товарів (робіт або послуг), використаних в подальшому в контрольованих операціях).</w:t>
      </w:r>
    </w:p>
    <w:p w14:paraId="716F7569" w14:textId="343258CE" w:rsidR="00784E6D" w:rsidRPr="00784E6D" w:rsidRDefault="00D178D9" w:rsidP="004824D4">
      <w:pPr>
        <w:spacing w:after="60"/>
        <w:ind w:left="567"/>
        <w:jc w:val="both"/>
        <w:rPr>
          <w:rFonts w:ascii="Times New Roman" w:hAnsi="Times New Roman" w:cs="Times New Roman"/>
          <w:sz w:val="22"/>
          <w:szCs w:val="22"/>
        </w:rPr>
      </w:pPr>
      <w:r w:rsidRPr="00D178D9">
        <w:rPr>
          <w:rFonts w:ascii="Times New Roman" w:hAnsi="Times New Roman" w:cs="Times New Roman"/>
          <w:sz w:val="22"/>
          <w:szCs w:val="22"/>
        </w:rPr>
        <w:t>Якщо при цьому буде з’ясовано, що не всі вигоди або недоліки, пов’язані з відповідними ринковими особливостями, належать непов’язаним особам, необхідно визначити залишкову суму вигід або недоліків, і розподілити її з метою аналізу зіставності між пов’язаними особами так, щоб відповідний розподіл відповідав принципу «витягнутої руки».</w:t>
      </w:r>
    </w:p>
    <w:p w14:paraId="5BF83B8C" w14:textId="3319C465" w:rsidR="00784E6D" w:rsidRPr="00784E6D" w:rsidRDefault="00D178D9" w:rsidP="004824D4">
      <w:pPr>
        <w:spacing w:after="60"/>
        <w:ind w:left="567"/>
        <w:jc w:val="both"/>
        <w:rPr>
          <w:rFonts w:ascii="Times New Roman" w:hAnsi="Times New Roman" w:cs="Times New Roman"/>
          <w:sz w:val="22"/>
          <w:szCs w:val="22"/>
        </w:rPr>
      </w:pPr>
      <w:r w:rsidRPr="00D178D9">
        <w:rPr>
          <w:rFonts w:ascii="Times New Roman" w:hAnsi="Times New Roman" w:cs="Times New Roman"/>
          <w:sz w:val="22"/>
          <w:szCs w:val="22"/>
        </w:rPr>
        <w:lastRenderedPageBreak/>
        <w:t>За відсутності доказів зворотного, вважається, що розподіл залишкової суми вигід або недоліків відповідає принципу «витягнутої руки», якщо така залишкова сума вигід або недоліків розподілена між сторонами контрольованої операції (контрольованих операцій) порівну.</w:t>
      </w:r>
    </w:p>
    <w:p w14:paraId="3E19CD18" w14:textId="01C805DA" w:rsidR="00886C90" w:rsidRPr="00784E6D" w:rsidRDefault="00A418D6" w:rsidP="004824D4">
      <w:pPr>
        <w:spacing w:after="60"/>
        <w:ind w:left="567"/>
        <w:jc w:val="both"/>
        <w:rPr>
          <w:rFonts w:ascii="Times New Roman" w:hAnsi="Times New Roman" w:cs="Times New Roman"/>
          <w:sz w:val="22"/>
          <w:szCs w:val="22"/>
        </w:rPr>
      </w:pPr>
      <w:r w:rsidRPr="00A418D6">
        <w:rPr>
          <w:rFonts w:ascii="Times New Roman" w:hAnsi="Times New Roman" w:cs="Times New Roman"/>
          <w:sz w:val="22"/>
          <w:szCs w:val="22"/>
        </w:rPr>
        <w:t>Для цілей цієї статті ринкові особливості включають перешкоди для виходу на певний ринок, специфічні характеристики ринку з точки зору попиту та пропозиції, місцеву інфраструктуру країни, відносну доступність і ціну сировини, робочої сили тощо, доступність робочої сили із кваліфікаціями, необхідними для виконання функцій в контрольованих операціях, наближеність до прибуткових ринків, а також інші особливості географічного ринку, на якому здійснюються контрольовані операції.</w:t>
      </w:r>
      <w:r w:rsidR="00784E6D" w:rsidRPr="00784E6D">
        <w:rPr>
          <w:rFonts w:ascii="Times New Roman" w:hAnsi="Times New Roman" w:cs="Times New Roman"/>
          <w:sz w:val="22"/>
          <w:szCs w:val="22"/>
        </w:rPr>
        <w:t>»</w:t>
      </w:r>
      <w:r w:rsidR="00B71F1D">
        <w:rPr>
          <w:rFonts w:ascii="Times New Roman" w:hAnsi="Times New Roman" w:cs="Times New Roman"/>
          <w:sz w:val="22"/>
          <w:szCs w:val="22"/>
        </w:rPr>
        <w:t>.</w:t>
      </w:r>
    </w:p>
    <w:p w14:paraId="5B93E7F2" w14:textId="53A71A81" w:rsidR="00784E6D" w:rsidRDefault="00784E6D" w:rsidP="00100E4D">
      <w:pPr>
        <w:spacing w:after="120"/>
        <w:jc w:val="both"/>
        <w:rPr>
          <w:rFonts w:ascii="Times New Roman" w:hAnsi="Times New Roman" w:cs="Times New Roman"/>
          <w:sz w:val="26"/>
          <w:szCs w:val="26"/>
        </w:rPr>
      </w:pPr>
    </w:p>
    <w:p w14:paraId="1B5B431A" w14:textId="16E0F082" w:rsidR="00592D80" w:rsidRPr="00967541" w:rsidRDefault="004824D4" w:rsidP="00592D80">
      <w:pPr>
        <w:pStyle w:val="2"/>
        <w:rPr>
          <w:rFonts w:ascii="Times New Roman" w:hAnsi="Times New Roman" w:cs="Times New Roman"/>
          <w:b/>
          <w:bCs/>
          <w:color w:val="0070C0"/>
          <w:sz w:val="26"/>
          <w:szCs w:val="26"/>
        </w:rPr>
      </w:pPr>
      <w:bookmarkStart w:id="24" w:name="_Toc222842622"/>
      <w:r>
        <w:rPr>
          <w:rFonts w:ascii="Times New Roman" w:hAnsi="Times New Roman" w:cs="Times New Roman"/>
          <w:b/>
          <w:bCs/>
          <w:color w:val="0070C0"/>
          <w:sz w:val="26"/>
          <w:szCs w:val="26"/>
        </w:rPr>
        <w:t>5</w:t>
      </w:r>
      <w:r w:rsidR="00592D80" w:rsidRPr="00592D80">
        <w:rPr>
          <w:rFonts w:ascii="Times New Roman" w:hAnsi="Times New Roman" w:cs="Times New Roman"/>
          <w:b/>
          <w:bCs/>
          <w:color w:val="0070C0"/>
          <w:sz w:val="26"/>
          <w:szCs w:val="26"/>
        </w:rPr>
        <w:t xml:space="preserve">. </w:t>
      </w:r>
      <w:r w:rsidR="00B0476A">
        <w:rPr>
          <w:rFonts w:ascii="Times New Roman" w:hAnsi="Times New Roman" w:cs="Times New Roman"/>
          <w:b/>
          <w:bCs/>
          <w:color w:val="0070C0"/>
          <w:sz w:val="26"/>
          <w:szCs w:val="26"/>
        </w:rPr>
        <w:t>Методологія трансфертного ціноутворення</w:t>
      </w:r>
      <w:bookmarkEnd w:id="24"/>
    </w:p>
    <w:p w14:paraId="0C9A0B58" w14:textId="33F01369" w:rsidR="006B0884" w:rsidRDefault="005F3384" w:rsidP="004B1135">
      <w:pPr>
        <w:spacing w:after="120"/>
        <w:jc w:val="both"/>
        <w:rPr>
          <w:rFonts w:ascii="Times New Roman" w:hAnsi="Times New Roman" w:cs="Times New Roman"/>
          <w:sz w:val="26"/>
          <w:szCs w:val="26"/>
        </w:rPr>
      </w:pPr>
      <w:r>
        <w:rPr>
          <w:rFonts w:ascii="Times New Roman" w:hAnsi="Times New Roman" w:cs="Times New Roman"/>
          <w:sz w:val="26"/>
          <w:szCs w:val="26"/>
        </w:rPr>
        <w:t>Методи трансфертного ціноутворення були визначені діючою редакцією ст.39 ПКУ, і застосування принципу «витягнутої руки» історично вважалось саме застосуванням методів.</w:t>
      </w:r>
    </w:p>
    <w:p w14:paraId="6A93C0C7" w14:textId="25690A7C" w:rsidR="005F3384" w:rsidRDefault="005F3384" w:rsidP="004B1135">
      <w:pPr>
        <w:spacing w:after="120"/>
        <w:jc w:val="both"/>
        <w:rPr>
          <w:rFonts w:ascii="Times New Roman" w:hAnsi="Times New Roman" w:cs="Times New Roman"/>
          <w:sz w:val="26"/>
          <w:szCs w:val="26"/>
        </w:rPr>
      </w:pPr>
      <w:r w:rsidRPr="00135724">
        <w:rPr>
          <w:rFonts w:ascii="Times New Roman" w:hAnsi="Times New Roman" w:cs="Times New Roman"/>
          <w:sz w:val="26"/>
          <w:szCs w:val="26"/>
        </w:rPr>
        <w:t xml:space="preserve">Втім, методологія в частині окремих методів мала </w:t>
      </w:r>
      <w:r w:rsidR="00593909">
        <w:rPr>
          <w:rFonts w:ascii="Times New Roman" w:hAnsi="Times New Roman" w:cs="Times New Roman"/>
          <w:sz w:val="26"/>
          <w:szCs w:val="26"/>
        </w:rPr>
        <w:t>недоліки</w:t>
      </w:r>
      <w:r w:rsidRPr="00135724">
        <w:rPr>
          <w:rFonts w:ascii="Times New Roman" w:hAnsi="Times New Roman" w:cs="Times New Roman"/>
          <w:sz w:val="26"/>
          <w:szCs w:val="26"/>
        </w:rPr>
        <w:t xml:space="preserve">, внаслідок чого виникала можливість </w:t>
      </w:r>
      <w:r w:rsidR="00135724" w:rsidRPr="00135724">
        <w:rPr>
          <w:rFonts w:ascii="Times New Roman" w:hAnsi="Times New Roman" w:cs="Times New Roman"/>
          <w:sz w:val="26"/>
          <w:szCs w:val="26"/>
        </w:rPr>
        <w:t>методологічного арбітражу, тобто обрання платником податку такого методу, який з формальної точки зору відповідає нормам ПКУ, а з точки зору завдань платника – дозволяє йому визначити ціну, яка дозволяє перемістити за кордон максимальний обсяг податкової бази</w:t>
      </w:r>
      <w:r w:rsidRPr="00135724">
        <w:rPr>
          <w:rFonts w:ascii="Times New Roman" w:hAnsi="Times New Roman" w:cs="Times New Roman"/>
          <w:sz w:val="26"/>
          <w:szCs w:val="26"/>
        </w:rPr>
        <w:t>.</w:t>
      </w:r>
      <w:r w:rsidR="00135724">
        <w:rPr>
          <w:rFonts w:ascii="Times New Roman" w:hAnsi="Times New Roman" w:cs="Times New Roman"/>
          <w:sz w:val="26"/>
          <w:szCs w:val="26"/>
        </w:rPr>
        <w:t xml:space="preserve"> До таких недоліків відносяться як формулювання встановлених ПКУ презумпції (див. розділ 6), так і правила щодо застосування методів.</w:t>
      </w:r>
    </w:p>
    <w:p w14:paraId="32681DB3" w14:textId="189E98C6" w:rsidR="007B536F" w:rsidRDefault="00C919B4" w:rsidP="004B1135">
      <w:pPr>
        <w:spacing w:after="120"/>
        <w:jc w:val="both"/>
        <w:rPr>
          <w:rFonts w:ascii="Times New Roman" w:hAnsi="Times New Roman" w:cs="Times New Roman"/>
          <w:sz w:val="26"/>
          <w:szCs w:val="26"/>
        </w:rPr>
      </w:pPr>
      <w:r>
        <w:rPr>
          <w:rFonts w:ascii="Times New Roman" w:hAnsi="Times New Roman" w:cs="Times New Roman"/>
          <w:sz w:val="26"/>
          <w:szCs w:val="26"/>
        </w:rPr>
        <w:t>Відтак, проє</w:t>
      </w:r>
      <w:r w:rsidR="007B536F">
        <w:rPr>
          <w:rFonts w:ascii="Times New Roman" w:hAnsi="Times New Roman" w:cs="Times New Roman"/>
          <w:sz w:val="26"/>
          <w:szCs w:val="26"/>
        </w:rPr>
        <w:t>кт Закону передбачає внесення значних змін в методологію трансфертного ціноутворення (тобто в інструкції щодо застосування тих чи інших методів).</w:t>
      </w:r>
    </w:p>
    <w:p w14:paraId="390B62F4" w14:textId="6176062F" w:rsidR="007B536F" w:rsidRDefault="007B536F" w:rsidP="004B1135">
      <w:pPr>
        <w:spacing w:after="120"/>
        <w:jc w:val="both"/>
        <w:rPr>
          <w:rFonts w:ascii="Times New Roman" w:hAnsi="Times New Roman" w:cs="Times New Roman"/>
          <w:sz w:val="26"/>
          <w:szCs w:val="26"/>
        </w:rPr>
      </w:pPr>
      <w:r>
        <w:rPr>
          <w:rFonts w:ascii="Times New Roman" w:hAnsi="Times New Roman" w:cs="Times New Roman"/>
          <w:sz w:val="26"/>
          <w:szCs w:val="26"/>
        </w:rPr>
        <w:t>Вказані зміни стосуються як загальних правил обрання методу, так і специфічних інструкцій, які стосуються конкретних методів.</w:t>
      </w:r>
    </w:p>
    <w:p w14:paraId="0CA16FE6" w14:textId="74169AD1" w:rsidR="007B536F" w:rsidRDefault="007B536F" w:rsidP="004B1135">
      <w:pPr>
        <w:spacing w:after="120"/>
        <w:jc w:val="both"/>
        <w:rPr>
          <w:rFonts w:ascii="Times New Roman" w:hAnsi="Times New Roman" w:cs="Times New Roman"/>
          <w:sz w:val="26"/>
          <w:szCs w:val="26"/>
        </w:rPr>
      </w:pPr>
      <w:r>
        <w:rPr>
          <w:rFonts w:ascii="Times New Roman" w:hAnsi="Times New Roman" w:cs="Times New Roman"/>
          <w:sz w:val="26"/>
          <w:szCs w:val="26"/>
        </w:rPr>
        <w:t>Зокрема, в частині загальних правил обрання методу, пропонується викласти в новій редакції абзац другий п.39.3.2.1 ст.39 ПКУ:</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522"/>
      </w:tblGrid>
      <w:tr w:rsidR="00135724" w:rsidRPr="00135724" w14:paraId="707BAB72" w14:textId="77777777" w:rsidTr="00135724">
        <w:trPr>
          <w:jc w:val="center"/>
        </w:trPr>
        <w:tc>
          <w:tcPr>
            <w:tcW w:w="4112" w:type="dxa"/>
            <w:tcBorders>
              <w:top w:val="single" w:sz="4" w:space="0" w:color="auto"/>
              <w:bottom w:val="single" w:sz="4" w:space="0" w:color="auto"/>
            </w:tcBorders>
          </w:tcPr>
          <w:p w14:paraId="6271158C" w14:textId="77777777" w:rsidR="007B536F" w:rsidRPr="00135724" w:rsidRDefault="007B536F" w:rsidP="00CC0689">
            <w:pPr>
              <w:spacing w:after="120"/>
              <w:jc w:val="center"/>
              <w:rPr>
                <w:rFonts w:ascii="Times New Roman" w:hAnsi="Times New Roman" w:cs="Times New Roman"/>
                <w:b/>
                <w:bCs/>
                <w:color w:val="0070C0"/>
                <w:sz w:val="22"/>
                <w:szCs w:val="22"/>
              </w:rPr>
            </w:pPr>
            <w:r w:rsidRPr="00135724">
              <w:rPr>
                <w:rFonts w:ascii="Times New Roman" w:hAnsi="Times New Roman" w:cs="Times New Roman"/>
                <w:b/>
                <w:bCs/>
                <w:color w:val="0070C0"/>
                <w:sz w:val="22"/>
                <w:szCs w:val="22"/>
              </w:rPr>
              <w:t>Діюча редакція</w:t>
            </w:r>
          </w:p>
        </w:tc>
        <w:tc>
          <w:tcPr>
            <w:tcW w:w="5522" w:type="dxa"/>
            <w:tcBorders>
              <w:top w:val="single" w:sz="4" w:space="0" w:color="auto"/>
              <w:bottom w:val="single" w:sz="4" w:space="0" w:color="auto"/>
            </w:tcBorders>
          </w:tcPr>
          <w:p w14:paraId="275484E9" w14:textId="77777777" w:rsidR="007B536F" w:rsidRPr="00135724" w:rsidRDefault="007B536F" w:rsidP="00CC0689">
            <w:pPr>
              <w:spacing w:after="120"/>
              <w:jc w:val="center"/>
              <w:rPr>
                <w:rFonts w:ascii="Times New Roman" w:hAnsi="Times New Roman" w:cs="Times New Roman"/>
                <w:b/>
                <w:bCs/>
                <w:color w:val="0070C0"/>
                <w:sz w:val="22"/>
                <w:szCs w:val="22"/>
              </w:rPr>
            </w:pPr>
            <w:r w:rsidRPr="00135724">
              <w:rPr>
                <w:rFonts w:ascii="Times New Roman" w:hAnsi="Times New Roman" w:cs="Times New Roman"/>
                <w:b/>
                <w:bCs/>
                <w:color w:val="0070C0"/>
                <w:sz w:val="22"/>
                <w:szCs w:val="22"/>
              </w:rPr>
              <w:t>Редакція проєкту Закону</w:t>
            </w:r>
          </w:p>
        </w:tc>
      </w:tr>
      <w:tr w:rsidR="007B536F" w:rsidRPr="006535FE" w14:paraId="28BD6DBB" w14:textId="77777777" w:rsidTr="00135724">
        <w:trPr>
          <w:jc w:val="center"/>
        </w:trPr>
        <w:tc>
          <w:tcPr>
            <w:tcW w:w="4112" w:type="dxa"/>
            <w:tcBorders>
              <w:top w:val="single" w:sz="4" w:space="0" w:color="auto"/>
              <w:bottom w:val="single" w:sz="4" w:space="0" w:color="auto"/>
            </w:tcBorders>
          </w:tcPr>
          <w:p w14:paraId="536D1538" w14:textId="63608C1A" w:rsidR="007B536F" w:rsidRPr="006535FE" w:rsidRDefault="00AF7A00" w:rsidP="00CC0689">
            <w:pPr>
              <w:spacing w:after="120"/>
              <w:jc w:val="both"/>
              <w:rPr>
                <w:rFonts w:ascii="Times New Roman" w:hAnsi="Times New Roman" w:cs="Times New Roman"/>
                <w:sz w:val="22"/>
                <w:szCs w:val="22"/>
              </w:rPr>
            </w:pPr>
            <w:r w:rsidRPr="00AF7A00">
              <w:rPr>
                <w:rFonts w:ascii="Times New Roman" w:hAnsi="Times New Roman" w:cs="Times New Roman"/>
                <w:sz w:val="22"/>
                <w:szCs w:val="22"/>
              </w:rPr>
              <w:t>Найбільш доцільний метод трансфертного ціноутворення обирається з урахуванням таких критеріїв:</w:t>
            </w:r>
          </w:p>
        </w:tc>
        <w:tc>
          <w:tcPr>
            <w:tcW w:w="5522" w:type="dxa"/>
            <w:tcBorders>
              <w:top w:val="single" w:sz="4" w:space="0" w:color="auto"/>
              <w:bottom w:val="single" w:sz="4" w:space="0" w:color="auto"/>
            </w:tcBorders>
          </w:tcPr>
          <w:p w14:paraId="510E32BD" w14:textId="683B057B" w:rsidR="007B536F" w:rsidRPr="006535FE" w:rsidRDefault="00AF7A00" w:rsidP="00CC0689">
            <w:pPr>
              <w:spacing w:after="120"/>
              <w:jc w:val="both"/>
              <w:rPr>
                <w:rFonts w:ascii="Times New Roman" w:hAnsi="Times New Roman" w:cs="Times New Roman"/>
                <w:sz w:val="22"/>
                <w:szCs w:val="22"/>
              </w:rPr>
            </w:pPr>
            <w:r w:rsidRPr="00AF7A00">
              <w:rPr>
                <w:rFonts w:ascii="Times New Roman" w:hAnsi="Times New Roman" w:cs="Times New Roman"/>
                <w:sz w:val="22"/>
                <w:szCs w:val="22"/>
              </w:rPr>
              <w:t>Найбільш доцільним методом трансфертного ціноутворення вважається метод, який забезпечує найбільш достовірне визначення умов, які були б встановлені між непов’язаними особами у зіставних операціях, з урахування таких критеріїв:</w:t>
            </w:r>
          </w:p>
        </w:tc>
      </w:tr>
    </w:tbl>
    <w:p w14:paraId="455ECAA3" w14:textId="022CDD17" w:rsidR="007B536F" w:rsidRDefault="007B536F" w:rsidP="004B1135">
      <w:pPr>
        <w:spacing w:after="120"/>
        <w:jc w:val="both"/>
        <w:rPr>
          <w:rFonts w:ascii="Times New Roman" w:hAnsi="Times New Roman" w:cs="Times New Roman"/>
          <w:sz w:val="26"/>
          <w:szCs w:val="26"/>
        </w:rPr>
      </w:pPr>
      <w:r>
        <w:rPr>
          <w:rFonts w:ascii="Times New Roman" w:hAnsi="Times New Roman" w:cs="Times New Roman"/>
          <w:sz w:val="26"/>
          <w:szCs w:val="26"/>
        </w:rPr>
        <w:t xml:space="preserve">Вказана норма підкреслює, що </w:t>
      </w:r>
      <w:r w:rsidR="0019752B" w:rsidRPr="0019752B">
        <w:rPr>
          <w:rFonts w:ascii="Times New Roman" w:hAnsi="Times New Roman" w:cs="Times New Roman"/>
          <w:sz w:val="26"/>
          <w:szCs w:val="26"/>
        </w:rPr>
        <w:t>метод обрано таким чином</w:t>
      </w:r>
      <w:r>
        <w:rPr>
          <w:rFonts w:ascii="Times New Roman" w:hAnsi="Times New Roman" w:cs="Times New Roman"/>
          <w:sz w:val="26"/>
          <w:szCs w:val="26"/>
        </w:rPr>
        <w:t xml:space="preserve">, щоб забезпечити найбільш </w:t>
      </w:r>
      <w:r w:rsidR="0019752B">
        <w:rPr>
          <w:rFonts w:ascii="Times New Roman" w:hAnsi="Times New Roman" w:cs="Times New Roman"/>
          <w:sz w:val="26"/>
          <w:szCs w:val="26"/>
        </w:rPr>
        <w:t>надійне</w:t>
      </w:r>
      <w:r>
        <w:rPr>
          <w:rFonts w:ascii="Times New Roman" w:hAnsi="Times New Roman" w:cs="Times New Roman"/>
          <w:sz w:val="26"/>
          <w:szCs w:val="26"/>
        </w:rPr>
        <w:t xml:space="preserve"> </w:t>
      </w:r>
      <w:r w:rsidRPr="007B536F">
        <w:rPr>
          <w:rFonts w:ascii="Times New Roman" w:hAnsi="Times New Roman" w:cs="Times New Roman"/>
          <w:sz w:val="26"/>
          <w:szCs w:val="26"/>
        </w:rPr>
        <w:t>визначення умов, які були б встановлені між непов’язаним</w:t>
      </w:r>
      <w:r w:rsidR="0019752B">
        <w:rPr>
          <w:rFonts w:ascii="Times New Roman" w:hAnsi="Times New Roman" w:cs="Times New Roman"/>
          <w:sz w:val="26"/>
          <w:szCs w:val="26"/>
        </w:rPr>
        <w:t>и сторонами у зіставних операціях</w:t>
      </w:r>
      <w:r>
        <w:rPr>
          <w:rFonts w:ascii="Times New Roman" w:hAnsi="Times New Roman" w:cs="Times New Roman"/>
          <w:sz w:val="26"/>
          <w:szCs w:val="26"/>
        </w:rPr>
        <w:t>.</w:t>
      </w:r>
    </w:p>
    <w:p w14:paraId="710FCD6D" w14:textId="15F03C04" w:rsidR="007B536F" w:rsidRDefault="007B536F" w:rsidP="004B1135">
      <w:pPr>
        <w:spacing w:after="120"/>
        <w:jc w:val="both"/>
        <w:rPr>
          <w:rFonts w:ascii="Times New Roman" w:hAnsi="Times New Roman" w:cs="Times New Roman"/>
          <w:sz w:val="26"/>
          <w:szCs w:val="26"/>
        </w:rPr>
      </w:pPr>
      <w:r>
        <w:rPr>
          <w:rFonts w:ascii="Times New Roman" w:hAnsi="Times New Roman" w:cs="Times New Roman"/>
          <w:sz w:val="26"/>
          <w:szCs w:val="26"/>
        </w:rPr>
        <w:t>Практичне застосування цієї норми втілюється за рахунок того, що обмежується випадок застосування презумпції правомірності обраного методу (див. розділ 6.1).</w:t>
      </w:r>
    </w:p>
    <w:p w14:paraId="5C4F2D33" w14:textId="4588AD60" w:rsidR="00592D80" w:rsidRDefault="00653624" w:rsidP="004B1135">
      <w:pPr>
        <w:spacing w:after="120"/>
        <w:jc w:val="both"/>
        <w:rPr>
          <w:rFonts w:ascii="Times New Roman" w:hAnsi="Times New Roman" w:cs="Times New Roman"/>
          <w:sz w:val="26"/>
          <w:szCs w:val="26"/>
        </w:rPr>
      </w:pPr>
      <w:r>
        <w:rPr>
          <w:rFonts w:ascii="Times New Roman" w:hAnsi="Times New Roman" w:cs="Times New Roman"/>
          <w:sz w:val="26"/>
          <w:szCs w:val="26"/>
        </w:rPr>
        <w:t>Крім загальних інст</w:t>
      </w:r>
      <w:r w:rsidR="00C919B4">
        <w:rPr>
          <w:rFonts w:ascii="Times New Roman" w:hAnsi="Times New Roman" w:cs="Times New Roman"/>
          <w:sz w:val="26"/>
          <w:szCs w:val="26"/>
        </w:rPr>
        <w:t>рукцій щодо обрання методу, проє</w:t>
      </w:r>
      <w:r>
        <w:rPr>
          <w:rFonts w:ascii="Times New Roman" w:hAnsi="Times New Roman" w:cs="Times New Roman"/>
          <w:sz w:val="26"/>
          <w:szCs w:val="26"/>
        </w:rPr>
        <w:t xml:space="preserve">кт передбачає включення додаткових інструкцій по застосуванню кожного методу, а подекуди – значну зміну інструкцій щодо застосування методу. Необхідність відповідних змін обґрунтована </w:t>
      </w:r>
      <w:r>
        <w:rPr>
          <w:rFonts w:ascii="Times New Roman" w:hAnsi="Times New Roman" w:cs="Times New Roman"/>
          <w:sz w:val="26"/>
          <w:szCs w:val="26"/>
        </w:rPr>
        <w:lastRenderedPageBreak/>
        <w:t>тим, що опис методів та випадків, в яких їх застосування є доцільним, наведений наразі в дуже абстрактний спосіб, і по суті, можна виправдати застосування будь-якого методу (що, як ми вказали, веде до методологічного арбітражу).</w:t>
      </w:r>
    </w:p>
    <w:p w14:paraId="5A32D2BA" w14:textId="77777777" w:rsidR="00653624" w:rsidRDefault="00653624" w:rsidP="004B1135">
      <w:pPr>
        <w:spacing w:after="120"/>
        <w:jc w:val="both"/>
        <w:rPr>
          <w:rFonts w:ascii="Times New Roman" w:hAnsi="Times New Roman" w:cs="Times New Roman"/>
          <w:sz w:val="26"/>
          <w:szCs w:val="26"/>
        </w:rPr>
      </w:pPr>
    </w:p>
    <w:p w14:paraId="0D98F280" w14:textId="7A983007" w:rsidR="00967541" w:rsidRPr="00967541" w:rsidRDefault="00135724" w:rsidP="00967541">
      <w:pPr>
        <w:pStyle w:val="3"/>
        <w:rPr>
          <w:rFonts w:ascii="Times New Roman" w:hAnsi="Times New Roman" w:cs="Times New Roman"/>
          <w:i/>
          <w:iCs/>
          <w:color w:val="0070C0"/>
          <w:sz w:val="26"/>
          <w:szCs w:val="26"/>
        </w:rPr>
      </w:pPr>
      <w:bookmarkStart w:id="25" w:name="_Toc222842623"/>
      <w:r>
        <w:rPr>
          <w:rFonts w:ascii="Times New Roman" w:hAnsi="Times New Roman" w:cs="Times New Roman"/>
          <w:i/>
          <w:iCs/>
          <w:color w:val="0070C0"/>
          <w:sz w:val="26"/>
          <w:szCs w:val="26"/>
        </w:rPr>
        <w:t>5</w:t>
      </w:r>
      <w:r w:rsidR="00967541" w:rsidRPr="00967541">
        <w:rPr>
          <w:rFonts w:ascii="Times New Roman" w:hAnsi="Times New Roman" w:cs="Times New Roman"/>
          <w:i/>
          <w:iCs/>
          <w:color w:val="0070C0"/>
          <w:sz w:val="26"/>
          <w:szCs w:val="26"/>
        </w:rPr>
        <w:t>.1. Розрахунок діапазону цін (рентабельності)</w:t>
      </w:r>
      <w:bookmarkEnd w:id="25"/>
    </w:p>
    <w:p w14:paraId="54278705" w14:textId="64863962" w:rsidR="00967541" w:rsidRDefault="00967541" w:rsidP="00967541">
      <w:pPr>
        <w:spacing w:after="120"/>
        <w:jc w:val="both"/>
        <w:rPr>
          <w:rFonts w:ascii="Times New Roman" w:hAnsi="Times New Roman" w:cs="Times New Roman"/>
          <w:sz w:val="26"/>
          <w:szCs w:val="26"/>
        </w:rPr>
      </w:pPr>
      <w:r>
        <w:rPr>
          <w:rFonts w:ascii="Times New Roman" w:hAnsi="Times New Roman" w:cs="Times New Roman"/>
          <w:sz w:val="26"/>
          <w:szCs w:val="26"/>
        </w:rPr>
        <w:t>Єдиною нормою, яка встановлює механіку порівняння цін (рентабельності) контрольованих операцій з цінами (рентабельністю) зіставних неконтрольованих операцій, є норма п.39.3.2.2 ст.39 ПКУ, яка встановлює, що у випадку, коли зіставлення здійснюється з декількома операціями, то застосовується діапазон цін (рентабельності).</w:t>
      </w:r>
    </w:p>
    <w:p w14:paraId="313E2D10" w14:textId="0D7E5BFE" w:rsidR="00967541" w:rsidRDefault="00967541" w:rsidP="004B1135">
      <w:pPr>
        <w:spacing w:after="120"/>
        <w:jc w:val="both"/>
        <w:rPr>
          <w:rFonts w:ascii="Times New Roman" w:hAnsi="Times New Roman" w:cs="Times New Roman"/>
          <w:sz w:val="26"/>
          <w:szCs w:val="26"/>
        </w:rPr>
      </w:pPr>
      <w:r w:rsidRPr="00135724">
        <w:rPr>
          <w:rFonts w:ascii="Times New Roman" w:hAnsi="Times New Roman" w:cs="Times New Roman"/>
          <w:sz w:val="26"/>
          <w:szCs w:val="26"/>
        </w:rPr>
        <w:t>При цьому, ст.39 ПКУ передбачає використання виключно міжкварт</w:t>
      </w:r>
      <w:r w:rsidR="00362CC8" w:rsidRPr="00135724">
        <w:rPr>
          <w:rFonts w:ascii="Times New Roman" w:hAnsi="Times New Roman" w:cs="Times New Roman"/>
          <w:sz w:val="26"/>
          <w:szCs w:val="26"/>
        </w:rPr>
        <w:t>и</w:t>
      </w:r>
      <w:r w:rsidRPr="00135724">
        <w:rPr>
          <w:rFonts w:ascii="Times New Roman" w:hAnsi="Times New Roman" w:cs="Times New Roman"/>
          <w:sz w:val="26"/>
          <w:szCs w:val="26"/>
        </w:rPr>
        <w:t xml:space="preserve">льного діапазону, і застосування </w:t>
      </w:r>
      <w:r w:rsidR="00362CC8" w:rsidRPr="00135724">
        <w:rPr>
          <w:rFonts w:ascii="Times New Roman" w:hAnsi="Times New Roman" w:cs="Times New Roman"/>
          <w:sz w:val="26"/>
          <w:szCs w:val="26"/>
        </w:rPr>
        <w:t>найбільш вигідного для платника квартилю (нижнього або верхнього – залежить від типу контрольованої операції)</w:t>
      </w:r>
      <w:r w:rsidRPr="00135724">
        <w:rPr>
          <w:rFonts w:ascii="Times New Roman" w:hAnsi="Times New Roman" w:cs="Times New Roman"/>
          <w:sz w:val="26"/>
          <w:szCs w:val="26"/>
        </w:rPr>
        <w:t xml:space="preserve"> в тих випадках, коли платник здійснює самостійне коригування та медіани – в тих випадках, коли коригування здійснює контролюючий орган.</w:t>
      </w:r>
    </w:p>
    <w:p w14:paraId="755EDB52" w14:textId="781FE90C" w:rsidR="00362CC8" w:rsidRDefault="00362CC8" w:rsidP="004B1135">
      <w:pPr>
        <w:spacing w:after="120"/>
        <w:jc w:val="both"/>
        <w:rPr>
          <w:rFonts w:ascii="Times New Roman" w:hAnsi="Times New Roman" w:cs="Times New Roman"/>
          <w:sz w:val="26"/>
          <w:szCs w:val="26"/>
        </w:rPr>
      </w:pPr>
      <w:r>
        <w:rPr>
          <w:rFonts w:ascii="Times New Roman" w:hAnsi="Times New Roman" w:cs="Times New Roman"/>
          <w:sz w:val="26"/>
          <w:szCs w:val="26"/>
        </w:rPr>
        <w:t>Вбачається, що діючий</w:t>
      </w:r>
      <w:r w:rsidR="001A3ED3">
        <w:rPr>
          <w:rFonts w:ascii="Times New Roman" w:hAnsi="Times New Roman" w:cs="Times New Roman"/>
          <w:sz w:val="26"/>
          <w:szCs w:val="26"/>
        </w:rPr>
        <w:t xml:space="preserve"> механізм має істотні недоліки.</w:t>
      </w:r>
    </w:p>
    <w:p w14:paraId="4519FFC9" w14:textId="29764613" w:rsidR="00362CC8" w:rsidRDefault="00362CC8" w:rsidP="004B1135">
      <w:pPr>
        <w:spacing w:after="120"/>
        <w:jc w:val="both"/>
        <w:rPr>
          <w:rFonts w:ascii="Times New Roman" w:hAnsi="Times New Roman" w:cs="Times New Roman"/>
          <w:sz w:val="26"/>
          <w:szCs w:val="26"/>
        </w:rPr>
      </w:pPr>
      <w:r>
        <w:rPr>
          <w:rFonts w:ascii="Times New Roman" w:hAnsi="Times New Roman" w:cs="Times New Roman"/>
          <w:sz w:val="26"/>
          <w:szCs w:val="26"/>
        </w:rPr>
        <w:t>По-перше, міжквартильний діапазон, за своїм призначенням, покликаний усунути вплив того факту, що для його розрахунку не повністю зіставні дані. В тих випадках, коли йдеться про використання повністю зіставних даних, використання міжквартильн</w:t>
      </w:r>
      <w:r w:rsidR="001A3ED3">
        <w:rPr>
          <w:rFonts w:ascii="Times New Roman" w:hAnsi="Times New Roman" w:cs="Times New Roman"/>
          <w:sz w:val="26"/>
          <w:szCs w:val="26"/>
        </w:rPr>
        <w:t>ого діапазону не є виправданим.</w:t>
      </w:r>
    </w:p>
    <w:p w14:paraId="01D64912" w14:textId="184F772F" w:rsidR="00967541" w:rsidRDefault="00362CC8" w:rsidP="004B1135">
      <w:pPr>
        <w:spacing w:after="120"/>
        <w:jc w:val="both"/>
        <w:rPr>
          <w:rFonts w:ascii="Times New Roman" w:hAnsi="Times New Roman" w:cs="Times New Roman"/>
          <w:sz w:val="26"/>
          <w:szCs w:val="26"/>
        </w:rPr>
      </w:pPr>
      <w:r>
        <w:rPr>
          <w:rFonts w:ascii="Times New Roman" w:hAnsi="Times New Roman" w:cs="Times New Roman"/>
          <w:sz w:val="26"/>
          <w:szCs w:val="26"/>
        </w:rPr>
        <w:t xml:space="preserve">По-друге, </w:t>
      </w:r>
      <w:r w:rsidR="00CA28E1">
        <w:rPr>
          <w:rFonts w:ascii="Times New Roman" w:hAnsi="Times New Roman" w:cs="Times New Roman"/>
          <w:sz w:val="26"/>
          <w:szCs w:val="26"/>
        </w:rPr>
        <w:t>застосування медіани діапазону рентабельності для всіх без виключення випадків і для всіх платників також не є доцільним, оскільки такий підхід не стимулює платника до більш конструктивної поведінки у взаємовідносинах з контролюючим</w:t>
      </w:r>
      <w:r w:rsidR="00BE1F65">
        <w:rPr>
          <w:rFonts w:ascii="Times New Roman" w:hAnsi="Times New Roman" w:cs="Times New Roman"/>
          <w:sz w:val="26"/>
          <w:szCs w:val="26"/>
        </w:rPr>
        <w:t xml:space="preserve"> органом</w:t>
      </w:r>
      <w:r w:rsidR="00CA28E1">
        <w:rPr>
          <w:rFonts w:ascii="Times New Roman" w:hAnsi="Times New Roman" w:cs="Times New Roman"/>
          <w:sz w:val="26"/>
          <w:szCs w:val="26"/>
        </w:rPr>
        <w:t>.</w:t>
      </w:r>
    </w:p>
    <w:p w14:paraId="16211C21" w14:textId="29DE9B88" w:rsidR="00362CC8" w:rsidRDefault="00556EF8" w:rsidP="004B1135">
      <w:pPr>
        <w:spacing w:after="120"/>
        <w:jc w:val="both"/>
        <w:rPr>
          <w:rFonts w:ascii="Times New Roman" w:hAnsi="Times New Roman" w:cs="Times New Roman"/>
          <w:sz w:val="26"/>
          <w:szCs w:val="26"/>
        </w:rPr>
      </w:pPr>
      <w:r>
        <w:rPr>
          <w:rFonts w:ascii="Times New Roman" w:hAnsi="Times New Roman" w:cs="Times New Roman"/>
          <w:sz w:val="26"/>
          <w:szCs w:val="26"/>
        </w:rPr>
        <w:t>Відтак</w:t>
      </w:r>
      <w:r w:rsidR="00C919B4">
        <w:rPr>
          <w:rFonts w:ascii="Times New Roman" w:hAnsi="Times New Roman" w:cs="Times New Roman"/>
          <w:sz w:val="26"/>
          <w:szCs w:val="26"/>
        </w:rPr>
        <w:t>, проє</w:t>
      </w:r>
      <w:r>
        <w:rPr>
          <w:rFonts w:ascii="Times New Roman" w:hAnsi="Times New Roman" w:cs="Times New Roman"/>
          <w:sz w:val="26"/>
          <w:szCs w:val="26"/>
        </w:rPr>
        <w:t>кт закону</w:t>
      </w:r>
      <w:r w:rsidR="00CA28E1">
        <w:rPr>
          <w:rFonts w:ascii="Times New Roman" w:hAnsi="Times New Roman" w:cs="Times New Roman"/>
          <w:sz w:val="26"/>
          <w:szCs w:val="26"/>
        </w:rPr>
        <w:t>, по-перше,</w:t>
      </w:r>
      <w:r>
        <w:rPr>
          <w:rFonts w:ascii="Times New Roman" w:hAnsi="Times New Roman" w:cs="Times New Roman"/>
          <w:sz w:val="26"/>
          <w:szCs w:val="26"/>
        </w:rPr>
        <w:t xml:space="preserve"> пропонує викласти п.39.3.2.2 ст.39 ПКУ в новій редакції:</w:t>
      </w:r>
    </w:p>
    <w:p w14:paraId="537E0D9A" w14:textId="4E06BA88" w:rsidR="00E92C45" w:rsidRDefault="00E92C45" w:rsidP="00135724">
      <w:pPr>
        <w:spacing w:after="60"/>
        <w:ind w:left="567"/>
        <w:jc w:val="both"/>
        <w:rPr>
          <w:rFonts w:ascii="Times New Roman" w:hAnsi="Times New Roman" w:cs="Times New Roman"/>
          <w:sz w:val="22"/>
          <w:szCs w:val="22"/>
        </w:rPr>
      </w:pPr>
      <w:r w:rsidRPr="00E92C45">
        <w:rPr>
          <w:rFonts w:ascii="Times New Roman" w:hAnsi="Times New Roman" w:cs="Times New Roman"/>
          <w:sz w:val="22"/>
          <w:szCs w:val="22"/>
        </w:rPr>
        <w:t>«</w:t>
      </w:r>
      <w:r w:rsidR="003231B5" w:rsidRPr="003231B5">
        <w:rPr>
          <w:rFonts w:ascii="Times New Roman" w:hAnsi="Times New Roman" w:cs="Times New Roman"/>
          <w:sz w:val="22"/>
          <w:szCs w:val="22"/>
        </w:rPr>
        <w:t>За умови наявності інформації лише про одну зіставну операцію, предмет якої є ідентичним та пов'язаним з контрольованою операцією (наприклад, попередня або наступна неконтрольована операція з тими ж товарами (роботами, послугами)), ціна такої зіставної операції може бути визнана одночасно мінімальним та максимальним значенням ринкового діапазону цін, якщо така операція забезпечує надійну основу для визначення дотримання принципу «витягнутої руки», за умови врахування, де це доречно, надійного коригування для забезпечення такої зіставності.</w:t>
      </w:r>
    </w:p>
    <w:p w14:paraId="732ED2B6" w14:textId="601405EB" w:rsidR="003231B5" w:rsidRPr="00E92C45" w:rsidRDefault="003231B5" w:rsidP="00135724">
      <w:pPr>
        <w:spacing w:after="60"/>
        <w:ind w:left="567"/>
        <w:jc w:val="both"/>
        <w:rPr>
          <w:rFonts w:ascii="Times New Roman" w:hAnsi="Times New Roman" w:cs="Times New Roman"/>
          <w:sz w:val="22"/>
          <w:szCs w:val="22"/>
        </w:rPr>
      </w:pPr>
      <w:r w:rsidRPr="003231B5">
        <w:rPr>
          <w:rFonts w:ascii="Times New Roman" w:hAnsi="Times New Roman" w:cs="Times New Roman"/>
          <w:sz w:val="22"/>
          <w:szCs w:val="22"/>
        </w:rPr>
        <w:t>Зіставна операція, зазначена в абзаці першому цього підпункту, не враховується, якщо, виходячи з фактів та обставин справи, вона не відображає достовірно умови, які були б узгоджені між непов'язаними особами, зокрема, якщо така операція була структурована або обрана переважно з метою впливу на результат трансфертного ціноутворення.</w:t>
      </w:r>
    </w:p>
    <w:p w14:paraId="25DCC150" w14:textId="720EC03E" w:rsidR="00E92C45" w:rsidRPr="00E92C45" w:rsidRDefault="003231B5" w:rsidP="00135724">
      <w:pPr>
        <w:spacing w:after="60"/>
        <w:ind w:left="567"/>
        <w:jc w:val="both"/>
        <w:rPr>
          <w:rFonts w:ascii="Times New Roman" w:hAnsi="Times New Roman" w:cs="Times New Roman"/>
          <w:sz w:val="22"/>
          <w:szCs w:val="22"/>
        </w:rPr>
      </w:pPr>
      <w:r w:rsidRPr="003231B5">
        <w:rPr>
          <w:rFonts w:ascii="Times New Roman" w:hAnsi="Times New Roman" w:cs="Times New Roman"/>
          <w:sz w:val="22"/>
          <w:szCs w:val="22"/>
        </w:rPr>
        <w:t>Якщо під час застосування методів трансфертного ціноутворення порівняння ціни або рентабельності в контрольованій операції проводиться з цінами або показниками рентабельності кількох зіставних неконтрольованих операцій або юридичних осіб, які не здійснюють операції з пов’язаними особами, має бути використаний відповідний діапазон цін (рентабельності).</w:t>
      </w:r>
    </w:p>
    <w:p w14:paraId="20F0D0EA" w14:textId="2C18B7B0" w:rsidR="00E92C45" w:rsidRPr="00E92C45" w:rsidRDefault="003231B5" w:rsidP="00135724">
      <w:pPr>
        <w:spacing w:after="60"/>
        <w:ind w:left="567"/>
        <w:jc w:val="both"/>
        <w:rPr>
          <w:rFonts w:ascii="Times New Roman" w:hAnsi="Times New Roman" w:cs="Times New Roman"/>
          <w:sz w:val="22"/>
          <w:szCs w:val="22"/>
        </w:rPr>
      </w:pPr>
      <w:r w:rsidRPr="003231B5">
        <w:rPr>
          <w:rFonts w:ascii="Times New Roman" w:hAnsi="Times New Roman" w:cs="Times New Roman"/>
          <w:sz w:val="22"/>
          <w:szCs w:val="22"/>
        </w:rPr>
        <w:lastRenderedPageBreak/>
        <w:t>Якщо діапазон складається зі спостереження за операціями між непов’язаними сторонами, які відповідають елементам зіставності, викладеним у підпункті 39.2.2.2 підпункту 39.2.2 пункту 39.2 цієї статті, то відповідним діапазоном буде вважатися такий:</w:t>
      </w:r>
    </w:p>
    <w:p w14:paraId="518B52FC" w14:textId="69A63F26" w:rsidR="00E92C45" w:rsidRPr="00E92C45" w:rsidRDefault="003231B5" w:rsidP="00135724">
      <w:pPr>
        <w:spacing w:after="60"/>
        <w:ind w:left="567"/>
        <w:jc w:val="both"/>
        <w:rPr>
          <w:rFonts w:ascii="Times New Roman" w:hAnsi="Times New Roman" w:cs="Times New Roman"/>
          <w:sz w:val="22"/>
          <w:szCs w:val="22"/>
        </w:rPr>
      </w:pPr>
      <w:r w:rsidRPr="003231B5">
        <w:rPr>
          <w:rFonts w:ascii="Times New Roman" w:hAnsi="Times New Roman" w:cs="Times New Roman"/>
          <w:sz w:val="22"/>
          <w:szCs w:val="22"/>
        </w:rPr>
        <w:t>a) міжквартильний діапазон, коли є невизначеність щодо ступеня зіставності між зіставними операціями, яка не може бути точно визначена або кількісно оцінена та надійно скоригована; або</w:t>
      </w:r>
    </w:p>
    <w:p w14:paraId="68FB6D4E" w14:textId="04FAE226" w:rsidR="00E92C45" w:rsidRPr="00E92C45" w:rsidRDefault="003231B5" w:rsidP="00135724">
      <w:pPr>
        <w:spacing w:after="60"/>
        <w:ind w:left="567"/>
        <w:jc w:val="both"/>
        <w:rPr>
          <w:rFonts w:ascii="Times New Roman" w:hAnsi="Times New Roman" w:cs="Times New Roman"/>
          <w:sz w:val="22"/>
          <w:szCs w:val="22"/>
        </w:rPr>
      </w:pPr>
      <w:r w:rsidRPr="003231B5">
        <w:rPr>
          <w:rFonts w:ascii="Times New Roman" w:hAnsi="Times New Roman" w:cs="Times New Roman"/>
          <w:sz w:val="22"/>
          <w:szCs w:val="22"/>
        </w:rPr>
        <w:t>б) повний діапазон, коли операції між непов’язаними сторонами мають еквівалентний ступінь зіставності по відношенню до контрольованої операції і коли немає невизначеностей щодо зіставності відповідно до умов пункту «а» цього підпункту.</w:t>
      </w:r>
    </w:p>
    <w:p w14:paraId="7135BF38" w14:textId="6F14899B" w:rsidR="00556EF8" w:rsidRPr="00E92C45" w:rsidRDefault="003231B5" w:rsidP="00135724">
      <w:pPr>
        <w:spacing w:after="60"/>
        <w:ind w:left="567"/>
        <w:jc w:val="both"/>
        <w:rPr>
          <w:rFonts w:ascii="Times New Roman" w:hAnsi="Times New Roman" w:cs="Times New Roman"/>
          <w:sz w:val="22"/>
          <w:szCs w:val="22"/>
        </w:rPr>
      </w:pPr>
      <w:r w:rsidRPr="003231B5">
        <w:rPr>
          <w:rFonts w:ascii="Times New Roman" w:hAnsi="Times New Roman" w:cs="Times New Roman"/>
          <w:sz w:val="22"/>
          <w:szCs w:val="22"/>
        </w:rPr>
        <w:t>У разі наявності інформації про зіставні неконтрольовані операції (фінансові результати юридичних осіб у зіставних неконтрольованих операціях), які потребують коригування для забезпечення зіставності, а також інформації про такі операції (фінансові результати юридичних осіб), які не потребують коригування для забезпечення зіставності у зв’язку з високим ступенем зіставності, до діапазону включається лише інформація про операції (фінансові результати юридичних осіб), які не потребують коригування для забезпечення зіставності.</w:t>
      </w:r>
      <w:r w:rsidR="00E92C45" w:rsidRPr="00E92C45">
        <w:rPr>
          <w:rFonts w:ascii="Times New Roman" w:hAnsi="Times New Roman" w:cs="Times New Roman"/>
          <w:sz w:val="22"/>
          <w:szCs w:val="22"/>
        </w:rPr>
        <w:t>»</w:t>
      </w:r>
      <w:r w:rsidR="00B71F1D">
        <w:rPr>
          <w:rFonts w:ascii="Times New Roman" w:hAnsi="Times New Roman" w:cs="Times New Roman"/>
          <w:sz w:val="22"/>
          <w:szCs w:val="22"/>
        </w:rPr>
        <w:t>.</w:t>
      </w:r>
    </w:p>
    <w:p w14:paraId="54BFCC32" w14:textId="5F465779" w:rsidR="00967541" w:rsidRDefault="00C919B4" w:rsidP="004B1135">
      <w:pPr>
        <w:spacing w:after="120"/>
        <w:jc w:val="both"/>
        <w:rPr>
          <w:rFonts w:ascii="Times New Roman" w:hAnsi="Times New Roman" w:cs="Times New Roman"/>
          <w:sz w:val="26"/>
          <w:szCs w:val="26"/>
        </w:rPr>
      </w:pPr>
      <w:r>
        <w:rPr>
          <w:rFonts w:ascii="Times New Roman" w:hAnsi="Times New Roman" w:cs="Times New Roman"/>
          <w:sz w:val="26"/>
          <w:szCs w:val="26"/>
        </w:rPr>
        <w:t>По-друге, проє</w:t>
      </w:r>
      <w:r w:rsidR="00CA28E1">
        <w:rPr>
          <w:rFonts w:ascii="Times New Roman" w:hAnsi="Times New Roman" w:cs="Times New Roman"/>
          <w:sz w:val="26"/>
          <w:szCs w:val="26"/>
        </w:rPr>
        <w:t>кт закону передбачає, що для платників, які демонструють недобросовісну поведінку</w:t>
      </w:r>
      <w:r w:rsidR="00CA28E1">
        <w:rPr>
          <w:rStyle w:val="af7"/>
          <w:rFonts w:ascii="Times New Roman" w:hAnsi="Times New Roman" w:cs="Times New Roman"/>
          <w:sz w:val="26"/>
          <w:szCs w:val="26"/>
        </w:rPr>
        <w:footnoteReference w:id="7"/>
      </w:r>
      <w:r w:rsidR="00CA28E1">
        <w:rPr>
          <w:rFonts w:ascii="Times New Roman" w:hAnsi="Times New Roman" w:cs="Times New Roman"/>
          <w:sz w:val="26"/>
          <w:szCs w:val="26"/>
        </w:rPr>
        <w:t>, застосовується найменш сприятливе для платника значення діапазону рентабельності (абзаци третій-четвертий п.39.3.2.3 ст.39 ПКУ):</w:t>
      </w:r>
    </w:p>
    <w:p w14:paraId="1753A876" w14:textId="36E8092E" w:rsidR="00CA28E1" w:rsidRPr="00CA28E1" w:rsidRDefault="00CA28E1" w:rsidP="00135724">
      <w:pPr>
        <w:spacing w:after="60"/>
        <w:ind w:left="567"/>
        <w:jc w:val="both"/>
        <w:rPr>
          <w:rFonts w:ascii="Times New Roman" w:hAnsi="Times New Roman" w:cs="Times New Roman"/>
          <w:sz w:val="22"/>
          <w:szCs w:val="22"/>
        </w:rPr>
      </w:pPr>
      <w:r w:rsidRPr="00CA28E1">
        <w:rPr>
          <w:rFonts w:ascii="Times New Roman" w:hAnsi="Times New Roman" w:cs="Times New Roman"/>
          <w:sz w:val="22"/>
          <w:szCs w:val="22"/>
        </w:rPr>
        <w:t>«</w:t>
      </w:r>
      <w:r w:rsidR="00A73BA7" w:rsidRPr="00A73BA7">
        <w:rPr>
          <w:rFonts w:ascii="Times New Roman" w:hAnsi="Times New Roman" w:cs="Times New Roman"/>
          <w:sz w:val="22"/>
          <w:szCs w:val="22"/>
        </w:rPr>
        <w:t>Якщо ціна в контрольованій операції або відповідний показник рентабельності контрольованої операції перебуває:</w:t>
      </w:r>
    </w:p>
    <w:p w14:paraId="7F7276DA" w14:textId="1E98F654" w:rsidR="00CA28E1" w:rsidRPr="00CA28E1" w:rsidRDefault="00A73BA7" w:rsidP="00135724">
      <w:pPr>
        <w:spacing w:after="60"/>
        <w:ind w:left="567"/>
        <w:jc w:val="both"/>
        <w:rPr>
          <w:rFonts w:ascii="Times New Roman" w:hAnsi="Times New Roman" w:cs="Times New Roman"/>
          <w:sz w:val="22"/>
          <w:szCs w:val="22"/>
        </w:rPr>
      </w:pPr>
      <w:r w:rsidRPr="00A73BA7">
        <w:rPr>
          <w:rFonts w:ascii="Times New Roman" w:hAnsi="Times New Roman" w:cs="Times New Roman"/>
          <w:sz w:val="22"/>
          <w:szCs w:val="22"/>
        </w:rPr>
        <w:t>в межах діапазону, вважається, що умови контрольованої операції відповідають принципу «витягнутої руки»;</w:t>
      </w:r>
    </w:p>
    <w:p w14:paraId="65468E0B" w14:textId="7375FB87" w:rsidR="00CA28E1" w:rsidRPr="00A73BA7" w:rsidRDefault="00A73BA7" w:rsidP="00135724">
      <w:pPr>
        <w:spacing w:after="60"/>
        <w:ind w:left="567"/>
        <w:jc w:val="both"/>
        <w:rPr>
          <w:rFonts w:ascii="Times New Roman" w:hAnsi="Times New Roman" w:cs="Times New Roman"/>
          <w:i/>
          <w:iCs/>
          <w:sz w:val="22"/>
          <w:szCs w:val="22"/>
        </w:rPr>
      </w:pPr>
      <w:r w:rsidRPr="00A73BA7">
        <w:rPr>
          <w:rFonts w:ascii="Times New Roman" w:hAnsi="Times New Roman" w:cs="Times New Roman"/>
          <w:i/>
          <w:iCs/>
          <w:sz w:val="22"/>
          <w:szCs w:val="22"/>
        </w:rPr>
        <w:t>поза межами діапазону цін (рентабельності), розрахунок податкових зобов’язань платника податків у контрольованій операції проводиться відповідно до ціни (показника рентабельності), яка (який) дорівнює значенню медіани такого діапазону (крім випадків проведення платниками податків самостійного коригування відповідно до підпункту 39.5.4 пункту 39.5 цієї статті та випадків, за які визначено застосування підвищеного штрафу згідно з пунктами 123</w:t>
      </w:r>
      <w:r w:rsidRPr="00A73BA7">
        <w:rPr>
          <w:rFonts w:ascii="Times New Roman" w:hAnsi="Times New Roman" w:cs="Times New Roman"/>
          <w:i/>
          <w:iCs/>
          <w:sz w:val="22"/>
          <w:szCs w:val="22"/>
          <w:vertAlign w:val="superscript"/>
        </w:rPr>
        <w:t>2</w:t>
      </w:r>
      <w:r w:rsidRPr="00A73BA7">
        <w:rPr>
          <w:rFonts w:ascii="Times New Roman" w:hAnsi="Times New Roman" w:cs="Times New Roman"/>
          <w:i/>
          <w:iCs/>
          <w:sz w:val="22"/>
          <w:szCs w:val="22"/>
        </w:rPr>
        <w:t>.2–123</w:t>
      </w:r>
      <w:r w:rsidRPr="00A73BA7">
        <w:rPr>
          <w:rFonts w:ascii="Times New Roman" w:hAnsi="Times New Roman" w:cs="Times New Roman"/>
          <w:i/>
          <w:iCs/>
          <w:sz w:val="22"/>
          <w:szCs w:val="22"/>
          <w:vertAlign w:val="superscript"/>
        </w:rPr>
        <w:t>2</w:t>
      </w:r>
      <w:r w:rsidRPr="00A73BA7">
        <w:rPr>
          <w:rFonts w:ascii="Times New Roman" w:hAnsi="Times New Roman" w:cs="Times New Roman"/>
          <w:i/>
          <w:iCs/>
          <w:sz w:val="22"/>
          <w:szCs w:val="22"/>
        </w:rPr>
        <w:t>.3 статті 123</w:t>
      </w:r>
      <w:r w:rsidRPr="00A73BA7">
        <w:rPr>
          <w:rFonts w:ascii="Times New Roman" w:hAnsi="Times New Roman" w:cs="Times New Roman"/>
          <w:i/>
          <w:iCs/>
          <w:sz w:val="22"/>
          <w:szCs w:val="22"/>
          <w:vertAlign w:val="superscript"/>
        </w:rPr>
        <w:t>2</w:t>
      </w:r>
      <w:r w:rsidRPr="00A73BA7">
        <w:rPr>
          <w:rFonts w:ascii="Times New Roman" w:hAnsi="Times New Roman" w:cs="Times New Roman"/>
          <w:i/>
          <w:iCs/>
          <w:sz w:val="22"/>
          <w:szCs w:val="22"/>
        </w:rPr>
        <w:t xml:space="preserve"> цього Кодексу).</w:t>
      </w:r>
    </w:p>
    <w:p w14:paraId="75A86164" w14:textId="4DF9DFD7" w:rsidR="00CA28E1" w:rsidRPr="00A73BA7" w:rsidRDefault="00A73BA7" w:rsidP="00135724">
      <w:pPr>
        <w:spacing w:after="60"/>
        <w:ind w:left="567"/>
        <w:jc w:val="both"/>
        <w:rPr>
          <w:rFonts w:ascii="Times New Roman" w:hAnsi="Times New Roman" w:cs="Times New Roman"/>
          <w:sz w:val="22"/>
          <w:szCs w:val="22"/>
        </w:rPr>
      </w:pPr>
      <w:r w:rsidRPr="00A73BA7">
        <w:rPr>
          <w:rFonts w:ascii="Times New Roman" w:hAnsi="Times New Roman" w:cs="Times New Roman"/>
          <w:bCs/>
          <w:i/>
          <w:iCs/>
          <w:sz w:val="22"/>
          <w:szCs w:val="22"/>
        </w:rPr>
        <w:t>Для платників податків, які відповідають умовам застосування підвищеного штрафу згідно зі статтею 123</w:t>
      </w:r>
      <w:r w:rsidRPr="00A73BA7">
        <w:rPr>
          <w:rFonts w:ascii="Times New Roman" w:hAnsi="Times New Roman" w:cs="Times New Roman"/>
          <w:bCs/>
          <w:i/>
          <w:iCs/>
          <w:sz w:val="22"/>
          <w:szCs w:val="22"/>
          <w:vertAlign w:val="superscript"/>
        </w:rPr>
        <w:t>2</w:t>
      </w:r>
      <w:r w:rsidRPr="00A73BA7">
        <w:rPr>
          <w:rFonts w:ascii="Times New Roman" w:hAnsi="Times New Roman" w:cs="Times New Roman"/>
          <w:bCs/>
          <w:i/>
          <w:iCs/>
          <w:sz w:val="22"/>
          <w:szCs w:val="22"/>
        </w:rPr>
        <w:t>.2 та 123</w:t>
      </w:r>
      <w:r w:rsidRPr="00A73BA7">
        <w:rPr>
          <w:rFonts w:ascii="Times New Roman" w:hAnsi="Times New Roman" w:cs="Times New Roman"/>
          <w:bCs/>
          <w:i/>
          <w:iCs/>
          <w:sz w:val="22"/>
          <w:szCs w:val="22"/>
          <w:vertAlign w:val="superscript"/>
        </w:rPr>
        <w:t>2</w:t>
      </w:r>
      <w:r w:rsidRPr="00A73BA7">
        <w:rPr>
          <w:rFonts w:ascii="Times New Roman" w:hAnsi="Times New Roman" w:cs="Times New Roman"/>
          <w:bCs/>
          <w:i/>
          <w:iCs/>
          <w:sz w:val="22"/>
          <w:szCs w:val="22"/>
        </w:rPr>
        <w:t>.3 цього Кодексу, розрахунок податкових зобов’язань платника податків у контрольованій операції проводиться відповідно до ціни (показника рентабельності), яка (який) дорівнює значенню діапазону, який є найбільш невигідним для платника податків і призводить до збільшення податкового зобов’язання.</w:t>
      </w:r>
      <w:r w:rsidR="00CA28E1" w:rsidRPr="00A73BA7">
        <w:rPr>
          <w:rFonts w:ascii="Times New Roman" w:hAnsi="Times New Roman" w:cs="Times New Roman"/>
          <w:sz w:val="22"/>
          <w:szCs w:val="22"/>
        </w:rPr>
        <w:t>»</w:t>
      </w:r>
      <w:r w:rsidR="00B71F1D">
        <w:rPr>
          <w:rFonts w:ascii="Times New Roman" w:hAnsi="Times New Roman" w:cs="Times New Roman"/>
          <w:sz w:val="22"/>
          <w:szCs w:val="22"/>
        </w:rPr>
        <w:t>.</w:t>
      </w:r>
    </w:p>
    <w:p w14:paraId="507767BB" w14:textId="77777777" w:rsidR="00967541" w:rsidRDefault="00967541" w:rsidP="004B1135">
      <w:pPr>
        <w:spacing w:after="120"/>
        <w:jc w:val="both"/>
        <w:rPr>
          <w:rFonts w:ascii="Times New Roman" w:hAnsi="Times New Roman" w:cs="Times New Roman"/>
          <w:sz w:val="26"/>
          <w:szCs w:val="26"/>
        </w:rPr>
      </w:pPr>
    </w:p>
    <w:p w14:paraId="29DFB5B9" w14:textId="19DB26F6" w:rsidR="009C503B" w:rsidRPr="009C503B" w:rsidRDefault="00135724" w:rsidP="009C503B">
      <w:pPr>
        <w:pStyle w:val="3"/>
        <w:rPr>
          <w:rFonts w:ascii="Times New Roman" w:hAnsi="Times New Roman" w:cs="Times New Roman"/>
          <w:i/>
          <w:iCs/>
          <w:color w:val="0070C0"/>
          <w:sz w:val="26"/>
          <w:szCs w:val="26"/>
        </w:rPr>
      </w:pPr>
      <w:bookmarkStart w:id="26" w:name="_Toc222842624"/>
      <w:r>
        <w:rPr>
          <w:rFonts w:ascii="Times New Roman" w:hAnsi="Times New Roman" w:cs="Times New Roman"/>
          <w:i/>
          <w:iCs/>
          <w:color w:val="0070C0"/>
          <w:sz w:val="26"/>
          <w:szCs w:val="26"/>
        </w:rPr>
        <w:t>5</w:t>
      </w:r>
      <w:r w:rsidR="009C503B" w:rsidRPr="009C503B">
        <w:rPr>
          <w:rFonts w:ascii="Times New Roman" w:hAnsi="Times New Roman" w:cs="Times New Roman"/>
          <w:i/>
          <w:iCs/>
          <w:color w:val="0070C0"/>
          <w:sz w:val="26"/>
          <w:szCs w:val="26"/>
        </w:rPr>
        <w:t>.2. </w:t>
      </w:r>
      <w:r w:rsidR="009C503B">
        <w:rPr>
          <w:rFonts w:ascii="Times New Roman" w:hAnsi="Times New Roman" w:cs="Times New Roman"/>
          <w:i/>
          <w:iCs/>
          <w:color w:val="0070C0"/>
          <w:sz w:val="26"/>
          <w:szCs w:val="26"/>
        </w:rPr>
        <w:t xml:space="preserve">Дата, на яку здійснюється </w:t>
      </w:r>
      <w:r w:rsidR="00BE210D">
        <w:rPr>
          <w:rFonts w:ascii="Times New Roman" w:hAnsi="Times New Roman" w:cs="Times New Roman"/>
          <w:i/>
          <w:iCs/>
          <w:color w:val="0070C0"/>
          <w:sz w:val="26"/>
          <w:szCs w:val="26"/>
        </w:rPr>
        <w:t>зіставлення цін в контрольованій і неконтрольованій операції</w:t>
      </w:r>
      <w:bookmarkEnd w:id="26"/>
    </w:p>
    <w:p w14:paraId="1300E0BE" w14:textId="1B296BD4" w:rsidR="009C503B" w:rsidRPr="00E576C7" w:rsidRDefault="00BE210D" w:rsidP="004B1135">
      <w:pPr>
        <w:spacing w:after="120"/>
        <w:jc w:val="both"/>
        <w:rPr>
          <w:rFonts w:ascii="Times New Roman" w:hAnsi="Times New Roman" w:cs="Times New Roman"/>
          <w:sz w:val="26"/>
          <w:szCs w:val="26"/>
        </w:rPr>
      </w:pPr>
      <w:r w:rsidRPr="00E576C7">
        <w:rPr>
          <w:rFonts w:ascii="Times New Roman" w:hAnsi="Times New Roman" w:cs="Times New Roman"/>
          <w:sz w:val="26"/>
          <w:szCs w:val="26"/>
        </w:rPr>
        <w:t>Нечіткість нормативного регулювання у відповідній частині призводила до того, що питання дати, на яку здійснюється зіставлення цін в контрольованій і неконтрольованій операції, тривалий час залишалось спірним</w:t>
      </w:r>
      <w:r w:rsidR="00E576C7" w:rsidRPr="00E576C7">
        <w:rPr>
          <w:rFonts w:ascii="Times New Roman" w:hAnsi="Times New Roman" w:cs="Times New Roman"/>
          <w:sz w:val="26"/>
          <w:szCs w:val="26"/>
        </w:rPr>
        <w:t>: платники радше зацікавлені у фіксації ціни на дату укладання договору, контролюючі органи – навпаки, зацікавлені здійснювати аналіз на дату фактичного здійснення операції.</w:t>
      </w:r>
    </w:p>
    <w:p w14:paraId="1B704A8C" w14:textId="5BCD210B" w:rsidR="00BE210D" w:rsidRDefault="00E576C7" w:rsidP="004B1135">
      <w:pPr>
        <w:spacing w:after="120"/>
        <w:jc w:val="both"/>
        <w:rPr>
          <w:rFonts w:ascii="Times New Roman" w:hAnsi="Times New Roman" w:cs="Times New Roman"/>
          <w:sz w:val="26"/>
          <w:szCs w:val="26"/>
        </w:rPr>
      </w:pPr>
      <w:r w:rsidRPr="00E576C7">
        <w:rPr>
          <w:rFonts w:ascii="Times New Roman" w:hAnsi="Times New Roman" w:cs="Times New Roman"/>
          <w:sz w:val="26"/>
          <w:szCs w:val="26"/>
        </w:rPr>
        <w:lastRenderedPageBreak/>
        <w:t>З метою усунення наявних прогалин, в</w:t>
      </w:r>
      <w:r w:rsidR="00BE210D" w:rsidRPr="00E576C7">
        <w:rPr>
          <w:rFonts w:ascii="Times New Roman" w:hAnsi="Times New Roman" w:cs="Times New Roman"/>
          <w:sz w:val="26"/>
          <w:szCs w:val="26"/>
        </w:rPr>
        <w:t>икладено в новій редакції абзац третій п.39.3.3.5 ст.39 ПКУ</w:t>
      </w:r>
      <w:r w:rsidR="00F560CF" w:rsidRPr="00E576C7">
        <w:rPr>
          <w:rFonts w:ascii="Times New Roman" w:hAnsi="Times New Roman" w:cs="Times New Roman"/>
          <w:sz w:val="26"/>
          <w:szCs w:val="26"/>
        </w:rPr>
        <w:t xml:space="preserve"> – зокрема, невдале словосполучення «дата ціноутворення» замінено на більш точне словосполучення «момент</w:t>
      </w:r>
      <w:r w:rsidR="00B026B5">
        <w:rPr>
          <w:rFonts w:ascii="Times New Roman" w:hAnsi="Times New Roman" w:cs="Times New Roman"/>
          <w:sz w:val="26"/>
          <w:szCs w:val="26"/>
        </w:rPr>
        <w:t>,</w:t>
      </w:r>
      <w:r w:rsidR="00F560CF" w:rsidRPr="00E576C7">
        <w:rPr>
          <w:rFonts w:ascii="Times New Roman" w:hAnsi="Times New Roman" w:cs="Times New Roman"/>
          <w:sz w:val="26"/>
          <w:szCs w:val="26"/>
        </w:rPr>
        <w:t xml:space="preserve"> коли ціни в контрольованій операції були узгоджені».</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608"/>
      </w:tblGrid>
      <w:tr w:rsidR="00E576C7" w:rsidRPr="00E576C7" w14:paraId="65DC68E9" w14:textId="77777777" w:rsidTr="00E576C7">
        <w:trPr>
          <w:jc w:val="center"/>
        </w:trPr>
        <w:tc>
          <w:tcPr>
            <w:tcW w:w="5103" w:type="dxa"/>
            <w:tcBorders>
              <w:top w:val="single" w:sz="4" w:space="0" w:color="auto"/>
              <w:bottom w:val="single" w:sz="4" w:space="0" w:color="auto"/>
            </w:tcBorders>
          </w:tcPr>
          <w:p w14:paraId="41225333" w14:textId="77777777" w:rsidR="00BE210D" w:rsidRPr="00E576C7" w:rsidRDefault="00BE210D" w:rsidP="00CC0689">
            <w:pPr>
              <w:spacing w:after="120"/>
              <w:jc w:val="center"/>
              <w:rPr>
                <w:rFonts w:ascii="Times New Roman" w:hAnsi="Times New Roman" w:cs="Times New Roman"/>
                <w:b/>
                <w:bCs/>
                <w:color w:val="0070C0"/>
                <w:sz w:val="22"/>
                <w:szCs w:val="22"/>
              </w:rPr>
            </w:pPr>
            <w:r w:rsidRPr="00E576C7">
              <w:rPr>
                <w:rFonts w:ascii="Times New Roman" w:hAnsi="Times New Roman" w:cs="Times New Roman"/>
                <w:b/>
                <w:bCs/>
                <w:color w:val="0070C0"/>
                <w:sz w:val="22"/>
                <w:szCs w:val="22"/>
              </w:rPr>
              <w:t>Діюча редакція</w:t>
            </w:r>
          </w:p>
        </w:tc>
        <w:tc>
          <w:tcPr>
            <w:tcW w:w="4673" w:type="dxa"/>
            <w:tcBorders>
              <w:top w:val="single" w:sz="4" w:space="0" w:color="auto"/>
              <w:bottom w:val="single" w:sz="4" w:space="0" w:color="auto"/>
            </w:tcBorders>
          </w:tcPr>
          <w:p w14:paraId="5CDEAE95" w14:textId="77777777" w:rsidR="00BE210D" w:rsidRPr="00E576C7" w:rsidRDefault="00BE210D" w:rsidP="00CC0689">
            <w:pPr>
              <w:spacing w:after="120"/>
              <w:jc w:val="center"/>
              <w:rPr>
                <w:rFonts w:ascii="Times New Roman" w:hAnsi="Times New Roman" w:cs="Times New Roman"/>
                <w:b/>
                <w:bCs/>
                <w:color w:val="0070C0"/>
                <w:sz w:val="22"/>
                <w:szCs w:val="22"/>
              </w:rPr>
            </w:pPr>
            <w:r w:rsidRPr="00E576C7">
              <w:rPr>
                <w:rFonts w:ascii="Times New Roman" w:hAnsi="Times New Roman" w:cs="Times New Roman"/>
                <w:b/>
                <w:bCs/>
                <w:color w:val="0070C0"/>
                <w:sz w:val="22"/>
                <w:szCs w:val="22"/>
              </w:rPr>
              <w:t>Редакція проєкту Закону</w:t>
            </w:r>
          </w:p>
        </w:tc>
      </w:tr>
      <w:tr w:rsidR="00BE210D" w:rsidRPr="00BE210D" w14:paraId="60A99CD3" w14:textId="77777777" w:rsidTr="00E576C7">
        <w:trPr>
          <w:jc w:val="center"/>
        </w:trPr>
        <w:tc>
          <w:tcPr>
            <w:tcW w:w="5103" w:type="dxa"/>
            <w:tcBorders>
              <w:top w:val="single" w:sz="4" w:space="0" w:color="auto"/>
              <w:bottom w:val="single" w:sz="4" w:space="0" w:color="auto"/>
            </w:tcBorders>
          </w:tcPr>
          <w:p w14:paraId="53B1AA3B" w14:textId="27292529" w:rsidR="00BE210D" w:rsidRPr="00BE210D" w:rsidRDefault="00542C75" w:rsidP="00BE210D">
            <w:pPr>
              <w:spacing w:after="120"/>
              <w:jc w:val="both"/>
              <w:rPr>
                <w:rFonts w:ascii="Times New Roman" w:hAnsi="Times New Roman" w:cs="Times New Roman"/>
                <w:sz w:val="22"/>
                <w:szCs w:val="22"/>
              </w:rPr>
            </w:pPr>
            <w:r w:rsidRPr="00542C75">
              <w:rPr>
                <w:rFonts w:ascii="Times New Roman" w:hAnsi="Times New Roman" w:cs="Times New Roman"/>
                <w:sz w:val="22"/>
                <w:szCs w:val="22"/>
              </w:rPr>
              <w:t xml:space="preserve">Якщо інформація, зазначена у повідомленні, узгоджується із фактичною поведінкою сторін або з іншими фактами контрольованої операції, порівняння ціни контрольованої операції з котирувальними цінами проводиться </w:t>
            </w:r>
            <w:r w:rsidRPr="00542C75">
              <w:rPr>
                <w:rFonts w:ascii="Times New Roman" w:hAnsi="Times New Roman" w:cs="Times New Roman"/>
                <w:i/>
                <w:sz w:val="22"/>
                <w:szCs w:val="22"/>
              </w:rPr>
              <w:t>на найближчу дату до дати ціноутворення, узгодженої сторонами контрольованої операції.</w:t>
            </w:r>
          </w:p>
        </w:tc>
        <w:tc>
          <w:tcPr>
            <w:tcW w:w="4673" w:type="dxa"/>
            <w:tcBorders>
              <w:top w:val="single" w:sz="4" w:space="0" w:color="auto"/>
              <w:bottom w:val="single" w:sz="4" w:space="0" w:color="auto"/>
            </w:tcBorders>
          </w:tcPr>
          <w:p w14:paraId="61DC6F60" w14:textId="416D0DC0" w:rsidR="00BE210D" w:rsidRPr="00BE210D" w:rsidRDefault="00542C75" w:rsidP="00BE210D">
            <w:pPr>
              <w:spacing w:after="120"/>
              <w:jc w:val="both"/>
              <w:rPr>
                <w:rFonts w:ascii="Times New Roman" w:hAnsi="Times New Roman" w:cs="Times New Roman"/>
                <w:sz w:val="22"/>
                <w:szCs w:val="22"/>
              </w:rPr>
            </w:pPr>
            <w:r w:rsidRPr="00542C75">
              <w:rPr>
                <w:rFonts w:ascii="Times New Roman" w:hAnsi="Times New Roman" w:cs="Times New Roman"/>
                <w:sz w:val="22"/>
                <w:szCs w:val="22"/>
              </w:rPr>
              <w:t xml:space="preserve">Якщо інформація, зазначена у повідомленні, узгоджується із фактичною поведінкою сторін або з іншими фактами контрольованої операції, порівняння ціни контрольованої операції з котирувальними цінами проводиться </w:t>
            </w:r>
            <w:r w:rsidRPr="00542C75">
              <w:rPr>
                <w:rFonts w:ascii="Times New Roman" w:hAnsi="Times New Roman" w:cs="Times New Roman"/>
                <w:i/>
                <w:sz w:val="22"/>
                <w:szCs w:val="22"/>
              </w:rPr>
              <w:t>на найближчу дату до моменту, коли ціни в контрольованій операції були узгоджені.</w:t>
            </w:r>
          </w:p>
        </w:tc>
      </w:tr>
    </w:tbl>
    <w:p w14:paraId="794397EC" w14:textId="48E7730E" w:rsidR="00BE210D" w:rsidRDefault="00F560CF" w:rsidP="004B1135">
      <w:pPr>
        <w:spacing w:after="120"/>
        <w:jc w:val="both"/>
        <w:rPr>
          <w:rFonts w:ascii="Times New Roman" w:hAnsi="Times New Roman" w:cs="Times New Roman"/>
          <w:sz w:val="26"/>
          <w:szCs w:val="26"/>
        </w:rPr>
      </w:pPr>
      <w:r>
        <w:rPr>
          <w:rFonts w:ascii="Times New Roman" w:hAnsi="Times New Roman" w:cs="Times New Roman"/>
          <w:sz w:val="26"/>
          <w:szCs w:val="26"/>
        </w:rPr>
        <w:t>Іншими словами, наразі встановлений суттєвий пріоритет використання відомостей на дату узгодження цін (а не на дату фактичного виконання договору), що природно, кращим чином відповідає принципу «витягнутої руки» (тобто гіпотетичній поведінці непов</w:t>
      </w:r>
      <w:r w:rsidRPr="00A81A80">
        <w:rPr>
          <w:rFonts w:ascii="Times New Roman" w:hAnsi="Times New Roman" w:cs="Times New Roman"/>
          <w:sz w:val="26"/>
          <w:szCs w:val="26"/>
        </w:rPr>
        <w:t>’</w:t>
      </w:r>
      <w:r>
        <w:rPr>
          <w:rFonts w:ascii="Times New Roman" w:hAnsi="Times New Roman" w:cs="Times New Roman"/>
          <w:sz w:val="26"/>
          <w:szCs w:val="26"/>
        </w:rPr>
        <w:t>язаних осіб у зіставних неконтрольованих операціях)</w:t>
      </w:r>
      <w:r>
        <w:rPr>
          <w:rStyle w:val="af7"/>
          <w:rFonts w:ascii="Times New Roman" w:hAnsi="Times New Roman" w:cs="Times New Roman"/>
          <w:sz w:val="26"/>
          <w:szCs w:val="26"/>
        </w:rPr>
        <w:footnoteReference w:id="8"/>
      </w:r>
      <w:r>
        <w:rPr>
          <w:rFonts w:ascii="Times New Roman" w:hAnsi="Times New Roman" w:cs="Times New Roman"/>
          <w:sz w:val="26"/>
          <w:szCs w:val="26"/>
        </w:rPr>
        <w:t>.</w:t>
      </w:r>
    </w:p>
    <w:p w14:paraId="4266B8C2" w14:textId="703C5DE9" w:rsidR="00AE2937" w:rsidRDefault="00AE2937" w:rsidP="004B1135">
      <w:pPr>
        <w:spacing w:after="120"/>
        <w:jc w:val="both"/>
        <w:rPr>
          <w:rFonts w:ascii="Times New Roman" w:hAnsi="Times New Roman" w:cs="Times New Roman"/>
          <w:sz w:val="26"/>
          <w:szCs w:val="26"/>
        </w:rPr>
      </w:pPr>
      <w:r>
        <w:rPr>
          <w:rFonts w:ascii="Times New Roman" w:hAnsi="Times New Roman" w:cs="Times New Roman"/>
          <w:sz w:val="26"/>
          <w:szCs w:val="26"/>
        </w:rPr>
        <w:t xml:space="preserve">Втім, контролюючому органу, як і раніше, дозволено використовувати відомості про зіставні операції на дату фактичного здійснення операції в тих випадках, коли фактична поведінка сторін </w:t>
      </w:r>
      <w:r w:rsidRPr="00E576C7">
        <w:rPr>
          <w:rFonts w:ascii="Times New Roman" w:hAnsi="Times New Roman" w:cs="Times New Roman"/>
          <w:sz w:val="26"/>
          <w:szCs w:val="26"/>
        </w:rPr>
        <w:t>не відповідає умовам контракту (п.39.3.3.6 ст.39 ПКУ). При цьому перелік таких випадків також розширено на випадки, коли непов</w:t>
      </w:r>
      <w:r w:rsidRPr="00A81A80">
        <w:rPr>
          <w:rFonts w:ascii="Times New Roman" w:hAnsi="Times New Roman" w:cs="Times New Roman"/>
          <w:sz w:val="26"/>
          <w:szCs w:val="26"/>
        </w:rPr>
        <w:t>’</w:t>
      </w:r>
      <w:r w:rsidRPr="00E576C7">
        <w:rPr>
          <w:rFonts w:ascii="Times New Roman" w:hAnsi="Times New Roman" w:cs="Times New Roman"/>
          <w:sz w:val="26"/>
          <w:szCs w:val="26"/>
        </w:rPr>
        <w:t>язані особи в зіставних умовах не здійснювали б відповідну контрольовану операцію:</w:t>
      </w:r>
    </w:p>
    <w:p w14:paraId="1606FC19" w14:textId="2357A50E" w:rsidR="00AE2937" w:rsidRPr="00AE2937" w:rsidRDefault="00AE2937" w:rsidP="00E576C7">
      <w:pPr>
        <w:spacing w:after="60"/>
        <w:ind w:left="567"/>
        <w:jc w:val="both"/>
        <w:rPr>
          <w:rFonts w:ascii="Times New Roman" w:hAnsi="Times New Roman" w:cs="Times New Roman"/>
          <w:sz w:val="22"/>
          <w:szCs w:val="22"/>
        </w:rPr>
      </w:pPr>
      <w:r w:rsidRPr="00AE2937">
        <w:rPr>
          <w:rFonts w:ascii="Times New Roman" w:hAnsi="Times New Roman" w:cs="Times New Roman"/>
          <w:sz w:val="22"/>
          <w:szCs w:val="22"/>
        </w:rPr>
        <w:t>«</w:t>
      </w:r>
      <w:r w:rsidR="005F30AB" w:rsidRPr="005F30AB">
        <w:rPr>
          <w:rFonts w:ascii="Times New Roman" w:hAnsi="Times New Roman" w:cs="Times New Roman"/>
          <w:sz w:val="22"/>
          <w:szCs w:val="22"/>
        </w:rPr>
        <w:t>Якщо платник податку не направить повідомлення відповідно до підпункту 39.3.3.5 підпункту 39.3.3 цього підпункту або</w:t>
      </w:r>
    </w:p>
    <w:p w14:paraId="25021976" w14:textId="516E7E8B" w:rsidR="00AE2937" w:rsidRPr="00AE2937" w:rsidRDefault="005F30AB" w:rsidP="00E576C7">
      <w:pPr>
        <w:spacing w:after="60"/>
        <w:ind w:left="567"/>
        <w:jc w:val="both"/>
        <w:rPr>
          <w:rFonts w:ascii="Times New Roman" w:hAnsi="Times New Roman" w:cs="Times New Roman"/>
          <w:sz w:val="22"/>
          <w:szCs w:val="22"/>
        </w:rPr>
      </w:pPr>
      <w:r w:rsidRPr="005F30AB">
        <w:rPr>
          <w:rFonts w:ascii="Times New Roman" w:hAnsi="Times New Roman" w:cs="Times New Roman"/>
          <w:sz w:val="22"/>
          <w:szCs w:val="22"/>
        </w:rPr>
        <w:t>інформація, зазначена в повідомленні, не відповідає договірним умовам, або</w:t>
      </w:r>
    </w:p>
    <w:p w14:paraId="5C977731" w14:textId="20162A75" w:rsidR="00AE2937" w:rsidRPr="00AE2937" w:rsidRDefault="005F30AB" w:rsidP="00E576C7">
      <w:pPr>
        <w:spacing w:after="60"/>
        <w:ind w:left="567"/>
        <w:jc w:val="both"/>
        <w:rPr>
          <w:rFonts w:ascii="Times New Roman" w:hAnsi="Times New Roman" w:cs="Times New Roman"/>
          <w:sz w:val="22"/>
          <w:szCs w:val="22"/>
        </w:rPr>
      </w:pPr>
      <w:r w:rsidRPr="005F30AB">
        <w:rPr>
          <w:rFonts w:ascii="Times New Roman" w:hAnsi="Times New Roman" w:cs="Times New Roman"/>
          <w:sz w:val="22"/>
          <w:szCs w:val="22"/>
        </w:rPr>
        <w:t>сторонами операції після направлення повідомлення будуть внесені зміни до умов договору (контракту) щодо характеристик, ціни, загальної вартості, кількості та обсягу товарів, умов постачання та оплати, відповідальності сторін, або</w:t>
      </w:r>
    </w:p>
    <w:p w14:paraId="39C47CE6" w14:textId="3F6B3D6D" w:rsidR="00AE2937" w:rsidRPr="00AE2937" w:rsidRDefault="005F30AB" w:rsidP="00E576C7">
      <w:pPr>
        <w:spacing w:after="60"/>
        <w:ind w:left="567"/>
        <w:jc w:val="both"/>
        <w:rPr>
          <w:rFonts w:ascii="Times New Roman" w:hAnsi="Times New Roman" w:cs="Times New Roman"/>
          <w:sz w:val="22"/>
          <w:szCs w:val="22"/>
        </w:rPr>
      </w:pPr>
      <w:r w:rsidRPr="005F30AB">
        <w:rPr>
          <w:rFonts w:ascii="Times New Roman" w:hAnsi="Times New Roman" w:cs="Times New Roman"/>
          <w:sz w:val="22"/>
          <w:szCs w:val="22"/>
        </w:rPr>
        <w:t>умови такого договору (контракту) не узгоджуються з фактичною поведінкою сторін операції та фактичними умовами її проведення, або</w:t>
      </w:r>
    </w:p>
    <w:p w14:paraId="41F86530" w14:textId="15915C75" w:rsidR="00AE2937" w:rsidRPr="00AE2937" w:rsidRDefault="005F30AB" w:rsidP="00E576C7">
      <w:pPr>
        <w:spacing w:after="60"/>
        <w:ind w:left="567"/>
        <w:jc w:val="both"/>
        <w:rPr>
          <w:rFonts w:ascii="Times New Roman" w:hAnsi="Times New Roman" w:cs="Times New Roman"/>
          <w:i/>
          <w:iCs/>
          <w:sz w:val="22"/>
          <w:szCs w:val="22"/>
        </w:rPr>
      </w:pPr>
      <w:r w:rsidRPr="005F30AB">
        <w:rPr>
          <w:rFonts w:ascii="Times New Roman" w:hAnsi="Times New Roman" w:cs="Times New Roman"/>
          <w:i/>
          <w:iCs/>
          <w:sz w:val="22"/>
          <w:szCs w:val="22"/>
        </w:rPr>
        <w:t>непов’язані сторони, за порівнянних обставин та діючи комерційно раціонально, не здійснювали б таку контрольовану операцію та/або не узгоджували б умови, на яких була здійснена контрольована операція, враховуючи реально доступні варіанти,</w:t>
      </w:r>
    </w:p>
    <w:p w14:paraId="29A4B17F" w14:textId="1739359E" w:rsidR="00AE2937" w:rsidRPr="00AE2937" w:rsidRDefault="00CD525A" w:rsidP="00E576C7">
      <w:pPr>
        <w:spacing w:after="60"/>
        <w:ind w:left="567"/>
        <w:jc w:val="both"/>
        <w:rPr>
          <w:rFonts w:ascii="Times New Roman" w:hAnsi="Times New Roman" w:cs="Times New Roman"/>
          <w:sz w:val="22"/>
          <w:szCs w:val="22"/>
        </w:rPr>
      </w:pPr>
      <w:r w:rsidRPr="00CD525A">
        <w:rPr>
          <w:rFonts w:ascii="Times New Roman" w:hAnsi="Times New Roman" w:cs="Times New Roman"/>
          <w:sz w:val="22"/>
          <w:szCs w:val="22"/>
        </w:rPr>
        <w:t xml:space="preserve">контролюючий орган </w:t>
      </w:r>
      <w:r w:rsidRPr="00CD525A">
        <w:rPr>
          <w:rFonts w:ascii="Times New Roman" w:hAnsi="Times New Roman" w:cs="Times New Roman"/>
          <w:i/>
          <w:sz w:val="22"/>
          <w:szCs w:val="22"/>
        </w:rPr>
        <w:t>може самостійно визначити момент, коли ціни в контрольованій операції були узгоджені, враховуючи факти та обставини такої операції, а також виробничі практики, зокрема, але не виключно, середні котирувальні ціни на дату переходу права власності предмета контрольованої операції або дату відвантаження товару</w:t>
      </w:r>
      <w:r w:rsidRPr="00CD525A">
        <w:rPr>
          <w:rFonts w:ascii="Times New Roman" w:hAnsi="Times New Roman" w:cs="Times New Roman"/>
          <w:sz w:val="22"/>
          <w:szCs w:val="22"/>
        </w:rPr>
        <w:t xml:space="preserve"> згідно з товарно-транспортним документом (коносамент або інший документ залежно від транспортного засобу) відповідно до умов та фактичних обставин здійснення такої контрольованої операції.</w:t>
      </w:r>
      <w:r w:rsidR="00AE2937" w:rsidRPr="00AE2937">
        <w:rPr>
          <w:rFonts w:ascii="Times New Roman" w:hAnsi="Times New Roman" w:cs="Times New Roman"/>
          <w:sz w:val="22"/>
          <w:szCs w:val="22"/>
        </w:rPr>
        <w:t>»</w:t>
      </w:r>
      <w:r w:rsidR="00B71F1D">
        <w:rPr>
          <w:rFonts w:ascii="Times New Roman" w:hAnsi="Times New Roman" w:cs="Times New Roman"/>
          <w:sz w:val="22"/>
          <w:szCs w:val="22"/>
        </w:rPr>
        <w:t>.</w:t>
      </w:r>
    </w:p>
    <w:p w14:paraId="5DA6319C" w14:textId="77777777" w:rsidR="00BE210D" w:rsidRDefault="00BE210D" w:rsidP="004B1135">
      <w:pPr>
        <w:spacing w:after="120"/>
        <w:jc w:val="both"/>
        <w:rPr>
          <w:rFonts w:ascii="Times New Roman" w:hAnsi="Times New Roman" w:cs="Times New Roman"/>
          <w:sz w:val="26"/>
          <w:szCs w:val="26"/>
        </w:rPr>
      </w:pPr>
    </w:p>
    <w:p w14:paraId="59F44F03" w14:textId="1EDD4C23" w:rsidR="008A6794" w:rsidRPr="008A6794" w:rsidRDefault="00E576C7" w:rsidP="008A6794">
      <w:pPr>
        <w:pStyle w:val="3"/>
        <w:rPr>
          <w:rFonts w:ascii="Times New Roman" w:hAnsi="Times New Roman" w:cs="Times New Roman"/>
          <w:i/>
          <w:iCs/>
          <w:color w:val="0070C0"/>
          <w:sz w:val="26"/>
          <w:szCs w:val="26"/>
        </w:rPr>
      </w:pPr>
      <w:bookmarkStart w:id="27" w:name="_Toc222842625"/>
      <w:r w:rsidRPr="00AB344F">
        <w:rPr>
          <w:rFonts w:ascii="Times New Roman" w:hAnsi="Times New Roman" w:cs="Times New Roman"/>
          <w:i/>
          <w:iCs/>
          <w:color w:val="0070C0"/>
          <w:sz w:val="26"/>
          <w:szCs w:val="26"/>
        </w:rPr>
        <w:lastRenderedPageBreak/>
        <w:t>5</w:t>
      </w:r>
      <w:r w:rsidR="008A6794" w:rsidRPr="00AB344F">
        <w:rPr>
          <w:rFonts w:ascii="Times New Roman" w:hAnsi="Times New Roman" w:cs="Times New Roman"/>
          <w:i/>
          <w:iCs/>
          <w:color w:val="0070C0"/>
          <w:sz w:val="26"/>
          <w:szCs w:val="26"/>
        </w:rPr>
        <w:t>.</w:t>
      </w:r>
      <w:r w:rsidR="009C503B" w:rsidRPr="00AB344F">
        <w:rPr>
          <w:rFonts w:ascii="Times New Roman" w:hAnsi="Times New Roman" w:cs="Times New Roman"/>
          <w:i/>
          <w:iCs/>
          <w:color w:val="0070C0"/>
          <w:sz w:val="26"/>
          <w:szCs w:val="26"/>
        </w:rPr>
        <w:t>3</w:t>
      </w:r>
      <w:r w:rsidR="008A6794" w:rsidRPr="00AB344F">
        <w:rPr>
          <w:rFonts w:ascii="Times New Roman" w:hAnsi="Times New Roman" w:cs="Times New Roman"/>
          <w:i/>
          <w:iCs/>
          <w:color w:val="0070C0"/>
          <w:sz w:val="26"/>
          <w:szCs w:val="26"/>
        </w:rPr>
        <w:t>. Метод порівняльної неконтрольованої ціни</w:t>
      </w:r>
      <w:bookmarkEnd w:id="27"/>
    </w:p>
    <w:p w14:paraId="5A19D994" w14:textId="681D3F95" w:rsidR="008A6794" w:rsidRDefault="00C919B4" w:rsidP="004B1135">
      <w:pPr>
        <w:spacing w:after="120"/>
        <w:jc w:val="both"/>
        <w:rPr>
          <w:rFonts w:ascii="Times New Roman" w:hAnsi="Times New Roman" w:cs="Times New Roman"/>
          <w:sz w:val="26"/>
          <w:szCs w:val="26"/>
        </w:rPr>
      </w:pPr>
      <w:r>
        <w:rPr>
          <w:rFonts w:ascii="Times New Roman" w:hAnsi="Times New Roman" w:cs="Times New Roman"/>
          <w:sz w:val="26"/>
          <w:szCs w:val="26"/>
        </w:rPr>
        <w:t>Як ми вказали вище, проє</w:t>
      </w:r>
      <w:r w:rsidR="00653624">
        <w:rPr>
          <w:rFonts w:ascii="Times New Roman" w:hAnsi="Times New Roman" w:cs="Times New Roman"/>
          <w:sz w:val="26"/>
          <w:szCs w:val="26"/>
        </w:rPr>
        <w:t>кт передбачає доповнення, а подекуди – й істотне оновлення інструкцій щодо застосування кожного методу. У випадку методу порівняльної неконтрольованої ціни інструкції є не настільки об</w:t>
      </w:r>
      <w:r w:rsidR="00653624" w:rsidRPr="00A81A80">
        <w:rPr>
          <w:rFonts w:ascii="Times New Roman" w:hAnsi="Times New Roman" w:cs="Times New Roman"/>
          <w:sz w:val="26"/>
          <w:szCs w:val="26"/>
        </w:rPr>
        <w:t>’</w:t>
      </w:r>
      <w:r w:rsidR="00653624">
        <w:rPr>
          <w:rFonts w:ascii="Times New Roman" w:hAnsi="Times New Roman" w:cs="Times New Roman"/>
          <w:sz w:val="26"/>
          <w:szCs w:val="26"/>
        </w:rPr>
        <w:t>ємними. По-перше, новий п.39.3.3.2 ст.39 ПКУ встановлює пріоритет методу порівняльної неконтрольованої ціни, але слово «пріоритет» в цьому випадку означає не обов</w:t>
      </w:r>
      <w:r w:rsidR="00653624" w:rsidRPr="00A81A80">
        <w:rPr>
          <w:rFonts w:ascii="Times New Roman" w:hAnsi="Times New Roman" w:cs="Times New Roman"/>
          <w:sz w:val="26"/>
          <w:szCs w:val="26"/>
        </w:rPr>
        <w:t>’</w:t>
      </w:r>
      <w:r w:rsidR="00255CC6">
        <w:rPr>
          <w:rFonts w:ascii="Times New Roman" w:hAnsi="Times New Roman" w:cs="Times New Roman"/>
          <w:sz w:val="26"/>
          <w:szCs w:val="26"/>
        </w:rPr>
        <w:t>яз</w:t>
      </w:r>
      <w:r w:rsidR="00653624">
        <w:rPr>
          <w:rFonts w:ascii="Times New Roman" w:hAnsi="Times New Roman" w:cs="Times New Roman"/>
          <w:sz w:val="26"/>
          <w:szCs w:val="26"/>
        </w:rPr>
        <w:t>ок платника застосовувати саме цей метод, а той факт, що цей метод зазвичай є більш надійним і зіставним. Також на платника покладається обов</w:t>
      </w:r>
      <w:r w:rsidR="00653624" w:rsidRPr="00A81A80">
        <w:rPr>
          <w:rFonts w:ascii="Times New Roman" w:hAnsi="Times New Roman" w:cs="Times New Roman"/>
          <w:sz w:val="26"/>
          <w:szCs w:val="26"/>
        </w:rPr>
        <w:t>’</w:t>
      </w:r>
      <w:r w:rsidR="00653624">
        <w:rPr>
          <w:rFonts w:ascii="Times New Roman" w:hAnsi="Times New Roman" w:cs="Times New Roman"/>
          <w:sz w:val="26"/>
          <w:szCs w:val="26"/>
        </w:rPr>
        <w:t>язок обґрунтувати в документації з трансфертного ціноутворення причини, з яких метод порівняльної неконтрольованої ціни не може бути застосований:</w:t>
      </w:r>
    </w:p>
    <w:p w14:paraId="4F27A439" w14:textId="1E6937FE" w:rsidR="00653624" w:rsidRPr="00653624" w:rsidRDefault="00653624" w:rsidP="00E576C7">
      <w:pPr>
        <w:spacing w:after="60"/>
        <w:ind w:left="567"/>
        <w:jc w:val="both"/>
        <w:rPr>
          <w:rFonts w:ascii="Times New Roman" w:hAnsi="Times New Roman" w:cs="Times New Roman"/>
          <w:sz w:val="22"/>
          <w:szCs w:val="22"/>
        </w:rPr>
      </w:pPr>
      <w:r w:rsidRPr="00653624">
        <w:rPr>
          <w:rFonts w:ascii="Times New Roman" w:hAnsi="Times New Roman" w:cs="Times New Roman"/>
          <w:sz w:val="22"/>
          <w:szCs w:val="22"/>
        </w:rPr>
        <w:t>«</w:t>
      </w:r>
      <w:r w:rsidR="00E90602" w:rsidRPr="00E90602">
        <w:rPr>
          <w:rFonts w:ascii="Times New Roman" w:hAnsi="Times New Roman" w:cs="Times New Roman"/>
          <w:sz w:val="22"/>
          <w:szCs w:val="22"/>
        </w:rPr>
        <w:t>Якщо визначення зіставних неконтрольованих операцій є можливим (включаючи випадки, які можуть вимагати проведення коригувань зіставності), метод порівняльної неконтрольованої ціни вважається найбільш надійним і доцільним.</w:t>
      </w:r>
    </w:p>
    <w:p w14:paraId="3ED3EFC8" w14:textId="2BFFDC0C" w:rsidR="00653624" w:rsidRPr="00653624" w:rsidRDefault="00E90602" w:rsidP="00E576C7">
      <w:pPr>
        <w:spacing w:after="60"/>
        <w:ind w:left="567"/>
        <w:jc w:val="both"/>
        <w:rPr>
          <w:rFonts w:ascii="Times New Roman" w:hAnsi="Times New Roman" w:cs="Times New Roman"/>
          <w:sz w:val="22"/>
          <w:szCs w:val="22"/>
        </w:rPr>
      </w:pPr>
      <w:r w:rsidRPr="00E90602">
        <w:rPr>
          <w:rFonts w:ascii="Times New Roman" w:hAnsi="Times New Roman" w:cs="Times New Roman"/>
          <w:sz w:val="22"/>
          <w:szCs w:val="22"/>
        </w:rPr>
        <w:t>Зіставність контрольованих і неконтрольованих операцій та необхідність здійснення коригувань зіставності визначається, зокрема, з урахуванням до властивостей та характеристик наданих товарів (робіт або послуг), беручи до уваги також виконані функції, прийняті ризики та активи, використані підприємствами, залученими до операції.</w:t>
      </w:r>
    </w:p>
    <w:p w14:paraId="4ECC4462" w14:textId="1407D70C" w:rsidR="00653624" w:rsidRPr="00653624" w:rsidRDefault="00E90602" w:rsidP="00E576C7">
      <w:pPr>
        <w:spacing w:after="60"/>
        <w:ind w:left="567"/>
        <w:jc w:val="both"/>
        <w:rPr>
          <w:rFonts w:ascii="Times New Roman" w:hAnsi="Times New Roman" w:cs="Times New Roman"/>
          <w:sz w:val="22"/>
          <w:szCs w:val="22"/>
        </w:rPr>
      </w:pPr>
      <w:r w:rsidRPr="00E90602">
        <w:rPr>
          <w:rFonts w:ascii="Times New Roman" w:hAnsi="Times New Roman" w:cs="Times New Roman"/>
          <w:sz w:val="22"/>
          <w:szCs w:val="22"/>
        </w:rPr>
        <w:t>У випадку невикористання методу порівняльної неконтрольованої ціни у зв’язку з неможливістю проведення відповідних коригувань платник податків зобов’язаний у документації з трансфертного ціноутворення (скороченій документації з трансфертного ціноутворення) обґрунтувати причини неможливості проведення таких коригувань та/або надати відповідну підтверджуючу інформацію.</w:t>
      </w:r>
      <w:r w:rsidR="00653624" w:rsidRPr="00653624">
        <w:rPr>
          <w:rFonts w:ascii="Times New Roman" w:hAnsi="Times New Roman" w:cs="Times New Roman"/>
          <w:sz w:val="22"/>
          <w:szCs w:val="22"/>
        </w:rPr>
        <w:t>»</w:t>
      </w:r>
      <w:r>
        <w:rPr>
          <w:rFonts w:ascii="Times New Roman" w:hAnsi="Times New Roman" w:cs="Times New Roman"/>
          <w:sz w:val="22"/>
          <w:szCs w:val="22"/>
        </w:rPr>
        <w:t>.</w:t>
      </w:r>
    </w:p>
    <w:p w14:paraId="411F05EB" w14:textId="77777777" w:rsidR="008A6794" w:rsidRDefault="008A6794" w:rsidP="004B1135">
      <w:pPr>
        <w:spacing w:after="120"/>
        <w:jc w:val="both"/>
        <w:rPr>
          <w:rFonts w:ascii="Times New Roman" w:hAnsi="Times New Roman" w:cs="Times New Roman"/>
          <w:sz w:val="26"/>
          <w:szCs w:val="26"/>
        </w:rPr>
      </w:pPr>
    </w:p>
    <w:p w14:paraId="581DB9C8" w14:textId="4766320B" w:rsidR="00967541" w:rsidRPr="00FF4EBA" w:rsidRDefault="00E576C7" w:rsidP="00C35CB4">
      <w:pPr>
        <w:pStyle w:val="3"/>
        <w:tabs>
          <w:tab w:val="left" w:pos="4182"/>
        </w:tabs>
        <w:rPr>
          <w:rFonts w:ascii="Times New Roman" w:hAnsi="Times New Roman" w:cs="Times New Roman"/>
          <w:i/>
          <w:iCs/>
          <w:color w:val="0070C0"/>
          <w:sz w:val="26"/>
          <w:szCs w:val="26"/>
        </w:rPr>
      </w:pPr>
      <w:bookmarkStart w:id="28" w:name="_Toc222842626"/>
      <w:r>
        <w:rPr>
          <w:rFonts w:ascii="Times New Roman" w:hAnsi="Times New Roman" w:cs="Times New Roman"/>
          <w:i/>
          <w:iCs/>
          <w:color w:val="0070C0"/>
          <w:sz w:val="26"/>
          <w:szCs w:val="26"/>
        </w:rPr>
        <w:t>5</w:t>
      </w:r>
      <w:r w:rsidR="00FF4EBA" w:rsidRPr="00FF4EBA">
        <w:rPr>
          <w:rFonts w:ascii="Times New Roman" w:hAnsi="Times New Roman" w:cs="Times New Roman"/>
          <w:i/>
          <w:iCs/>
          <w:color w:val="0070C0"/>
          <w:sz w:val="26"/>
          <w:szCs w:val="26"/>
        </w:rPr>
        <w:t>.4. Метод ціни перепродажу</w:t>
      </w:r>
      <w:r w:rsidR="00C35CB4">
        <w:rPr>
          <w:rFonts w:ascii="Times New Roman" w:hAnsi="Times New Roman" w:cs="Times New Roman"/>
          <w:i/>
          <w:iCs/>
          <w:color w:val="0070C0"/>
          <w:sz w:val="26"/>
          <w:szCs w:val="26"/>
        </w:rPr>
        <w:t xml:space="preserve"> і метод «витрати плюс»</w:t>
      </w:r>
      <w:bookmarkEnd w:id="28"/>
    </w:p>
    <w:p w14:paraId="3C76B471" w14:textId="1D14F6D0" w:rsidR="00FF4EBA" w:rsidRDefault="00C35CB4" w:rsidP="004B1135">
      <w:pPr>
        <w:spacing w:after="120"/>
        <w:jc w:val="both"/>
        <w:rPr>
          <w:rFonts w:ascii="Times New Roman" w:hAnsi="Times New Roman" w:cs="Times New Roman"/>
          <w:sz w:val="26"/>
          <w:szCs w:val="26"/>
        </w:rPr>
      </w:pPr>
      <w:r>
        <w:rPr>
          <w:rFonts w:ascii="Times New Roman" w:hAnsi="Times New Roman" w:cs="Times New Roman"/>
          <w:sz w:val="26"/>
          <w:szCs w:val="26"/>
        </w:rPr>
        <w:t>Я</w:t>
      </w:r>
      <w:r w:rsidR="00FF4EBA">
        <w:rPr>
          <w:rFonts w:ascii="Times New Roman" w:hAnsi="Times New Roman" w:cs="Times New Roman"/>
          <w:sz w:val="26"/>
          <w:szCs w:val="26"/>
        </w:rPr>
        <w:t xml:space="preserve">к ми вже вказували, визначення </w:t>
      </w:r>
      <w:r>
        <w:rPr>
          <w:rFonts w:ascii="Times New Roman" w:hAnsi="Times New Roman" w:cs="Times New Roman"/>
          <w:sz w:val="26"/>
          <w:szCs w:val="26"/>
        </w:rPr>
        <w:t xml:space="preserve">методів </w:t>
      </w:r>
      <w:r w:rsidR="00FF4EBA">
        <w:rPr>
          <w:rFonts w:ascii="Times New Roman" w:hAnsi="Times New Roman" w:cs="Times New Roman"/>
          <w:sz w:val="26"/>
          <w:szCs w:val="26"/>
        </w:rPr>
        <w:t>є занадто абстрактним, і де-факто дозволяє використовувати метод до будь-яких операцій (на розсуд платника податку). В цьому сенсі внесення змін до інструкцій з використання методу приводить визначення до Настанов ОЕСР, і більш чітко окреслює сферу його застосування.</w:t>
      </w:r>
    </w:p>
    <w:p w14:paraId="5CF56255" w14:textId="2535E59F" w:rsidR="00FF4EBA" w:rsidRDefault="003A225D" w:rsidP="004B1135">
      <w:pPr>
        <w:spacing w:after="120"/>
        <w:jc w:val="both"/>
        <w:rPr>
          <w:rFonts w:ascii="Times New Roman" w:hAnsi="Times New Roman" w:cs="Times New Roman"/>
          <w:sz w:val="26"/>
          <w:szCs w:val="26"/>
        </w:rPr>
      </w:pPr>
      <w:r>
        <w:rPr>
          <w:rFonts w:ascii="Times New Roman" w:hAnsi="Times New Roman" w:cs="Times New Roman"/>
          <w:sz w:val="26"/>
          <w:szCs w:val="26"/>
        </w:rPr>
        <w:t>Відтак, в новій редакції викладено і значно розширено п.39.</w:t>
      </w:r>
      <w:r w:rsidR="003D5777">
        <w:rPr>
          <w:rFonts w:ascii="Times New Roman" w:hAnsi="Times New Roman" w:cs="Times New Roman"/>
          <w:sz w:val="26"/>
          <w:szCs w:val="26"/>
        </w:rPr>
        <w:t>3.</w:t>
      </w:r>
      <w:r>
        <w:rPr>
          <w:rFonts w:ascii="Times New Roman" w:hAnsi="Times New Roman" w:cs="Times New Roman"/>
          <w:sz w:val="26"/>
          <w:szCs w:val="26"/>
        </w:rPr>
        <w:t>4.1 і п.39.</w:t>
      </w:r>
      <w:r w:rsidR="003D5777">
        <w:rPr>
          <w:rFonts w:ascii="Times New Roman" w:hAnsi="Times New Roman" w:cs="Times New Roman"/>
          <w:sz w:val="26"/>
          <w:szCs w:val="26"/>
        </w:rPr>
        <w:t>3.</w:t>
      </w:r>
      <w:r>
        <w:rPr>
          <w:rFonts w:ascii="Times New Roman" w:hAnsi="Times New Roman" w:cs="Times New Roman"/>
          <w:sz w:val="26"/>
          <w:szCs w:val="26"/>
        </w:rPr>
        <w:t>4.2 ст.39 ПКУ</w:t>
      </w:r>
      <w:r w:rsidR="00C35CB4">
        <w:rPr>
          <w:rFonts w:ascii="Times New Roman" w:hAnsi="Times New Roman" w:cs="Times New Roman"/>
          <w:sz w:val="26"/>
          <w:szCs w:val="26"/>
        </w:rPr>
        <w:t xml:space="preserve"> щодо методу ціни перепродажу</w:t>
      </w:r>
      <w:r>
        <w:rPr>
          <w:rFonts w:ascii="Times New Roman" w:hAnsi="Times New Roman" w:cs="Times New Roman"/>
          <w:sz w:val="26"/>
          <w:szCs w:val="26"/>
        </w:rPr>
        <w:t>:</w:t>
      </w:r>
    </w:p>
    <w:p w14:paraId="70698B27" w14:textId="778B4939" w:rsidR="003A225D" w:rsidRPr="003A225D" w:rsidRDefault="003A225D" w:rsidP="00E576C7">
      <w:pPr>
        <w:spacing w:after="60"/>
        <w:ind w:left="567"/>
        <w:jc w:val="both"/>
        <w:rPr>
          <w:rFonts w:ascii="Times New Roman" w:hAnsi="Times New Roman" w:cs="Times New Roman"/>
          <w:i/>
          <w:iCs/>
          <w:sz w:val="22"/>
          <w:szCs w:val="22"/>
        </w:rPr>
      </w:pPr>
      <w:r w:rsidRPr="003A225D">
        <w:rPr>
          <w:rFonts w:ascii="Times New Roman" w:hAnsi="Times New Roman" w:cs="Times New Roman"/>
          <w:sz w:val="22"/>
          <w:szCs w:val="22"/>
        </w:rPr>
        <w:t xml:space="preserve">«Метод ціни перепродажу полягає у порівнянні валової рентабельності від перепродажу товарів (робіт, послуг), придбаних у контрольованій операції, з валовою рентабельністю від перепродажу товарів (робіт, послуг), яка отримується у зіставних неконтрольованих операціях, </w:t>
      </w:r>
      <w:r w:rsidRPr="003A225D">
        <w:rPr>
          <w:rFonts w:ascii="Times New Roman" w:hAnsi="Times New Roman" w:cs="Times New Roman"/>
          <w:i/>
          <w:iCs/>
          <w:sz w:val="22"/>
          <w:szCs w:val="22"/>
        </w:rPr>
        <w:t>включаючи</w:t>
      </w:r>
      <w:r>
        <w:rPr>
          <w:rStyle w:val="af7"/>
          <w:rFonts w:ascii="Times New Roman" w:hAnsi="Times New Roman" w:cs="Times New Roman"/>
          <w:i/>
          <w:iCs/>
          <w:sz w:val="22"/>
          <w:szCs w:val="22"/>
        </w:rPr>
        <w:footnoteReference w:id="9"/>
      </w:r>
      <w:r w:rsidRPr="003A225D">
        <w:rPr>
          <w:rFonts w:ascii="Times New Roman" w:hAnsi="Times New Roman" w:cs="Times New Roman"/>
          <w:i/>
          <w:iCs/>
          <w:sz w:val="22"/>
          <w:szCs w:val="22"/>
        </w:rPr>
        <w:t xml:space="preserve"> зіставні неконтрольовані операції, виконані іншими учасниками міжнародної групи компаній.</w:t>
      </w:r>
    </w:p>
    <w:p w14:paraId="1C0C5C78" w14:textId="2F0F8619" w:rsidR="003A225D" w:rsidRPr="003A225D" w:rsidRDefault="00A54EA0" w:rsidP="00E576C7">
      <w:pPr>
        <w:spacing w:after="60"/>
        <w:ind w:left="567"/>
        <w:jc w:val="both"/>
        <w:rPr>
          <w:rFonts w:ascii="Times New Roman" w:hAnsi="Times New Roman" w:cs="Times New Roman"/>
          <w:i/>
          <w:iCs/>
          <w:sz w:val="22"/>
          <w:szCs w:val="22"/>
        </w:rPr>
      </w:pPr>
      <w:r w:rsidRPr="00A54EA0">
        <w:rPr>
          <w:rFonts w:ascii="Times New Roman" w:hAnsi="Times New Roman" w:cs="Times New Roman"/>
          <w:i/>
          <w:iCs/>
          <w:sz w:val="22"/>
          <w:szCs w:val="22"/>
        </w:rPr>
        <w:t>При застосуванні методу ціни перепродажу:</w:t>
      </w:r>
    </w:p>
    <w:p w14:paraId="21442077" w14:textId="2DD92D83" w:rsidR="003A225D" w:rsidRPr="003A225D" w:rsidRDefault="00A54EA0" w:rsidP="00E576C7">
      <w:pPr>
        <w:spacing w:after="60"/>
        <w:ind w:left="567"/>
        <w:jc w:val="both"/>
        <w:rPr>
          <w:rFonts w:ascii="Times New Roman" w:hAnsi="Times New Roman" w:cs="Times New Roman"/>
          <w:i/>
          <w:iCs/>
          <w:sz w:val="22"/>
          <w:szCs w:val="22"/>
        </w:rPr>
      </w:pPr>
      <w:r w:rsidRPr="00A54EA0">
        <w:rPr>
          <w:rFonts w:ascii="Times New Roman" w:hAnsi="Times New Roman" w:cs="Times New Roman"/>
          <w:i/>
          <w:iCs/>
          <w:sz w:val="22"/>
          <w:szCs w:val="22"/>
        </w:rPr>
        <w:t>1) визначається ціна, за якою товари (роботи або послуги), придбані в контрольованих операціях перепродаються непов’язаному підприємству в неконтрольованій операції;</w:t>
      </w:r>
    </w:p>
    <w:p w14:paraId="4D9E49E6" w14:textId="4CD413F3" w:rsidR="003A225D" w:rsidRPr="003A225D" w:rsidRDefault="00A54EA0" w:rsidP="00E576C7">
      <w:pPr>
        <w:spacing w:after="60"/>
        <w:ind w:left="567"/>
        <w:jc w:val="both"/>
        <w:rPr>
          <w:rFonts w:ascii="Times New Roman" w:hAnsi="Times New Roman" w:cs="Times New Roman"/>
          <w:i/>
          <w:iCs/>
          <w:sz w:val="22"/>
          <w:szCs w:val="22"/>
        </w:rPr>
      </w:pPr>
      <w:r w:rsidRPr="00A54EA0">
        <w:rPr>
          <w:rFonts w:ascii="Times New Roman" w:hAnsi="Times New Roman" w:cs="Times New Roman"/>
          <w:i/>
          <w:iCs/>
          <w:sz w:val="22"/>
          <w:szCs w:val="22"/>
        </w:rPr>
        <w:t xml:space="preserve">2) ціна, визначена відповідно до абзацу третього цього підпункту, зменшується на відповідний рівень валової рентабельності, що відображає суму, яку непов’язане підприємство, що здійснює перепродаж, було б готово сплатити для того, щоб покрити свої витрати на збут та інші </w:t>
      </w:r>
      <w:r w:rsidRPr="00A54EA0">
        <w:rPr>
          <w:rFonts w:ascii="Times New Roman" w:hAnsi="Times New Roman" w:cs="Times New Roman"/>
          <w:i/>
          <w:iCs/>
          <w:sz w:val="22"/>
          <w:szCs w:val="22"/>
        </w:rPr>
        <w:lastRenderedPageBreak/>
        <w:t>операційні витрати, та, в світлі виконаних функцій (беручи до уваги також використані активи та понесені ризики), отримати відповідний прибуток.</w:t>
      </w:r>
    </w:p>
    <w:p w14:paraId="4C85E022" w14:textId="1469333F" w:rsidR="003A225D" w:rsidRPr="003A225D" w:rsidRDefault="00A54EA0" w:rsidP="00E576C7">
      <w:pPr>
        <w:spacing w:after="60"/>
        <w:ind w:left="567"/>
        <w:jc w:val="both"/>
        <w:rPr>
          <w:rFonts w:ascii="Times New Roman" w:hAnsi="Times New Roman" w:cs="Times New Roman"/>
          <w:i/>
          <w:iCs/>
          <w:sz w:val="22"/>
          <w:szCs w:val="22"/>
        </w:rPr>
      </w:pPr>
      <w:r w:rsidRPr="00A54EA0">
        <w:rPr>
          <w:rFonts w:ascii="Times New Roman" w:hAnsi="Times New Roman" w:cs="Times New Roman"/>
          <w:i/>
          <w:iCs/>
          <w:sz w:val="22"/>
          <w:szCs w:val="22"/>
        </w:rPr>
        <w:t>Ціна, яка залишилась після віднімання показника абзацу четвертого цього підпункту від суми, визначеної у третьому абзаці, а також після віднімання витрат, пов’язаних з придбанням, зокрема, але не виключно, митних платежів, вважається ціною, що відповідає принципу «витягнутої руки» у відношенні продажу товарів між пов’язаними особами.</w:t>
      </w:r>
    </w:p>
    <w:p w14:paraId="46906B97" w14:textId="6F2FE293" w:rsidR="003A225D" w:rsidRDefault="00A54EA0" w:rsidP="00E576C7">
      <w:pPr>
        <w:spacing w:after="60"/>
        <w:ind w:left="567"/>
        <w:jc w:val="both"/>
        <w:rPr>
          <w:rFonts w:ascii="Times New Roman" w:hAnsi="Times New Roman" w:cs="Times New Roman"/>
          <w:sz w:val="22"/>
          <w:szCs w:val="22"/>
        </w:rPr>
      </w:pPr>
      <w:r w:rsidRPr="00A54EA0">
        <w:rPr>
          <w:rFonts w:ascii="Times New Roman" w:hAnsi="Times New Roman" w:cs="Times New Roman"/>
          <w:i/>
          <w:iCs/>
          <w:sz w:val="22"/>
          <w:szCs w:val="22"/>
        </w:rPr>
        <w:t>Зіставність операцій в межах методу ціни перепродажу та необхідність здійснення коригувань зіставності оцінюються, зокрема, з урахуванням функцій, виконаних підприємством, що здійснює перепродаж (беручи до уваги використані активи та прийняті ризики), а також з урахуванням інших факторів, що можуть вплинути на валовий прибуток. Залежно від фактів та обставин, валовий прибуток буде також залежати від економічних обставин операції (таких як ринкові умови) та характеристик товарів (робіт, послуг) та облікових політик та бухгалтерських методологій.</w:t>
      </w:r>
    </w:p>
    <w:p w14:paraId="113DB22A" w14:textId="406B0770" w:rsidR="003A225D" w:rsidRPr="003A225D" w:rsidRDefault="00965A88" w:rsidP="00E576C7">
      <w:pPr>
        <w:spacing w:after="60"/>
        <w:ind w:left="567"/>
        <w:jc w:val="both"/>
        <w:rPr>
          <w:rFonts w:ascii="Times New Roman" w:hAnsi="Times New Roman" w:cs="Times New Roman"/>
          <w:i/>
          <w:iCs/>
          <w:sz w:val="22"/>
          <w:szCs w:val="22"/>
        </w:rPr>
      </w:pPr>
      <w:r w:rsidRPr="00965A88">
        <w:rPr>
          <w:rFonts w:ascii="Times New Roman" w:hAnsi="Times New Roman" w:cs="Times New Roman"/>
          <w:i/>
          <w:iCs/>
          <w:sz w:val="22"/>
          <w:szCs w:val="22"/>
        </w:rPr>
        <w:t>Метод ціни перепродажу може бути використаний, зокрема, але не виключно, у випадку контрольованих операцій з перепродажу товарів (робіт, послуг) незалежним підприємствам, включаючи перепродаж, який потребує здійснення маркетингової а</w:t>
      </w:r>
      <w:r>
        <w:rPr>
          <w:rFonts w:ascii="Times New Roman" w:hAnsi="Times New Roman" w:cs="Times New Roman"/>
          <w:i/>
          <w:iCs/>
          <w:sz w:val="22"/>
          <w:szCs w:val="22"/>
        </w:rPr>
        <w:t>бо дистриб’юторської діяльності</w:t>
      </w:r>
      <w:r w:rsidR="003A225D">
        <w:rPr>
          <w:rStyle w:val="af7"/>
          <w:rFonts w:ascii="Times New Roman" w:hAnsi="Times New Roman" w:cs="Times New Roman"/>
          <w:i/>
          <w:iCs/>
          <w:sz w:val="22"/>
          <w:szCs w:val="22"/>
        </w:rPr>
        <w:footnoteReference w:id="10"/>
      </w:r>
      <w:r w:rsidR="003A225D" w:rsidRPr="003A225D">
        <w:rPr>
          <w:rFonts w:ascii="Times New Roman" w:hAnsi="Times New Roman" w:cs="Times New Roman"/>
          <w:i/>
          <w:iCs/>
          <w:sz w:val="22"/>
          <w:szCs w:val="22"/>
        </w:rPr>
        <w:t>.</w:t>
      </w:r>
    </w:p>
    <w:p w14:paraId="06E8BCBE" w14:textId="23AB26EA" w:rsidR="003A225D" w:rsidRPr="003A225D" w:rsidRDefault="00117447" w:rsidP="00E576C7">
      <w:pPr>
        <w:spacing w:after="60"/>
        <w:ind w:left="567"/>
        <w:jc w:val="both"/>
        <w:rPr>
          <w:rFonts w:ascii="Times New Roman" w:hAnsi="Times New Roman" w:cs="Times New Roman"/>
          <w:i/>
          <w:iCs/>
          <w:sz w:val="22"/>
          <w:szCs w:val="22"/>
        </w:rPr>
      </w:pPr>
      <w:r w:rsidRPr="00117447">
        <w:rPr>
          <w:rFonts w:ascii="Times New Roman" w:hAnsi="Times New Roman" w:cs="Times New Roman"/>
          <w:i/>
          <w:iCs/>
          <w:sz w:val="22"/>
          <w:szCs w:val="22"/>
        </w:rPr>
        <w:t>У разі, якщо перепродаж супроводжується виконанням більш складних або суттєвих функцій (функцій із значною доданою вартістю) або якщо такі функції передбачають прийняття економічно суттєвих ризиків чи використання унікальних та цінних активів чи нематеріальних цінностей, необхідно визначити, чи є операції зіставними чи є можливим здійснити відповідні коригування зіставності.</w:t>
      </w:r>
    </w:p>
    <w:p w14:paraId="299D8371" w14:textId="1A9A64F5" w:rsidR="003A225D" w:rsidRPr="003A225D" w:rsidRDefault="00117447" w:rsidP="00E576C7">
      <w:pPr>
        <w:spacing w:after="60"/>
        <w:ind w:left="567"/>
        <w:jc w:val="both"/>
        <w:rPr>
          <w:rFonts w:ascii="Times New Roman" w:hAnsi="Times New Roman" w:cs="Times New Roman"/>
          <w:i/>
          <w:iCs/>
          <w:sz w:val="22"/>
          <w:szCs w:val="22"/>
        </w:rPr>
      </w:pPr>
      <w:r w:rsidRPr="00117447">
        <w:rPr>
          <w:rFonts w:ascii="Times New Roman" w:hAnsi="Times New Roman" w:cs="Times New Roman"/>
          <w:i/>
          <w:iCs/>
          <w:sz w:val="22"/>
          <w:szCs w:val="22"/>
        </w:rPr>
        <w:t>З урахуванням цих положень, а також фактів та обставин, метод ціни перепродажу також може бути застосований, якщо при перепродажу виконуються:</w:t>
      </w:r>
    </w:p>
    <w:p w14:paraId="1AC8454B" w14:textId="4FC77F23" w:rsidR="003A225D" w:rsidRPr="003A225D" w:rsidRDefault="00117447" w:rsidP="00E576C7">
      <w:pPr>
        <w:spacing w:after="60"/>
        <w:ind w:left="567"/>
        <w:jc w:val="both"/>
        <w:rPr>
          <w:rFonts w:ascii="Times New Roman" w:hAnsi="Times New Roman" w:cs="Times New Roman"/>
          <w:sz w:val="22"/>
          <w:szCs w:val="22"/>
        </w:rPr>
      </w:pPr>
      <w:r w:rsidRPr="00117447">
        <w:rPr>
          <w:rFonts w:ascii="Times New Roman" w:hAnsi="Times New Roman" w:cs="Times New Roman"/>
          <w:sz w:val="22"/>
          <w:szCs w:val="22"/>
        </w:rPr>
        <w:t>підготовка товару до перепродажу та його транспортування (поділ товарів на партії, формування поставок, сортування, перепакування);</w:t>
      </w:r>
    </w:p>
    <w:p w14:paraId="6B3C1573" w14:textId="6FC7270D" w:rsidR="003A225D" w:rsidRPr="003A225D" w:rsidRDefault="00117447" w:rsidP="00E576C7">
      <w:pPr>
        <w:spacing w:after="60"/>
        <w:ind w:left="567"/>
        <w:jc w:val="both"/>
        <w:rPr>
          <w:rFonts w:ascii="Times New Roman" w:hAnsi="Times New Roman" w:cs="Times New Roman"/>
          <w:sz w:val="22"/>
          <w:szCs w:val="22"/>
        </w:rPr>
      </w:pPr>
      <w:r w:rsidRPr="00117447">
        <w:rPr>
          <w:rFonts w:ascii="Times New Roman" w:hAnsi="Times New Roman" w:cs="Times New Roman"/>
          <w:sz w:val="22"/>
          <w:szCs w:val="22"/>
        </w:rPr>
        <w:t>змішування товарів, якщо характеристики кінцевої продукції (напівфабрикатів) істотно не відрізняються від характеристик змішуваних товарів.</w:t>
      </w:r>
      <w:r w:rsidR="003A225D" w:rsidRPr="003A225D">
        <w:rPr>
          <w:rFonts w:ascii="Times New Roman" w:hAnsi="Times New Roman" w:cs="Times New Roman"/>
          <w:sz w:val="22"/>
          <w:szCs w:val="22"/>
        </w:rPr>
        <w:t>»</w:t>
      </w:r>
      <w:r>
        <w:rPr>
          <w:rFonts w:ascii="Times New Roman" w:hAnsi="Times New Roman" w:cs="Times New Roman"/>
          <w:sz w:val="22"/>
          <w:szCs w:val="22"/>
        </w:rPr>
        <w:t>.</w:t>
      </w:r>
    </w:p>
    <w:p w14:paraId="767EE585" w14:textId="5C3EB403" w:rsidR="00FF2D94" w:rsidRDefault="00C35CB4" w:rsidP="004B1135">
      <w:pPr>
        <w:spacing w:after="120"/>
        <w:jc w:val="both"/>
        <w:rPr>
          <w:rFonts w:ascii="Times New Roman" w:hAnsi="Times New Roman" w:cs="Times New Roman"/>
          <w:sz w:val="26"/>
          <w:szCs w:val="26"/>
        </w:rPr>
      </w:pPr>
      <w:r>
        <w:rPr>
          <w:rFonts w:ascii="Times New Roman" w:hAnsi="Times New Roman" w:cs="Times New Roman"/>
          <w:sz w:val="26"/>
          <w:szCs w:val="26"/>
        </w:rPr>
        <w:t>В частині методу «витрати плюс» положення п.39.3.5 ст.39 ПКУ доповнено пп.39.3.5.3-39.3.5.5, в яких не лише здійснено наголос на механіці застосування методу, але також приділено увагу методології коректного визначення бази витрат</w:t>
      </w:r>
      <w:r w:rsidR="00210C8B">
        <w:rPr>
          <w:rFonts w:ascii="Times New Roman" w:hAnsi="Times New Roman" w:cs="Times New Roman"/>
          <w:sz w:val="26"/>
          <w:szCs w:val="26"/>
        </w:rPr>
        <w:t>:</w:t>
      </w:r>
    </w:p>
    <w:p w14:paraId="0C71F828" w14:textId="2BB4C8AA" w:rsidR="00C35CB4" w:rsidRPr="00C35CB4" w:rsidRDefault="00C35CB4" w:rsidP="00E576C7">
      <w:pPr>
        <w:spacing w:after="60"/>
        <w:ind w:left="567"/>
        <w:jc w:val="both"/>
        <w:rPr>
          <w:rFonts w:ascii="Times New Roman" w:hAnsi="Times New Roman" w:cs="Times New Roman"/>
          <w:sz w:val="22"/>
          <w:szCs w:val="22"/>
        </w:rPr>
      </w:pPr>
      <w:r w:rsidRPr="00C35CB4">
        <w:rPr>
          <w:rFonts w:ascii="Times New Roman" w:hAnsi="Times New Roman" w:cs="Times New Roman"/>
          <w:sz w:val="22"/>
          <w:szCs w:val="22"/>
        </w:rPr>
        <w:t>«</w:t>
      </w:r>
      <w:r w:rsidR="00FE5745" w:rsidRPr="00FE5745">
        <w:rPr>
          <w:rFonts w:ascii="Times New Roman" w:hAnsi="Times New Roman" w:cs="Times New Roman"/>
          <w:sz w:val="22"/>
          <w:szCs w:val="22"/>
        </w:rPr>
        <w:t>При застосуванні методу «витрати плюс»:</w:t>
      </w:r>
    </w:p>
    <w:p w14:paraId="0B49D1BA" w14:textId="22341A04" w:rsidR="00C35CB4" w:rsidRPr="00C35CB4" w:rsidRDefault="00FE5745" w:rsidP="00E576C7">
      <w:pPr>
        <w:spacing w:after="60"/>
        <w:ind w:left="567"/>
        <w:jc w:val="both"/>
        <w:rPr>
          <w:rFonts w:ascii="Times New Roman" w:hAnsi="Times New Roman" w:cs="Times New Roman"/>
          <w:sz w:val="22"/>
          <w:szCs w:val="22"/>
        </w:rPr>
      </w:pPr>
      <w:r w:rsidRPr="00FE5745">
        <w:rPr>
          <w:rFonts w:ascii="Times New Roman" w:hAnsi="Times New Roman" w:cs="Times New Roman"/>
          <w:sz w:val="22"/>
          <w:szCs w:val="22"/>
        </w:rPr>
        <w:t>1) визначаються витрати, понесені постачальником товарів (послуг) у відношенні товарів, поставлених (послуг наданих) в контрольованих операціях;</w:t>
      </w:r>
    </w:p>
    <w:p w14:paraId="29FF9314" w14:textId="16720311" w:rsidR="00C35CB4" w:rsidRPr="00C35CB4" w:rsidRDefault="00FE5745" w:rsidP="00E576C7">
      <w:pPr>
        <w:spacing w:after="60"/>
        <w:ind w:left="567"/>
        <w:jc w:val="both"/>
        <w:rPr>
          <w:rFonts w:ascii="Times New Roman" w:hAnsi="Times New Roman" w:cs="Times New Roman"/>
          <w:sz w:val="22"/>
          <w:szCs w:val="22"/>
        </w:rPr>
      </w:pPr>
      <w:r w:rsidRPr="00FE5745">
        <w:rPr>
          <w:rFonts w:ascii="Times New Roman" w:hAnsi="Times New Roman" w:cs="Times New Roman"/>
          <w:sz w:val="22"/>
          <w:szCs w:val="22"/>
        </w:rPr>
        <w:t>2) витрати, визначені в пункті 1 цього підпункту, збільшуються на розмір націнки, який відображає рівень націнки, яку неконтрольовані особи в зіставних неконтрольованих операціях очікувано застосовують для того, щоб отримати достатній прибуток в світлі виконуваний функцій (беручи до уваги понесені ризики та використані активи), а також ринкових умов.</w:t>
      </w:r>
    </w:p>
    <w:p w14:paraId="589B4194" w14:textId="40395C32" w:rsidR="00C35CB4" w:rsidRDefault="00FE5745" w:rsidP="00E576C7">
      <w:pPr>
        <w:spacing w:after="60"/>
        <w:ind w:left="567"/>
        <w:jc w:val="both"/>
        <w:rPr>
          <w:rFonts w:ascii="Times New Roman" w:hAnsi="Times New Roman" w:cs="Times New Roman"/>
          <w:sz w:val="22"/>
          <w:szCs w:val="22"/>
        </w:rPr>
      </w:pPr>
      <w:r w:rsidRPr="00FE5745">
        <w:rPr>
          <w:rFonts w:ascii="Times New Roman" w:hAnsi="Times New Roman" w:cs="Times New Roman"/>
          <w:sz w:val="22"/>
          <w:szCs w:val="22"/>
        </w:rPr>
        <w:t>Ціна, отримана після додавання націнки, визначеної згідно з пункту 2 цього підпункту, до витрат, визначених згідно з пунктом 1 цього підпункту, може вважатись ціною в контрольованих операціях, яка відповідає принципу «витягнутої руки».</w:t>
      </w:r>
    </w:p>
    <w:p w14:paraId="6EC559A5" w14:textId="59947126" w:rsidR="00C35CB4" w:rsidRDefault="00FE5745" w:rsidP="00E576C7">
      <w:pPr>
        <w:spacing w:after="60"/>
        <w:ind w:left="567"/>
        <w:jc w:val="both"/>
        <w:rPr>
          <w:rFonts w:ascii="Times New Roman" w:hAnsi="Times New Roman" w:cs="Times New Roman"/>
          <w:sz w:val="22"/>
          <w:szCs w:val="22"/>
        </w:rPr>
      </w:pPr>
      <w:r w:rsidRPr="00FE5745">
        <w:rPr>
          <w:rFonts w:ascii="Times New Roman" w:hAnsi="Times New Roman" w:cs="Times New Roman"/>
          <w:sz w:val="22"/>
          <w:szCs w:val="22"/>
        </w:rPr>
        <w:t xml:space="preserve">Зіставність операцій для цілей застосування методу «витрати плюс» і для цілей виконання коригувань зіставності (якщо вони необхідні) має оцінюватись, зокрема, з погляду функцій, </w:t>
      </w:r>
      <w:r w:rsidRPr="00FE5745">
        <w:rPr>
          <w:rFonts w:ascii="Times New Roman" w:hAnsi="Times New Roman" w:cs="Times New Roman"/>
          <w:sz w:val="22"/>
          <w:szCs w:val="22"/>
        </w:rPr>
        <w:lastRenderedPageBreak/>
        <w:t>виконаних виконавцем (беручи до уваги використані активи та прийняті ризики), а також беручи до уваги інші фактори, які можуть впливати на валову рентабельність собівартості.</w:t>
      </w:r>
    </w:p>
    <w:p w14:paraId="6D90DFA5" w14:textId="7F575949" w:rsidR="00C35CB4" w:rsidRPr="00C35CB4" w:rsidRDefault="00FE5745" w:rsidP="00E576C7">
      <w:pPr>
        <w:spacing w:after="60"/>
        <w:ind w:left="567"/>
        <w:jc w:val="both"/>
        <w:rPr>
          <w:rFonts w:ascii="Times New Roman" w:hAnsi="Times New Roman" w:cs="Times New Roman"/>
          <w:sz w:val="22"/>
          <w:szCs w:val="22"/>
        </w:rPr>
      </w:pPr>
      <w:r w:rsidRPr="00FE5745">
        <w:rPr>
          <w:rFonts w:ascii="Times New Roman" w:hAnsi="Times New Roman" w:cs="Times New Roman"/>
          <w:sz w:val="22"/>
          <w:szCs w:val="22"/>
        </w:rPr>
        <w:t>При застосуванні методу «витрати плюс» слід враховувати такі аспекти:</w:t>
      </w:r>
    </w:p>
    <w:p w14:paraId="69E0B1C1" w14:textId="4F6BF0E5" w:rsidR="00C35CB4" w:rsidRPr="00C35CB4" w:rsidRDefault="00FE5745" w:rsidP="00E576C7">
      <w:pPr>
        <w:spacing w:after="60"/>
        <w:ind w:left="567"/>
        <w:jc w:val="both"/>
        <w:rPr>
          <w:rFonts w:ascii="Times New Roman" w:hAnsi="Times New Roman" w:cs="Times New Roman"/>
          <w:sz w:val="22"/>
          <w:szCs w:val="22"/>
        </w:rPr>
      </w:pPr>
      <w:r w:rsidRPr="00FE5745">
        <w:rPr>
          <w:rFonts w:ascii="Times New Roman" w:hAnsi="Times New Roman" w:cs="Times New Roman"/>
          <w:sz w:val="22"/>
          <w:szCs w:val="22"/>
        </w:rPr>
        <w:t>а) використання методу «витрати плюс» вимагає меншої зіставності у відношенні характеристик товарів (робіт, послуг), які надаються, порівняно з методом порівняльної неконтрольованої ціни, і менше коригувань зіставності для того, щоб врахувати відмінності в характеристиках товарів;</w:t>
      </w:r>
    </w:p>
    <w:p w14:paraId="6C1019D8" w14:textId="2344F416" w:rsidR="00C35CB4" w:rsidRPr="00C35CB4" w:rsidRDefault="00FE5745" w:rsidP="00E576C7">
      <w:pPr>
        <w:spacing w:after="60"/>
        <w:ind w:left="567"/>
        <w:jc w:val="both"/>
        <w:rPr>
          <w:rFonts w:ascii="Times New Roman" w:hAnsi="Times New Roman" w:cs="Times New Roman"/>
          <w:sz w:val="22"/>
          <w:szCs w:val="22"/>
        </w:rPr>
      </w:pPr>
      <w:r w:rsidRPr="00FE5745">
        <w:rPr>
          <w:rFonts w:ascii="Times New Roman" w:hAnsi="Times New Roman" w:cs="Times New Roman"/>
          <w:sz w:val="22"/>
          <w:szCs w:val="22"/>
        </w:rPr>
        <w:t>б) метод «витрати плюс» вимагає високого рівня функціональної зіставності, але слід враховувати, що відмінність в характеристиках товарів може впливати на відмінності в функціях, які не були належно ідентифіковані, відтак надійність методу «витрати плюс» буде підвищуватись, якщо характеристики поставлених товарів також є зіставними;</w:t>
      </w:r>
    </w:p>
    <w:p w14:paraId="40BC606A" w14:textId="09474BA1" w:rsidR="00C35CB4" w:rsidRPr="00C35CB4" w:rsidRDefault="00FE5745" w:rsidP="00E576C7">
      <w:pPr>
        <w:spacing w:after="60"/>
        <w:ind w:left="567"/>
        <w:jc w:val="both"/>
        <w:rPr>
          <w:rFonts w:ascii="Times New Roman" w:hAnsi="Times New Roman" w:cs="Times New Roman"/>
          <w:sz w:val="22"/>
          <w:szCs w:val="22"/>
        </w:rPr>
      </w:pPr>
      <w:r w:rsidRPr="00FE5745">
        <w:rPr>
          <w:rFonts w:ascii="Times New Roman" w:hAnsi="Times New Roman" w:cs="Times New Roman"/>
          <w:sz w:val="22"/>
          <w:szCs w:val="22"/>
        </w:rPr>
        <w:t>в) відмінності між деякими видами витрат в контрольованих та неконтрольованих операціях можуть відображати функціональні відмінності – додаткові виконані функції (з урахуванням використаних активів та/або понесених ризиків). Коли такі додаткові виконані функції (використані активи, понесені ризики) мали місце, необхідно виконати коригування зіставності для того, щоб врахувати належну винагороду за такі функції (активи та ризики);</w:t>
      </w:r>
    </w:p>
    <w:p w14:paraId="15CBA08C" w14:textId="1A58F131" w:rsidR="00C35CB4" w:rsidRPr="00C35CB4" w:rsidRDefault="00FE5745" w:rsidP="00E576C7">
      <w:pPr>
        <w:spacing w:after="60"/>
        <w:ind w:left="567"/>
        <w:jc w:val="both"/>
        <w:rPr>
          <w:rFonts w:ascii="Times New Roman" w:hAnsi="Times New Roman" w:cs="Times New Roman"/>
          <w:sz w:val="22"/>
          <w:szCs w:val="22"/>
        </w:rPr>
      </w:pPr>
      <w:r w:rsidRPr="00FE5745">
        <w:rPr>
          <w:rFonts w:ascii="Times New Roman" w:hAnsi="Times New Roman" w:cs="Times New Roman"/>
          <w:sz w:val="22"/>
          <w:szCs w:val="22"/>
        </w:rPr>
        <w:t>г) ідентифікація витрат, які є результатом структури капіталу, що відображає домовленості, які не відповідають принципу «витягнутої руки», вимагають окремого коригування;</w:t>
      </w:r>
    </w:p>
    <w:p w14:paraId="3FDACCC3" w14:textId="5E0D2BC1" w:rsidR="00C35CB4" w:rsidRPr="00C35CB4" w:rsidRDefault="00FE5745" w:rsidP="00E576C7">
      <w:pPr>
        <w:spacing w:after="60"/>
        <w:ind w:left="567"/>
        <w:jc w:val="both"/>
        <w:rPr>
          <w:rFonts w:ascii="Times New Roman" w:hAnsi="Times New Roman" w:cs="Times New Roman"/>
          <w:sz w:val="22"/>
          <w:szCs w:val="22"/>
        </w:rPr>
      </w:pPr>
      <w:r w:rsidRPr="00FE5745">
        <w:rPr>
          <w:rFonts w:ascii="Times New Roman" w:hAnsi="Times New Roman" w:cs="Times New Roman"/>
          <w:sz w:val="22"/>
          <w:szCs w:val="22"/>
        </w:rPr>
        <w:t>ґ) має бути встановлений чіткий зв’язок між рівнем понесених витрат (необхідно пересвідчитись, що релевантні витрати враховані, а натомість не включені нерелевантні витрати) і ринковою ціною в зіставних операціях. Якщо постачальник діє лише як агент або посередник, рентабельність собівартості застосовується лише у відношенні витрат, понесених для виконання відповідних агентських / посередницьких функцій, а не у відношенні ціни товарів (послуг), у відношенні яких здійснюється посередництво;</w:t>
      </w:r>
    </w:p>
    <w:p w14:paraId="326CB82E" w14:textId="7CA56C79" w:rsidR="00C35CB4" w:rsidRPr="00C35CB4" w:rsidRDefault="00FE5745" w:rsidP="00E576C7">
      <w:pPr>
        <w:spacing w:after="60"/>
        <w:ind w:left="567"/>
        <w:jc w:val="both"/>
        <w:rPr>
          <w:rFonts w:ascii="Times New Roman" w:hAnsi="Times New Roman" w:cs="Times New Roman"/>
          <w:sz w:val="22"/>
          <w:szCs w:val="22"/>
        </w:rPr>
      </w:pPr>
      <w:r w:rsidRPr="00FE5745">
        <w:rPr>
          <w:rFonts w:ascii="Times New Roman" w:hAnsi="Times New Roman" w:cs="Times New Roman"/>
          <w:sz w:val="22"/>
          <w:szCs w:val="22"/>
        </w:rPr>
        <w:t>д) зіставні операції мають бути відібрані з урахуванням застосування однакової методології бухгалтерського обліку. Якщо такі відмінності можуть бути усунені шляхом коригування – такі коригування мають бути проведені, а де це неможливо – має бути застосований інший метод.</w:t>
      </w:r>
      <w:r w:rsidR="00C35CB4">
        <w:rPr>
          <w:rFonts w:ascii="Times New Roman" w:hAnsi="Times New Roman" w:cs="Times New Roman"/>
          <w:sz w:val="22"/>
          <w:szCs w:val="22"/>
        </w:rPr>
        <w:t>»</w:t>
      </w:r>
      <w:r>
        <w:rPr>
          <w:rFonts w:ascii="Times New Roman" w:hAnsi="Times New Roman" w:cs="Times New Roman"/>
          <w:sz w:val="22"/>
          <w:szCs w:val="22"/>
        </w:rPr>
        <w:t>.</w:t>
      </w:r>
    </w:p>
    <w:p w14:paraId="04D2D8BB" w14:textId="77777777" w:rsidR="00C35CB4" w:rsidRDefault="00C35CB4" w:rsidP="00C35CB4">
      <w:pPr>
        <w:spacing w:after="120"/>
        <w:jc w:val="both"/>
        <w:rPr>
          <w:rFonts w:ascii="Times New Roman" w:hAnsi="Times New Roman" w:cs="Times New Roman"/>
          <w:sz w:val="26"/>
          <w:szCs w:val="26"/>
        </w:rPr>
      </w:pPr>
    </w:p>
    <w:p w14:paraId="42EE4B60" w14:textId="5124EC73" w:rsidR="00F71FBA" w:rsidRPr="00F71FBA" w:rsidRDefault="00E576C7" w:rsidP="00F71FBA">
      <w:pPr>
        <w:pStyle w:val="3"/>
        <w:rPr>
          <w:rFonts w:ascii="Times New Roman" w:hAnsi="Times New Roman" w:cs="Times New Roman"/>
          <w:i/>
          <w:iCs/>
          <w:color w:val="0070C0"/>
          <w:sz w:val="26"/>
          <w:szCs w:val="26"/>
        </w:rPr>
      </w:pPr>
      <w:bookmarkStart w:id="29" w:name="_Toc222842627"/>
      <w:r>
        <w:rPr>
          <w:rFonts w:ascii="Times New Roman" w:hAnsi="Times New Roman" w:cs="Times New Roman"/>
          <w:i/>
          <w:iCs/>
          <w:color w:val="0070C0"/>
          <w:sz w:val="26"/>
          <w:szCs w:val="26"/>
        </w:rPr>
        <w:t>5</w:t>
      </w:r>
      <w:r w:rsidR="00F71FBA" w:rsidRPr="00F71FBA">
        <w:rPr>
          <w:rFonts w:ascii="Times New Roman" w:hAnsi="Times New Roman" w:cs="Times New Roman"/>
          <w:i/>
          <w:iCs/>
          <w:color w:val="0070C0"/>
          <w:sz w:val="26"/>
          <w:szCs w:val="26"/>
        </w:rPr>
        <w:t>.5. Метод чистого прибутку</w:t>
      </w:r>
      <w:bookmarkEnd w:id="29"/>
    </w:p>
    <w:p w14:paraId="5CF55283" w14:textId="7249B12A" w:rsidR="00C35CB4" w:rsidRDefault="004B3FBC" w:rsidP="004B1135">
      <w:pPr>
        <w:spacing w:after="120"/>
        <w:jc w:val="both"/>
        <w:rPr>
          <w:rFonts w:ascii="Times New Roman" w:hAnsi="Times New Roman" w:cs="Times New Roman"/>
          <w:sz w:val="26"/>
          <w:szCs w:val="26"/>
        </w:rPr>
      </w:pPr>
      <w:r>
        <w:rPr>
          <w:rFonts w:ascii="Times New Roman" w:hAnsi="Times New Roman" w:cs="Times New Roman"/>
          <w:sz w:val="26"/>
          <w:szCs w:val="26"/>
        </w:rPr>
        <w:t xml:space="preserve">Як ми зазначали в </w:t>
      </w:r>
      <w:r w:rsidR="00E576C7">
        <w:rPr>
          <w:rFonts w:ascii="Times New Roman" w:hAnsi="Times New Roman" w:cs="Times New Roman"/>
          <w:sz w:val="26"/>
          <w:szCs w:val="26"/>
        </w:rPr>
        <w:t>розділі 1.1</w:t>
      </w:r>
      <w:r>
        <w:rPr>
          <w:rFonts w:ascii="Times New Roman" w:hAnsi="Times New Roman" w:cs="Times New Roman"/>
          <w:sz w:val="26"/>
          <w:szCs w:val="26"/>
        </w:rPr>
        <w:t>, однією з ключових проблем в застосуванні принципу «витягнутої руки» в Україні є надмірне застосування методу чистого прибутку, який за своїм призначенням має застосовуватись лише у виключних випадках (в разі неможливос</w:t>
      </w:r>
      <w:r w:rsidR="00785C16">
        <w:rPr>
          <w:rFonts w:ascii="Times New Roman" w:hAnsi="Times New Roman" w:cs="Times New Roman"/>
          <w:sz w:val="26"/>
          <w:szCs w:val="26"/>
        </w:rPr>
        <w:t>ті застосування інших методів).</w:t>
      </w:r>
    </w:p>
    <w:p w14:paraId="28868A06" w14:textId="74D9EBD6" w:rsidR="004B3FBC" w:rsidRDefault="00F112E0" w:rsidP="004B1135">
      <w:pPr>
        <w:spacing w:after="120"/>
        <w:jc w:val="both"/>
        <w:rPr>
          <w:rFonts w:ascii="Times New Roman" w:hAnsi="Times New Roman" w:cs="Times New Roman"/>
          <w:sz w:val="26"/>
          <w:szCs w:val="26"/>
        </w:rPr>
      </w:pPr>
      <w:r>
        <w:rPr>
          <w:rFonts w:ascii="Times New Roman" w:hAnsi="Times New Roman" w:cs="Times New Roman"/>
          <w:sz w:val="26"/>
          <w:szCs w:val="26"/>
        </w:rPr>
        <w:t>Відтак, зміни до п.39.3.6 ст.39 ПКУ в частині застосування принципу «витягнутої руки» покликані чіткіше окреслити сферу його застосування таким чином, щоб виключити можливість застосування методу і виключити можливість для методологічного арбітражу</w:t>
      </w:r>
      <w:r w:rsidR="004867E1">
        <w:rPr>
          <w:rFonts w:ascii="Times New Roman" w:hAnsi="Times New Roman" w:cs="Times New Roman"/>
          <w:sz w:val="26"/>
          <w:szCs w:val="26"/>
        </w:rPr>
        <w:t>, зокрема – шляхом використання методу у спосіб простого порівняння загальної чистої рентабельності підприємства, яке здійснює контрольовані операції (без виділення будь-яких сегментів), з рентабельністю інших підприємств (які часто можна вважати зіставними лише умовно або взагалі не можна вважати зіставними).</w:t>
      </w:r>
    </w:p>
    <w:p w14:paraId="252D2435" w14:textId="0C9AD793" w:rsidR="00F112E0" w:rsidRPr="00F112E0" w:rsidRDefault="00F112E0" w:rsidP="00E576C7">
      <w:pPr>
        <w:spacing w:after="60"/>
        <w:ind w:left="567"/>
        <w:jc w:val="both"/>
        <w:rPr>
          <w:rFonts w:ascii="Times New Roman" w:hAnsi="Times New Roman" w:cs="Times New Roman"/>
          <w:sz w:val="22"/>
          <w:szCs w:val="22"/>
        </w:rPr>
      </w:pPr>
      <w:r w:rsidRPr="00F112E0">
        <w:rPr>
          <w:rFonts w:ascii="Times New Roman" w:hAnsi="Times New Roman" w:cs="Times New Roman"/>
          <w:sz w:val="22"/>
          <w:szCs w:val="22"/>
        </w:rPr>
        <w:t>«</w:t>
      </w:r>
      <w:r w:rsidR="00FF1042" w:rsidRPr="00FF1042">
        <w:rPr>
          <w:rFonts w:ascii="Times New Roman" w:hAnsi="Times New Roman" w:cs="Times New Roman"/>
          <w:sz w:val="22"/>
          <w:szCs w:val="22"/>
        </w:rPr>
        <w:t>Метод чистого прибутку за операцією має застосовуватися у спосіб, аналогічний до способу застосування методу ціни перепр</w:t>
      </w:r>
      <w:r w:rsidR="00FF1042">
        <w:rPr>
          <w:rFonts w:ascii="Times New Roman" w:hAnsi="Times New Roman" w:cs="Times New Roman"/>
          <w:sz w:val="22"/>
          <w:szCs w:val="22"/>
        </w:rPr>
        <w:t>одажу або методу «витрати плюс»</w:t>
      </w:r>
      <w:r>
        <w:rPr>
          <w:rStyle w:val="af7"/>
          <w:rFonts w:ascii="Times New Roman" w:hAnsi="Times New Roman" w:cs="Times New Roman"/>
          <w:sz w:val="22"/>
          <w:szCs w:val="22"/>
        </w:rPr>
        <w:footnoteReference w:id="11"/>
      </w:r>
      <w:r w:rsidRPr="00F112E0">
        <w:rPr>
          <w:rFonts w:ascii="Times New Roman" w:hAnsi="Times New Roman" w:cs="Times New Roman"/>
          <w:sz w:val="22"/>
          <w:szCs w:val="22"/>
        </w:rPr>
        <w:t>.</w:t>
      </w:r>
    </w:p>
    <w:p w14:paraId="46424D17" w14:textId="53AC1DEA" w:rsidR="00F112E0" w:rsidRPr="00F112E0" w:rsidRDefault="00FF1042" w:rsidP="00E576C7">
      <w:pPr>
        <w:spacing w:after="60"/>
        <w:ind w:left="567"/>
        <w:jc w:val="both"/>
        <w:rPr>
          <w:rFonts w:ascii="Times New Roman" w:hAnsi="Times New Roman" w:cs="Times New Roman"/>
          <w:sz w:val="22"/>
          <w:szCs w:val="22"/>
        </w:rPr>
      </w:pPr>
      <w:r w:rsidRPr="00FF1042">
        <w:rPr>
          <w:rFonts w:ascii="Times New Roman" w:hAnsi="Times New Roman" w:cs="Times New Roman"/>
          <w:sz w:val="22"/>
          <w:szCs w:val="22"/>
        </w:rPr>
        <w:lastRenderedPageBreak/>
        <w:t>Зіставність операцій для цілей застосування методу чистого прибутку за операцією та необхідність здійснення коригувань для зіставності (за наявності) слід оцінювати, зокрема, з огляду на функції, які виконує суб’єкт господарювання, що перевіряється (беручи до уваги використані активи та прийняті ризики), а також з урахуванням інших факторів, які можуть мати вплив на чисту рентабельність прибутку. Залежно від фактів та обставин, чиста рентабельність операції буде також залежати від економічних обставин операції (таких як ринкові умови), а також від характеру та характеристик контрольованої операції (переданих товарів, робіт або послуг), а також від використаних облікових політик та методологій.</w:t>
      </w:r>
    </w:p>
    <w:p w14:paraId="78C62467" w14:textId="4C3FA067" w:rsidR="00F112E0" w:rsidRDefault="00F112E0" w:rsidP="00E576C7">
      <w:pPr>
        <w:spacing w:after="60"/>
        <w:ind w:left="567"/>
        <w:jc w:val="both"/>
        <w:rPr>
          <w:rFonts w:ascii="Times New Roman" w:hAnsi="Times New Roman" w:cs="Times New Roman"/>
          <w:sz w:val="22"/>
          <w:szCs w:val="22"/>
        </w:rPr>
      </w:pPr>
      <w:r>
        <w:rPr>
          <w:rStyle w:val="af7"/>
          <w:rFonts w:ascii="Times New Roman" w:hAnsi="Times New Roman" w:cs="Times New Roman"/>
          <w:sz w:val="22"/>
          <w:szCs w:val="22"/>
        </w:rPr>
        <w:footnoteReference w:id="12"/>
      </w:r>
      <w:r w:rsidR="00FF1042" w:rsidRPr="00FF1042">
        <w:rPr>
          <w:rFonts w:ascii="Times New Roman" w:hAnsi="Times New Roman" w:cs="Times New Roman"/>
          <w:sz w:val="22"/>
          <w:szCs w:val="22"/>
        </w:rPr>
        <w:t>Метод чистого прибутку слід застосовувати лише тоді, коли буде встановлено, що цей метод забезпечує більш точне визначення умов, що відповідають принципу «витягнутої руки», ніж методи, визначені в підпунктах 39.3.3-39.3.5 пункту 39.3 цієї статті.</w:t>
      </w:r>
    </w:p>
    <w:p w14:paraId="0B135EE3" w14:textId="5754D2FC" w:rsidR="004867E1" w:rsidRPr="004867E1" w:rsidRDefault="004867E1" w:rsidP="00E576C7">
      <w:pPr>
        <w:spacing w:after="60"/>
        <w:ind w:left="567"/>
        <w:jc w:val="both"/>
        <w:rPr>
          <w:rFonts w:ascii="Times New Roman" w:hAnsi="Times New Roman" w:cs="Times New Roman"/>
          <w:sz w:val="22"/>
          <w:szCs w:val="22"/>
        </w:rPr>
      </w:pPr>
      <w:r>
        <w:rPr>
          <w:rStyle w:val="af7"/>
          <w:rFonts w:ascii="Times New Roman" w:hAnsi="Times New Roman" w:cs="Times New Roman"/>
          <w:sz w:val="22"/>
          <w:szCs w:val="22"/>
        </w:rPr>
        <w:footnoteReference w:id="13"/>
      </w:r>
      <w:r w:rsidR="00FF1042" w:rsidRPr="00FF1042">
        <w:rPr>
          <w:rFonts w:ascii="Times New Roman" w:hAnsi="Times New Roman" w:cs="Times New Roman"/>
          <w:sz w:val="22"/>
          <w:szCs w:val="22"/>
        </w:rPr>
        <w:t>Узагальнені дані у відношенні набору операцій, які не можуть бути віднесені до рівня конкретних операцій, можуть використовуватись при застосуванні методів, визначених в підпункті 39.3.6 пункту 39.3 цієї статті лише в тому випадку, якщо такі дані є надійно зіставними по відношенню до контрольованої операції.</w:t>
      </w:r>
    </w:p>
    <w:p w14:paraId="012BE31D" w14:textId="7F67F930" w:rsidR="004867E1" w:rsidRPr="004867E1" w:rsidRDefault="00FF1042" w:rsidP="00E576C7">
      <w:pPr>
        <w:spacing w:after="60"/>
        <w:ind w:left="567"/>
        <w:jc w:val="both"/>
        <w:rPr>
          <w:rFonts w:ascii="Times New Roman" w:hAnsi="Times New Roman" w:cs="Times New Roman"/>
          <w:sz w:val="22"/>
          <w:szCs w:val="22"/>
        </w:rPr>
      </w:pPr>
      <w:r w:rsidRPr="00FF1042">
        <w:rPr>
          <w:rFonts w:ascii="Times New Roman" w:hAnsi="Times New Roman" w:cs="Times New Roman"/>
          <w:sz w:val="22"/>
          <w:szCs w:val="22"/>
        </w:rPr>
        <w:t>Узагальненими даними вважаються дані, узагальнені на таких рівнях:</w:t>
      </w:r>
    </w:p>
    <w:p w14:paraId="0BB48F4D" w14:textId="5D0221FE" w:rsidR="004867E1" w:rsidRPr="004867E1" w:rsidRDefault="00FF1042" w:rsidP="00E576C7">
      <w:pPr>
        <w:spacing w:after="60"/>
        <w:ind w:left="567"/>
        <w:jc w:val="both"/>
        <w:rPr>
          <w:rFonts w:ascii="Times New Roman" w:hAnsi="Times New Roman" w:cs="Times New Roman"/>
          <w:sz w:val="22"/>
          <w:szCs w:val="22"/>
        </w:rPr>
      </w:pPr>
      <w:r w:rsidRPr="00FF1042">
        <w:rPr>
          <w:rFonts w:ascii="Times New Roman" w:hAnsi="Times New Roman" w:cs="Times New Roman"/>
          <w:sz w:val="22"/>
          <w:szCs w:val="22"/>
        </w:rPr>
        <w:t>підприємства в цілому, або</w:t>
      </w:r>
    </w:p>
    <w:p w14:paraId="28EA468E" w14:textId="12799702" w:rsidR="004867E1" w:rsidRPr="004867E1" w:rsidRDefault="00FF1042" w:rsidP="00E576C7">
      <w:pPr>
        <w:spacing w:after="60"/>
        <w:ind w:left="567"/>
        <w:jc w:val="both"/>
        <w:rPr>
          <w:rFonts w:ascii="Times New Roman" w:hAnsi="Times New Roman" w:cs="Times New Roman"/>
          <w:sz w:val="22"/>
          <w:szCs w:val="22"/>
        </w:rPr>
      </w:pPr>
      <w:r w:rsidRPr="00FF1042">
        <w:rPr>
          <w:rFonts w:ascii="Times New Roman" w:hAnsi="Times New Roman" w:cs="Times New Roman"/>
          <w:sz w:val="22"/>
          <w:szCs w:val="22"/>
        </w:rPr>
        <w:t>на рівні окремого напрямку діяльності підприємства.</w:t>
      </w:r>
    </w:p>
    <w:p w14:paraId="3EA182CD" w14:textId="48978B27" w:rsidR="004867E1" w:rsidRPr="004867E1" w:rsidRDefault="00FF1042" w:rsidP="00E576C7">
      <w:pPr>
        <w:spacing w:after="60"/>
        <w:ind w:left="567"/>
        <w:jc w:val="both"/>
        <w:rPr>
          <w:rFonts w:ascii="Times New Roman" w:hAnsi="Times New Roman" w:cs="Times New Roman"/>
          <w:sz w:val="22"/>
          <w:szCs w:val="22"/>
        </w:rPr>
      </w:pPr>
      <w:r w:rsidRPr="00FF1042">
        <w:rPr>
          <w:rFonts w:ascii="Times New Roman" w:hAnsi="Times New Roman" w:cs="Times New Roman"/>
          <w:sz w:val="22"/>
          <w:szCs w:val="22"/>
        </w:rPr>
        <w:t>Узагальнені дані не вважаються надійними зіставними, якщо вони стосуються широкого набору операцій, які істотно відрізняються від операцій, які виконуються стороною, що аналізується, та не можуть використовуватися для застосування методів, визначених у підпункті 39.3.6 пункту 39.3 цієї статті.</w:t>
      </w:r>
    </w:p>
    <w:p w14:paraId="0C6ED961" w14:textId="6C0B0FAE" w:rsidR="00F112E0" w:rsidRPr="00F112E0" w:rsidRDefault="00FF1042" w:rsidP="00E576C7">
      <w:pPr>
        <w:spacing w:after="60"/>
        <w:ind w:left="567"/>
        <w:jc w:val="both"/>
        <w:rPr>
          <w:rFonts w:ascii="Times New Roman" w:hAnsi="Times New Roman" w:cs="Times New Roman"/>
          <w:sz w:val="22"/>
          <w:szCs w:val="22"/>
        </w:rPr>
      </w:pPr>
      <w:r w:rsidRPr="00FF1042">
        <w:rPr>
          <w:rFonts w:ascii="Times New Roman" w:hAnsi="Times New Roman" w:cs="Times New Roman"/>
          <w:sz w:val="22"/>
          <w:szCs w:val="22"/>
        </w:rPr>
        <w:t>Можливість використання узагальнених даних на рівні підприємства або окремого напрямку діяльності підприємства має бути оцінена з урахуванням доступності даних та їх надійності, зокрема, враховуючи критерії, використані для визначення напрямків діяльності підприємства, а також того, наскільки окремі операції, включені до конкретного напрямку діяльності підприємства, є зіставни</w:t>
      </w:r>
      <w:r>
        <w:rPr>
          <w:rFonts w:ascii="Times New Roman" w:hAnsi="Times New Roman" w:cs="Times New Roman"/>
          <w:sz w:val="22"/>
          <w:szCs w:val="22"/>
        </w:rPr>
        <w:t>ми з контрольованими операціями</w:t>
      </w:r>
      <w:r w:rsidR="004867E1" w:rsidRPr="004867E1">
        <w:rPr>
          <w:rFonts w:ascii="Times New Roman" w:hAnsi="Times New Roman" w:cs="Times New Roman"/>
          <w:sz w:val="22"/>
          <w:szCs w:val="22"/>
        </w:rPr>
        <w:t>.</w:t>
      </w:r>
      <w:r w:rsidR="00F112E0" w:rsidRPr="00F112E0">
        <w:rPr>
          <w:rFonts w:ascii="Times New Roman" w:hAnsi="Times New Roman" w:cs="Times New Roman"/>
          <w:sz w:val="22"/>
          <w:szCs w:val="22"/>
        </w:rPr>
        <w:t>»</w:t>
      </w:r>
      <w:r>
        <w:rPr>
          <w:rFonts w:ascii="Times New Roman" w:hAnsi="Times New Roman" w:cs="Times New Roman"/>
          <w:sz w:val="22"/>
          <w:szCs w:val="22"/>
        </w:rPr>
        <w:t>.</w:t>
      </w:r>
    </w:p>
    <w:p w14:paraId="150B3526" w14:textId="77777777" w:rsidR="00F71FBA" w:rsidRDefault="00F71FBA" w:rsidP="004B1135">
      <w:pPr>
        <w:spacing w:after="120"/>
        <w:jc w:val="both"/>
        <w:rPr>
          <w:rFonts w:ascii="Times New Roman" w:hAnsi="Times New Roman" w:cs="Times New Roman"/>
          <w:sz w:val="26"/>
          <w:szCs w:val="26"/>
        </w:rPr>
      </w:pPr>
    </w:p>
    <w:p w14:paraId="210DCCE8" w14:textId="093B9E8C" w:rsidR="004867E1" w:rsidRPr="004867E1" w:rsidRDefault="00E576C7" w:rsidP="004867E1">
      <w:pPr>
        <w:pStyle w:val="3"/>
        <w:rPr>
          <w:rFonts w:ascii="Times New Roman" w:hAnsi="Times New Roman" w:cs="Times New Roman"/>
          <w:i/>
          <w:iCs/>
          <w:color w:val="0070C0"/>
          <w:sz w:val="26"/>
          <w:szCs w:val="26"/>
        </w:rPr>
      </w:pPr>
      <w:bookmarkStart w:id="30" w:name="_Toc222842628"/>
      <w:r>
        <w:rPr>
          <w:rFonts w:ascii="Times New Roman" w:hAnsi="Times New Roman" w:cs="Times New Roman"/>
          <w:i/>
          <w:iCs/>
          <w:color w:val="0070C0"/>
          <w:sz w:val="26"/>
          <w:szCs w:val="26"/>
        </w:rPr>
        <w:t>5</w:t>
      </w:r>
      <w:r w:rsidR="004867E1" w:rsidRPr="004867E1">
        <w:rPr>
          <w:rFonts w:ascii="Times New Roman" w:hAnsi="Times New Roman" w:cs="Times New Roman"/>
          <w:i/>
          <w:iCs/>
          <w:color w:val="0070C0"/>
          <w:sz w:val="26"/>
          <w:szCs w:val="26"/>
        </w:rPr>
        <w:t xml:space="preserve">.6. Метод </w:t>
      </w:r>
      <w:r w:rsidR="004867E1">
        <w:rPr>
          <w:rFonts w:ascii="Times New Roman" w:hAnsi="Times New Roman" w:cs="Times New Roman"/>
          <w:i/>
          <w:iCs/>
          <w:color w:val="0070C0"/>
          <w:sz w:val="26"/>
          <w:szCs w:val="26"/>
        </w:rPr>
        <w:t>розподілення</w:t>
      </w:r>
      <w:r w:rsidR="004867E1" w:rsidRPr="004867E1">
        <w:rPr>
          <w:rFonts w:ascii="Times New Roman" w:hAnsi="Times New Roman" w:cs="Times New Roman"/>
          <w:i/>
          <w:iCs/>
          <w:color w:val="0070C0"/>
          <w:sz w:val="26"/>
          <w:szCs w:val="26"/>
        </w:rPr>
        <w:t xml:space="preserve"> прибутку</w:t>
      </w:r>
      <w:bookmarkEnd w:id="30"/>
    </w:p>
    <w:p w14:paraId="6AE95655" w14:textId="50DE3209" w:rsidR="004867E1" w:rsidRDefault="004867E1" w:rsidP="004B1135">
      <w:pPr>
        <w:spacing w:after="120"/>
        <w:jc w:val="both"/>
        <w:rPr>
          <w:rFonts w:ascii="Times New Roman" w:hAnsi="Times New Roman" w:cs="Times New Roman"/>
          <w:sz w:val="26"/>
          <w:szCs w:val="26"/>
        </w:rPr>
      </w:pPr>
      <w:r>
        <w:rPr>
          <w:rFonts w:ascii="Times New Roman" w:hAnsi="Times New Roman" w:cs="Times New Roman"/>
          <w:sz w:val="26"/>
          <w:szCs w:val="26"/>
        </w:rPr>
        <w:t>Враховуючи, що діюча редакція Настанов ОЕСР містить розгорнуті інструкції щодо застосування методу розподілення прибутку, які не були враховані в діючій редакції ст.39 ПКУ, до п.39.3.7 ст.39 ПКУ внесено значні зміни, спрямовані на приведення цієї норми у відповідність до Настанов ОЕСР.</w:t>
      </w:r>
    </w:p>
    <w:p w14:paraId="6589260B" w14:textId="77777777" w:rsidR="004867E1" w:rsidRDefault="004867E1" w:rsidP="004B1135">
      <w:pPr>
        <w:spacing w:after="120"/>
        <w:jc w:val="both"/>
        <w:rPr>
          <w:rFonts w:ascii="Times New Roman" w:hAnsi="Times New Roman" w:cs="Times New Roman"/>
          <w:sz w:val="26"/>
          <w:szCs w:val="26"/>
        </w:rPr>
      </w:pPr>
    </w:p>
    <w:p w14:paraId="43EE68F8" w14:textId="1EACD5BD" w:rsidR="0037088E" w:rsidRPr="0037088E" w:rsidRDefault="00E576C7" w:rsidP="0037088E">
      <w:pPr>
        <w:pStyle w:val="3"/>
        <w:rPr>
          <w:rFonts w:ascii="Times New Roman" w:hAnsi="Times New Roman" w:cs="Times New Roman"/>
          <w:i/>
          <w:iCs/>
          <w:color w:val="0070C0"/>
          <w:sz w:val="26"/>
          <w:szCs w:val="26"/>
        </w:rPr>
      </w:pPr>
      <w:bookmarkStart w:id="31" w:name="_Toc222842629"/>
      <w:r>
        <w:rPr>
          <w:rFonts w:ascii="Times New Roman" w:hAnsi="Times New Roman" w:cs="Times New Roman"/>
          <w:i/>
          <w:iCs/>
          <w:color w:val="0070C0"/>
          <w:sz w:val="26"/>
          <w:szCs w:val="26"/>
        </w:rPr>
        <w:t>5</w:t>
      </w:r>
      <w:r w:rsidR="0037088E" w:rsidRPr="0037088E">
        <w:rPr>
          <w:rFonts w:ascii="Times New Roman" w:hAnsi="Times New Roman" w:cs="Times New Roman"/>
          <w:i/>
          <w:iCs/>
          <w:color w:val="0070C0"/>
          <w:sz w:val="26"/>
          <w:szCs w:val="26"/>
        </w:rPr>
        <w:t>.7. Інші методи</w:t>
      </w:r>
      <w:bookmarkEnd w:id="31"/>
    </w:p>
    <w:p w14:paraId="2EDE8945" w14:textId="1FB11C38" w:rsidR="0037088E" w:rsidRDefault="00974A2F" w:rsidP="004B1135">
      <w:pPr>
        <w:spacing w:after="120"/>
        <w:jc w:val="both"/>
        <w:rPr>
          <w:rFonts w:ascii="Times New Roman" w:hAnsi="Times New Roman" w:cs="Times New Roman"/>
          <w:sz w:val="26"/>
          <w:szCs w:val="26"/>
        </w:rPr>
      </w:pPr>
      <w:r>
        <w:rPr>
          <w:rFonts w:ascii="Times New Roman" w:hAnsi="Times New Roman" w:cs="Times New Roman"/>
          <w:sz w:val="26"/>
          <w:szCs w:val="26"/>
        </w:rPr>
        <w:t>П.39.3.10 ст.39 ПКУ передбачає можливість застосування іншого методу – розрахунку поточної вартості (дисконтованої вартості) майбутніх грошових потоків – для деяких видів контрольованих операцій (операцій з нематеріальними активами, операцій з бізнес-реструктуризації).</w:t>
      </w:r>
    </w:p>
    <w:p w14:paraId="1BFA7574" w14:textId="64A6723A" w:rsidR="00974A2F" w:rsidRDefault="00974A2F" w:rsidP="004B1135">
      <w:pPr>
        <w:spacing w:after="120"/>
        <w:jc w:val="both"/>
        <w:rPr>
          <w:rFonts w:ascii="Times New Roman" w:hAnsi="Times New Roman" w:cs="Times New Roman"/>
          <w:sz w:val="26"/>
          <w:szCs w:val="26"/>
        </w:rPr>
      </w:pPr>
      <w:r>
        <w:rPr>
          <w:rFonts w:ascii="Times New Roman" w:hAnsi="Times New Roman" w:cs="Times New Roman"/>
          <w:sz w:val="26"/>
          <w:szCs w:val="26"/>
        </w:rPr>
        <w:lastRenderedPageBreak/>
        <w:t>Хоча такий підхід в принципі є припустимим, норма була дуже короткою, по</w:t>
      </w:r>
      <w:r w:rsidR="006032B6">
        <w:rPr>
          <w:rFonts w:ascii="Times New Roman" w:hAnsi="Times New Roman" w:cs="Times New Roman"/>
          <w:sz w:val="26"/>
          <w:szCs w:val="26"/>
        </w:rPr>
        <w:t xml:space="preserve"> суті – бланковою, і відсилала д</w:t>
      </w:r>
      <w:r>
        <w:rPr>
          <w:rFonts w:ascii="Times New Roman" w:hAnsi="Times New Roman" w:cs="Times New Roman"/>
          <w:sz w:val="26"/>
          <w:szCs w:val="26"/>
        </w:rPr>
        <w:t>о Національних і Міжнародних стандартів оцінки.</w:t>
      </w:r>
    </w:p>
    <w:p w14:paraId="5B966E70" w14:textId="0E705FB5" w:rsidR="00974A2F" w:rsidRDefault="00974A2F" w:rsidP="004B1135">
      <w:pPr>
        <w:spacing w:after="120"/>
        <w:jc w:val="both"/>
        <w:rPr>
          <w:rFonts w:ascii="Times New Roman" w:hAnsi="Times New Roman" w:cs="Times New Roman"/>
          <w:sz w:val="26"/>
          <w:szCs w:val="26"/>
        </w:rPr>
      </w:pPr>
      <w:r>
        <w:rPr>
          <w:rFonts w:ascii="Times New Roman" w:hAnsi="Times New Roman" w:cs="Times New Roman"/>
          <w:sz w:val="26"/>
          <w:szCs w:val="26"/>
        </w:rPr>
        <w:t>Не заперечуючи такого підходу</w:t>
      </w:r>
      <w:r w:rsidR="0035405A">
        <w:rPr>
          <w:rFonts w:ascii="Times New Roman" w:hAnsi="Times New Roman" w:cs="Times New Roman"/>
          <w:sz w:val="26"/>
          <w:szCs w:val="26"/>
        </w:rPr>
        <w:t>,</w:t>
      </w:r>
      <w:r>
        <w:rPr>
          <w:rFonts w:ascii="Times New Roman" w:hAnsi="Times New Roman" w:cs="Times New Roman"/>
          <w:sz w:val="26"/>
          <w:szCs w:val="26"/>
        </w:rPr>
        <w:t xml:space="preserve"> варто зазначити, що оцінка відповідно до Національних та Міжнародних стандартів оцінки не завжди відображає ціну, яку непов</w:t>
      </w:r>
      <w:r w:rsidRPr="00A81A80">
        <w:rPr>
          <w:rFonts w:ascii="Times New Roman" w:hAnsi="Times New Roman" w:cs="Times New Roman"/>
          <w:sz w:val="26"/>
          <w:szCs w:val="26"/>
        </w:rPr>
        <w:t>’</w:t>
      </w:r>
      <w:r>
        <w:rPr>
          <w:rFonts w:ascii="Times New Roman" w:hAnsi="Times New Roman" w:cs="Times New Roman"/>
          <w:sz w:val="26"/>
          <w:szCs w:val="26"/>
        </w:rPr>
        <w:t>язані особи в зіставних контрольованих операціях воліли і були б готові отримувати і сплачувати. Насамперед, можливі відмінності полягають в припущеннях, які є невід</w:t>
      </w:r>
      <w:r w:rsidRPr="00A81A80">
        <w:rPr>
          <w:rFonts w:ascii="Times New Roman" w:hAnsi="Times New Roman" w:cs="Times New Roman"/>
          <w:sz w:val="26"/>
          <w:szCs w:val="26"/>
        </w:rPr>
        <w:t>’</w:t>
      </w:r>
      <w:r>
        <w:rPr>
          <w:rFonts w:ascii="Times New Roman" w:hAnsi="Times New Roman" w:cs="Times New Roman"/>
          <w:sz w:val="26"/>
          <w:szCs w:val="26"/>
        </w:rPr>
        <w:t>ємною частиною процесу оцінки.</w:t>
      </w:r>
    </w:p>
    <w:p w14:paraId="0F6ABDF5" w14:textId="063C5035" w:rsidR="00974A2F" w:rsidRDefault="00974A2F" w:rsidP="004B1135">
      <w:pPr>
        <w:spacing w:after="120"/>
        <w:jc w:val="both"/>
        <w:rPr>
          <w:rFonts w:ascii="Times New Roman" w:hAnsi="Times New Roman" w:cs="Times New Roman"/>
          <w:sz w:val="26"/>
          <w:szCs w:val="26"/>
        </w:rPr>
      </w:pPr>
      <w:r>
        <w:rPr>
          <w:rFonts w:ascii="Times New Roman" w:hAnsi="Times New Roman" w:cs="Times New Roman"/>
          <w:sz w:val="26"/>
          <w:szCs w:val="26"/>
        </w:rPr>
        <w:t>Відтак, п.39.3.10 ст.39 викладено в новій редакції з істотним фокусом уваги на необхідності ідентифікації невизначеностей в прогнозах, і оцінки того, чи погодились би незалежні особи ігнорувати певні невизначеності в процесі оцінки, або ж незалежні сторони намагались би врахувати фактор невизначеності в процесі узгодження ціни в зіставній неконтрольованій операції:</w:t>
      </w:r>
    </w:p>
    <w:p w14:paraId="52C2FB54" w14:textId="0442DC10" w:rsidR="00974A2F" w:rsidRPr="00974A2F" w:rsidRDefault="00974A2F" w:rsidP="00E576C7">
      <w:pPr>
        <w:spacing w:after="60"/>
        <w:ind w:left="567"/>
        <w:jc w:val="both"/>
        <w:rPr>
          <w:rFonts w:ascii="Times New Roman" w:hAnsi="Times New Roman" w:cs="Times New Roman"/>
          <w:sz w:val="22"/>
          <w:szCs w:val="22"/>
        </w:rPr>
      </w:pPr>
      <w:r w:rsidRPr="00974A2F">
        <w:rPr>
          <w:rFonts w:ascii="Times New Roman" w:hAnsi="Times New Roman" w:cs="Times New Roman"/>
          <w:sz w:val="22"/>
          <w:szCs w:val="22"/>
        </w:rPr>
        <w:t>«</w:t>
      </w:r>
      <w:r w:rsidR="002E5E58" w:rsidRPr="002E5E58">
        <w:rPr>
          <w:rFonts w:ascii="Times New Roman" w:hAnsi="Times New Roman" w:cs="Times New Roman"/>
          <w:sz w:val="22"/>
          <w:szCs w:val="22"/>
        </w:rPr>
        <w:t>Для контрольованих операцій, визначених підпунктами «в», «г», «ґ», «є», «ж» підпункту 39.2.1.4 підпункту 39.2.1 пункту 39.2 цієї статті, у разі відсутності достовірної інформації про зіставні неконтрольовані операції, та, як наслідок, неможливості встановлення відповідності умов контрольованої операції принципу «витягнутої руки» за методами, визначеними у підпункті 39.3.1 цього пункту, визначення вартості переданих (отриманих) активів, зокрема нематеріальних активів, корпоративних прав, акцій, нерухомого майна або розміру відповідної компенсації за передані функції та ризики може здійснюватися на підставі розрахунку поточної вартості (дисконтованої вартості) майбутніх грошових потоків, отриманих від використання таких активів (переданих функцій, активів, ризиків).</w:t>
      </w:r>
    </w:p>
    <w:p w14:paraId="1D309E62" w14:textId="5D2B4F8D" w:rsidR="00974A2F" w:rsidRPr="00974A2F" w:rsidRDefault="002E5E58" w:rsidP="00E576C7">
      <w:pPr>
        <w:spacing w:after="60"/>
        <w:ind w:left="567"/>
        <w:jc w:val="both"/>
        <w:rPr>
          <w:rFonts w:ascii="Times New Roman" w:hAnsi="Times New Roman" w:cs="Times New Roman"/>
          <w:sz w:val="22"/>
          <w:szCs w:val="22"/>
        </w:rPr>
      </w:pPr>
      <w:r w:rsidRPr="002E5E58">
        <w:rPr>
          <w:rFonts w:ascii="Times New Roman" w:hAnsi="Times New Roman" w:cs="Times New Roman"/>
          <w:sz w:val="22"/>
          <w:szCs w:val="22"/>
        </w:rPr>
        <w:t>Розрахунок поточної вартості (дисконтованої вартості) майбутніх грошових потоків здійснюється відповідно до Національних або Міжнародних стандартів оцінки.</w:t>
      </w:r>
    </w:p>
    <w:p w14:paraId="6D38D969" w14:textId="7DDF4AA4" w:rsidR="00974A2F" w:rsidRPr="00974A2F" w:rsidRDefault="002E5E58" w:rsidP="00E576C7">
      <w:pPr>
        <w:spacing w:after="60"/>
        <w:ind w:left="567"/>
        <w:jc w:val="both"/>
        <w:rPr>
          <w:rFonts w:ascii="Times New Roman" w:hAnsi="Times New Roman" w:cs="Times New Roman"/>
          <w:sz w:val="22"/>
          <w:szCs w:val="22"/>
        </w:rPr>
      </w:pPr>
      <w:r w:rsidRPr="002E5E58">
        <w:rPr>
          <w:rFonts w:ascii="Times New Roman" w:hAnsi="Times New Roman" w:cs="Times New Roman"/>
          <w:sz w:val="22"/>
          <w:szCs w:val="22"/>
        </w:rPr>
        <w:t>Якщо на момент узгодження умов контрольованих операцій існували значні невизначеності щодо визначення вартості, цін або показників (фінансових прогнозів) в операціях, що стосуються використання або передачі активів (або прав на їх використання), зокрема нематеріальних цінностей, корпоративних прав, акцій, нерухомого майна або розміру відповідної компенсації за передані функції та ризики, і ці невизначеності не розглядалися таким же чином, як це робили б непов’язані сторони у зіставних обставинах і не було прийнято відповідних механізмів для усунення таких невизначеностей, контролюючим органом може здійснюватися коригування визначеної платником податків вартості або ціни з урахуванням фактичних показників, що відбулися в податкових періодах, наступних за періодом використання або передачі відповідних активів, функцій та ризиків з метою доведення її до рівня, який відповідає принципу «витягнутої руки».</w:t>
      </w:r>
    </w:p>
    <w:p w14:paraId="38F979BF" w14:textId="02E66544" w:rsidR="00974A2F" w:rsidRPr="00974A2F" w:rsidRDefault="002E5E58" w:rsidP="00E576C7">
      <w:pPr>
        <w:spacing w:after="60"/>
        <w:ind w:left="567"/>
        <w:jc w:val="both"/>
        <w:rPr>
          <w:rFonts w:ascii="Times New Roman" w:hAnsi="Times New Roman" w:cs="Times New Roman"/>
          <w:sz w:val="22"/>
          <w:szCs w:val="22"/>
        </w:rPr>
      </w:pPr>
      <w:r w:rsidRPr="002E5E58">
        <w:rPr>
          <w:rFonts w:ascii="Times New Roman" w:hAnsi="Times New Roman" w:cs="Times New Roman"/>
          <w:sz w:val="22"/>
          <w:szCs w:val="22"/>
        </w:rPr>
        <w:t>У разі виконання умов підходу, описаного в абзаці третьому цього підпункту, вартість операції буде скориговано, і, якщо неможливо визначити відповідну винагороду у вигляді одноразового платежу на момент здійснення операції, коригування буде здійснено шляхом визначення річних умовних платежів, які відображають невизначеність, що виникає внаслідок ціноутворення або оцінювання в операціях, визначених в абзаці третьому цього підпункту.</w:t>
      </w:r>
    </w:p>
    <w:p w14:paraId="55C05DBE" w14:textId="049E6B37" w:rsidR="00974A2F" w:rsidRPr="00974A2F" w:rsidRDefault="002E5E58" w:rsidP="00E576C7">
      <w:pPr>
        <w:spacing w:after="60"/>
        <w:ind w:left="567"/>
        <w:jc w:val="both"/>
        <w:rPr>
          <w:rFonts w:ascii="Times New Roman" w:hAnsi="Times New Roman" w:cs="Times New Roman"/>
          <w:sz w:val="22"/>
          <w:szCs w:val="22"/>
        </w:rPr>
      </w:pPr>
      <w:r w:rsidRPr="002E5E58">
        <w:rPr>
          <w:rFonts w:ascii="Times New Roman" w:hAnsi="Times New Roman" w:cs="Times New Roman"/>
          <w:sz w:val="22"/>
          <w:szCs w:val="22"/>
        </w:rPr>
        <w:t>Коригування, наведене в абзаці третьому цього підпункту, не буде здійснено в таких випадках:</w:t>
      </w:r>
    </w:p>
    <w:p w14:paraId="4FD91531" w14:textId="195C5F9E" w:rsidR="00974A2F" w:rsidRPr="00974A2F" w:rsidRDefault="002E5E58" w:rsidP="00E576C7">
      <w:pPr>
        <w:spacing w:after="60"/>
        <w:ind w:left="567"/>
        <w:jc w:val="both"/>
        <w:rPr>
          <w:rFonts w:ascii="Times New Roman" w:hAnsi="Times New Roman" w:cs="Times New Roman"/>
          <w:sz w:val="22"/>
          <w:szCs w:val="22"/>
        </w:rPr>
      </w:pPr>
      <w:r w:rsidRPr="002E5E58">
        <w:rPr>
          <w:rFonts w:ascii="Times New Roman" w:hAnsi="Times New Roman" w:cs="Times New Roman"/>
          <w:sz w:val="22"/>
          <w:szCs w:val="22"/>
        </w:rPr>
        <w:t>1) коли платник податків:</w:t>
      </w:r>
    </w:p>
    <w:p w14:paraId="560EEA77" w14:textId="286E22BB" w:rsidR="00974A2F" w:rsidRPr="00974A2F" w:rsidRDefault="002E5E58" w:rsidP="00E576C7">
      <w:pPr>
        <w:spacing w:after="60"/>
        <w:ind w:left="567"/>
        <w:jc w:val="both"/>
        <w:rPr>
          <w:rFonts w:ascii="Times New Roman" w:hAnsi="Times New Roman" w:cs="Times New Roman"/>
          <w:sz w:val="22"/>
          <w:szCs w:val="22"/>
        </w:rPr>
      </w:pPr>
      <w:r w:rsidRPr="002E5E58">
        <w:rPr>
          <w:rFonts w:ascii="Times New Roman" w:hAnsi="Times New Roman" w:cs="Times New Roman"/>
          <w:sz w:val="22"/>
          <w:szCs w:val="22"/>
        </w:rPr>
        <w:t xml:space="preserve">a) надає детальну інформацію про прогнози, використані під час здійснення операції, включаючи ті, які демонструють, як невизначеності були враховані в розрахунках для визначення ціни, і </w:t>
      </w:r>
      <w:r w:rsidRPr="002E5E58">
        <w:rPr>
          <w:rFonts w:ascii="Times New Roman" w:hAnsi="Times New Roman" w:cs="Times New Roman"/>
          <w:sz w:val="22"/>
          <w:szCs w:val="22"/>
        </w:rPr>
        <w:lastRenderedPageBreak/>
        <w:t>пов’язані з розглядом подій та інших розумно передбачуваних невизначеностей і ймовірності їх виникнення; та</w:t>
      </w:r>
    </w:p>
    <w:p w14:paraId="1545C621" w14:textId="47C5DB88" w:rsidR="00974A2F" w:rsidRPr="00974A2F" w:rsidRDefault="002E5E58" w:rsidP="00E576C7">
      <w:pPr>
        <w:spacing w:after="60"/>
        <w:ind w:left="567"/>
        <w:jc w:val="both"/>
        <w:rPr>
          <w:rFonts w:ascii="Times New Roman" w:hAnsi="Times New Roman" w:cs="Times New Roman"/>
          <w:sz w:val="22"/>
          <w:szCs w:val="22"/>
        </w:rPr>
      </w:pPr>
      <w:r w:rsidRPr="002E5E58">
        <w:rPr>
          <w:rFonts w:ascii="Times New Roman" w:hAnsi="Times New Roman" w:cs="Times New Roman"/>
          <w:sz w:val="22"/>
          <w:szCs w:val="22"/>
        </w:rPr>
        <w:t>б) показує, що будь-яка суттєва різниця між фінансовими прогнозами та фактично отриманими результатами виникає внаслідок подій або фактів, які відбулися після визначення цін, які не могли бути визначені пов’язаними сторонами, або, що ймовірність їх виникнення не була значно завищена або занижена на момент узгодження умов контрольованої операції; або</w:t>
      </w:r>
    </w:p>
    <w:p w14:paraId="1D8825D3" w14:textId="74C77D33" w:rsidR="00974A2F" w:rsidRPr="00974A2F" w:rsidRDefault="002E5E58" w:rsidP="00E576C7">
      <w:pPr>
        <w:spacing w:after="60"/>
        <w:ind w:left="567"/>
        <w:jc w:val="both"/>
        <w:rPr>
          <w:rFonts w:ascii="Times New Roman" w:hAnsi="Times New Roman" w:cs="Times New Roman"/>
          <w:sz w:val="22"/>
          <w:szCs w:val="22"/>
        </w:rPr>
      </w:pPr>
      <w:r w:rsidRPr="002E5E58">
        <w:rPr>
          <w:rFonts w:ascii="Times New Roman" w:hAnsi="Times New Roman" w:cs="Times New Roman"/>
          <w:sz w:val="22"/>
          <w:szCs w:val="22"/>
        </w:rPr>
        <w:t>2) коли будь-яка різниця між фінансовими прогнозами та фактично отриманими результатами не призводить до зменшення або збільшення винагороди на більш ніж 20 відсотків від винагороди, визначеної на момент узгодження умов контрольованої операції.</w:t>
      </w:r>
      <w:r w:rsidR="00974A2F" w:rsidRPr="00974A2F">
        <w:rPr>
          <w:rFonts w:ascii="Times New Roman" w:hAnsi="Times New Roman" w:cs="Times New Roman"/>
          <w:sz w:val="22"/>
          <w:szCs w:val="22"/>
        </w:rPr>
        <w:t>»</w:t>
      </w:r>
      <w:r>
        <w:rPr>
          <w:rFonts w:ascii="Times New Roman" w:hAnsi="Times New Roman" w:cs="Times New Roman"/>
          <w:sz w:val="22"/>
          <w:szCs w:val="22"/>
        </w:rPr>
        <w:t>.</w:t>
      </w:r>
    </w:p>
    <w:p w14:paraId="50341B91" w14:textId="77777777" w:rsidR="00FF4EBA" w:rsidRDefault="00FF4EBA" w:rsidP="004B1135">
      <w:pPr>
        <w:spacing w:after="120"/>
        <w:jc w:val="both"/>
        <w:rPr>
          <w:rFonts w:ascii="Times New Roman" w:hAnsi="Times New Roman" w:cs="Times New Roman"/>
          <w:sz w:val="26"/>
          <w:szCs w:val="26"/>
        </w:rPr>
      </w:pPr>
    </w:p>
    <w:p w14:paraId="64E9A51A" w14:textId="2E3E086F" w:rsidR="007B536F" w:rsidRPr="009836B5" w:rsidRDefault="00E576C7" w:rsidP="009836B5">
      <w:pPr>
        <w:pStyle w:val="3"/>
        <w:rPr>
          <w:rFonts w:ascii="Times New Roman" w:hAnsi="Times New Roman" w:cs="Times New Roman"/>
          <w:i/>
          <w:iCs/>
          <w:color w:val="0070C0"/>
          <w:sz w:val="26"/>
          <w:szCs w:val="26"/>
        </w:rPr>
      </w:pPr>
      <w:bookmarkStart w:id="32" w:name="_Toc222842630"/>
      <w:r>
        <w:rPr>
          <w:rFonts w:ascii="Times New Roman" w:hAnsi="Times New Roman" w:cs="Times New Roman"/>
          <w:i/>
          <w:iCs/>
          <w:color w:val="0070C0"/>
          <w:sz w:val="26"/>
          <w:szCs w:val="26"/>
        </w:rPr>
        <w:t>5</w:t>
      </w:r>
      <w:r w:rsidR="009836B5">
        <w:rPr>
          <w:rFonts w:ascii="Times New Roman" w:hAnsi="Times New Roman" w:cs="Times New Roman"/>
          <w:i/>
          <w:iCs/>
          <w:color w:val="0070C0"/>
          <w:sz w:val="26"/>
          <w:szCs w:val="26"/>
        </w:rPr>
        <w:t>.8</w:t>
      </w:r>
      <w:r w:rsidR="007B536F" w:rsidRPr="009836B5">
        <w:rPr>
          <w:rFonts w:ascii="Times New Roman" w:hAnsi="Times New Roman" w:cs="Times New Roman"/>
          <w:i/>
          <w:iCs/>
          <w:color w:val="0070C0"/>
          <w:sz w:val="26"/>
          <w:szCs w:val="26"/>
        </w:rPr>
        <w:t>. Джерела інформації</w:t>
      </w:r>
      <w:bookmarkEnd w:id="32"/>
    </w:p>
    <w:p w14:paraId="54F1D66E" w14:textId="1252228A" w:rsidR="00100E4D" w:rsidRDefault="009836B5" w:rsidP="004B1135">
      <w:pPr>
        <w:spacing w:after="120"/>
        <w:jc w:val="both"/>
        <w:rPr>
          <w:rFonts w:ascii="Times New Roman" w:hAnsi="Times New Roman" w:cs="Times New Roman"/>
          <w:sz w:val="26"/>
          <w:szCs w:val="26"/>
        </w:rPr>
      </w:pPr>
      <w:r>
        <w:rPr>
          <w:rFonts w:ascii="Times New Roman" w:hAnsi="Times New Roman" w:cs="Times New Roman"/>
          <w:sz w:val="26"/>
          <w:szCs w:val="26"/>
        </w:rPr>
        <w:t>Перелік джерел інформації, які можуть бути використані для визначення відповідності цін в контрольованих операціях принципу «витягнутої руки» визначений п.39.5.3.1 ст.39 ПКУ, і в цілому цей перелік вимагає коригувань лише в частині уточнення внутрішніх джерел інформації, і зазначення того, що відомості про зіставні неконтрольовані операції інших учасників групи компаній, також є релевантним джерелом інформації (підпункт «а» п.39.5.3.1 ст.39 ПКУ):</w:t>
      </w:r>
    </w:p>
    <w:p w14:paraId="4D7ACA44" w14:textId="24556BCA" w:rsidR="009836B5" w:rsidRPr="009836B5" w:rsidRDefault="009836B5" w:rsidP="009836B5">
      <w:pPr>
        <w:spacing w:after="120"/>
        <w:ind w:left="567"/>
        <w:jc w:val="both"/>
        <w:rPr>
          <w:rFonts w:ascii="Times New Roman" w:hAnsi="Times New Roman" w:cs="Times New Roman"/>
          <w:sz w:val="22"/>
          <w:szCs w:val="22"/>
        </w:rPr>
      </w:pPr>
      <w:r w:rsidRPr="009836B5">
        <w:rPr>
          <w:rFonts w:ascii="Times New Roman" w:hAnsi="Times New Roman" w:cs="Times New Roman"/>
          <w:sz w:val="22"/>
          <w:szCs w:val="22"/>
        </w:rPr>
        <w:t>«</w:t>
      </w:r>
      <w:r w:rsidR="00F60BE6" w:rsidRPr="00F60BE6">
        <w:rPr>
          <w:rFonts w:ascii="Times New Roman" w:hAnsi="Times New Roman" w:cs="Times New Roman"/>
          <w:sz w:val="22"/>
          <w:szCs w:val="22"/>
        </w:rPr>
        <w:t xml:space="preserve">а) інформацію про зіставні неконтрольовані операції платника податків, інформацію про зіставні неконтрольовані операції його контрагента – сторони контрольованої операції з непов’язаними особами, </w:t>
      </w:r>
      <w:r w:rsidR="00F60BE6" w:rsidRPr="00F60BE6">
        <w:rPr>
          <w:rFonts w:ascii="Times New Roman" w:hAnsi="Times New Roman" w:cs="Times New Roman"/>
          <w:i/>
          <w:sz w:val="22"/>
          <w:szCs w:val="22"/>
        </w:rPr>
        <w:t>а також інформацію про зіставні неконтрольовані операції інших учасників групи пов’язаних осіб</w:t>
      </w:r>
      <w:r w:rsidR="00F60BE6" w:rsidRPr="00F60BE6">
        <w:rPr>
          <w:rFonts w:ascii="Times New Roman" w:hAnsi="Times New Roman" w:cs="Times New Roman"/>
          <w:sz w:val="22"/>
          <w:szCs w:val="22"/>
        </w:rPr>
        <w:t>;</w:t>
      </w:r>
      <w:r>
        <w:rPr>
          <w:rStyle w:val="af7"/>
          <w:rFonts w:ascii="Times New Roman" w:hAnsi="Times New Roman" w:cs="Times New Roman"/>
          <w:i/>
          <w:iCs/>
          <w:sz w:val="22"/>
          <w:szCs w:val="22"/>
        </w:rPr>
        <w:footnoteReference w:id="14"/>
      </w:r>
      <w:r w:rsidRPr="009836B5">
        <w:rPr>
          <w:rFonts w:ascii="Times New Roman" w:hAnsi="Times New Roman" w:cs="Times New Roman"/>
          <w:sz w:val="22"/>
          <w:szCs w:val="22"/>
        </w:rPr>
        <w:t>»</w:t>
      </w:r>
    </w:p>
    <w:p w14:paraId="2743F594" w14:textId="5A676317" w:rsidR="009836B5" w:rsidRDefault="009836B5" w:rsidP="004B1135">
      <w:pPr>
        <w:spacing w:after="120"/>
        <w:jc w:val="both"/>
        <w:rPr>
          <w:rFonts w:ascii="Times New Roman" w:hAnsi="Times New Roman" w:cs="Times New Roman"/>
          <w:sz w:val="26"/>
          <w:szCs w:val="26"/>
        </w:rPr>
      </w:pPr>
      <w:r>
        <w:rPr>
          <w:rFonts w:ascii="Times New Roman" w:hAnsi="Times New Roman" w:cs="Times New Roman"/>
          <w:sz w:val="26"/>
          <w:szCs w:val="26"/>
        </w:rPr>
        <w:t>В той же час, ст.39 ПКУ не встановлює достатніх вимог у відношенні того, яке джерело інформації може вважатись більш надійним, а яке – ні. За наявності презумпції правомірності обраного джерела інформації (див. розділ 6.2 нижче), це є однією з передумов для методологічного арбітражу.</w:t>
      </w:r>
    </w:p>
    <w:p w14:paraId="0BB8F6BB" w14:textId="5D1AC7D4" w:rsidR="009836B5" w:rsidRDefault="009836B5" w:rsidP="004B1135">
      <w:pPr>
        <w:spacing w:after="120"/>
        <w:jc w:val="both"/>
        <w:rPr>
          <w:rFonts w:ascii="Times New Roman" w:hAnsi="Times New Roman" w:cs="Times New Roman"/>
          <w:sz w:val="26"/>
          <w:szCs w:val="26"/>
        </w:rPr>
      </w:pPr>
      <w:r>
        <w:rPr>
          <w:rFonts w:ascii="Times New Roman" w:hAnsi="Times New Roman" w:cs="Times New Roman"/>
          <w:sz w:val="26"/>
          <w:szCs w:val="26"/>
        </w:rPr>
        <w:t>Відтак п.39.5.3 ст.39 ПКУ доповнено п.39.5.3.4 ст.39 ПКУ, який встановлює критерії надійності тих чи інших джерел інформації:</w:t>
      </w:r>
    </w:p>
    <w:p w14:paraId="2EFFD0F9" w14:textId="4D527C1B" w:rsidR="009836B5" w:rsidRPr="009836B5" w:rsidRDefault="009836B5" w:rsidP="009836B5">
      <w:pPr>
        <w:spacing w:after="120"/>
        <w:ind w:left="567"/>
        <w:jc w:val="both"/>
        <w:rPr>
          <w:rFonts w:ascii="Times New Roman" w:hAnsi="Times New Roman" w:cs="Times New Roman"/>
          <w:sz w:val="22"/>
          <w:szCs w:val="22"/>
        </w:rPr>
      </w:pPr>
      <w:r w:rsidRPr="009836B5">
        <w:rPr>
          <w:rFonts w:ascii="Times New Roman" w:hAnsi="Times New Roman" w:cs="Times New Roman"/>
          <w:sz w:val="22"/>
          <w:szCs w:val="22"/>
        </w:rPr>
        <w:t>«</w:t>
      </w:r>
      <w:r w:rsidR="003C1BD4" w:rsidRPr="003C1BD4">
        <w:rPr>
          <w:rFonts w:ascii="Times New Roman" w:hAnsi="Times New Roman" w:cs="Times New Roman"/>
          <w:sz w:val="22"/>
          <w:szCs w:val="22"/>
        </w:rPr>
        <w:t>При оцінці того, чи є джерело інформації, визначене підпунктом 39.5.3.1 підпункту 39.5.3 пункту 39.5 цієї статті, найбільш надійним, мають враховуватись положення підпункту 39.2.2.1 підпункту 39.2.2 пункту 39.2 цієї статті.</w:t>
      </w:r>
    </w:p>
    <w:p w14:paraId="27009EB9" w14:textId="0FC8FA90" w:rsidR="009836B5" w:rsidRPr="009836B5" w:rsidRDefault="003C1BD4" w:rsidP="009836B5">
      <w:pPr>
        <w:spacing w:after="120"/>
        <w:ind w:left="567"/>
        <w:jc w:val="both"/>
        <w:rPr>
          <w:rFonts w:ascii="Times New Roman" w:hAnsi="Times New Roman" w:cs="Times New Roman"/>
          <w:sz w:val="22"/>
          <w:szCs w:val="22"/>
        </w:rPr>
      </w:pPr>
      <w:r w:rsidRPr="003C1BD4">
        <w:rPr>
          <w:rFonts w:ascii="Times New Roman" w:hAnsi="Times New Roman" w:cs="Times New Roman"/>
          <w:sz w:val="22"/>
          <w:szCs w:val="22"/>
        </w:rPr>
        <w:t>Джерела інформації вважаються надійними доти, доки не виконуються умови:</w:t>
      </w:r>
    </w:p>
    <w:p w14:paraId="5DD5F6DF" w14:textId="01296E1C" w:rsidR="009836B5" w:rsidRPr="003C1BD4" w:rsidRDefault="003C1BD4" w:rsidP="009836B5">
      <w:pPr>
        <w:spacing w:after="120"/>
        <w:ind w:left="567"/>
        <w:jc w:val="both"/>
        <w:rPr>
          <w:rFonts w:ascii="Times New Roman" w:hAnsi="Times New Roman" w:cs="Times New Roman"/>
          <w:sz w:val="22"/>
          <w:szCs w:val="22"/>
        </w:rPr>
      </w:pPr>
      <w:r w:rsidRPr="003C1BD4">
        <w:rPr>
          <w:rFonts w:ascii="Times New Roman" w:hAnsi="Times New Roman" w:cs="Times New Roman"/>
          <w:sz w:val="22"/>
          <w:szCs w:val="22"/>
        </w:rPr>
        <w:t>а) таке джерело інформації не дозволяє визначити зіставні операції з огляду на положення підпункту</w:t>
      </w:r>
      <w:r w:rsidRPr="003C1BD4">
        <w:rPr>
          <w:rFonts w:ascii="Times New Roman" w:hAnsi="Times New Roman" w:cs="Times New Roman"/>
          <w:sz w:val="22"/>
          <w:szCs w:val="22"/>
          <w:lang w:val="ru-RU"/>
        </w:rPr>
        <w:t xml:space="preserve"> </w:t>
      </w:r>
      <w:r w:rsidRPr="003C1BD4">
        <w:rPr>
          <w:rFonts w:ascii="Times New Roman" w:hAnsi="Times New Roman" w:cs="Times New Roman"/>
          <w:sz w:val="22"/>
          <w:szCs w:val="22"/>
        </w:rPr>
        <w:t>39.2.2.1</w:t>
      </w:r>
      <w:r w:rsidRPr="003C1BD4">
        <w:rPr>
          <w:rFonts w:ascii="Times New Roman" w:hAnsi="Times New Roman" w:cs="Times New Roman"/>
          <w:sz w:val="22"/>
          <w:szCs w:val="22"/>
          <w:vertAlign w:val="superscript"/>
        </w:rPr>
        <w:t>1</w:t>
      </w:r>
      <w:r w:rsidRPr="003C1BD4">
        <w:rPr>
          <w:rFonts w:ascii="Times New Roman" w:hAnsi="Times New Roman" w:cs="Times New Roman"/>
          <w:sz w:val="22"/>
          <w:szCs w:val="22"/>
        </w:rPr>
        <w:t xml:space="preserve"> підпункту 39.2.2 пункту 39.2 цієї статті;</w:t>
      </w:r>
    </w:p>
    <w:p w14:paraId="746CB6C7" w14:textId="7E027977" w:rsidR="009836B5" w:rsidRPr="003C1BD4" w:rsidRDefault="003C1BD4" w:rsidP="009836B5">
      <w:pPr>
        <w:spacing w:after="120"/>
        <w:ind w:left="567"/>
        <w:jc w:val="both"/>
        <w:rPr>
          <w:rFonts w:ascii="Times New Roman" w:hAnsi="Times New Roman" w:cs="Times New Roman"/>
          <w:sz w:val="22"/>
          <w:szCs w:val="22"/>
        </w:rPr>
      </w:pPr>
      <w:r w:rsidRPr="003C1BD4">
        <w:rPr>
          <w:rFonts w:ascii="Times New Roman" w:hAnsi="Times New Roman" w:cs="Times New Roman"/>
          <w:sz w:val="22"/>
          <w:szCs w:val="22"/>
        </w:rPr>
        <w:t>б) якщо відомості про ціни або показники рентабельності, що містяться в джерелі інформації, демонструють значне відхилення цін або рентабельності порівняно з іншими джерелами інформації, і таке відхилення не може бути обґрунтовано;</w:t>
      </w:r>
    </w:p>
    <w:p w14:paraId="09ACF478" w14:textId="29D7B2C8" w:rsidR="009836B5" w:rsidRPr="009836B5" w:rsidRDefault="003C1BD4" w:rsidP="009836B5">
      <w:pPr>
        <w:spacing w:after="120"/>
        <w:ind w:left="567"/>
        <w:jc w:val="both"/>
        <w:rPr>
          <w:rFonts w:ascii="Times New Roman" w:hAnsi="Times New Roman" w:cs="Times New Roman"/>
          <w:sz w:val="22"/>
          <w:szCs w:val="22"/>
        </w:rPr>
      </w:pPr>
      <w:r w:rsidRPr="003C1BD4">
        <w:rPr>
          <w:rFonts w:ascii="Times New Roman" w:hAnsi="Times New Roman" w:cs="Times New Roman"/>
          <w:sz w:val="22"/>
          <w:szCs w:val="22"/>
        </w:rPr>
        <w:t>в) якщо джерело інформації містить відомості про операції, які не здійснювались в межах звичайної діяльності (зокрема, здійснювались в процесі банкрутства, ліквідації, реорганізації тощо);</w:t>
      </w:r>
    </w:p>
    <w:p w14:paraId="4B2B62F4" w14:textId="6F4C1D50" w:rsidR="009836B5" w:rsidRPr="009836B5" w:rsidRDefault="003C1BD4" w:rsidP="009836B5">
      <w:pPr>
        <w:spacing w:after="120"/>
        <w:ind w:left="567"/>
        <w:jc w:val="both"/>
        <w:rPr>
          <w:rFonts w:ascii="Times New Roman" w:hAnsi="Times New Roman" w:cs="Times New Roman"/>
          <w:sz w:val="22"/>
          <w:szCs w:val="22"/>
        </w:rPr>
      </w:pPr>
      <w:r w:rsidRPr="003C1BD4">
        <w:rPr>
          <w:rFonts w:ascii="Times New Roman" w:hAnsi="Times New Roman" w:cs="Times New Roman"/>
          <w:sz w:val="22"/>
          <w:szCs w:val="22"/>
        </w:rPr>
        <w:lastRenderedPageBreak/>
        <w:t>г) якщо однією з цілей операції було здійснити операцію на умовах, зіставних з контрольованою операцією;</w:t>
      </w:r>
    </w:p>
    <w:p w14:paraId="7146EE0C" w14:textId="66786BF9" w:rsidR="009836B5" w:rsidRPr="009836B5" w:rsidRDefault="003C1BD4" w:rsidP="009836B5">
      <w:pPr>
        <w:spacing w:after="120"/>
        <w:ind w:left="567"/>
        <w:jc w:val="both"/>
        <w:rPr>
          <w:rFonts w:ascii="Times New Roman" w:hAnsi="Times New Roman" w:cs="Times New Roman"/>
          <w:sz w:val="22"/>
          <w:szCs w:val="22"/>
        </w:rPr>
      </w:pPr>
      <w:r w:rsidRPr="003C1BD4">
        <w:rPr>
          <w:rFonts w:ascii="Times New Roman" w:hAnsi="Times New Roman" w:cs="Times New Roman"/>
          <w:sz w:val="22"/>
          <w:szCs w:val="22"/>
        </w:rPr>
        <w:t>д) якщо контрольована операція або операція, відомості про яку містяться в певному джерелі інформації, є частиною комбінованої операції і при цьому джерело інформації не надає можливості оцінити комбіновану операцію в цілому.</w:t>
      </w:r>
      <w:r w:rsidR="009836B5" w:rsidRPr="009836B5">
        <w:rPr>
          <w:rFonts w:ascii="Times New Roman" w:hAnsi="Times New Roman" w:cs="Times New Roman"/>
          <w:sz w:val="22"/>
          <w:szCs w:val="22"/>
        </w:rPr>
        <w:t>»</w:t>
      </w:r>
      <w:r>
        <w:rPr>
          <w:rFonts w:ascii="Times New Roman" w:hAnsi="Times New Roman" w:cs="Times New Roman"/>
          <w:sz w:val="22"/>
          <w:szCs w:val="22"/>
        </w:rPr>
        <w:t>.</w:t>
      </w:r>
    </w:p>
    <w:p w14:paraId="7F614A87" w14:textId="77777777" w:rsidR="009836B5" w:rsidRDefault="009836B5" w:rsidP="004B1135">
      <w:pPr>
        <w:spacing w:after="120"/>
        <w:jc w:val="both"/>
        <w:rPr>
          <w:rFonts w:ascii="Times New Roman" w:hAnsi="Times New Roman" w:cs="Times New Roman"/>
          <w:sz w:val="26"/>
          <w:szCs w:val="26"/>
        </w:rPr>
      </w:pPr>
    </w:p>
    <w:p w14:paraId="4D8A15A2" w14:textId="135A0AC0" w:rsidR="00E84668" w:rsidRPr="00E84668" w:rsidRDefault="007B536F" w:rsidP="00E84668">
      <w:pPr>
        <w:pStyle w:val="2"/>
        <w:rPr>
          <w:rFonts w:ascii="Times New Roman" w:hAnsi="Times New Roman" w:cs="Times New Roman"/>
          <w:b/>
          <w:bCs/>
          <w:color w:val="0070C0"/>
          <w:sz w:val="26"/>
          <w:szCs w:val="26"/>
        </w:rPr>
      </w:pPr>
      <w:bookmarkStart w:id="33" w:name="_Toc222842631"/>
      <w:r>
        <w:rPr>
          <w:rFonts w:ascii="Times New Roman" w:hAnsi="Times New Roman" w:cs="Times New Roman"/>
          <w:b/>
          <w:bCs/>
          <w:color w:val="0070C0"/>
          <w:sz w:val="26"/>
          <w:szCs w:val="26"/>
        </w:rPr>
        <w:t>6. </w:t>
      </w:r>
      <w:r w:rsidR="00E84668" w:rsidRPr="00E84668">
        <w:rPr>
          <w:rFonts w:ascii="Times New Roman" w:hAnsi="Times New Roman" w:cs="Times New Roman"/>
          <w:b/>
          <w:bCs/>
          <w:color w:val="0070C0"/>
          <w:sz w:val="26"/>
          <w:szCs w:val="26"/>
        </w:rPr>
        <w:t>Тягар доведення та</w:t>
      </w:r>
      <w:r w:rsidR="00E84668">
        <w:rPr>
          <w:rFonts w:ascii="Times New Roman" w:hAnsi="Times New Roman" w:cs="Times New Roman"/>
          <w:b/>
          <w:bCs/>
          <w:color w:val="0070C0"/>
          <w:sz w:val="26"/>
          <w:szCs w:val="26"/>
        </w:rPr>
        <w:t xml:space="preserve"> спростовні презумпції</w:t>
      </w:r>
      <w:bookmarkEnd w:id="33"/>
    </w:p>
    <w:p w14:paraId="0047A4BC" w14:textId="5DB16EC6" w:rsidR="00E84668" w:rsidRDefault="00AC1433" w:rsidP="004B1135">
      <w:pPr>
        <w:spacing w:after="120"/>
        <w:jc w:val="both"/>
        <w:rPr>
          <w:rFonts w:ascii="Times New Roman" w:hAnsi="Times New Roman" w:cs="Times New Roman"/>
          <w:sz w:val="26"/>
          <w:szCs w:val="26"/>
        </w:rPr>
      </w:pPr>
      <w:r>
        <w:rPr>
          <w:rFonts w:ascii="Times New Roman" w:hAnsi="Times New Roman" w:cs="Times New Roman"/>
          <w:sz w:val="26"/>
          <w:szCs w:val="26"/>
        </w:rPr>
        <w:t>За загальним правилом, яке закріплено Кодексом адміністративного судочинства України, в будь-якому судовому процесі обов</w:t>
      </w:r>
      <w:r w:rsidRPr="00A81A80">
        <w:rPr>
          <w:rFonts w:ascii="Times New Roman" w:hAnsi="Times New Roman" w:cs="Times New Roman"/>
          <w:sz w:val="26"/>
          <w:szCs w:val="26"/>
        </w:rPr>
        <w:t>’</w:t>
      </w:r>
      <w:r>
        <w:rPr>
          <w:rFonts w:ascii="Times New Roman" w:hAnsi="Times New Roman" w:cs="Times New Roman"/>
          <w:sz w:val="26"/>
          <w:szCs w:val="26"/>
        </w:rPr>
        <w:t>язок доведення правомірності прийнято</w:t>
      </w:r>
      <w:r w:rsidR="0095557C">
        <w:rPr>
          <w:rFonts w:ascii="Times New Roman" w:hAnsi="Times New Roman" w:cs="Times New Roman"/>
          <w:sz w:val="26"/>
          <w:szCs w:val="26"/>
        </w:rPr>
        <w:t>го</w:t>
      </w:r>
      <w:r>
        <w:rPr>
          <w:rFonts w:ascii="Times New Roman" w:hAnsi="Times New Roman" w:cs="Times New Roman"/>
          <w:sz w:val="26"/>
          <w:szCs w:val="26"/>
        </w:rPr>
        <w:t xml:space="preserve"> рішення покладено на контролюючий орган.</w:t>
      </w:r>
    </w:p>
    <w:p w14:paraId="552F80E0" w14:textId="1806441D" w:rsidR="00AC1433" w:rsidRPr="00A81A80" w:rsidRDefault="00AC1433" w:rsidP="004B1135">
      <w:pPr>
        <w:spacing w:after="120"/>
        <w:jc w:val="both"/>
        <w:rPr>
          <w:rFonts w:ascii="Times New Roman" w:hAnsi="Times New Roman" w:cs="Times New Roman"/>
          <w:sz w:val="26"/>
          <w:szCs w:val="26"/>
        </w:rPr>
      </w:pPr>
      <w:r>
        <w:rPr>
          <w:rFonts w:ascii="Times New Roman" w:hAnsi="Times New Roman" w:cs="Times New Roman"/>
          <w:sz w:val="26"/>
          <w:szCs w:val="26"/>
        </w:rPr>
        <w:t>В спорах щодо застосування принципу «витягнутої руки» виконання цього обов</w:t>
      </w:r>
      <w:r w:rsidRPr="00A81A80">
        <w:rPr>
          <w:rFonts w:ascii="Times New Roman" w:hAnsi="Times New Roman" w:cs="Times New Roman"/>
          <w:sz w:val="26"/>
          <w:szCs w:val="26"/>
        </w:rPr>
        <w:t>’</w:t>
      </w:r>
      <w:r>
        <w:rPr>
          <w:rFonts w:ascii="Times New Roman" w:hAnsi="Times New Roman" w:cs="Times New Roman"/>
          <w:sz w:val="26"/>
          <w:szCs w:val="26"/>
        </w:rPr>
        <w:t xml:space="preserve">язку може бути вкрай ускладнено тим, що ПКУ встановлює декілька презумпцій (див. </w:t>
      </w:r>
      <w:r w:rsidR="00AB6C79">
        <w:rPr>
          <w:rFonts w:ascii="Times New Roman" w:hAnsi="Times New Roman" w:cs="Times New Roman"/>
          <w:sz w:val="26"/>
          <w:szCs w:val="26"/>
        </w:rPr>
        <w:t xml:space="preserve">нижче по тексту, а також </w:t>
      </w:r>
      <w:r>
        <w:rPr>
          <w:rFonts w:ascii="Times New Roman" w:hAnsi="Times New Roman" w:cs="Times New Roman"/>
          <w:sz w:val="26"/>
          <w:szCs w:val="26"/>
        </w:rPr>
        <w:t>розділи 6.1 і 6.2), які сформульовано таким чином, що їх вкрай важко спростувати, і таке спростування є можливим лише у випадку, якщо платник добросовісно взаємодіє з контролюючим органом</w:t>
      </w:r>
      <w:r w:rsidR="00AB6C79">
        <w:rPr>
          <w:rFonts w:ascii="Times New Roman" w:hAnsi="Times New Roman" w:cs="Times New Roman"/>
          <w:sz w:val="26"/>
          <w:szCs w:val="26"/>
        </w:rPr>
        <w:t>, і надає контролюючому органу вс</w:t>
      </w:r>
      <w:r w:rsidR="005B3997">
        <w:rPr>
          <w:rFonts w:ascii="Times New Roman" w:hAnsi="Times New Roman" w:cs="Times New Roman"/>
          <w:sz w:val="26"/>
          <w:szCs w:val="26"/>
        </w:rPr>
        <w:t>ю</w:t>
      </w:r>
      <w:r w:rsidR="00AB6C79">
        <w:rPr>
          <w:rFonts w:ascii="Times New Roman" w:hAnsi="Times New Roman" w:cs="Times New Roman"/>
          <w:sz w:val="26"/>
          <w:szCs w:val="26"/>
        </w:rPr>
        <w:t xml:space="preserve"> необхідну інформацію за відповідними запитами. У випадку, якщо платник не взаємодіє з контролюючим органом належним чином, то суто технічно контролюючий орган позбавлений </w:t>
      </w:r>
      <w:r w:rsidR="005B3997">
        <w:rPr>
          <w:rFonts w:ascii="Times New Roman" w:hAnsi="Times New Roman" w:cs="Times New Roman"/>
          <w:sz w:val="26"/>
          <w:szCs w:val="26"/>
        </w:rPr>
        <w:t xml:space="preserve">права </w:t>
      </w:r>
      <w:r w:rsidR="00AB6C79">
        <w:rPr>
          <w:rFonts w:ascii="Times New Roman" w:hAnsi="Times New Roman" w:cs="Times New Roman"/>
          <w:sz w:val="26"/>
          <w:szCs w:val="26"/>
        </w:rPr>
        <w:t>визначити податкові зобов</w:t>
      </w:r>
      <w:r w:rsidR="00AB6C79" w:rsidRPr="00A81A80">
        <w:rPr>
          <w:rFonts w:ascii="Times New Roman" w:hAnsi="Times New Roman" w:cs="Times New Roman"/>
          <w:sz w:val="26"/>
          <w:szCs w:val="26"/>
        </w:rPr>
        <w:t>’</w:t>
      </w:r>
      <w:r w:rsidR="00AB6C79">
        <w:rPr>
          <w:rFonts w:ascii="Times New Roman" w:hAnsi="Times New Roman" w:cs="Times New Roman"/>
          <w:sz w:val="26"/>
          <w:szCs w:val="26"/>
        </w:rPr>
        <w:t>язання на основі принципу «витягнутої руки» з причини браку доказів.</w:t>
      </w:r>
    </w:p>
    <w:p w14:paraId="0EB78DC1" w14:textId="15D2F891" w:rsidR="00AB6C79" w:rsidRDefault="00AB6C79" w:rsidP="004B1135">
      <w:pPr>
        <w:spacing w:after="120"/>
        <w:jc w:val="both"/>
        <w:rPr>
          <w:rFonts w:ascii="Times New Roman" w:hAnsi="Times New Roman" w:cs="Times New Roman"/>
          <w:sz w:val="26"/>
          <w:szCs w:val="26"/>
        </w:rPr>
      </w:pPr>
      <w:r>
        <w:rPr>
          <w:rFonts w:ascii="Times New Roman" w:hAnsi="Times New Roman" w:cs="Times New Roman"/>
          <w:sz w:val="26"/>
          <w:szCs w:val="26"/>
        </w:rPr>
        <w:t>Відтак, діюча редакція ст.39 ПКУ в цьому сенсі є незбалансованою з погляду прав та обов</w:t>
      </w:r>
      <w:r w:rsidRPr="00A81A80">
        <w:rPr>
          <w:rFonts w:ascii="Times New Roman" w:hAnsi="Times New Roman" w:cs="Times New Roman"/>
          <w:sz w:val="26"/>
          <w:szCs w:val="26"/>
        </w:rPr>
        <w:t>’</w:t>
      </w:r>
      <w:r>
        <w:rPr>
          <w:rFonts w:ascii="Times New Roman" w:hAnsi="Times New Roman" w:cs="Times New Roman"/>
          <w:sz w:val="26"/>
          <w:szCs w:val="26"/>
        </w:rPr>
        <w:t xml:space="preserve">язків платника і контролюючого органу, і по суті, стимулює платників до недобросовісної поведінки і </w:t>
      </w:r>
      <w:r w:rsidR="007D0326">
        <w:rPr>
          <w:rFonts w:ascii="Times New Roman" w:hAnsi="Times New Roman" w:cs="Times New Roman"/>
          <w:sz w:val="26"/>
          <w:szCs w:val="26"/>
        </w:rPr>
        <w:t>відсутності</w:t>
      </w:r>
      <w:r>
        <w:rPr>
          <w:rFonts w:ascii="Times New Roman" w:hAnsi="Times New Roman" w:cs="Times New Roman"/>
          <w:sz w:val="26"/>
          <w:szCs w:val="26"/>
        </w:rPr>
        <w:t xml:space="preserve"> співпраці з контролюючим органом. Іншими словами – недобросовісна поведінка платників податку винагороджується тим, що контролюючий орган позбавлений реалізувати покладені на нього функції з податкового контролю.</w:t>
      </w:r>
    </w:p>
    <w:p w14:paraId="4C5C0DFE" w14:textId="1CE72E2C" w:rsidR="00AB6C79" w:rsidRDefault="00AB6C79" w:rsidP="004B1135">
      <w:pPr>
        <w:spacing w:after="120"/>
        <w:jc w:val="both"/>
        <w:rPr>
          <w:rFonts w:ascii="Times New Roman" w:hAnsi="Times New Roman" w:cs="Times New Roman"/>
          <w:sz w:val="26"/>
          <w:szCs w:val="26"/>
        </w:rPr>
      </w:pPr>
      <w:r>
        <w:rPr>
          <w:rFonts w:ascii="Times New Roman" w:hAnsi="Times New Roman" w:cs="Times New Roman"/>
          <w:sz w:val="26"/>
          <w:szCs w:val="26"/>
        </w:rPr>
        <w:t>Проєкт передбачає низку змін, спрямованих на виправлення балансу і на встановлення передумов, в яких недобросовісний платник податку не буде винагороджений за свою недобросовісність.</w:t>
      </w:r>
    </w:p>
    <w:p w14:paraId="00540B2E" w14:textId="30A166A6" w:rsidR="00AB6C79" w:rsidRDefault="00AB6C79" w:rsidP="004B1135">
      <w:pPr>
        <w:spacing w:after="120"/>
        <w:jc w:val="both"/>
        <w:rPr>
          <w:rFonts w:ascii="Times New Roman" w:hAnsi="Times New Roman" w:cs="Times New Roman"/>
          <w:sz w:val="26"/>
          <w:szCs w:val="26"/>
        </w:rPr>
      </w:pPr>
      <w:r>
        <w:rPr>
          <w:rFonts w:ascii="Times New Roman" w:hAnsi="Times New Roman" w:cs="Times New Roman"/>
          <w:sz w:val="26"/>
          <w:szCs w:val="26"/>
        </w:rPr>
        <w:t>Зокрема, ці зміни стосуються скорочення деяких презумпцій, закріплених в ст.39 ПКУ, а також обґрунтоване розширення можливостей для контролюючого органу спростувати презумпції, на які посилається платник податків. Важливо зауважити, що сама система презумпцій зберігається, тобто добросовісний платник залишається захищеним від довільних дій з боку контролюючого органу.</w:t>
      </w:r>
    </w:p>
    <w:p w14:paraId="0CA10BA0" w14:textId="7709ACDC" w:rsidR="00E84668" w:rsidRPr="00E775DD" w:rsidRDefault="00AB6C79" w:rsidP="00E775DD">
      <w:pPr>
        <w:spacing w:after="120"/>
        <w:jc w:val="both"/>
        <w:rPr>
          <w:rFonts w:ascii="Times New Roman" w:hAnsi="Times New Roman" w:cs="Times New Roman"/>
          <w:sz w:val="26"/>
          <w:szCs w:val="26"/>
        </w:rPr>
      </w:pPr>
      <w:r>
        <w:rPr>
          <w:rFonts w:ascii="Times New Roman" w:hAnsi="Times New Roman" w:cs="Times New Roman"/>
          <w:sz w:val="26"/>
          <w:szCs w:val="26"/>
        </w:rPr>
        <w:t>Однією з важливих змін є з</w:t>
      </w:r>
      <w:r w:rsidR="00E84668" w:rsidRPr="00E775DD">
        <w:rPr>
          <w:rFonts w:ascii="Times New Roman" w:hAnsi="Times New Roman" w:cs="Times New Roman"/>
          <w:sz w:val="26"/>
          <w:szCs w:val="26"/>
        </w:rPr>
        <w:t xml:space="preserve">вуження презумпції </w:t>
      </w:r>
      <w:r w:rsidR="00B35AD5">
        <w:rPr>
          <w:rFonts w:ascii="Times New Roman" w:hAnsi="Times New Roman" w:cs="Times New Roman"/>
          <w:sz w:val="26"/>
          <w:szCs w:val="26"/>
        </w:rPr>
        <w:t xml:space="preserve">та </w:t>
      </w:r>
      <w:r w:rsidR="00E84668" w:rsidRPr="00E775DD">
        <w:rPr>
          <w:rFonts w:ascii="Times New Roman" w:hAnsi="Times New Roman" w:cs="Times New Roman"/>
          <w:sz w:val="26"/>
          <w:szCs w:val="26"/>
        </w:rPr>
        <w:t>визнання такої, що безумовно відповідає принципу «витягнутої руки», вартості, яка підтверджується незалежною оцінкою (</w:t>
      </w:r>
      <w:r w:rsidR="00217C44" w:rsidRPr="00E775DD">
        <w:rPr>
          <w:rFonts w:ascii="Times New Roman" w:hAnsi="Times New Roman" w:cs="Times New Roman"/>
          <w:sz w:val="26"/>
          <w:szCs w:val="26"/>
        </w:rPr>
        <w:t xml:space="preserve">вкладено в новій редакції </w:t>
      </w:r>
      <w:r w:rsidR="00E84668" w:rsidRPr="00E775DD">
        <w:rPr>
          <w:rFonts w:ascii="Times New Roman" w:hAnsi="Times New Roman" w:cs="Times New Roman"/>
          <w:sz w:val="26"/>
          <w:szCs w:val="26"/>
        </w:rPr>
        <w:t>абзац третій п.39.2.1.8 ст.39 ПКУ):</w:t>
      </w:r>
    </w:p>
    <w:p w14:paraId="2529644E" w14:textId="69D7F74A" w:rsidR="00E84668" w:rsidRPr="00E84668" w:rsidRDefault="00E84668" w:rsidP="00E84668">
      <w:pPr>
        <w:spacing w:after="120"/>
        <w:ind w:left="567"/>
        <w:jc w:val="both"/>
        <w:rPr>
          <w:rFonts w:ascii="Times New Roman" w:hAnsi="Times New Roman" w:cs="Times New Roman"/>
          <w:sz w:val="22"/>
          <w:szCs w:val="22"/>
        </w:rPr>
      </w:pPr>
      <w:r>
        <w:rPr>
          <w:rFonts w:ascii="Times New Roman" w:hAnsi="Times New Roman" w:cs="Times New Roman"/>
          <w:sz w:val="22"/>
          <w:szCs w:val="22"/>
        </w:rPr>
        <w:t>«</w:t>
      </w:r>
      <w:r w:rsidR="006F009F" w:rsidRPr="006F009F">
        <w:rPr>
          <w:rFonts w:ascii="Times New Roman" w:hAnsi="Times New Roman" w:cs="Times New Roman"/>
          <w:bCs/>
          <w:sz w:val="22"/>
          <w:szCs w:val="22"/>
        </w:rPr>
        <w:t xml:space="preserve">якщо під час здійснення операції обов’язковим є проведення оцінки, вартість об’єкта оцінки є підставою для встановлення відповідності принципу «витягнутої руки» для цілей оподаткування </w:t>
      </w:r>
      <w:r w:rsidR="006F009F" w:rsidRPr="006F009F">
        <w:rPr>
          <w:rFonts w:ascii="Times New Roman" w:hAnsi="Times New Roman" w:cs="Times New Roman"/>
          <w:bCs/>
          <w:i/>
          <w:sz w:val="22"/>
          <w:szCs w:val="22"/>
        </w:rPr>
        <w:lastRenderedPageBreak/>
        <w:t>крім випадків, визначених абзацом п’ятим підпункту 39.2.2.14 підпункту 39.2.2 пункту 39.2 цієї статті</w:t>
      </w:r>
      <w:r>
        <w:rPr>
          <w:rFonts w:ascii="Times New Roman" w:hAnsi="Times New Roman" w:cs="Times New Roman"/>
          <w:sz w:val="22"/>
          <w:szCs w:val="22"/>
        </w:rPr>
        <w:t>»</w:t>
      </w:r>
      <w:r w:rsidR="006F009F">
        <w:rPr>
          <w:rFonts w:ascii="Times New Roman" w:hAnsi="Times New Roman" w:cs="Times New Roman"/>
          <w:sz w:val="22"/>
          <w:szCs w:val="22"/>
        </w:rPr>
        <w:t>.</w:t>
      </w:r>
    </w:p>
    <w:p w14:paraId="1EC5D025" w14:textId="724147B7" w:rsidR="00E84668" w:rsidRPr="00E775DD" w:rsidRDefault="00AB6C79" w:rsidP="00AB6C79">
      <w:pPr>
        <w:spacing w:after="120"/>
        <w:jc w:val="both"/>
        <w:rPr>
          <w:rFonts w:ascii="Times New Roman" w:hAnsi="Times New Roman" w:cs="Times New Roman"/>
          <w:sz w:val="26"/>
          <w:szCs w:val="26"/>
        </w:rPr>
      </w:pPr>
      <w:r>
        <w:rPr>
          <w:rFonts w:ascii="Times New Roman" w:hAnsi="Times New Roman" w:cs="Times New Roman"/>
          <w:sz w:val="26"/>
          <w:szCs w:val="26"/>
        </w:rPr>
        <w:t>Крім того, до п.39.2.1.8 ст.39 ПКУ додано абзац</w:t>
      </w:r>
      <w:r w:rsidR="00B35AD5">
        <w:rPr>
          <w:rFonts w:ascii="Times New Roman" w:hAnsi="Times New Roman" w:cs="Times New Roman"/>
          <w:sz w:val="26"/>
          <w:szCs w:val="26"/>
        </w:rPr>
        <w:t xml:space="preserve"> шостий</w:t>
      </w:r>
      <w:r>
        <w:rPr>
          <w:rFonts w:ascii="Times New Roman" w:hAnsi="Times New Roman" w:cs="Times New Roman"/>
          <w:sz w:val="26"/>
          <w:szCs w:val="26"/>
        </w:rPr>
        <w:t xml:space="preserve"> і зазначено, що презумпції </w:t>
      </w:r>
      <w:r w:rsidR="00217C44" w:rsidRPr="00E775DD">
        <w:rPr>
          <w:rFonts w:ascii="Times New Roman" w:hAnsi="Times New Roman" w:cs="Times New Roman"/>
          <w:sz w:val="26"/>
          <w:szCs w:val="26"/>
        </w:rPr>
        <w:t xml:space="preserve">безумовної відповідності ціни «принципу» витягнутої руки </w:t>
      </w:r>
      <w:r w:rsidR="00B35AD5" w:rsidRPr="00B35AD5">
        <w:rPr>
          <w:rFonts w:ascii="Times New Roman" w:hAnsi="Times New Roman" w:cs="Times New Roman"/>
          <w:sz w:val="26"/>
          <w:szCs w:val="26"/>
        </w:rPr>
        <w:t>не застосовуються у випадках, якщо стороною в контрольованій операції є по</w:t>
      </w:r>
      <w:r w:rsidR="00267407">
        <w:rPr>
          <w:rFonts w:ascii="Times New Roman" w:hAnsi="Times New Roman" w:cs="Times New Roman"/>
          <w:sz w:val="26"/>
          <w:szCs w:val="26"/>
        </w:rPr>
        <w:t>в’язана особа платника податків</w:t>
      </w:r>
      <w:r w:rsidR="00217C44" w:rsidRPr="00E775DD">
        <w:rPr>
          <w:rFonts w:ascii="Times New Roman" w:hAnsi="Times New Roman" w:cs="Times New Roman"/>
          <w:sz w:val="26"/>
          <w:szCs w:val="26"/>
        </w:rPr>
        <w:t>:</w:t>
      </w:r>
    </w:p>
    <w:p w14:paraId="0BCD96B3" w14:textId="5BB5C126" w:rsidR="00E84668" w:rsidRPr="00217C44" w:rsidRDefault="00217C44" w:rsidP="00217C44">
      <w:pPr>
        <w:spacing w:after="120"/>
        <w:ind w:left="567"/>
        <w:jc w:val="both"/>
        <w:rPr>
          <w:rFonts w:ascii="Times New Roman" w:hAnsi="Times New Roman" w:cs="Times New Roman"/>
          <w:sz w:val="22"/>
          <w:szCs w:val="22"/>
        </w:rPr>
      </w:pPr>
      <w:r w:rsidRPr="00217C44">
        <w:rPr>
          <w:rFonts w:ascii="Times New Roman" w:hAnsi="Times New Roman" w:cs="Times New Roman"/>
          <w:sz w:val="22"/>
          <w:szCs w:val="22"/>
        </w:rPr>
        <w:t>«</w:t>
      </w:r>
      <w:r w:rsidR="00715310" w:rsidRPr="00715310">
        <w:rPr>
          <w:rFonts w:ascii="Times New Roman" w:hAnsi="Times New Roman" w:cs="Times New Roman"/>
          <w:sz w:val="22"/>
          <w:szCs w:val="22"/>
        </w:rPr>
        <w:t>Положення абзаців третього – п’ятого цього підпункту не застосовуються у випадках, якщо стороною в контрольованій операції є пов’язана особа платника податків.</w:t>
      </w:r>
      <w:r w:rsidRPr="00217C44">
        <w:rPr>
          <w:rFonts w:ascii="Times New Roman" w:hAnsi="Times New Roman" w:cs="Times New Roman"/>
          <w:sz w:val="22"/>
          <w:szCs w:val="22"/>
        </w:rPr>
        <w:t>»</w:t>
      </w:r>
      <w:r w:rsidR="00B35AD5">
        <w:rPr>
          <w:rFonts w:ascii="Times New Roman" w:hAnsi="Times New Roman" w:cs="Times New Roman"/>
          <w:sz w:val="22"/>
          <w:szCs w:val="22"/>
        </w:rPr>
        <w:t>.</w:t>
      </w:r>
    </w:p>
    <w:p w14:paraId="4DB1D0E8" w14:textId="77777777" w:rsidR="00217C44" w:rsidRDefault="00217C44" w:rsidP="004B1135">
      <w:pPr>
        <w:spacing w:after="120"/>
        <w:jc w:val="both"/>
        <w:rPr>
          <w:rFonts w:ascii="Times New Roman" w:hAnsi="Times New Roman" w:cs="Times New Roman"/>
          <w:sz w:val="26"/>
          <w:szCs w:val="26"/>
        </w:rPr>
      </w:pPr>
    </w:p>
    <w:p w14:paraId="4C3EF699" w14:textId="7A65C12E" w:rsidR="007B536F" w:rsidRPr="007B536F" w:rsidRDefault="007B536F" w:rsidP="007B536F">
      <w:pPr>
        <w:pStyle w:val="3"/>
        <w:rPr>
          <w:rFonts w:ascii="Times New Roman" w:hAnsi="Times New Roman" w:cs="Times New Roman"/>
          <w:i/>
          <w:iCs/>
          <w:color w:val="0070C0"/>
          <w:sz w:val="26"/>
          <w:szCs w:val="26"/>
        </w:rPr>
      </w:pPr>
      <w:bookmarkStart w:id="34" w:name="_Toc222842632"/>
      <w:r w:rsidRPr="007B536F">
        <w:rPr>
          <w:rFonts w:ascii="Times New Roman" w:hAnsi="Times New Roman" w:cs="Times New Roman"/>
          <w:i/>
          <w:iCs/>
          <w:color w:val="0070C0"/>
          <w:sz w:val="26"/>
          <w:szCs w:val="26"/>
        </w:rPr>
        <w:t>6.1. Презумпція правомірності обраного методу</w:t>
      </w:r>
      <w:bookmarkEnd w:id="34"/>
    </w:p>
    <w:p w14:paraId="19FA29EB" w14:textId="6031C545" w:rsidR="007B536F" w:rsidRDefault="00F03E18" w:rsidP="004B1135">
      <w:pPr>
        <w:spacing w:after="120"/>
        <w:jc w:val="both"/>
        <w:rPr>
          <w:rFonts w:ascii="Times New Roman" w:hAnsi="Times New Roman" w:cs="Times New Roman"/>
          <w:sz w:val="26"/>
          <w:szCs w:val="26"/>
        </w:rPr>
      </w:pPr>
      <w:r>
        <w:rPr>
          <w:rFonts w:ascii="Times New Roman" w:hAnsi="Times New Roman" w:cs="Times New Roman"/>
          <w:sz w:val="26"/>
          <w:szCs w:val="26"/>
        </w:rPr>
        <w:t>Презумпція правомірності обраного методу закріплена в абзаці дев</w:t>
      </w:r>
      <w:r w:rsidRPr="00A81A80">
        <w:rPr>
          <w:rFonts w:ascii="Times New Roman" w:hAnsi="Times New Roman" w:cs="Times New Roman"/>
          <w:sz w:val="26"/>
          <w:szCs w:val="26"/>
        </w:rPr>
        <w:t>’</w:t>
      </w:r>
      <w:r>
        <w:rPr>
          <w:rFonts w:ascii="Times New Roman" w:hAnsi="Times New Roman" w:cs="Times New Roman"/>
          <w:sz w:val="26"/>
          <w:szCs w:val="26"/>
        </w:rPr>
        <w:t>ятому п.39.3.2.1 ст.39 ПКУ, і передбачає, що обраний платником метод є правомірним (пріоритетним) за винятком випадків, коли контролюючий орган може обґрунтувати, що найбільш доцільним є інший метод.</w:t>
      </w:r>
    </w:p>
    <w:p w14:paraId="1E5A968D" w14:textId="0D68256B" w:rsidR="00F03E18" w:rsidRPr="001A65A9" w:rsidRDefault="00F03E18" w:rsidP="004B1135">
      <w:pPr>
        <w:spacing w:after="120"/>
        <w:jc w:val="both"/>
        <w:rPr>
          <w:rFonts w:ascii="Times New Roman" w:hAnsi="Times New Roman" w:cs="Times New Roman"/>
          <w:sz w:val="26"/>
          <w:szCs w:val="26"/>
        </w:rPr>
      </w:pPr>
      <w:r>
        <w:rPr>
          <w:rFonts w:ascii="Times New Roman" w:hAnsi="Times New Roman" w:cs="Times New Roman"/>
          <w:sz w:val="26"/>
          <w:szCs w:val="26"/>
        </w:rPr>
        <w:t xml:space="preserve">Вказана презумпція </w:t>
      </w:r>
      <w:r w:rsidR="001D1A35">
        <w:rPr>
          <w:rFonts w:ascii="Times New Roman" w:hAnsi="Times New Roman" w:cs="Times New Roman"/>
          <w:sz w:val="26"/>
          <w:szCs w:val="26"/>
        </w:rPr>
        <w:t xml:space="preserve">в її діючій редакції </w:t>
      </w:r>
      <w:r>
        <w:rPr>
          <w:rFonts w:ascii="Times New Roman" w:hAnsi="Times New Roman" w:cs="Times New Roman"/>
          <w:sz w:val="26"/>
          <w:szCs w:val="26"/>
        </w:rPr>
        <w:t>фактично «</w:t>
      </w:r>
      <w:r w:rsidR="001D1A35">
        <w:rPr>
          <w:rFonts w:ascii="Times New Roman" w:hAnsi="Times New Roman" w:cs="Times New Roman"/>
          <w:sz w:val="26"/>
          <w:szCs w:val="26"/>
        </w:rPr>
        <w:t>за</w:t>
      </w:r>
      <w:r>
        <w:rPr>
          <w:rFonts w:ascii="Times New Roman" w:hAnsi="Times New Roman" w:cs="Times New Roman"/>
          <w:sz w:val="26"/>
          <w:szCs w:val="26"/>
        </w:rPr>
        <w:t xml:space="preserve">цементувала» можливість для </w:t>
      </w:r>
      <w:r w:rsidR="001D1A35">
        <w:rPr>
          <w:rFonts w:ascii="Times New Roman" w:hAnsi="Times New Roman" w:cs="Times New Roman"/>
          <w:sz w:val="26"/>
          <w:szCs w:val="26"/>
        </w:rPr>
        <w:t>методологічного арбітражу</w:t>
      </w:r>
      <w:r>
        <w:rPr>
          <w:rFonts w:ascii="Times New Roman" w:hAnsi="Times New Roman" w:cs="Times New Roman"/>
          <w:sz w:val="26"/>
          <w:szCs w:val="26"/>
        </w:rPr>
        <w:t>. Хоча ця презумпція і встановлювала виключення (коли контролюючий орган може обґрунтувати найбільшу доцільність іншого методу), на практиці контролюючому органу було майже неможливо обґрунтувати доцільність застосування іншого методу (за винятком деяких виключень</w:t>
      </w:r>
      <w:r>
        <w:rPr>
          <w:rStyle w:val="af7"/>
          <w:rFonts w:ascii="Times New Roman" w:hAnsi="Times New Roman" w:cs="Times New Roman"/>
          <w:sz w:val="26"/>
          <w:szCs w:val="26"/>
        </w:rPr>
        <w:footnoteReference w:id="15"/>
      </w:r>
      <w:r>
        <w:rPr>
          <w:rFonts w:ascii="Times New Roman" w:hAnsi="Times New Roman" w:cs="Times New Roman"/>
          <w:sz w:val="26"/>
          <w:szCs w:val="26"/>
        </w:rPr>
        <w:t>).</w:t>
      </w:r>
      <w:r w:rsidR="001A65A9">
        <w:rPr>
          <w:rFonts w:ascii="Times New Roman" w:hAnsi="Times New Roman" w:cs="Times New Roman"/>
          <w:sz w:val="26"/>
          <w:szCs w:val="26"/>
        </w:rPr>
        <w:t xml:space="preserve"> Більше того, презумпцію неможливо було спростувати навіть у випадках, коли для застосування цієї презумпції об</w:t>
      </w:r>
      <w:r w:rsidR="001A65A9" w:rsidRPr="00A81A80">
        <w:rPr>
          <w:rFonts w:ascii="Times New Roman" w:hAnsi="Times New Roman" w:cs="Times New Roman"/>
          <w:sz w:val="26"/>
          <w:szCs w:val="26"/>
        </w:rPr>
        <w:t>’</w:t>
      </w:r>
      <w:r w:rsidR="001A65A9">
        <w:rPr>
          <w:rFonts w:ascii="Times New Roman" w:hAnsi="Times New Roman" w:cs="Times New Roman"/>
          <w:sz w:val="26"/>
          <w:szCs w:val="26"/>
        </w:rPr>
        <w:t>єктивно (з точки зору податкової політики) не було підстав: наприклад, коли платник не подає документацію з трансфертного ціноутворення чи подає документацію, складену суто формально, а також в тих випадках коли сутність операції не відповідає її юридичній формі або ж операція підлягає заміні на альтернативну.</w:t>
      </w:r>
    </w:p>
    <w:p w14:paraId="0CBF6B04" w14:textId="1EDA2FC4" w:rsidR="00DE2D2D" w:rsidRDefault="00DE2D2D" w:rsidP="004B1135">
      <w:pPr>
        <w:spacing w:after="120"/>
        <w:jc w:val="both"/>
        <w:rPr>
          <w:rFonts w:ascii="Times New Roman" w:hAnsi="Times New Roman" w:cs="Times New Roman"/>
          <w:sz w:val="26"/>
          <w:szCs w:val="26"/>
        </w:rPr>
      </w:pPr>
      <w:r>
        <w:rPr>
          <w:rFonts w:ascii="Times New Roman" w:hAnsi="Times New Roman" w:cs="Times New Roman"/>
          <w:sz w:val="26"/>
          <w:szCs w:val="26"/>
        </w:rPr>
        <w:t>Відтак, презумпцію викладено в новій редакції, для чого абзац дев</w:t>
      </w:r>
      <w:r w:rsidRPr="00A81A80">
        <w:rPr>
          <w:rFonts w:ascii="Times New Roman" w:hAnsi="Times New Roman" w:cs="Times New Roman"/>
          <w:sz w:val="26"/>
          <w:szCs w:val="26"/>
        </w:rPr>
        <w:t>’</w:t>
      </w:r>
      <w:r>
        <w:rPr>
          <w:rFonts w:ascii="Times New Roman" w:hAnsi="Times New Roman" w:cs="Times New Roman"/>
          <w:sz w:val="26"/>
          <w:szCs w:val="26"/>
        </w:rPr>
        <w:t>ятий п.39.3.2.1 ст.39 ПКУ замінено абзацами дев</w:t>
      </w:r>
      <w:r w:rsidRPr="00A81A80">
        <w:rPr>
          <w:rFonts w:ascii="Times New Roman" w:hAnsi="Times New Roman" w:cs="Times New Roman"/>
          <w:sz w:val="26"/>
          <w:szCs w:val="26"/>
        </w:rPr>
        <w:t>’</w:t>
      </w:r>
      <w:r>
        <w:rPr>
          <w:rFonts w:ascii="Times New Roman" w:hAnsi="Times New Roman" w:cs="Times New Roman"/>
          <w:sz w:val="26"/>
          <w:szCs w:val="26"/>
        </w:rPr>
        <w:t>ятим-чотирнадцятим такого змісту:</w:t>
      </w:r>
    </w:p>
    <w:p w14:paraId="0CFA1905" w14:textId="0A78478F" w:rsidR="00DE2D2D" w:rsidRPr="00DE2D2D" w:rsidRDefault="00DE2D2D" w:rsidP="00DE2D2D">
      <w:pPr>
        <w:spacing w:after="120"/>
        <w:ind w:left="567"/>
        <w:jc w:val="both"/>
        <w:rPr>
          <w:rFonts w:ascii="Times New Roman" w:hAnsi="Times New Roman" w:cs="Times New Roman"/>
          <w:sz w:val="22"/>
          <w:szCs w:val="22"/>
        </w:rPr>
      </w:pPr>
      <w:r w:rsidRPr="00DE2D2D">
        <w:rPr>
          <w:rFonts w:ascii="Times New Roman" w:hAnsi="Times New Roman" w:cs="Times New Roman"/>
          <w:sz w:val="22"/>
          <w:szCs w:val="22"/>
        </w:rPr>
        <w:t>«</w:t>
      </w:r>
      <w:r w:rsidR="00485394" w:rsidRPr="00485394">
        <w:rPr>
          <w:rFonts w:ascii="Times New Roman" w:hAnsi="Times New Roman" w:cs="Times New Roman"/>
          <w:sz w:val="22"/>
          <w:szCs w:val="22"/>
        </w:rPr>
        <w:t>Якщо платник податків обрав метод відповідно до положень цієї статті, і причини для обрання такого методу належно відображені в документації з трансфертного ціноутворення (скороченій документації з трансфертного ціноутворення), встановлення контролюючим органом відповідності умов контрольованих операцій принципу «витягнутої руки» базується на методі трансфертного ціноутворення, обраному платником податку, за виключенням таких випадків:</w:t>
      </w:r>
    </w:p>
    <w:p w14:paraId="719E879D" w14:textId="7221370B" w:rsidR="00DE2D2D" w:rsidRPr="00DE2D2D" w:rsidRDefault="00485394" w:rsidP="00DE2D2D">
      <w:pPr>
        <w:spacing w:after="120"/>
        <w:ind w:left="567"/>
        <w:jc w:val="both"/>
        <w:rPr>
          <w:rFonts w:ascii="Times New Roman" w:hAnsi="Times New Roman" w:cs="Times New Roman"/>
          <w:sz w:val="22"/>
          <w:szCs w:val="22"/>
        </w:rPr>
      </w:pPr>
      <w:r w:rsidRPr="00485394">
        <w:rPr>
          <w:rFonts w:ascii="Times New Roman" w:hAnsi="Times New Roman" w:cs="Times New Roman"/>
          <w:sz w:val="22"/>
          <w:szCs w:val="22"/>
        </w:rPr>
        <w:t>якщо контролюючий орган обґрунтує, що найбільш доцільним є інший метод;</w:t>
      </w:r>
    </w:p>
    <w:p w14:paraId="69C59814" w14:textId="1C7FD4EC" w:rsidR="00DE2D2D" w:rsidRPr="00DE2D2D" w:rsidRDefault="00485394" w:rsidP="00DE2D2D">
      <w:pPr>
        <w:spacing w:after="120"/>
        <w:ind w:left="567"/>
        <w:jc w:val="both"/>
        <w:rPr>
          <w:rFonts w:ascii="Times New Roman" w:hAnsi="Times New Roman" w:cs="Times New Roman"/>
          <w:sz w:val="22"/>
          <w:szCs w:val="22"/>
        </w:rPr>
      </w:pPr>
      <w:r w:rsidRPr="00485394">
        <w:rPr>
          <w:rFonts w:ascii="Times New Roman" w:hAnsi="Times New Roman" w:cs="Times New Roman"/>
          <w:sz w:val="22"/>
          <w:szCs w:val="22"/>
        </w:rPr>
        <w:t xml:space="preserve">якщо платник податку не надав контролюючому органу документації з трансфертного ціноутворення (скороченої документації з трансфертного ціноутворення) або в процесі обрання найбільш доцільного методу не врахував важливий фактор зіставності, який впливає на обрання </w:t>
      </w:r>
      <w:r w:rsidRPr="00485394">
        <w:rPr>
          <w:rFonts w:ascii="Times New Roman" w:hAnsi="Times New Roman" w:cs="Times New Roman"/>
          <w:sz w:val="22"/>
          <w:szCs w:val="22"/>
        </w:rPr>
        <w:lastRenderedPageBreak/>
        <w:t>найбільш доцільного методу, або не розкрив (неналежно розкрив) підстави для застосування методу;</w:t>
      </w:r>
    </w:p>
    <w:p w14:paraId="5C6835D1" w14:textId="42896E3B" w:rsidR="00DE2D2D" w:rsidRPr="00DE2D2D" w:rsidRDefault="00485394" w:rsidP="00DE2D2D">
      <w:pPr>
        <w:spacing w:after="120"/>
        <w:ind w:left="567"/>
        <w:jc w:val="both"/>
        <w:rPr>
          <w:rFonts w:ascii="Times New Roman" w:hAnsi="Times New Roman" w:cs="Times New Roman"/>
          <w:sz w:val="22"/>
          <w:szCs w:val="22"/>
        </w:rPr>
      </w:pPr>
      <w:r w:rsidRPr="00485394">
        <w:rPr>
          <w:rFonts w:ascii="Times New Roman" w:hAnsi="Times New Roman" w:cs="Times New Roman"/>
          <w:sz w:val="22"/>
          <w:szCs w:val="22"/>
        </w:rPr>
        <w:t>коли платник податків посилається на недоцільність застосування певного методу з огляду на відсутність інформації про певні фактори зіставності або коли платник посилається на те, що існування фактору зіставності виключає можливість проведення коригувань зіставності, але при цьому в поданій документації з трансфертного ціноутворення (скороченій документації з трансфертного ціноутворення) не навів відомості, визначені підпунктом «ж» підпункту 39.4.6 пункту 39.4 цієї статті, про те як відповідні фактори враховуються при визначенні цін в контрольованих та неконтрольованих операціях;</w:t>
      </w:r>
    </w:p>
    <w:p w14:paraId="24E58B1D" w14:textId="27B40BE1" w:rsidR="00DE2D2D" w:rsidRPr="00DE2D2D" w:rsidRDefault="00485394" w:rsidP="00DE2D2D">
      <w:pPr>
        <w:spacing w:after="120"/>
        <w:ind w:left="567"/>
        <w:jc w:val="both"/>
        <w:rPr>
          <w:rFonts w:ascii="Times New Roman" w:hAnsi="Times New Roman" w:cs="Times New Roman"/>
          <w:sz w:val="22"/>
          <w:szCs w:val="22"/>
        </w:rPr>
      </w:pPr>
      <w:r w:rsidRPr="00485394">
        <w:rPr>
          <w:rFonts w:ascii="Times New Roman" w:hAnsi="Times New Roman" w:cs="Times New Roman"/>
          <w:sz w:val="22"/>
          <w:szCs w:val="22"/>
        </w:rPr>
        <w:t>у випадку, коли з урахуванням положень підпункту 39.2.2.10 підпункту 39.2.2 пункту 39.2 цієї статті контролюючий орган встановлює, що фактичні умови здійсненої контрольованої операції не відповідають умовам укладеного договору та/або фактичні дії сторін контрольованої операції і фактичні обставини її проведення відрізняються від умов такого договору;</w:t>
      </w:r>
    </w:p>
    <w:p w14:paraId="1A3C71EF" w14:textId="6F2E4B99" w:rsidR="00DE2D2D" w:rsidRPr="00DE2D2D" w:rsidRDefault="00485394" w:rsidP="00DE2D2D">
      <w:pPr>
        <w:spacing w:after="120"/>
        <w:ind w:left="567"/>
        <w:jc w:val="both"/>
        <w:rPr>
          <w:rFonts w:ascii="Times New Roman" w:hAnsi="Times New Roman" w:cs="Times New Roman"/>
          <w:sz w:val="22"/>
          <w:szCs w:val="22"/>
        </w:rPr>
      </w:pPr>
      <w:r w:rsidRPr="00485394">
        <w:rPr>
          <w:rFonts w:ascii="Times New Roman" w:hAnsi="Times New Roman" w:cs="Times New Roman"/>
          <w:sz w:val="22"/>
          <w:szCs w:val="22"/>
        </w:rPr>
        <w:t>у випадку, коли з урахуванням положень підпункту 39.2.2.12 підпункту 39.2.2 пункту 39.2 цієї статті контрольована операція змінюється альтернативним варіантом.</w:t>
      </w:r>
      <w:r w:rsidR="00DE2D2D" w:rsidRPr="00DE2D2D">
        <w:rPr>
          <w:rFonts w:ascii="Times New Roman" w:hAnsi="Times New Roman" w:cs="Times New Roman"/>
          <w:sz w:val="22"/>
          <w:szCs w:val="22"/>
        </w:rPr>
        <w:t>»</w:t>
      </w:r>
      <w:r>
        <w:rPr>
          <w:rFonts w:ascii="Times New Roman" w:hAnsi="Times New Roman" w:cs="Times New Roman"/>
          <w:sz w:val="22"/>
          <w:szCs w:val="22"/>
        </w:rPr>
        <w:t>.</w:t>
      </w:r>
    </w:p>
    <w:p w14:paraId="08DF4CED" w14:textId="77777777" w:rsidR="00DE2D2D" w:rsidRDefault="00DE2D2D" w:rsidP="00DE2D2D">
      <w:pPr>
        <w:spacing w:after="120"/>
        <w:jc w:val="both"/>
        <w:rPr>
          <w:rFonts w:ascii="Times New Roman" w:hAnsi="Times New Roman" w:cs="Times New Roman"/>
          <w:sz w:val="26"/>
          <w:szCs w:val="26"/>
        </w:rPr>
      </w:pPr>
    </w:p>
    <w:p w14:paraId="70492A14" w14:textId="62B5527A" w:rsidR="001F09C1" w:rsidRPr="00020223" w:rsidRDefault="00020223" w:rsidP="00020223">
      <w:pPr>
        <w:pStyle w:val="3"/>
        <w:rPr>
          <w:rFonts w:ascii="Times New Roman" w:hAnsi="Times New Roman" w:cs="Times New Roman"/>
          <w:i/>
          <w:iCs/>
          <w:color w:val="0070C0"/>
          <w:sz w:val="26"/>
          <w:szCs w:val="26"/>
        </w:rPr>
      </w:pPr>
      <w:bookmarkStart w:id="35" w:name="_Toc222842633"/>
      <w:r w:rsidRPr="00020223">
        <w:rPr>
          <w:rFonts w:ascii="Times New Roman" w:hAnsi="Times New Roman" w:cs="Times New Roman"/>
          <w:i/>
          <w:iCs/>
          <w:color w:val="0070C0"/>
          <w:sz w:val="26"/>
          <w:szCs w:val="26"/>
        </w:rPr>
        <w:t>6.2. Презумпція обраного джерела інформації</w:t>
      </w:r>
      <w:bookmarkEnd w:id="35"/>
    </w:p>
    <w:p w14:paraId="20EE0BB7" w14:textId="0AE34903" w:rsidR="00020223" w:rsidRDefault="001D1A35" w:rsidP="00DE2D2D">
      <w:pPr>
        <w:spacing w:after="120"/>
        <w:jc w:val="both"/>
        <w:rPr>
          <w:rFonts w:ascii="Times New Roman" w:hAnsi="Times New Roman" w:cs="Times New Roman"/>
          <w:sz w:val="26"/>
          <w:szCs w:val="26"/>
        </w:rPr>
      </w:pPr>
      <w:r>
        <w:rPr>
          <w:rFonts w:ascii="Times New Roman" w:hAnsi="Times New Roman" w:cs="Times New Roman"/>
          <w:sz w:val="26"/>
          <w:szCs w:val="26"/>
        </w:rPr>
        <w:t>Презумпція обраного джерела інформації закріплена в п.39.5.3.2 ст.39 ПКУ, і значною мірою є подібною до презумпції правомірності обраног</w:t>
      </w:r>
      <w:r w:rsidR="00DF7FEB">
        <w:rPr>
          <w:rFonts w:ascii="Times New Roman" w:hAnsi="Times New Roman" w:cs="Times New Roman"/>
          <w:sz w:val="26"/>
          <w:szCs w:val="26"/>
        </w:rPr>
        <w:t>о методу, але її основний фокус</w:t>
      </w:r>
      <w:r>
        <w:rPr>
          <w:rFonts w:ascii="Times New Roman" w:hAnsi="Times New Roman" w:cs="Times New Roman"/>
          <w:sz w:val="26"/>
          <w:szCs w:val="26"/>
        </w:rPr>
        <w:t>– обране платником джерело інформації.</w:t>
      </w:r>
    </w:p>
    <w:p w14:paraId="39A40AFA" w14:textId="35B6F5A3" w:rsidR="001D1A35" w:rsidRDefault="001D1A35" w:rsidP="00DE2D2D">
      <w:pPr>
        <w:spacing w:after="120"/>
        <w:jc w:val="both"/>
        <w:rPr>
          <w:rFonts w:ascii="Times New Roman" w:hAnsi="Times New Roman" w:cs="Times New Roman"/>
          <w:sz w:val="26"/>
          <w:szCs w:val="26"/>
        </w:rPr>
      </w:pPr>
      <w:r>
        <w:rPr>
          <w:rFonts w:ascii="Times New Roman" w:hAnsi="Times New Roman" w:cs="Times New Roman"/>
          <w:sz w:val="26"/>
          <w:szCs w:val="26"/>
        </w:rPr>
        <w:t>Так само, як і у випадку презумпції правомірності обраного методу, презумпцію обраного джерела інформації вкрай важко спростувати, особливо у випадку недобросовісного платника.</w:t>
      </w:r>
    </w:p>
    <w:p w14:paraId="0C1DE214" w14:textId="0B32EF6D" w:rsidR="001D1A35" w:rsidRDefault="001D1A35" w:rsidP="00DE2D2D">
      <w:pPr>
        <w:spacing w:after="120"/>
        <w:jc w:val="both"/>
        <w:rPr>
          <w:rFonts w:ascii="Times New Roman" w:hAnsi="Times New Roman" w:cs="Times New Roman"/>
          <w:sz w:val="26"/>
          <w:szCs w:val="26"/>
        </w:rPr>
      </w:pPr>
      <w:r>
        <w:rPr>
          <w:rFonts w:ascii="Times New Roman" w:hAnsi="Times New Roman" w:cs="Times New Roman"/>
          <w:sz w:val="26"/>
          <w:szCs w:val="26"/>
        </w:rPr>
        <w:t>Відтак, п.39.5.3.2 ст.39 ПКУ викладено в новій редакції:</w:t>
      </w:r>
    </w:p>
    <w:p w14:paraId="3D2D6707" w14:textId="0F1283B0" w:rsidR="001D1A35" w:rsidRPr="001D1A35" w:rsidRDefault="001D1A35" w:rsidP="00E576C7">
      <w:pPr>
        <w:spacing w:after="60"/>
        <w:ind w:left="567"/>
        <w:jc w:val="both"/>
        <w:rPr>
          <w:rFonts w:ascii="Times New Roman" w:hAnsi="Times New Roman" w:cs="Times New Roman"/>
          <w:i/>
          <w:iCs/>
          <w:sz w:val="22"/>
          <w:szCs w:val="22"/>
        </w:rPr>
      </w:pPr>
      <w:r w:rsidRPr="001D1A35">
        <w:rPr>
          <w:rFonts w:ascii="Times New Roman" w:hAnsi="Times New Roman" w:cs="Times New Roman"/>
          <w:sz w:val="22"/>
          <w:szCs w:val="22"/>
        </w:rPr>
        <w:t>«</w:t>
      </w:r>
      <w:r w:rsidR="009D3401" w:rsidRPr="009D3401">
        <w:rPr>
          <w:rFonts w:ascii="Times New Roman" w:hAnsi="Times New Roman" w:cs="Times New Roman"/>
          <w:sz w:val="22"/>
          <w:szCs w:val="22"/>
        </w:rPr>
        <w:t xml:space="preserve">Якщо платник податків з метою встановлення відповідності умов контрольованої операції принципу «витягнутої руки» за методами, визначеними пунктом 39.3 цієї статті, використав джерела інформації, визначені підпунктом 39.5.3.1 підпункту 39.5.3 цього пункту, </w:t>
      </w:r>
      <w:r w:rsidR="009D3401" w:rsidRPr="009D3401">
        <w:rPr>
          <w:rFonts w:ascii="Times New Roman" w:hAnsi="Times New Roman" w:cs="Times New Roman"/>
          <w:i/>
          <w:sz w:val="22"/>
          <w:szCs w:val="22"/>
        </w:rPr>
        <w:t>платник податків має обґрунтувати в скороченій документації з трансфертного ціноутворення, документації з трансфертного ціноутворення, чому він вважає обране джерело найбільш надійним джерелом інформації про зіставні неконтрольовані операції</w:t>
      </w:r>
      <w:r>
        <w:rPr>
          <w:rStyle w:val="af7"/>
          <w:rFonts w:ascii="Times New Roman" w:hAnsi="Times New Roman" w:cs="Times New Roman"/>
          <w:i/>
          <w:iCs/>
          <w:sz w:val="22"/>
          <w:szCs w:val="22"/>
        </w:rPr>
        <w:footnoteReference w:id="16"/>
      </w:r>
      <w:r w:rsidRPr="001D1A35">
        <w:rPr>
          <w:rFonts w:ascii="Times New Roman" w:hAnsi="Times New Roman" w:cs="Times New Roman"/>
          <w:i/>
          <w:iCs/>
          <w:sz w:val="22"/>
          <w:szCs w:val="22"/>
        </w:rPr>
        <w:t>.</w:t>
      </w:r>
    </w:p>
    <w:p w14:paraId="11D64C5D" w14:textId="0D030583" w:rsidR="001D1A35" w:rsidRPr="001D1A35" w:rsidRDefault="005656B3" w:rsidP="00E576C7">
      <w:pPr>
        <w:spacing w:after="60"/>
        <w:ind w:left="567"/>
        <w:jc w:val="both"/>
        <w:rPr>
          <w:rFonts w:ascii="Times New Roman" w:hAnsi="Times New Roman" w:cs="Times New Roman"/>
          <w:i/>
          <w:iCs/>
          <w:sz w:val="22"/>
          <w:szCs w:val="22"/>
        </w:rPr>
      </w:pPr>
      <w:r w:rsidRPr="005656B3">
        <w:rPr>
          <w:rFonts w:ascii="Times New Roman" w:hAnsi="Times New Roman" w:cs="Times New Roman"/>
          <w:i/>
          <w:iCs/>
          <w:sz w:val="22"/>
          <w:szCs w:val="22"/>
        </w:rPr>
        <w:t>Контролюючий орган використовує ті самі джерела інформації, крім випадків:</w:t>
      </w:r>
    </w:p>
    <w:p w14:paraId="653C56F0" w14:textId="78A1DA59" w:rsidR="001D1A35" w:rsidRPr="001D1A35" w:rsidRDefault="005656B3" w:rsidP="00E576C7">
      <w:pPr>
        <w:spacing w:after="60"/>
        <w:ind w:left="567"/>
        <w:jc w:val="both"/>
        <w:rPr>
          <w:rFonts w:ascii="Times New Roman" w:hAnsi="Times New Roman" w:cs="Times New Roman"/>
          <w:i/>
          <w:iCs/>
          <w:sz w:val="22"/>
          <w:szCs w:val="22"/>
        </w:rPr>
      </w:pPr>
      <w:r w:rsidRPr="005656B3">
        <w:rPr>
          <w:rFonts w:ascii="Times New Roman" w:hAnsi="Times New Roman" w:cs="Times New Roman"/>
          <w:i/>
          <w:iCs/>
          <w:sz w:val="22"/>
          <w:szCs w:val="22"/>
        </w:rPr>
        <w:t>коли платник податків не обґрунтував, що використане ним джерело інформації є найбільш надійним джерелом інформації про зіставні неконтрольовані операції;</w:t>
      </w:r>
    </w:p>
    <w:p w14:paraId="56E01625" w14:textId="32EE339A" w:rsidR="001D1A35" w:rsidRPr="001D1A35" w:rsidRDefault="005656B3" w:rsidP="00E576C7">
      <w:pPr>
        <w:spacing w:after="60"/>
        <w:ind w:left="567"/>
        <w:jc w:val="both"/>
        <w:rPr>
          <w:rFonts w:ascii="Times New Roman" w:hAnsi="Times New Roman" w:cs="Times New Roman"/>
          <w:i/>
          <w:iCs/>
          <w:sz w:val="22"/>
          <w:szCs w:val="22"/>
        </w:rPr>
      </w:pPr>
      <w:r w:rsidRPr="005656B3">
        <w:rPr>
          <w:rFonts w:ascii="Times New Roman" w:hAnsi="Times New Roman" w:cs="Times New Roman"/>
          <w:i/>
          <w:iCs/>
          <w:sz w:val="22"/>
          <w:szCs w:val="22"/>
        </w:rPr>
        <w:t>коли доведено, що інші джерела інформації дають змогу отримати вищий рівень зіставності комерційних та фінансових умов операцій;</w:t>
      </w:r>
    </w:p>
    <w:p w14:paraId="6DBE64ED" w14:textId="6A124B34" w:rsidR="001D1A35" w:rsidRPr="001D1A35" w:rsidRDefault="005656B3" w:rsidP="00E576C7">
      <w:pPr>
        <w:spacing w:after="60"/>
        <w:ind w:left="567"/>
        <w:jc w:val="both"/>
        <w:rPr>
          <w:rFonts w:ascii="Times New Roman" w:hAnsi="Times New Roman" w:cs="Times New Roman"/>
          <w:i/>
          <w:iCs/>
          <w:sz w:val="22"/>
          <w:szCs w:val="22"/>
        </w:rPr>
      </w:pPr>
      <w:r w:rsidRPr="005656B3">
        <w:rPr>
          <w:rFonts w:ascii="Times New Roman" w:hAnsi="Times New Roman" w:cs="Times New Roman"/>
          <w:i/>
          <w:iCs/>
          <w:sz w:val="22"/>
          <w:szCs w:val="22"/>
        </w:rPr>
        <w:t xml:space="preserve">коли платник податків посилається на неможливість застосування певного джерела інформації з огляду на відсутність інформації про певні фактори зіставності або коли платник податків посилається на те, що існування певного фактору зіставності виключає можливість проведення коригувань зіставності, але при цьому в поданій документації з трансфертного ціноутворення (скороченій документації з трансфертного ціноутворення) не навів відомості, </w:t>
      </w:r>
      <w:r w:rsidRPr="005656B3">
        <w:rPr>
          <w:rFonts w:ascii="Times New Roman" w:hAnsi="Times New Roman" w:cs="Times New Roman"/>
          <w:i/>
          <w:iCs/>
          <w:sz w:val="22"/>
          <w:szCs w:val="22"/>
        </w:rPr>
        <w:lastRenderedPageBreak/>
        <w:t>визначені підпунктом «ж» підпункту 39.4.6 пункту 39.4 цієї статті про те, як відповідні фактори враховуються при визначенні цін в контрольованих та неконтрольованих операціях;</w:t>
      </w:r>
    </w:p>
    <w:p w14:paraId="3C32CFFC" w14:textId="4C26FF0B" w:rsidR="001D1A35" w:rsidRPr="001D1A35" w:rsidRDefault="005656B3" w:rsidP="00E576C7">
      <w:pPr>
        <w:spacing w:after="60"/>
        <w:ind w:left="567"/>
        <w:jc w:val="both"/>
        <w:rPr>
          <w:rFonts w:ascii="Times New Roman" w:hAnsi="Times New Roman" w:cs="Times New Roman"/>
          <w:i/>
          <w:iCs/>
          <w:sz w:val="22"/>
          <w:szCs w:val="22"/>
        </w:rPr>
      </w:pPr>
      <w:r w:rsidRPr="005656B3">
        <w:rPr>
          <w:rFonts w:ascii="Times New Roman" w:hAnsi="Times New Roman" w:cs="Times New Roman"/>
          <w:i/>
          <w:iCs/>
          <w:sz w:val="22"/>
          <w:szCs w:val="22"/>
        </w:rPr>
        <w:t>у разі, коли з урахуванням положень підпункту 39.2.2.10 підпункту 39.2.2 пункту 39.2 цієї статті контролюючий орган встановлює, що фактичні умови здійсненої контрольованої операції не відповідають умовам укладеного договору та/або фактичні дії сторін контрольованої операції і фактичні обставини її проведення відрізняються від умов такого договору;</w:t>
      </w:r>
    </w:p>
    <w:p w14:paraId="79C47DAF" w14:textId="3E09A5AC" w:rsidR="001D1A35" w:rsidRPr="001D1A35" w:rsidRDefault="005656B3" w:rsidP="00E576C7">
      <w:pPr>
        <w:spacing w:after="60"/>
        <w:ind w:left="567"/>
        <w:jc w:val="both"/>
        <w:rPr>
          <w:rFonts w:ascii="Times New Roman" w:hAnsi="Times New Roman" w:cs="Times New Roman"/>
          <w:sz w:val="22"/>
          <w:szCs w:val="22"/>
        </w:rPr>
      </w:pPr>
      <w:r w:rsidRPr="005656B3">
        <w:rPr>
          <w:rFonts w:ascii="Times New Roman" w:hAnsi="Times New Roman" w:cs="Times New Roman"/>
          <w:i/>
          <w:iCs/>
          <w:sz w:val="22"/>
          <w:szCs w:val="22"/>
        </w:rPr>
        <w:t>у разі, коли з урахуванням положень підпункту 39.2.2.12 підпункту 39.2.2 пункту 39.2 цієї статті контрольована операція заміняється альтернативним варіантом.</w:t>
      </w:r>
      <w:r w:rsidR="001D1A35" w:rsidRPr="001D1A35">
        <w:rPr>
          <w:rFonts w:ascii="Times New Roman" w:hAnsi="Times New Roman" w:cs="Times New Roman"/>
          <w:sz w:val="22"/>
          <w:szCs w:val="22"/>
        </w:rPr>
        <w:t>»</w:t>
      </w:r>
      <w:r>
        <w:rPr>
          <w:rFonts w:ascii="Times New Roman" w:hAnsi="Times New Roman" w:cs="Times New Roman"/>
          <w:sz w:val="22"/>
          <w:szCs w:val="22"/>
        </w:rPr>
        <w:t>.</w:t>
      </w:r>
    </w:p>
    <w:p w14:paraId="3D167B26" w14:textId="77777777" w:rsidR="00020223" w:rsidRDefault="00020223" w:rsidP="00DE2D2D">
      <w:pPr>
        <w:spacing w:after="120"/>
        <w:jc w:val="both"/>
        <w:rPr>
          <w:rFonts w:ascii="Times New Roman" w:hAnsi="Times New Roman" w:cs="Times New Roman"/>
          <w:sz w:val="26"/>
          <w:szCs w:val="26"/>
        </w:rPr>
      </w:pPr>
    </w:p>
    <w:p w14:paraId="04A38D02" w14:textId="0B1F4E90" w:rsidR="00020223" w:rsidRPr="00020223" w:rsidRDefault="00020223" w:rsidP="00020223">
      <w:pPr>
        <w:pStyle w:val="3"/>
        <w:rPr>
          <w:rFonts w:ascii="Times New Roman" w:hAnsi="Times New Roman" w:cs="Times New Roman"/>
          <w:i/>
          <w:iCs/>
          <w:color w:val="0070C0"/>
          <w:sz w:val="26"/>
          <w:szCs w:val="26"/>
        </w:rPr>
      </w:pPr>
      <w:bookmarkStart w:id="36" w:name="_Toc222842634"/>
      <w:r w:rsidRPr="00020223">
        <w:rPr>
          <w:rFonts w:ascii="Times New Roman" w:hAnsi="Times New Roman" w:cs="Times New Roman"/>
          <w:i/>
          <w:iCs/>
          <w:color w:val="0070C0"/>
          <w:sz w:val="26"/>
          <w:szCs w:val="26"/>
        </w:rPr>
        <w:t>6.3. Роль підпункту «ж» п.39.4.6. ст.39 ПКУ</w:t>
      </w:r>
      <w:bookmarkEnd w:id="36"/>
    </w:p>
    <w:p w14:paraId="196CA7E0" w14:textId="2EEC2B18" w:rsidR="00020223" w:rsidRDefault="006E3F0C" w:rsidP="00DE2D2D">
      <w:pPr>
        <w:spacing w:after="120"/>
        <w:jc w:val="both"/>
        <w:rPr>
          <w:rFonts w:ascii="Times New Roman" w:hAnsi="Times New Roman" w:cs="Times New Roman"/>
          <w:sz w:val="26"/>
          <w:szCs w:val="26"/>
        </w:rPr>
      </w:pPr>
      <w:r>
        <w:rPr>
          <w:rFonts w:ascii="Times New Roman" w:hAnsi="Times New Roman" w:cs="Times New Roman"/>
          <w:sz w:val="26"/>
          <w:szCs w:val="26"/>
        </w:rPr>
        <w:t>Підпункт «ж» п.39.4.6 ст.39 ПКУ встановлює вимоги до одного з аспектів інформації, яка має розкриватись платником в наданій контролюючому органу документації з трансфертного ціноутворення</w:t>
      </w:r>
      <w:r w:rsidR="00D06F82">
        <w:rPr>
          <w:rStyle w:val="af7"/>
          <w:rFonts w:ascii="Times New Roman" w:hAnsi="Times New Roman" w:cs="Times New Roman"/>
          <w:sz w:val="26"/>
          <w:szCs w:val="26"/>
        </w:rPr>
        <w:footnoteReference w:id="17"/>
      </w:r>
      <w:r>
        <w:rPr>
          <w:rFonts w:ascii="Times New Roman" w:hAnsi="Times New Roman" w:cs="Times New Roman"/>
          <w:sz w:val="26"/>
          <w:szCs w:val="26"/>
        </w:rPr>
        <w:t>. В проєкті закону пропонується викласти цей пункт в такій редакції:</w:t>
      </w:r>
    </w:p>
    <w:p w14:paraId="1B945F85" w14:textId="690261B2" w:rsidR="006E3F0C" w:rsidRPr="006E3F0C" w:rsidRDefault="006E3F0C" w:rsidP="006E3F0C">
      <w:pPr>
        <w:spacing w:after="120"/>
        <w:ind w:left="567"/>
        <w:jc w:val="both"/>
        <w:rPr>
          <w:rFonts w:ascii="Times New Roman" w:hAnsi="Times New Roman" w:cs="Times New Roman"/>
          <w:sz w:val="22"/>
          <w:szCs w:val="22"/>
        </w:rPr>
      </w:pPr>
      <w:r w:rsidRPr="006E3F0C">
        <w:rPr>
          <w:rFonts w:ascii="Times New Roman" w:hAnsi="Times New Roman" w:cs="Times New Roman"/>
          <w:sz w:val="22"/>
          <w:szCs w:val="22"/>
        </w:rPr>
        <w:t>«</w:t>
      </w:r>
      <w:r w:rsidR="008015C3" w:rsidRPr="008015C3">
        <w:rPr>
          <w:rFonts w:ascii="Times New Roman" w:hAnsi="Times New Roman" w:cs="Times New Roman"/>
          <w:sz w:val="22"/>
          <w:szCs w:val="22"/>
        </w:rPr>
        <w:t>ж) відомості про фактори, які враховувались при визначенні цін в контрольованих та неконтрольованих операціях, та фактори, які на думку платника податків істотно впливають на ціни товарів (робіт, послуг), а також відомості про те, як при визначенні цін в контрольованих і неконтрольованих операціях враховувався вплив подій, що можуть вплинути на функції, ризики, активи, економічні у</w:t>
      </w:r>
      <w:r w:rsidR="008015C3">
        <w:rPr>
          <w:rFonts w:ascii="Times New Roman" w:hAnsi="Times New Roman" w:cs="Times New Roman"/>
          <w:sz w:val="22"/>
          <w:szCs w:val="22"/>
        </w:rPr>
        <w:t>мови та бізнес-стратегії сторін</w:t>
      </w:r>
      <w:r w:rsidRPr="006E3F0C">
        <w:rPr>
          <w:rFonts w:ascii="Times New Roman" w:hAnsi="Times New Roman" w:cs="Times New Roman"/>
          <w:sz w:val="22"/>
          <w:szCs w:val="22"/>
        </w:rPr>
        <w:t>»</w:t>
      </w:r>
      <w:r w:rsidR="008015C3">
        <w:rPr>
          <w:rFonts w:ascii="Times New Roman" w:hAnsi="Times New Roman" w:cs="Times New Roman"/>
          <w:sz w:val="22"/>
          <w:szCs w:val="22"/>
        </w:rPr>
        <w:t>.</w:t>
      </w:r>
    </w:p>
    <w:p w14:paraId="395E1632" w14:textId="3DD5E056" w:rsidR="006E3F0C" w:rsidRDefault="006E3F0C" w:rsidP="00DE2D2D">
      <w:pPr>
        <w:spacing w:after="120"/>
        <w:jc w:val="both"/>
        <w:rPr>
          <w:rFonts w:ascii="Times New Roman" w:hAnsi="Times New Roman" w:cs="Times New Roman"/>
          <w:sz w:val="26"/>
          <w:szCs w:val="26"/>
        </w:rPr>
      </w:pPr>
      <w:r>
        <w:rPr>
          <w:rFonts w:ascii="Times New Roman" w:hAnsi="Times New Roman" w:cs="Times New Roman"/>
          <w:sz w:val="26"/>
          <w:szCs w:val="26"/>
        </w:rPr>
        <w:t>Цьому пункту відведена ключова роль в припиненні зловживання платниками презумпцією правомірності обраного методу та презумпцією обраного джерела інформації.</w:t>
      </w:r>
    </w:p>
    <w:p w14:paraId="5AB2EA0E" w14:textId="2B706EDD" w:rsidR="006E3F0C" w:rsidRDefault="006E3F0C" w:rsidP="00DE2D2D">
      <w:pPr>
        <w:spacing w:after="120"/>
        <w:jc w:val="both"/>
        <w:rPr>
          <w:rFonts w:ascii="Times New Roman" w:hAnsi="Times New Roman" w:cs="Times New Roman"/>
          <w:sz w:val="26"/>
          <w:szCs w:val="26"/>
        </w:rPr>
      </w:pPr>
      <w:r>
        <w:rPr>
          <w:rFonts w:ascii="Times New Roman" w:hAnsi="Times New Roman" w:cs="Times New Roman"/>
          <w:sz w:val="26"/>
          <w:szCs w:val="26"/>
        </w:rPr>
        <w:t>Вказана норма передбачає, що якщо пл</w:t>
      </w:r>
      <w:r w:rsidR="008404A5">
        <w:rPr>
          <w:rFonts w:ascii="Times New Roman" w:hAnsi="Times New Roman" w:cs="Times New Roman"/>
          <w:sz w:val="26"/>
          <w:szCs w:val="26"/>
        </w:rPr>
        <w:t>атник податку посилається на якийсь</w:t>
      </w:r>
      <w:r>
        <w:rPr>
          <w:rFonts w:ascii="Times New Roman" w:hAnsi="Times New Roman" w:cs="Times New Roman"/>
          <w:sz w:val="26"/>
          <w:szCs w:val="26"/>
        </w:rPr>
        <w:t xml:space="preserve"> фактор, наявність або відсутність якого обумовлює вибір або відмову від вибору певного джерела інформації, то платник податку має продемонструвати, що цей фактор є релевантний для процесу ціноутворення як в контрольованих, так і в неконтрольованих операціях.</w:t>
      </w:r>
    </w:p>
    <w:p w14:paraId="7195767F" w14:textId="6F170E56" w:rsidR="006E3F0C" w:rsidRDefault="006E3F0C" w:rsidP="00DE2D2D">
      <w:pPr>
        <w:spacing w:after="120"/>
        <w:jc w:val="both"/>
        <w:rPr>
          <w:rFonts w:ascii="Times New Roman" w:hAnsi="Times New Roman" w:cs="Times New Roman"/>
          <w:sz w:val="26"/>
          <w:szCs w:val="26"/>
        </w:rPr>
      </w:pPr>
      <w:r>
        <w:rPr>
          <w:rFonts w:ascii="Times New Roman" w:hAnsi="Times New Roman" w:cs="Times New Roman"/>
          <w:sz w:val="26"/>
          <w:szCs w:val="26"/>
        </w:rPr>
        <w:t xml:space="preserve">Іншими словами, якщо платник податку в явній формі не надає знижки за обсяг поставленого товару, то такий платник не може просто стверджувати «відомості, які містяться в джерелі … (про ціни) не можна використати для визначення відповідностей цін в контрольованих операціях принципу «витягнутої руки», тому що це джерело не містить відомостей про знижки за обсяг поставленого товару, а відтак, буде використаний метод чистого прибутку і відомості про рентабельність інших підприємств». Відтак, </w:t>
      </w:r>
      <w:r w:rsidR="00003374">
        <w:rPr>
          <w:rFonts w:ascii="Times New Roman" w:hAnsi="Times New Roman" w:cs="Times New Roman"/>
          <w:sz w:val="26"/>
          <w:szCs w:val="26"/>
        </w:rPr>
        <w:t xml:space="preserve">у разі </w:t>
      </w:r>
      <w:r>
        <w:rPr>
          <w:rFonts w:ascii="Times New Roman" w:hAnsi="Times New Roman" w:cs="Times New Roman"/>
          <w:sz w:val="26"/>
          <w:szCs w:val="26"/>
        </w:rPr>
        <w:t xml:space="preserve">невиконання вимог підпункту «ж» п.39.4.6 ст.39 ПКУ, обраний платником метод і джерело інформації не </w:t>
      </w:r>
      <w:r w:rsidR="00003374">
        <w:rPr>
          <w:rFonts w:ascii="Times New Roman" w:hAnsi="Times New Roman" w:cs="Times New Roman"/>
          <w:sz w:val="26"/>
          <w:szCs w:val="26"/>
        </w:rPr>
        <w:t>вважаються правильними</w:t>
      </w:r>
      <w:r>
        <w:rPr>
          <w:rFonts w:ascii="Times New Roman" w:hAnsi="Times New Roman" w:cs="Times New Roman"/>
          <w:sz w:val="26"/>
          <w:szCs w:val="26"/>
        </w:rPr>
        <w:t xml:space="preserve"> (тобто презумпція спростовується).</w:t>
      </w:r>
    </w:p>
    <w:p w14:paraId="023A6602" w14:textId="77777777" w:rsidR="006E3F0C" w:rsidRDefault="006E3F0C" w:rsidP="00DE2D2D">
      <w:pPr>
        <w:spacing w:after="120"/>
        <w:jc w:val="both"/>
        <w:rPr>
          <w:rFonts w:ascii="Times New Roman" w:hAnsi="Times New Roman" w:cs="Times New Roman"/>
          <w:sz w:val="26"/>
          <w:szCs w:val="26"/>
        </w:rPr>
      </w:pPr>
    </w:p>
    <w:p w14:paraId="3DA0D377" w14:textId="37E9B43B" w:rsidR="00583E40" w:rsidRPr="00583E40" w:rsidRDefault="00583E40" w:rsidP="00583E40">
      <w:pPr>
        <w:pStyle w:val="2"/>
        <w:rPr>
          <w:rFonts w:ascii="Times New Roman" w:hAnsi="Times New Roman" w:cs="Times New Roman"/>
          <w:b/>
          <w:bCs/>
          <w:color w:val="0070C0"/>
          <w:sz w:val="26"/>
          <w:szCs w:val="26"/>
        </w:rPr>
      </w:pPr>
      <w:bookmarkStart w:id="37" w:name="_Toc222842635"/>
      <w:r w:rsidRPr="00583E40">
        <w:rPr>
          <w:rFonts w:ascii="Times New Roman" w:hAnsi="Times New Roman" w:cs="Times New Roman"/>
          <w:b/>
          <w:bCs/>
          <w:color w:val="0070C0"/>
          <w:sz w:val="26"/>
          <w:szCs w:val="26"/>
        </w:rPr>
        <w:lastRenderedPageBreak/>
        <w:t>7. Коригування податкових зобов’язань, які ґрунтуються на застосуванні принципу «витягнутої руки»</w:t>
      </w:r>
      <w:bookmarkEnd w:id="37"/>
    </w:p>
    <w:p w14:paraId="10979291" w14:textId="1BD4BA22" w:rsidR="00583E40" w:rsidRDefault="00DD0041" w:rsidP="00DE2D2D">
      <w:pPr>
        <w:spacing w:after="120"/>
        <w:jc w:val="both"/>
        <w:rPr>
          <w:rFonts w:ascii="Times New Roman" w:hAnsi="Times New Roman" w:cs="Times New Roman"/>
          <w:sz w:val="26"/>
          <w:szCs w:val="26"/>
        </w:rPr>
      </w:pPr>
      <w:r>
        <w:rPr>
          <w:rFonts w:ascii="Times New Roman" w:hAnsi="Times New Roman" w:cs="Times New Roman"/>
          <w:sz w:val="26"/>
          <w:szCs w:val="26"/>
        </w:rPr>
        <w:t>Певні недоліки містить також і спосіб, в який описано коригування, які платник податку або контролюючий орган здійснюють внаслідок застосування принципу «витягнутої руки».</w:t>
      </w:r>
    </w:p>
    <w:p w14:paraId="465BEECD" w14:textId="0CE3D2D9" w:rsidR="00DD0041" w:rsidRDefault="0010030A" w:rsidP="00DE2D2D">
      <w:pPr>
        <w:spacing w:after="120"/>
        <w:jc w:val="both"/>
        <w:rPr>
          <w:rFonts w:ascii="Times New Roman" w:hAnsi="Times New Roman" w:cs="Times New Roman"/>
          <w:sz w:val="26"/>
          <w:szCs w:val="26"/>
        </w:rPr>
      </w:pPr>
      <w:r>
        <w:rPr>
          <w:rFonts w:ascii="Times New Roman" w:hAnsi="Times New Roman" w:cs="Times New Roman"/>
          <w:sz w:val="26"/>
          <w:szCs w:val="26"/>
        </w:rPr>
        <w:t>Д</w:t>
      </w:r>
      <w:r w:rsidR="00DD0041">
        <w:rPr>
          <w:rFonts w:ascii="Times New Roman" w:hAnsi="Times New Roman" w:cs="Times New Roman"/>
          <w:sz w:val="26"/>
          <w:szCs w:val="26"/>
        </w:rPr>
        <w:t>іюча редакція ПКУ передбачає здійснення окремих первинних коригувань (збільшення фінансового результату до оподаткування) на суми заниженої вартості проданих товарів (робіт, послуг), і на суми завищеної вартості придбаних товарів (робіт, послуг). Вказане формулювання не є досконалим, оскільки при буквальному прочитанні не дозволяє коригувати фінансовий результат до оподаткування у випадку заміни операції альтернативною або на суми, які не є доходами та витратами при продажу та придбанні товарів (наприклад, у випадку нарахування платником податку курсових різниць на суму позики, яка інакше має класифікуватись як капітал).</w:t>
      </w:r>
    </w:p>
    <w:p w14:paraId="428A2746" w14:textId="74CDAFB4" w:rsidR="00DD0041" w:rsidRDefault="00DD0041" w:rsidP="00DE2D2D">
      <w:pPr>
        <w:spacing w:after="120"/>
        <w:jc w:val="both"/>
        <w:rPr>
          <w:rFonts w:ascii="Times New Roman" w:hAnsi="Times New Roman" w:cs="Times New Roman"/>
          <w:sz w:val="26"/>
          <w:szCs w:val="26"/>
        </w:rPr>
      </w:pPr>
      <w:r>
        <w:rPr>
          <w:rFonts w:ascii="Times New Roman" w:hAnsi="Times New Roman" w:cs="Times New Roman"/>
          <w:sz w:val="26"/>
          <w:szCs w:val="26"/>
        </w:rPr>
        <w:t>Відтак, замість окремих коригувань пропонується використовувати коригування, яке буде враховувати можливі коригування фінансового результату до оподаткування внаслідок застосування принципу «витягнутої руки» (п.140.5.2</w:t>
      </w:r>
      <w:r w:rsidR="00796219">
        <w:rPr>
          <w:rFonts w:ascii="Times New Roman" w:hAnsi="Times New Roman" w:cs="Times New Roman"/>
          <w:sz w:val="26"/>
          <w:szCs w:val="26"/>
        </w:rPr>
        <w:t>-</w:t>
      </w:r>
      <w:r w:rsidR="00796219" w:rsidRPr="00796219">
        <w:rPr>
          <w:rFonts w:ascii="Times New Roman" w:hAnsi="Times New Roman" w:cs="Times New Roman"/>
          <w:sz w:val="26"/>
          <w:szCs w:val="26"/>
        </w:rPr>
        <w:t>140.5.2</w:t>
      </w:r>
      <w:r w:rsidR="00796219" w:rsidRPr="00796219">
        <w:rPr>
          <w:rFonts w:ascii="Times New Roman" w:hAnsi="Times New Roman" w:cs="Times New Roman"/>
          <w:b/>
          <w:bCs/>
          <w:sz w:val="26"/>
          <w:szCs w:val="26"/>
          <w:vertAlign w:val="superscript"/>
        </w:rPr>
        <w:t>1</w:t>
      </w:r>
      <w:r>
        <w:rPr>
          <w:rFonts w:ascii="Times New Roman" w:hAnsi="Times New Roman" w:cs="Times New Roman"/>
          <w:sz w:val="26"/>
          <w:szCs w:val="26"/>
        </w:rPr>
        <w:t xml:space="preserve"> ст.140 ПКУ):</w:t>
      </w:r>
    </w:p>
    <w:p w14:paraId="6F356C20" w14:textId="0ABCE19E" w:rsidR="00DD0041" w:rsidRPr="00DD0041" w:rsidRDefault="00DD0041" w:rsidP="00DD0041">
      <w:pPr>
        <w:spacing w:after="120"/>
        <w:ind w:left="567"/>
        <w:jc w:val="both"/>
        <w:rPr>
          <w:rFonts w:ascii="Times New Roman" w:hAnsi="Times New Roman" w:cs="Times New Roman"/>
          <w:sz w:val="22"/>
          <w:szCs w:val="22"/>
        </w:rPr>
      </w:pPr>
      <w:r w:rsidRPr="00DD0041">
        <w:rPr>
          <w:rFonts w:ascii="Times New Roman" w:hAnsi="Times New Roman" w:cs="Times New Roman"/>
          <w:sz w:val="22"/>
          <w:szCs w:val="22"/>
        </w:rPr>
        <w:t>«(фінансовий результат до оподаткування збільшується</w:t>
      </w:r>
      <w:r w:rsidR="00796219">
        <w:rPr>
          <w:rFonts w:ascii="Times New Roman" w:hAnsi="Times New Roman" w:cs="Times New Roman"/>
          <w:sz w:val="22"/>
          <w:szCs w:val="22"/>
        </w:rPr>
        <w:t>:</w:t>
      </w:r>
      <w:r w:rsidRPr="00DD0041">
        <w:rPr>
          <w:rFonts w:ascii="Times New Roman" w:hAnsi="Times New Roman" w:cs="Times New Roman"/>
          <w:sz w:val="22"/>
          <w:szCs w:val="22"/>
        </w:rPr>
        <w:t>)</w:t>
      </w:r>
    </w:p>
    <w:p w14:paraId="6DA6CD20" w14:textId="77777777" w:rsidR="00796219" w:rsidRDefault="00796219" w:rsidP="00DD0041">
      <w:pPr>
        <w:spacing w:after="120"/>
        <w:ind w:left="567"/>
        <w:jc w:val="both"/>
        <w:rPr>
          <w:rFonts w:ascii="Times New Roman" w:hAnsi="Times New Roman" w:cs="Times New Roman"/>
          <w:sz w:val="22"/>
          <w:szCs w:val="22"/>
        </w:rPr>
      </w:pPr>
      <w:r w:rsidRPr="00796219">
        <w:rPr>
          <w:rFonts w:ascii="Times New Roman" w:hAnsi="Times New Roman" w:cs="Times New Roman"/>
          <w:sz w:val="22"/>
          <w:szCs w:val="22"/>
        </w:rPr>
        <w:t xml:space="preserve">на позитивне значення суми об’єкта оподаткування, яку платник податків не отримав (як в результаті недоотримання доходів, так і в результаті понесення певних витрат), але отримав би, якби умови контрольованих операцій такого платника податків відповідали би принципу «витягнутої руки» </w:t>
      </w:r>
      <w:bookmarkStart w:id="38" w:name="_Hlk220331874"/>
      <w:r w:rsidRPr="00796219">
        <w:rPr>
          <w:rFonts w:ascii="Times New Roman" w:hAnsi="Times New Roman" w:cs="Times New Roman"/>
          <w:sz w:val="22"/>
          <w:szCs w:val="22"/>
        </w:rPr>
        <w:t>згідно із вимогами статті 39 цього Кодексу</w:t>
      </w:r>
      <w:bookmarkEnd w:id="38"/>
      <w:r w:rsidRPr="007D0AB1">
        <w:rPr>
          <w:rFonts w:ascii="Times New Roman" w:hAnsi="Times New Roman" w:cs="Times New Roman"/>
          <w:sz w:val="22"/>
          <w:szCs w:val="22"/>
          <w:lang w:val="ru-RU"/>
        </w:rPr>
        <w:t>;</w:t>
      </w:r>
    </w:p>
    <w:p w14:paraId="0CD21BCC" w14:textId="6A8EC31B" w:rsidR="00DD0041" w:rsidRPr="00DD0041" w:rsidRDefault="00796219" w:rsidP="00DD0041">
      <w:pPr>
        <w:spacing w:after="120"/>
        <w:ind w:left="567"/>
        <w:jc w:val="both"/>
        <w:rPr>
          <w:rFonts w:ascii="Times New Roman" w:hAnsi="Times New Roman" w:cs="Times New Roman"/>
          <w:sz w:val="22"/>
          <w:szCs w:val="22"/>
        </w:rPr>
      </w:pPr>
      <w:r w:rsidRPr="00796219">
        <w:rPr>
          <w:rFonts w:ascii="Times New Roman" w:hAnsi="Times New Roman" w:cs="Times New Roman"/>
          <w:sz w:val="22"/>
          <w:szCs w:val="22"/>
        </w:rPr>
        <w:t>на суму операції, яка не враховується (не визнається) внаслідок застосування підпункту 39.2.2.12 підпункту 39.2.2 пункту 39.2 статті 39 цього Кодексу.</w:t>
      </w:r>
      <w:r w:rsidR="00DD0041" w:rsidRPr="00DD0041">
        <w:rPr>
          <w:rFonts w:ascii="Times New Roman" w:hAnsi="Times New Roman" w:cs="Times New Roman"/>
          <w:sz w:val="22"/>
          <w:szCs w:val="22"/>
        </w:rPr>
        <w:t>»</w:t>
      </w:r>
      <w:r>
        <w:rPr>
          <w:rFonts w:ascii="Times New Roman" w:hAnsi="Times New Roman" w:cs="Times New Roman"/>
          <w:sz w:val="22"/>
          <w:szCs w:val="22"/>
        </w:rPr>
        <w:t>.</w:t>
      </w:r>
    </w:p>
    <w:p w14:paraId="3E6C3200" w14:textId="264C6C37" w:rsidR="00DD0041" w:rsidRDefault="00875BE8" w:rsidP="00DE2D2D">
      <w:pPr>
        <w:spacing w:after="120"/>
        <w:jc w:val="both"/>
        <w:rPr>
          <w:rFonts w:ascii="Times New Roman" w:hAnsi="Times New Roman" w:cs="Times New Roman"/>
          <w:sz w:val="26"/>
          <w:szCs w:val="26"/>
        </w:rPr>
      </w:pPr>
      <w:r>
        <w:rPr>
          <w:rFonts w:ascii="Times New Roman" w:hAnsi="Times New Roman" w:cs="Times New Roman"/>
          <w:sz w:val="26"/>
          <w:szCs w:val="26"/>
        </w:rPr>
        <w:t>Подібні зміни внесені і до визначення поняття «дивіденди», оскільки відповідно до норм ПКУ, вторинне коригування внаслідок застосування принципу «витягнутої руки» реалізовано через механізм т.</w:t>
      </w:r>
      <w:r w:rsidR="00DA051C">
        <w:rPr>
          <w:rFonts w:ascii="Times New Roman" w:hAnsi="Times New Roman" w:cs="Times New Roman"/>
          <w:sz w:val="26"/>
          <w:szCs w:val="26"/>
        </w:rPr>
        <w:t xml:space="preserve"> </w:t>
      </w:r>
      <w:r>
        <w:rPr>
          <w:rFonts w:ascii="Times New Roman" w:hAnsi="Times New Roman" w:cs="Times New Roman"/>
          <w:sz w:val="26"/>
          <w:szCs w:val="26"/>
        </w:rPr>
        <w:t>зв. «конструктивних дивідендів» із стягненням податку на репатріацію.</w:t>
      </w:r>
    </w:p>
    <w:p w14:paraId="79866F2D" w14:textId="43E9F6AB" w:rsidR="00875BE8" w:rsidRDefault="00875BE8" w:rsidP="00DE2D2D">
      <w:pPr>
        <w:spacing w:after="120"/>
        <w:jc w:val="both"/>
        <w:rPr>
          <w:rFonts w:ascii="Times New Roman" w:hAnsi="Times New Roman" w:cs="Times New Roman"/>
          <w:sz w:val="26"/>
          <w:szCs w:val="26"/>
        </w:rPr>
      </w:pPr>
      <w:r>
        <w:rPr>
          <w:rFonts w:ascii="Times New Roman" w:hAnsi="Times New Roman" w:cs="Times New Roman"/>
          <w:sz w:val="26"/>
          <w:szCs w:val="26"/>
        </w:rPr>
        <w:t>При цьому, діюча редакція визначення поняття «дивіденди» (п.14.1.49 ст.14 ПКУ) містить три окремі елементи: (1) для заниженої вартості проданих товарів (робіт, послуг), (2) для завищеної вартості придбаних товарів (робіт, послуг), і (3) для завищеної вартості придбаних цінних паперів.</w:t>
      </w:r>
    </w:p>
    <w:p w14:paraId="68AFF255" w14:textId="77777777" w:rsidR="00875BE8" w:rsidRDefault="00875BE8" w:rsidP="00DE2D2D">
      <w:pPr>
        <w:spacing w:after="120"/>
        <w:jc w:val="both"/>
        <w:rPr>
          <w:rFonts w:ascii="Times New Roman" w:hAnsi="Times New Roman" w:cs="Times New Roman"/>
          <w:sz w:val="26"/>
          <w:szCs w:val="26"/>
        </w:rPr>
      </w:pPr>
      <w:r>
        <w:rPr>
          <w:rFonts w:ascii="Times New Roman" w:hAnsi="Times New Roman" w:cs="Times New Roman"/>
          <w:sz w:val="26"/>
          <w:szCs w:val="26"/>
        </w:rPr>
        <w:t>Проблема такого «атомізованого» визначення є такою ж, як проблема «атомізованих» коригувань фінансового результату до оподаткування – при буквальному прочитанні можна знайти ситуації, коли застосування принципу «витягнутої руки» не буде вести до вторинного коригування.</w:t>
      </w:r>
    </w:p>
    <w:p w14:paraId="36B701D0" w14:textId="67282124" w:rsidR="00875BE8" w:rsidRDefault="00C919B4" w:rsidP="00DE2D2D">
      <w:pPr>
        <w:spacing w:after="120"/>
        <w:jc w:val="both"/>
        <w:rPr>
          <w:rFonts w:ascii="Times New Roman" w:hAnsi="Times New Roman" w:cs="Times New Roman"/>
          <w:sz w:val="26"/>
          <w:szCs w:val="26"/>
        </w:rPr>
      </w:pPr>
      <w:r>
        <w:rPr>
          <w:rFonts w:ascii="Times New Roman" w:hAnsi="Times New Roman" w:cs="Times New Roman"/>
          <w:sz w:val="26"/>
          <w:szCs w:val="26"/>
        </w:rPr>
        <w:t>Відтак, проє</w:t>
      </w:r>
      <w:r w:rsidR="00875BE8">
        <w:rPr>
          <w:rFonts w:ascii="Times New Roman" w:hAnsi="Times New Roman" w:cs="Times New Roman"/>
          <w:sz w:val="26"/>
          <w:szCs w:val="26"/>
        </w:rPr>
        <w:t>ктом закону пропонується замінити всі наявні елементи визначення поняття «дивіденди», які відносяться до вторинного коригування, на одне єдине всеохоплююче визначення:</w:t>
      </w:r>
    </w:p>
    <w:p w14:paraId="4366A194" w14:textId="60A2EAC3" w:rsidR="00875BE8" w:rsidRPr="00875BE8" w:rsidRDefault="00875BE8" w:rsidP="00875BE8">
      <w:pPr>
        <w:spacing w:after="120"/>
        <w:ind w:left="567"/>
        <w:jc w:val="both"/>
        <w:rPr>
          <w:rFonts w:ascii="Times New Roman" w:hAnsi="Times New Roman" w:cs="Times New Roman"/>
          <w:sz w:val="22"/>
          <w:szCs w:val="22"/>
        </w:rPr>
      </w:pPr>
      <w:r w:rsidRPr="00875BE8">
        <w:rPr>
          <w:rFonts w:ascii="Times New Roman" w:hAnsi="Times New Roman" w:cs="Times New Roman"/>
          <w:sz w:val="22"/>
          <w:szCs w:val="22"/>
        </w:rPr>
        <w:lastRenderedPageBreak/>
        <w:t>«</w:t>
      </w:r>
      <w:r w:rsidR="00136A97" w:rsidRPr="00136A97">
        <w:rPr>
          <w:rFonts w:ascii="Times New Roman" w:hAnsi="Times New Roman" w:cs="Times New Roman"/>
          <w:sz w:val="22"/>
          <w:szCs w:val="22"/>
        </w:rPr>
        <w:t>сума коригування фінансового результату до оподаткування, що здійснюється відповідно до підпункту 14</w:t>
      </w:r>
      <w:r w:rsidR="00136A97" w:rsidRPr="00136A97">
        <w:rPr>
          <w:rFonts w:ascii="Times New Roman" w:hAnsi="Times New Roman" w:cs="Times New Roman"/>
          <w:sz w:val="22"/>
          <w:szCs w:val="22"/>
          <w:lang w:val="ru-RU"/>
        </w:rPr>
        <w:t>0</w:t>
      </w:r>
      <w:r w:rsidR="00136A97" w:rsidRPr="00136A97">
        <w:rPr>
          <w:rFonts w:ascii="Times New Roman" w:hAnsi="Times New Roman" w:cs="Times New Roman"/>
          <w:sz w:val="22"/>
          <w:szCs w:val="22"/>
        </w:rPr>
        <w:t>.</w:t>
      </w:r>
      <w:r w:rsidR="00136A97" w:rsidRPr="00136A97">
        <w:rPr>
          <w:rFonts w:ascii="Times New Roman" w:hAnsi="Times New Roman" w:cs="Times New Roman"/>
          <w:sz w:val="22"/>
          <w:szCs w:val="22"/>
          <w:lang w:val="ru-RU"/>
        </w:rPr>
        <w:t>5</w:t>
      </w:r>
      <w:r w:rsidR="00136A97" w:rsidRPr="00136A97">
        <w:rPr>
          <w:rFonts w:ascii="Times New Roman" w:hAnsi="Times New Roman" w:cs="Times New Roman"/>
          <w:sz w:val="22"/>
          <w:szCs w:val="22"/>
        </w:rPr>
        <w:t>.2 та 140.5.2</w:t>
      </w:r>
      <w:r w:rsidR="00136A97" w:rsidRPr="00136A97">
        <w:rPr>
          <w:rFonts w:ascii="Times New Roman" w:hAnsi="Times New Roman" w:cs="Times New Roman"/>
          <w:sz w:val="22"/>
          <w:szCs w:val="22"/>
          <w:vertAlign w:val="superscript"/>
        </w:rPr>
        <w:t>1</w:t>
      </w:r>
      <w:r w:rsidR="00136A97" w:rsidRPr="00136A97">
        <w:rPr>
          <w:rFonts w:ascii="Times New Roman" w:hAnsi="Times New Roman" w:cs="Times New Roman"/>
          <w:sz w:val="22"/>
          <w:szCs w:val="22"/>
        </w:rPr>
        <w:t xml:space="preserve"> пункту 140.5 статті 140 цього Кодексу</w:t>
      </w:r>
      <w:r w:rsidR="00C65E44">
        <w:rPr>
          <w:rFonts w:ascii="Times New Roman" w:hAnsi="Times New Roman" w:cs="Times New Roman"/>
          <w:sz w:val="22"/>
          <w:szCs w:val="22"/>
        </w:rPr>
        <w:t>»</w:t>
      </w:r>
      <w:r w:rsidR="00136A97">
        <w:rPr>
          <w:rFonts w:ascii="Times New Roman" w:hAnsi="Times New Roman" w:cs="Times New Roman"/>
          <w:sz w:val="22"/>
          <w:szCs w:val="22"/>
        </w:rPr>
        <w:t>.</w:t>
      </w:r>
    </w:p>
    <w:p w14:paraId="071972BA" w14:textId="77777777" w:rsidR="00583E40" w:rsidRDefault="00583E40" w:rsidP="00DE2D2D">
      <w:pPr>
        <w:spacing w:after="120"/>
        <w:jc w:val="both"/>
        <w:rPr>
          <w:rFonts w:ascii="Times New Roman" w:hAnsi="Times New Roman" w:cs="Times New Roman"/>
          <w:sz w:val="26"/>
          <w:szCs w:val="26"/>
        </w:rPr>
      </w:pPr>
    </w:p>
    <w:p w14:paraId="5F2E7219" w14:textId="5838CE0A" w:rsidR="006E3F0C" w:rsidRPr="00653E94" w:rsidRDefault="00583E40" w:rsidP="00653E94">
      <w:pPr>
        <w:pStyle w:val="2"/>
        <w:rPr>
          <w:rFonts w:ascii="Times New Roman" w:hAnsi="Times New Roman" w:cs="Times New Roman"/>
          <w:b/>
          <w:bCs/>
          <w:color w:val="0070C0"/>
          <w:sz w:val="26"/>
          <w:szCs w:val="26"/>
        </w:rPr>
      </w:pPr>
      <w:bookmarkStart w:id="39" w:name="_Toc222842636"/>
      <w:r>
        <w:rPr>
          <w:rFonts w:ascii="Times New Roman" w:hAnsi="Times New Roman" w:cs="Times New Roman"/>
          <w:b/>
          <w:bCs/>
          <w:color w:val="0070C0"/>
          <w:sz w:val="26"/>
          <w:szCs w:val="26"/>
        </w:rPr>
        <w:t>8</w:t>
      </w:r>
      <w:r w:rsidR="00653E94" w:rsidRPr="00653E94">
        <w:rPr>
          <w:rFonts w:ascii="Times New Roman" w:hAnsi="Times New Roman" w:cs="Times New Roman"/>
          <w:b/>
          <w:bCs/>
          <w:color w:val="0070C0"/>
          <w:sz w:val="26"/>
          <w:szCs w:val="26"/>
        </w:rPr>
        <w:t>. Застосування штрафів</w:t>
      </w:r>
      <w:bookmarkEnd w:id="39"/>
    </w:p>
    <w:p w14:paraId="75143987" w14:textId="3BC91622" w:rsidR="00653E94" w:rsidRDefault="00583E40" w:rsidP="00DE2D2D">
      <w:pPr>
        <w:spacing w:after="120"/>
        <w:jc w:val="both"/>
        <w:rPr>
          <w:rFonts w:ascii="Times New Roman" w:hAnsi="Times New Roman" w:cs="Times New Roman"/>
          <w:sz w:val="26"/>
          <w:szCs w:val="26"/>
        </w:rPr>
      </w:pPr>
      <w:r>
        <w:rPr>
          <w:rFonts w:ascii="Times New Roman" w:hAnsi="Times New Roman" w:cs="Times New Roman"/>
          <w:sz w:val="26"/>
          <w:szCs w:val="26"/>
        </w:rPr>
        <w:t>Основними недоліками того, яким чином створено дизайн системи застосування штрафів в діючій редакції ПКУ є:</w:t>
      </w:r>
    </w:p>
    <w:p w14:paraId="030992FE" w14:textId="7697250B" w:rsidR="00583E40" w:rsidRDefault="00583E40" w:rsidP="00DE2D2D">
      <w:pPr>
        <w:spacing w:after="120"/>
        <w:jc w:val="both"/>
        <w:rPr>
          <w:rFonts w:ascii="Times New Roman" w:hAnsi="Times New Roman" w:cs="Times New Roman"/>
          <w:sz w:val="26"/>
          <w:szCs w:val="26"/>
        </w:rPr>
      </w:pPr>
      <w:r>
        <w:rPr>
          <w:rFonts w:ascii="Times New Roman" w:hAnsi="Times New Roman" w:cs="Times New Roman"/>
          <w:sz w:val="26"/>
          <w:szCs w:val="26"/>
        </w:rPr>
        <w:t>а) те, що штрафи застосовуються в розмірі від суми податку на прибуток, донарахованого за результатами перевірки (а відтак – збиткові підприємства можуть фактично безкарно маніпулювати цінами);</w:t>
      </w:r>
    </w:p>
    <w:p w14:paraId="0DF5F7BE" w14:textId="5D4EF9D7" w:rsidR="00583E40" w:rsidRDefault="00583E40" w:rsidP="00DE2D2D">
      <w:pPr>
        <w:spacing w:after="120"/>
        <w:jc w:val="both"/>
        <w:rPr>
          <w:rFonts w:ascii="Times New Roman" w:hAnsi="Times New Roman" w:cs="Times New Roman"/>
          <w:sz w:val="26"/>
          <w:szCs w:val="26"/>
        </w:rPr>
      </w:pPr>
      <w:r>
        <w:rPr>
          <w:rFonts w:ascii="Times New Roman" w:hAnsi="Times New Roman" w:cs="Times New Roman"/>
          <w:sz w:val="26"/>
          <w:szCs w:val="26"/>
        </w:rPr>
        <w:t>б) те, що однакові штрафи застосовуються як до добросовісних, так і до недобросовісних платників податків;</w:t>
      </w:r>
    </w:p>
    <w:p w14:paraId="03823CDD" w14:textId="3A1F7A21" w:rsidR="00583E40" w:rsidRDefault="00583E40" w:rsidP="00DE2D2D">
      <w:pPr>
        <w:spacing w:after="120"/>
        <w:jc w:val="both"/>
        <w:rPr>
          <w:rFonts w:ascii="Times New Roman" w:hAnsi="Times New Roman" w:cs="Times New Roman"/>
          <w:sz w:val="26"/>
          <w:szCs w:val="26"/>
        </w:rPr>
      </w:pPr>
      <w:r>
        <w:rPr>
          <w:rFonts w:ascii="Times New Roman" w:hAnsi="Times New Roman" w:cs="Times New Roman"/>
          <w:sz w:val="26"/>
          <w:szCs w:val="26"/>
        </w:rPr>
        <w:t xml:space="preserve">в) добросовісна поведінка платників податків (зокрема, у вигляді погодження і припинення оскарження суми, визначеної контролюючим органом), не одержує жодного стимулювання, а відтак (особливо в поєднанні з </w:t>
      </w:r>
      <w:r w:rsidR="00213655">
        <w:rPr>
          <w:rFonts w:ascii="Times New Roman" w:hAnsi="Times New Roman" w:cs="Times New Roman"/>
          <w:sz w:val="26"/>
          <w:szCs w:val="26"/>
        </w:rPr>
        <w:t xml:space="preserve">вищезазначеним </w:t>
      </w:r>
      <w:r>
        <w:rPr>
          <w:rFonts w:ascii="Times New Roman" w:hAnsi="Times New Roman" w:cs="Times New Roman"/>
          <w:sz w:val="26"/>
          <w:szCs w:val="26"/>
        </w:rPr>
        <w:t>підпунктом «б») це створює стимул для недобросовісної поведінки і подальшого оскарження будь-яких донарахувань з боку контролюючого органу.</w:t>
      </w:r>
    </w:p>
    <w:p w14:paraId="05D8838A" w14:textId="7C80FA26" w:rsidR="00583E40" w:rsidRDefault="00583E40" w:rsidP="00DE2D2D">
      <w:pPr>
        <w:spacing w:after="120"/>
        <w:jc w:val="both"/>
        <w:rPr>
          <w:rFonts w:ascii="Times New Roman" w:hAnsi="Times New Roman" w:cs="Times New Roman"/>
          <w:sz w:val="26"/>
          <w:szCs w:val="26"/>
        </w:rPr>
      </w:pPr>
      <w:r>
        <w:rPr>
          <w:rFonts w:ascii="Times New Roman" w:hAnsi="Times New Roman" w:cs="Times New Roman"/>
          <w:sz w:val="26"/>
          <w:szCs w:val="26"/>
        </w:rPr>
        <w:t xml:space="preserve">Відтак, систему штрафів модифіковано, і встановлено </w:t>
      </w:r>
      <w:r w:rsidR="008371E4">
        <w:rPr>
          <w:rFonts w:ascii="Times New Roman" w:hAnsi="Times New Roman" w:cs="Times New Roman"/>
          <w:sz w:val="26"/>
          <w:szCs w:val="26"/>
        </w:rPr>
        <w:t>штрафи в таких розмірах</w:t>
      </w:r>
      <w:r w:rsidR="005D25EF">
        <w:rPr>
          <w:rStyle w:val="af7"/>
          <w:rFonts w:ascii="Times New Roman" w:hAnsi="Times New Roman" w:cs="Times New Roman"/>
          <w:sz w:val="26"/>
          <w:szCs w:val="26"/>
        </w:rPr>
        <w:footnoteReference w:id="18"/>
      </w:r>
      <w:r>
        <w:rPr>
          <w:rFonts w:ascii="Times New Roman" w:hAnsi="Times New Roman" w:cs="Times New Roman"/>
          <w:sz w:val="26"/>
          <w:szCs w:val="26"/>
        </w:rPr>
        <w:t>:</w:t>
      </w:r>
    </w:p>
    <w:p w14:paraId="70564B3F" w14:textId="5ECE7F73" w:rsidR="00583E40" w:rsidRDefault="005D25EF" w:rsidP="005D25EF">
      <w:pPr>
        <w:spacing w:after="120"/>
        <w:ind w:left="567"/>
        <w:jc w:val="both"/>
        <w:rPr>
          <w:rFonts w:ascii="Times New Roman" w:hAnsi="Times New Roman" w:cs="Times New Roman"/>
          <w:sz w:val="26"/>
          <w:szCs w:val="26"/>
        </w:rPr>
      </w:pPr>
      <w:r>
        <w:rPr>
          <w:rFonts w:ascii="Times New Roman" w:hAnsi="Times New Roman" w:cs="Times New Roman"/>
          <w:sz w:val="26"/>
          <w:szCs w:val="26"/>
        </w:rPr>
        <w:t>3% суми контрольованих операцій щодо яких не подана документація з трансфертного ціноутворення, але не більше 200 розмірів прожиткового мінімуму (п.120.3 ст.120 ПКУ, норма діяла і раніше);</w:t>
      </w:r>
    </w:p>
    <w:p w14:paraId="2915DA35" w14:textId="027D78CE" w:rsidR="005D25EF" w:rsidRDefault="005D25EF" w:rsidP="005D25EF">
      <w:pPr>
        <w:spacing w:after="120"/>
        <w:ind w:left="567"/>
        <w:jc w:val="both"/>
        <w:rPr>
          <w:rFonts w:ascii="Times New Roman" w:hAnsi="Times New Roman" w:cs="Times New Roman"/>
          <w:sz w:val="26"/>
          <w:szCs w:val="26"/>
        </w:rPr>
      </w:pPr>
      <w:r>
        <w:rPr>
          <w:rFonts w:ascii="Times New Roman" w:hAnsi="Times New Roman" w:cs="Times New Roman"/>
          <w:sz w:val="26"/>
          <w:szCs w:val="26"/>
        </w:rPr>
        <w:t>1,5% суми контрольованих операцій, щодо яких не подана скорочена документація з трансфертного ціноутворення, але не більше 100 розмірів прожиткового мінімуму (</w:t>
      </w:r>
      <w:r w:rsidR="00773A2B">
        <w:rPr>
          <w:rFonts w:ascii="Times New Roman" w:hAnsi="Times New Roman" w:cs="Times New Roman"/>
          <w:sz w:val="26"/>
          <w:szCs w:val="26"/>
        </w:rPr>
        <w:t xml:space="preserve">п.120.3 ст.120 ПКУ, </w:t>
      </w:r>
      <w:r>
        <w:rPr>
          <w:rFonts w:ascii="Times New Roman" w:hAnsi="Times New Roman" w:cs="Times New Roman"/>
          <w:sz w:val="26"/>
          <w:szCs w:val="26"/>
        </w:rPr>
        <w:t>новий штраф, запроваджений у зв</w:t>
      </w:r>
      <w:r w:rsidRPr="00A81A80">
        <w:rPr>
          <w:rFonts w:ascii="Times New Roman" w:hAnsi="Times New Roman" w:cs="Times New Roman"/>
          <w:sz w:val="26"/>
          <w:szCs w:val="26"/>
        </w:rPr>
        <w:t>’</w:t>
      </w:r>
      <w:r>
        <w:rPr>
          <w:rFonts w:ascii="Times New Roman" w:hAnsi="Times New Roman" w:cs="Times New Roman"/>
          <w:sz w:val="26"/>
          <w:szCs w:val="26"/>
        </w:rPr>
        <w:t xml:space="preserve">язку з запровадженням </w:t>
      </w:r>
      <w:r w:rsidR="00856C74">
        <w:rPr>
          <w:rFonts w:ascii="Times New Roman" w:hAnsi="Times New Roman" w:cs="Times New Roman"/>
          <w:sz w:val="26"/>
          <w:szCs w:val="26"/>
        </w:rPr>
        <w:t>скороченої</w:t>
      </w:r>
      <w:r>
        <w:rPr>
          <w:rFonts w:ascii="Times New Roman" w:hAnsi="Times New Roman" w:cs="Times New Roman"/>
          <w:sz w:val="26"/>
          <w:szCs w:val="26"/>
        </w:rPr>
        <w:t xml:space="preserve"> документації з трансфертного ціноутворення);</w:t>
      </w:r>
    </w:p>
    <w:p w14:paraId="41445791" w14:textId="6D93EE5C" w:rsidR="00773A2B" w:rsidRDefault="00773A2B" w:rsidP="005D25EF">
      <w:pPr>
        <w:spacing w:after="120"/>
        <w:ind w:left="567"/>
        <w:jc w:val="both"/>
        <w:rPr>
          <w:rFonts w:ascii="Times New Roman" w:hAnsi="Times New Roman" w:cs="Times New Roman"/>
          <w:sz w:val="26"/>
          <w:szCs w:val="26"/>
        </w:rPr>
      </w:pPr>
      <w:r>
        <w:rPr>
          <w:rFonts w:ascii="Times New Roman" w:hAnsi="Times New Roman" w:cs="Times New Roman"/>
          <w:sz w:val="26"/>
          <w:szCs w:val="26"/>
        </w:rPr>
        <w:t>1% с</w:t>
      </w:r>
      <w:r w:rsidR="00CB4403">
        <w:rPr>
          <w:rFonts w:ascii="Times New Roman" w:hAnsi="Times New Roman" w:cs="Times New Roman"/>
          <w:sz w:val="26"/>
          <w:szCs w:val="26"/>
        </w:rPr>
        <w:t>уми контрольованих операцій, не</w:t>
      </w:r>
      <w:r>
        <w:rPr>
          <w:rFonts w:ascii="Times New Roman" w:hAnsi="Times New Roman" w:cs="Times New Roman"/>
          <w:sz w:val="26"/>
          <w:szCs w:val="26"/>
        </w:rPr>
        <w:t>задекларованих в поданому звіті (п.120.4 ст.120 ПКУ, норма діяла і раніше);</w:t>
      </w:r>
    </w:p>
    <w:p w14:paraId="3F8D16AD" w14:textId="2CB905D3" w:rsidR="0069374B" w:rsidRDefault="0069374B" w:rsidP="005D25EF">
      <w:pPr>
        <w:spacing w:after="120"/>
        <w:ind w:left="567"/>
        <w:jc w:val="both"/>
        <w:rPr>
          <w:rFonts w:ascii="Times New Roman" w:hAnsi="Times New Roman" w:cs="Times New Roman"/>
          <w:sz w:val="26"/>
          <w:szCs w:val="26"/>
        </w:rPr>
      </w:pPr>
      <w:r>
        <w:rPr>
          <w:rFonts w:ascii="Times New Roman" w:hAnsi="Times New Roman" w:cs="Times New Roman"/>
          <w:sz w:val="26"/>
          <w:szCs w:val="26"/>
        </w:rPr>
        <w:t>10% суми здійсненого первинного коригування (п.123</w:t>
      </w:r>
      <w:r w:rsidRPr="0069374B">
        <w:rPr>
          <w:rFonts w:ascii="Times New Roman" w:hAnsi="Times New Roman" w:cs="Times New Roman"/>
          <w:sz w:val="26"/>
          <w:szCs w:val="26"/>
          <w:vertAlign w:val="superscript"/>
        </w:rPr>
        <w:t>2</w:t>
      </w:r>
      <w:r>
        <w:rPr>
          <w:rFonts w:ascii="Times New Roman" w:hAnsi="Times New Roman" w:cs="Times New Roman"/>
          <w:sz w:val="26"/>
          <w:szCs w:val="26"/>
        </w:rPr>
        <w:t>.1 ст.123</w:t>
      </w:r>
      <w:r w:rsidRPr="0069374B">
        <w:rPr>
          <w:rFonts w:ascii="Times New Roman" w:hAnsi="Times New Roman" w:cs="Times New Roman"/>
          <w:sz w:val="26"/>
          <w:szCs w:val="26"/>
          <w:vertAlign w:val="superscript"/>
        </w:rPr>
        <w:t>2</w:t>
      </w:r>
      <w:r>
        <w:rPr>
          <w:rFonts w:ascii="Times New Roman" w:hAnsi="Times New Roman" w:cs="Times New Roman"/>
          <w:sz w:val="26"/>
          <w:szCs w:val="26"/>
        </w:rPr>
        <w:t xml:space="preserve"> ПКУ, нова санкція);</w:t>
      </w:r>
    </w:p>
    <w:p w14:paraId="0DFF153F" w14:textId="631FFA61" w:rsidR="0069374B" w:rsidRDefault="0069374B" w:rsidP="005D25EF">
      <w:pPr>
        <w:spacing w:after="120"/>
        <w:ind w:left="567"/>
        <w:jc w:val="both"/>
        <w:rPr>
          <w:rFonts w:ascii="Times New Roman" w:hAnsi="Times New Roman" w:cs="Times New Roman"/>
          <w:sz w:val="26"/>
          <w:szCs w:val="26"/>
        </w:rPr>
      </w:pPr>
      <w:r>
        <w:rPr>
          <w:rFonts w:ascii="Times New Roman" w:hAnsi="Times New Roman" w:cs="Times New Roman"/>
          <w:sz w:val="26"/>
          <w:szCs w:val="26"/>
        </w:rPr>
        <w:t>20% суми здійсненого первинного коригування, якщо при цьому платник податку не подавав звіт про контрольовані операції або документацію з трансфертного ціноутворення (п.123</w:t>
      </w:r>
      <w:r w:rsidRPr="0069374B">
        <w:rPr>
          <w:rFonts w:ascii="Times New Roman" w:hAnsi="Times New Roman" w:cs="Times New Roman"/>
          <w:sz w:val="26"/>
          <w:szCs w:val="26"/>
          <w:vertAlign w:val="superscript"/>
        </w:rPr>
        <w:t>2</w:t>
      </w:r>
      <w:r>
        <w:rPr>
          <w:rFonts w:ascii="Times New Roman" w:hAnsi="Times New Roman" w:cs="Times New Roman"/>
          <w:sz w:val="26"/>
          <w:szCs w:val="26"/>
        </w:rPr>
        <w:t>.</w:t>
      </w:r>
      <w:r w:rsidR="00986968">
        <w:rPr>
          <w:rFonts w:ascii="Times New Roman" w:hAnsi="Times New Roman" w:cs="Times New Roman"/>
          <w:sz w:val="26"/>
          <w:szCs w:val="26"/>
        </w:rPr>
        <w:t>2</w:t>
      </w:r>
      <w:r>
        <w:rPr>
          <w:rFonts w:ascii="Times New Roman" w:hAnsi="Times New Roman" w:cs="Times New Roman"/>
          <w:sz w:val="26"/>
          <w:szCs w:val="26"/>
        </w:rPr>
        <w:t xml:space="preserve"> ст.123</w:t>
      </w:r>
      <w:r w:rsidRPr="0069374B">
        <w:rPr>
          <w:rFonts w:ascii="Times New Roman" w:hAnsi="Times New Roman" w:cs="Times New Roman"/>
          <w:sz w:val="26"/>
          <w:szCs w:val="26"/>
          <w:vertAlign w:val="superscript"/>
        </w:rPr>
        <w:t>2</w:t>
      </w:r>
      <w:r>
        <w:rPr>
          <w:rFonts w:ascii="Times New Roman" w:hAnsi="Times New Roman" w:cs="Times New Roman"/>
          <w:sz w:val="26"/>
          <w:szCs w:val="26"/>
        </w:rPr>
        <w:t xml:space="preserve"> ПКУ, нова санкція);</w:t>
      </w:r>
    </w:p>
    <w:p w14:paraId="13D11FDE" w14:textId="2C808A06" w:rsidR="0069374B" w:rsidRPr="00773A2B" w:rsidRDefault="0069374B" w:rsidP="005D25EF">
      <w:pPr>
        <w:spacing w:after="120"/>
        <w:ind w:left="567"/>
        <w:jc w:val="both"/>
        <w:rPr>
          <w:rFonts w:ascii="Times New Roman" w:hAnsi="Times New Roman" w:cs="Times New Roman"/>
          <w:sz w:val="26"/>
          <w:szCs w:val="26"/>
        </w:rPr>
      </w:pPr>
      <w:r>
        <w:rPr>
          <w:rFonts w:ascii="Times New Roman" w:hAnsi="Times New Roman" w:cs="Times New Roman"/>
          <w:sz w:val="26"/>
          <w:szCs w:val="26"/>
        </w:rPr>
        <w:t>30% суми здійсненого первинного коригування – за наявності обтяжуючих обставин (п.123</w:t>
      </w:r>
      <w:r w:rsidRPr="0069374B">
        <w:rPr>
          <w:rFonts w:ascii="Times New Roman" w:hAnsi="Times New Roman" w:cs="Times New Roman"/>
          <w:sz w:val="26"/>
          <w:szCs w:val="26"/>
          <w:vertAlign w:val="superscript"/>
        </w:rPr>
        <w:t>2</w:t>
      </w:r>
      <w:r>
        <w:rPr>
          <w:rFonts w:ascii="Times New Roman" w:hAnsi="Times New Roman" w:cs="Times New Roman"/>
          <w:sz w:val="26"/>
          <w:szCs w:val="26"/>
        </w:rPr>
        <w:t>.</w:t>
      </w:r>
      <w:r w:rsidR="00D16EA9">
        <w:rPr>
          <w:rFonts w:ascii="Times New Roman" w:hAnsi="Times New Roman" w:cs="Times New Roman"/>
          <w:sz w:val="26"/>
          <w:szCs w:val="26"/>
        </w:rPr>
        <w:t>3</w:t>
      </w:r>
      <w:r>
        <w:rPr>
          <w:rFonts w:ascii="Times New Roman" w:hAnsi="Times New Roman" w:cs="Times New Roman"/>
          <w:sz w:val="26"/>
          <w:szCs w:val="26"/>
        </w:rPr>
        <w:t xml:space="preserve"> ст.123</w:t>
      </w:r>
      <w:r w:rsidRPr="0069374B">
        <w:rPr>
          <w:rFonts w:ascii="Times New Roman" w:hAnsi="Times New Roman" w:cs="Times New Roman"/>
          <w:sz w:val="26"/>
          <w:szCs w:val="26"/>
          <w:vertAlign w:val="superscript"/>
        </w:rPr>
        <w:t>2</w:t>
      </w:r>
      <w:r>
        <w:rPr>
          <w:rFonts w:ascii="Times New Roman" w:hAnsi="Times New Roman" w:cs="Times New Roman"/>
          <w:sz w:val="26"/>
          <w:szCs w:val="26"/>
        </w:rPr>
        <w:t xml:space="preserve"> ПКУ, нова санкція).</w:t>
      </w:r>
    </w:p>
    <w:p w14:paraId="229F10D1" w14:textId="002C6FD6" w:rsidR="00583E40" w:rsidRDefault="0069374B" w:rsidP="00DE2D2D">
      <w:pPr>
        <w:spacing w:after="120"/>
        <w:jc w:val="both"/>
        <w:rPr>
          <w:rFonts w:ascii="Times New Roman" w:hAnsi="Times New Roman" w:cs="Times New Roman"/>
          <w:sz w:val="26"/>
          <w:szCs w:val="26"/>
        </w:rPr>
      </w:pPr>
      <w:r>
        <w:rPr>
          <w:rFonts w:ascii="Times New Roman" w:hAnsi="Times New Roman" w:cs="Times New Roman"/>
          <w:sz w:val="26"/>
          <w:szCs w:val="26"/>
        </w:rPr>
        <w:t>При цьому, обтяжуючими обставинами вважаються (абзаци третій-дванадцятий п.123</w:t>
      </w:r>
      <w:r w:rsidRPr="0069374B">
        <w:rPr>
          <w:rFonts w:ascii="Times New Roman" w:hAnsi="Times New Roman" w:cs="Times New Roman"/>
          <w:sz w:val="26"/>
          <w:szCs w:val="26"/>
          <w:vertAlign w:val="superscript"/>
        </w:rPr>
        <w:t>2</w:t>
      </w:r>
      <w:r>
        <w:rPr>
          <w:rFonts w:ascii="Times New Roman" w:hAnsi="Times New Roman" w:cs="Times New Roman"/>
          <w:sz w:val="26"/>
          <w:szCs w:val="26"/>
        </w:rPr>
        <w:t>.</w:t>
      </w:r>
      <w:r w:rsidR="00F445FC">
        <w:rPr>
          <w:rFonts w:ascii="Times New Roman" w:hAnsi="Times New Roman" w:cs="Times New Roman"/>
          <w:sz w:val="26"/>
          <w:szCs w:val="26"/>
        </w:rPr>
        <w:t>3</w:t>
      </w:r>
      <w:r>
        <w:rPr>
          <w:rFonts w:ascii="Times New Roman" w:hAnsi="Times New Roman" w:cs="Times New Roman"/>
          <w:sz w:val="26"/>
          <w:szCs w:val="26"/>
        </w:rPr>
        <w:t xml:space="preserve"> ст.123</w:t>
      </w:r>
      <w:r w:rsidRPr="0069374B">
        <w:rPr>
          <w:rFonts w:ascii="Times New Roman" w:hAnsi="Times New Roman" w:cs="Times New Roman"/>
          <w:sz w:val="26"/>
          <w:szCs w:val="26"/>
          <w:vertAlign w:val="superscript"/>
        </w:rPr>
        <w:t>2</w:t>
      </w:r>
      <w:r>
        <w:rPr>
          <w:rFonts w:ascii="Times New Roman" w:hAnsi="Times New Roman" w:cs="Times New Roman"/>
          <w:sz w:val="26"/>
          <w:szCs w:val="26"/>
        </w:rPr>
        <w:t xml:space="preserve"> ПКУ):</w:t>
      </w:r>
    </w:p>
    <w:p w14:paraId="253BD80B" w14:textId="046C1F9B" w:rsidR="008371A4" w:rsidRDefault="0069374B" w:rsidP="00E576C7">
      <w:pPr>
        <w:spacing w:after="60"/>
        <w:ind w:left="567"/>
        <w:jc w:val="both"/>
        <w:rPr>
          <w:rFonts w:ascii="Times New Roman" w:hAnsi="Times New Roman" w:cs="Times New Roman"/>
          <w:sz w:val="22"/>
          <w:szCs w:val="22"/>
        </w:rPr>
      </w:pPr>
      <w:r w:rsidRPr="0069374B">
        <w:rPr>
          <w:rFonts w:ascii="Times New Roman" w:hAnsi="Times New Roman" w:cs="Times New Roman"/>
          <w:sz w:val="22"/>
          <w:szCs w:val="22"/>
        </w:rPr>
        <w:lastRenderedPageBreak/>
        <w:t>«</w:t>
      </w:r>
      <w:r w:rsidR="008371A4" w:rsidRPr="008371A4">
        <w:rPr>
          <w:rFonts w:ascii="Times New Roman" w:hAnsi="Times New Roman" w:cs="Times New Roman"/>
          <w:sz w:val="22"/>
          <w:szCs w:val="22"/>
        </w:rPr>
        <w:t>Для цілей цього підпункту обтяжуючими обставинами вважаються:</w:t>
      </w:r>
    </w:p>
    <w:p w14:paraId="32B96DD0" w14:textId="30E3818A" w:rsidR="0069374B" w:rsidRPr="0069374B" w:rsidRDefault="008371A4" w:rsidP="00E576C7">
      <w:pPr>
        <w:spacing w:after="60"/>
        <w:ind w:left="567"/>
        <w:jc w:val="both"/>
        <w:rPr>
          <w:rFonts w:ascii="Times New Roman" w:hAnsi="Times New Roman" w:cs="Times New Roman"/>
          <w:sz w:val="22"/>
          <w:szCs w:val="22"/>
        </w:rPr>
      </w:pPr>
      <w:r w:rsidRPr="008371A4">
        <w:rPr>
          <w:rFonts w:ascii="Times New Roman" w:hAnsi="Times New Roman" w:cs="Times New Roman"/>
          <w:sz w:val="22"/>
          <w:szCs w:val="22"/>
        </w:rPr>
        <w:t>а) недостовірне розкриття фактів або нерозкриття певних фактів в поданій документації з трансфертного ціноутворення або у відповіді на запит контролюючого органу, якщо такі факти стосуються елементів контрольованої операції, та недостовірне розкриття фактів (нерозкриття фактів) призвело до вибору методу всупереч підпункту 39.3.2.1 підпункту 39.3.2 пункту 39.3 статті 39 цього Кодексу, вибору аналізованої сторони всупереч підпункту 39.3.2.7 підпункту 39.3.2 пункту 39.3 статті 39 цього Кодексу або до невірного вибору зіставних операцій (компаній);</w:t>
      </w:r>
    </w:p>
    <w:p w14:paraId="0EB69C15" w14:textId="27AF2A23" w:rsidR="0069374B" w:rsidRPr="0069374B" w:rsidRDefault="008371A4" w:rsidP="00E576C7">
      <w:pPr>
        <w:spacing w:after="60"/>
        <w:ind w:left="567"/>
        <w:jc w:val="both"/>
        <w:rPr>
          <w:rFonts w:ascii="Times New Roman" w:hAnsi="Times New Roman" w:cs="Times New Roman"/>
          <w:sz w:val="22"/>
          <w:szCs w:val="22"/>
        </w:rPr>
      </w:pPr>
      <w:r w:rsidRPr="008371A4">
        <w:rPr>
          <w:rFonts w:ascii="Times New Roman" w:hAnsi="Times New Roman" w:cs="Times New Roman"/>
          <w:sz w:val="22"/>
          <w:szCs w:val="22"/>
        </w:rPr>
        <w:t>б) вибір методу всупереч підпункту 39.3.2.1 підпункту 39.3.2 пункту 39.3 статті 39 цього Кодексу, вибір аналізованої сторони всупереч підпункту 39.3.2.7 підпункту 39.3.2 пункту 39.3 статті 39 цього Кодексу або невірний вибір зіставних операцій (компаній), якщо такий вибір обумовлений ідентифікацією контрольованої операції не у відповідності до фактичних обставин її проведення, і контролюючий орган при ідентифікації контрольованої опера</w:t>
      </w:r>
      <w:r>
        <w:rPr>
          <w:rFonts w:ascii="Times New Roman" w:hAnsi="Times New Roman" w:cs="Times New Roman"/>
          <w:sz w:val="22"/>
          <w:szCs w:val="22"/>
        </w:rPr>
        <w:t>ції застосував положення підпун</w:t>
      </w:r>
      <w:r w:rsidRPr="008371A4">
        <w:rPr>
          <w:rFonts w:ascii="Times New Roman" w:hAnsi="Times New Roman" w:cs="Times New Roman"/>
          <w:sz w:val="22"/>
          <w:szCs w:val="22"/>
        </w:rPr>
        <w:t>кту 39.2.2.10 підпункту 39.2.2 пункту 39.2 статті 39 цього Кодексу;</w:t>
      </w:r>
    </w:p>
    <w:p w14:paraId="0E8E8B1A" w14:textId="28E36A9E" w:rsidR="0069374B" w:rsidRPr="0069374B" w:rsidRDefault="0045065F" w:rsidP="00E576C7">
      <w:pPr>
        <w:spacing w:after="60"/>
        <w:ind w:left="567"/>
        <w:jc w:val="both"/>
        <w:rPr>
          <w:rFonts w:ascii="Times New Roman" w:hAnsi="Times New Roman" w:cs="Times New Roman"/>
          <w:sz w:val="22"/>
          <w:szCs w:val="22"/>
        </w:rPr>
      </w:pPr>
      <w:r w:rsidRPr="0045065F">
        <w:rPr>
          <w:rFonts w:ascii="Times New Roman" w:hAnsi="Times New Roman" w:cs="Times New Roman"/>
          <w:sz w:val="22"/>
          <w:szCs w:val="22"/>
        </w:rPr>
        <w:t>в) вибір методу всупереч підпункту 39.3.2.1 підпункту 39.3.2 пункту 39.3 статті 39 цього Кодексу, вибір аналізованої сторони всупереч підпункту 39.3.2.7 підпункту 39.2.2 пункту 39.2 статті 39 цього Кодексу або невірний вибір зіставних операцій (компаній), якщо такий вибір обумовлений ідентифікацією контрольованої операції, яка з урахуванням положень підпункту 39.2.2.12 підпункту 39.3.2 пункту 39.3 статті 39 цього Кодексу підлягала заміні альтернативою або мала не визнаватись;</w:t>
      </w:r>
    </w:p>
    <w:p w14:paraId="0D7B2423" w14:textId="4C86C813" w:rsidR="0069374B" w:rsidRPr="0069374B" w:rsidRDefault="0045065F" w:rsidP="00E576C7">
      <w:pPr>
        <w:spacing w:after="60"/>
        <w:ind w:left="567"/>
        <w:jc w:val="both"/>
        <w:rPr>
          <w:rFonts w:ascii="Times New Roman" w:hAnsi="Times New Roman" w:cs="Times New Roman"/>
          <w:sz w:val="22"/>
          <w:szCs w:val="22"/>
        </w:rPr>
      </w:pPr>
      <w:r w:rsidRPr="0045065F">
        <w:rPr>
          <w:rFonts w:ascii="Times New Roman" w:hAnsi="Times New Roman" w:cs="Times New Roman"/>
          <w:sz w:val="22"/>
          <w:szCs w:val="22"/>
        </w:rPr>
        <w:t>г) вибір методу всупереч підпункту39.3.2.1 підпункту 39.3.2 пункту 39.3 статті 39 цього Кодексу, вибір аналізованої сторони всупереч підпункту 39.3.2.7 підпункту 39.3.2 пункту 39.3 статті 39 цього Кодексу або невірний вибір зіставних операцій (компаній), якщо такий вибір обґрунтований в поданій платником податку документації з трансфертного ціноутворення або відповіді на запит контролюючого органу, з посиланням на відсутність певної інформації, яка насправді є доступною для платника або доступною для пов’язаних осіб платника, корпоративні права яких прямо або опосередковано належать тій саме особі (тим саме особам), що і корпоративні права платника податку;</w:t>
      </w:r>
    </w:p>
    <w:p w14:paraId="48261553" w14:textId="37F40F95" w:rsidR="0069374B" w:rsidRPr="0069374B" w:rsidRDefault="0045065F" w:rsidP="00E576C7">
      <w:pPr>
        <w:spacing w:after="60"/>
        <w:ind w:left="567"/>
        <w:jc w:val="both"/>
        <w:rPr>
          <w:rFonts w:ascii="Times New Roman" w:hAnsi="Times New Roman" w:cs="Times New Roman"/>
          <w:sz w:val="22"/>
          <w:szCs w:val="22"/>
        </w:rPr>
      </w:pPr>
      <w:r w:rsidRPr="0045065F">
        <w:rPr>
          <w:rFonts w:ascii="Times New Roman" w:hAnsi="Times New Roman" w:cs="Times New Roman"/>
          <w:sz w:val="22"/>
          <w:szCs w:val="22"/>
        </w:rPr>
        <w:t>ґ) операція, у відношенні якої контролюючим органом визначено суму податкового зобов’язання з податку на прибуток та/або зменшення суми від’ємного значення об’єкту оподаткування у зв’язку з проведенням коригувань фінансового результату до оподаткування, визначеного підпунктом 140.5.1 пункту 140.5 статті 140 цього Кодексу, є контрольованою операцією на підставі підпункту 39.2.1.5 підпункту 39.2.1 пункту 39.2 статті 39 цього Кодексу, і така операція не була відображена у звіті про контрольовані операції;</w:t>
      </w:r>
    </w:p>
    <w:p w14:paraId="780CFD58" w14:textId="298F246A" w:rsidR="0069374B" w:rsidRPr="0069374B" w:rsidRDefault="0045065F" w:rsidP="00E576C7">
      <w:pPr>
        <w:spacing w:after="60"/>
        <w:ind w:left="567"/>
        <w:jc w:val="both"/>
        <w:rPr>
          <w:rFonts w:ascii="Times New Roman" w:hAnsi="Times New Roman" w:cs="Times New Roman"/>
          <w:sz w:val="22"/>
          <w:szCs w:val="22"/>
        </w:rPr>
      </w:pPr>
      <w:r w:rsidRPr="0045065F">
        <w:rPr>
          <w:rFonts w:ascii="Times New Roman" w:hAnsi="Times New Roman" w:cs="Times New Roman"/>
          <w:sz w:val="22"/>
          <w:szCs w:val="22"/>
        </w:rPr>
        <w:t>д) операція, у відношенні якої контролюючим органом визначено суму податкового зобов’язання з податку на прибуток та/або зменшення суми від’ємного значення об’єкту оподаткування у зв’язку з проведенням коригувань фінансового результату до оподаткування, визначеного підпунктом 140.5.1 пункту 140.5 статті 140 цього Кодексу, ідентифікована контролюючим органом з урахуванням підпункту 39.2.2.11 підпункту 39.2.2 пункту 39.2 статті 39 цього Кодексу;</w:t>
      </w:r>
    </w:p>
    <w:p w14:paraId="25602443" w14:textId="4B7A7F66" w:rsidR="0069374B" w:rsidRPr="0069374B" w:rsidRDefault="0045065F" w:rsidP="00E576C7">
      <w:pPr>
        <w:spacing w:after="60"/>
        <w:ind w:left="567"/>
        <w:jc w:val="both"/>
        <w:rPr>
          <w:rFonts w:ascii="Times New Roman" w:hAnsi="Times New Roman" w:cs="Times New Roman"/>
          <w:sz w:val="22"/>
          <w:szCs w:val="22"/>
        </w:rPr>
      </w:pPr>
      <w:r w:rsidRPr="0045065F">
        <w:rPr>
          <w:rFonts w:ascii="Times New Roman" w:hAnsi="Times New Roman" w:cs="Times New Roman"/>
          <w:sz w:val="22"/>
          <w:szCs w:val="22"/>
        </w:rPr>
        <w:t>е) відсутність обґрунтування фактичної поведінки сторін операції та фактичних умов її проведення, якщо контролюючим органом застосовано положення абзацу другого підпункту 39.2.2.11 підпункту 39.2.2 пункту 39.2 статті 39 цього Кодексу;</w:t>
      </w:r>
    </w:p>
    <w:p w14:paraId="745BEB97" w14:textId="731D4C8E" w:rsidR="0069374B" w:rsidRPr="0069374B" w:rsidRDefault="0045065F" w:rsidP="00E576C7">
      <w:pPr>
        <w:spacing w:after="60"/>
        <w:ind w:left="567"/>
        <w:jc w:val="both"/>
        <w:rPr>
          <w:rFonts w:ascii="Times New Roman" w:hAnsi="Times New Roman" w:cs="Times New Roman"/>
          <w:sz w:val="22"/>
          <w:szCs w:val="22"/>
        </w:rPr>
      </w:pPr>
      <w:r w:rsidRPr="0045065F">
        <w:rPr>
          <w:rFonts w:ascii="Times New Roman" w:hAnsi="Times New Roman" w:cs="Times New Roman"/>
          <w:sz w:val="22"/>
          <w:szCs w:val="22"/>
        </w:rPr>
        <w:t>є) платником податку не розкрито процес вибору зіставних операцій (компаній), зокрема – процес відхилення певних потенційно зіставних операцій (компаній) та включення певних потенційно зіставних операцій (компаній) до переліку операцій (компаній), для яких платником здійснено розрахунок ринкового діапазону цін (рентабельності);</w:t>
      </w:r>
    </w:p>
    <w:p w14:paraId="4F201AC3" w14:textId="4416890F" w:rsidR="0069374B" w:rsidRPr="0069374B" w:rsidRDefault="0045065F" w:rsidP="00E576C7">
      <w:pPr>
        <w:spacing w:after="60"/>
        <w:ind w:left="567"/>
        <w:jc w:val="both"/>
        <w:rPr>
          <w:rFonts w:ascii="Times New Roman" w:hAnsi="Times New Roman" w:cs="Times New Roman"/>
          <w:sz w:val="22"/>
          <w:szCs w:val="22"/>
        </w:rPr>
      </w:pPr>
      <w:r w:rsidRPr="0045065F">
        <w:rPr>
          <w:rFonts w:ascii="Times New Roman" w:hAnsi="Times New Roman" w:cs="Times New Roman"/>
          <w:sz w:val="22"/>
          <w:szCs w:val="22"/>
        </w:rPr>
        <w:t xml:space="preserve">ж) платник включив до переліку операцій (компаній), для яких платником здійснено розрахунок ринкового діапазону цін (рентабельності), операції, однією з основних цілей здійснення яких </w:t>
      </w:r>
      <w:r w:rsidRPr="0045065F">
        <w:rPr>
          <w:rFonts w:ascii="Times New Roman" w:hAnsi="Times New Roman" w:cs="Times New Roman"/>
          <w:sz w:val="22"/>
          <w:szCs w:val="22"/>
        </w:rPr>
        <w:lastRenderedPageBreak/>
        <w:t>було проведення операцій на умовах, які в подальшому можуть бути використані при розрахунку ринкового діапазону цін (рентабельності).</w:t>
      </w:r>
      <w:r w:rsidR="0069374B" w:rsidRPr="0069374B">
        <w:rPr>
          <w:rFonts w:ascii="Times New Roman" w:hAnsi="Times New Roman" w:cs="Times New Roman"/>
          <w:sz w:val="22"/>
          <w:szCs w:val="22"/>
        </w:rPr>
        <w:t>»</w:t>
      </w:r>
      <w:r>
        <w:rPr>
          <w:rFonts w:ascii="Times New Roman" w:hAnsi="Times New Roman" w:cs="Times New Roman"/>
          <w:sz w:val="22"/>
          <w:szCs w:val="22"/>
        </w:rPr>
        <w:t>.</w:t>
      </w:r>
    </w:p>
    <w:p w14:paraId="2C412064" w14:textId="040A311F" w:rsidR="00020223" w:rsidRPr="00020223" w:rsidRDefault="00583E40" w:rsidP="00DE2D2D">
      <w:pPr>
        <w:spacing w:after="120"/>
        <w:jc w:val="both"/>
        <w:rPr>
          <w:rFonts w:ascii="Times New Roman" w:hAnsi="Times New Roman" w:cs="Times New Roman"/>
          <w:sz w:val="26"/>
          <w:szCs w:val="26"/>
        </w:rPr>
      </w:pPr>
      <w:r>
        <w:rPr>
          <w:rFonts w:ascii="Times New Roman" w:hAnsi="Times New Roman" w:cs="Times New Roman"/>
          <w:sz w:val="26"/>
          <w:szCs w:val="26"/>
        </w:rPr>
        <w:t>Якщо платник самостійно виявив факт заниження податкового зобов</w:t>
      </w:r>
      <w:r w:rsidRPr="00A81A80">
        <w:rPr>
          <w:rFonts w:ascii="Times New Roman" w:hAnsi="Times New Roman" w:cs="Times New Roman"/>
          <w:sz w:val="26"/>
          <w:szCs w:val="26"/>
        </w:rPr>
        <w:t>’</w:t>
      </w:r>
      <w:r>
        <w:rPr>
          <w:rFonts w:ascii="Times New Roman" w:hAnsi="Times New Roman" w:cs="Times New Roman"/>
          <w:sz w:val="26"/>
          <w:szCs w:val="26"/>
        </w:rPr>
        <w:t>язання внаслідок нездійснення коригування згідно з принципом «витягнутої руки», такий платник може подати уточнену декларацію зі сплатою штрафу в розмірі 5% від суми коригування. В такому випадку платник податку звільняється від штрафів, що згадані вище (п.50.</w:t>
      </w:r>
      <w:r w:rsidR="002A16F7">
        <w:rPr>
          <w:rFonts w:ascii="Times New Roman" w:hAnsi="Times New Roman" w:cs="Times New Roman"/>
          <w:sz w:val="26"/>
          <w:szCs w:val="26"/>
        </w:rPr>
        <w:t>1</w:t>
      </w:r>
      <w:r w:rsidRPr="002A16F7">
        <w:rPr>
          <w:rFonts w:ascii="Times New Roman" w:hAnsi="Times New Roman" w:cs="Times New Roman"/>
          <w:sz w:val="26"/>
          <w:szCs w:val="26"/>
          <w:vertAlign w:val="superscript"/>
        </w:rPr>
        <w:t>2</w:t>
      </w:r>
      <w:r>
        <w:rPr>
          <w:rFonts w:ascii="Times New Roman" w:hAnsi="Times New Roman" w:cs="Times New Roman"/>
          <w:sz w:val="26"/>
          <w:szCs w:val="26"/>
        </w:rPr>
        <w:t xml:space="preserve"> ст.50 ПКУ).</w:t>
      </w:r>
    </w:p>
    <w:sectPr w:rsidR="00020223" w:rsidRPr="00020223" w:rsidSect="008D630F">
      <w:foot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9900B" w14:textId="77777777" w:rsidR="00E613A7" w:rsidRDefault="00E613A7" w:rsidP="004B1135">
      <w:pPr>
        <w:spacing w:after="0" w:line="240" w:lineRule="auto"/>
      </w:pPr>
      <w:r>
        <w:separator/>
      </w:r>
    </w:p>
  </w:endnote>
  <w:endnote w:type="continuationSeparator" w:id="0">
    <w:p w14:paraId="2513E3CC" w14:textId="77777777" w:rsidR="00E613A7" w:rsidRDefault="00E613A7" w:rsidP="004B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928142"/>
      <w:docPartObj>
        <w:docPartGallery w:val="Page Numbers (Bottom of Page)"/>
        <w:docPartUnique/>
      </w:docPartObj>
    </w:sdtPr>
    <w:sdtEndPr>
      <w:rPr>
        <w:rFonts w:ascii="Times New Roman" w:hAnsi="Times New Roman" w:cs="Times New Roman"/>
      </w:rPr>
    </w:sdtEndPr>
    <w:sdtContent>
      <w:p w14:paraId="5FEA26EB" w14:textId="776A3E7E" w:rsidR="005773CF" w:rsidRPr="008D630F" w:rsidRDefault="005773CF">
        <w:pPr>
          <w:pStyle w:val="af0"/>
          <w:jc w:val="right"/>
          <w:rPr>
            <w:rFonts w:ascii="Times New Roman" w:hAnsi="Times New Roman" w:cs="Times New Roman"/>
          </w:rPr>
        </w:pPr>
        <w:r w:rsidRPr="008D630F">
          <w:rPr>
            <w:rFonts w:ascii="Times New Roman" w:hAnsi="Times New Roman" w:cs="Times New Roman"/>
          </w:rPr>
          <w:fldChar w:fldCharType="begin"/>
        </w:r>
        <w:r w:rsidRPr="008D630F">
          <w:rPr>
            <w:rFonts w:ascii="Times New Roman" w:hAnsi="Times New Roman" w:cs="Times New Roman"/>
          </w:rPr>
          <w:instrText>PAGE   \* MERGEFORMAT</w:instrText>
        </w:r>
        <w:r w:rsidRPr="008D630F">
          <w:rPr>
            <w:rFonts w:ascii="Times New Roman" w:hAnsi="Times New Roman" w:cs="Times New Roman"/>
          </w:rPr>
          <w:fldChar w:fldCharType="separate"/>
        </w:r>
        <w:r w:rsidR="00FD6099">
          <w:rPr>
            <w:rFonts w:ascii="Times New Roman" w:hAnsi="Times New Roman" w:cs="Times New Roman"/>
            <w:noProof/>
          </w:rPr>
          <w:t>1</w:t>
        </w:r>
        <w:r w:rsidRPr="008D630F">
          <w:rPr>
            <w:rFonts w:ascii="Times New Roman" w:hAnsi="Times New Roman" w:cs="Times New Roman"/>
          </w:rPr>
          <w:fldChar w:fldCharType="end"/>
        </w:r>
      </w:p>
    </w:sdtContent>
  </w:sdt>
  <w:p w14:paraId="7CCB5779" w14:textId="77777777" w:rsidR="005773CF" w:rsidRDefault="005773C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92757" w14:textId="77777777" w:rsidR="00E613A7" w:rsidRDefault="00E613A7" w:rsidP="004B1135">
      <w:pPr>
        <w:spacing w:after="0" w:line="240" w:lineRule="auto"/>
      </w:pPr>
      <w:r>
        <w:separator/>
      </w:r>
    </w:p>
  </w:footnote>
  <w:footnote w:type="continuationSeparator" w:id="0">
    <w:p w14:paraId="41537860" w14:textId="77777777" w:rsidR="00E613A7" w:rsidRDefault="00E613A7" w:rsidP="004B1135">
      <w:pPr>
        <w:spacing w:after="0" w:line="240" w:lineRule="auto"/>
      </w:pPr>
      <w:r>
        <w:continuationSeparator/>
      </w:r>
    </w:p>
  </w:footnote>
  <w:footnote w:id="1">
    <w:p w14:paraId="073AF6EA" w14:textId="5478718F" w:rsidR="005773CF" w:rsidRPr="00932839" w:rsidRDefault="005773CF" w:rsidP="00932839">
      <w:pPr>
        <w:pStyle w:val="af5"/>
        <w:spacing w:after="60"/>
        <w:rPr>
          <w:rFonts w:ascii="Times New Roman" w:hAnsi="Times New Roman" w:cs="Times New Roman"/>
        </w:rPr>
      </w:pPr>
      <w:r w:rsidRPr="00932839">
        <w:rPr>
          <w:rStyle w:val="af7"/>
          <w:rFonts w:ascii="Times New Roman" w:hAnsi="Times New Roman" w:cs="Times New Roman"/>
        </w:rPr>
        <w:footnoteRef/>
      </w:r>
      <w:r w:rsidRPr="00932839">
        <w:rPr>
          <w:rFonts w:ascii="Times New Roman" w:hAnsi="Times New Roman" w:cs="Times New Roman"/>
        </w:rPr>
        <w:t xml:space="preserve"> Надалі – ПКУ.</w:t>
      </w:r>
    </w:p>
  </w:footnote>
  <w:footnote w:id="2">
    <w:p w14:paraId="1C73FE22" w14:textId="6444F554" w:rsidR="005773CF" w:rsidRPr="00932839" w:rsidRDefault="005773CF" w:rsidP="00932839">
      <w:pPr>
        <w:pStyle w:val="af5"/>
        <w:spacing w:after="60"/>
        <w:rPr>
          <w:rFonts w:ascii="Times New Roman" w:hAnsi="Times New Roman" w:cs="Times New Roman"/>
        </w:rPr>
      </w:pPr>
      <w:r w:rsidRPr="00932839">
        <w:rPr>
          <w:rStyle w:val="af7"/>
          <w:rFonts w:ascii="Times New Roman" w:hAnsi="Times New Roman" w:cs="Times New Roman"/>
        </w:rPr>
        <w:footnoteRef/>
      </w:r>
      <w:r w:rsidRPr="00932839">
        <w:rPr>
          <w:rFonts w:ascii="Times New Roman" w:hAnsi="Times New Roman" w:cs="Times New Roman"/>
        </w:rPr>
        <w:t xml:space="preserve"> Відповідні норми зосереджені переважно в ст.39 ПКУ.</w:t>
      </w:r>
    </w:p>
  </w:footnote>
  <w:footnote w:id="3">
    <w:p w14:paraId="1DB98171" w14:textId="56BD55D2" w:rsidR="005773CF" w:rsidRPr="00932839" w:rsidRDefault="005773CF" w:rsidP="00932839">
      <w:pPr>
        <w:pStyle w:val="af5"/>
        <w:spacing w:after="60"/>
        <w:rPr>
          <w:rFonts w:ascii="Times New Roman" w:hAnsi="Times New Roman" w:cs="Times New Roman"/>
        </w:rPr>
      </w:pPr>
      <w:r w:rsidRPr="00932839">
        <w:rPr>
          <w:rStyle w:val="af7"/>
          <w:rFonts w:ascii="Times New Roman" w:hAnsi="Times New Roman" w:cs="Times New Roman"/>
        </w:rPr>
        <w:footnoteRef/>
      </w:r>
      <w:r w:rsidRPr="00932839">
        <w:rPr>
          <w:rFonts w:ascii="Times New Roman" w:hAnsi="Times New Roman" w:cs="Times New Roman"/>
        </w:rPr>
        <w:t xml:space="preserve"> Надалі – Настанови ОЕСР.</w:t>
      </w:r>
    </w:p>
  </w:footnote>
  <w:footnote w:id="4">
    <w:p w14:paraId="57048431" w14:textId="242C37EA" w:rsidR="005773CF" w:rsidRPr="00932839" w:rsidRDefault="005773CF" w:rsidP="00932839">
      <w:pPr>
        <w:pStyle w:val="af5"/>
        <w:spacing w:after="60"/>
        <w:rPr>
          <w:rFonts w:ascii="Times New Roman" w:hAnsi="Times New Roman" w:cs="Times New Roman"/>
        </w:rPr>
      </w:pPr>
      <w:r w:rsidRPr="00776625">
        <w:rPr>
          <w:rStyle w:val="af7"/>
          <w:rFonts w:ascii="Times New Roman" w:hAnsi="Times New Roman" w:cs="Times New Roman"/>
        </w:rPr>
        <w:footnoteRef/>
      </w:r>
      <w:r w:rsidRPr="00776625">
        <w:rPr>
          <w:rFonts w:ascii="Times New Roman" w:hAnsi="Times New Roman" w:cs="Times New Roman"/>
        </w:rPr>
        <w:t xml:space="preserve"> Докладніше – див. розділ 4.8.</w:t>
      </w:r>
    </w:p>
  </w:footnote>
  <w:footnote w:id="5">
    <w:p w14:paraId="4E9CA4A6" w14:textId="5316EEAA" w:rsidR="005773CF" w:rsidRPr="00797A4B" w:rsidRDefault="005773CF" w:rsidP="00797A4B">
      <w:pPr>
        <w:pStyle w:val="af5"/>
        <w:spacing w:after="60"/>
        <w:rPr>
          <w:rFonts w:ascii="Times New Roman" w:hAnsi="Times New Roman" w:cs="Times New Roman"/>
        </w:rPr>
      </w:pPr>
      <w:r w:rsidRPr="00797A4B">
        <w:rPr>
          <w:rStyle w:val="af7"/>
          <w:rFonts w:ascii="Times New Roman" w:hAnsi="Times New Roman" w:cs="Times New Roman"/>
        </w:rPr>
        <w:footnoteRef/>
      </w:r>
      <w:r w:rsidRPr="00797A4B">
        <w:rPr>
          <w:rFonts w:ascii="Times New Roman" w:hAnsi="Times New Roman" w:cs="Times New Roman"/>
        </w:rPr>
        <w:t xml:space="preserve"> Ми не наводимо безпосереднього змісту відповідних норм, а також змісту значної кількості норм, до яких внесено технічну зміну шляхом додавання слів «скорочення документація з трансфертного ціноутворення» в різних відмінках. Наведені в цих коментарях пояснення в цій частині виключно передають зміст відповідних норм.</w:t>
      </w:r>
    </w:p>
  </w:footnote>
  <w:footnote w:id="6">
    <w:p w14:paraId="3ABA5F86" w14:textId="01D15FA1" w:rsidR="005773CF" w:rsidRPr="00153443" w:rsidRDefault="005773CF" w:rsidP="00153443">
      <w:pPr>
        <w:pStyle w:val="af5"/>
        <w:spacing w:after="60"/>
        <w:rPr>
          <w:rFonts w:ascii="Times New Roman" w:hAnsi="Times New Roman" w:cs="Times New Roman"/>
          <w:lang w:val="en-US"/>
        </w:rPr>
      </w:pPr>
      <w:r w:rsidRPr="00153443">
        <w:rPr>
          <w:rStyle w:val="af7"/>
          <w:rFonts w:ascii="Times New Roman" w:hAnsi="Times New Roman" w:cs="Times New Roman"/>
        </w:rPr>
        <w:footnoteRef/>
      </w:r>
      <w:r w:rsidRPr="00153443">
        <w:rPr>
          <w:rFonts w:ascii="Times New Roman" w:hAnsi="Times New Roman" w:cs="Times New Roman"/>
        </w:rPr>
        <w:t xml:space="preserve"> </w:t>
      </w:r>
      <w:r w:rsidRPr="00153443">
        <w:rPr>
          <w:rFonts w:ascii="Times New Roman" w:hAnsi="Times New Roman" w:cs="Times New Roman"/>
          <w:lang w:val="en-US"/>
        </w:rPr>
        <w:t>“… the word ‘ intangible’ is intended to address something which is not a physical asset or a financial asset, which is capable of being owned or controlled for use in commercial activities, and whose use of transfer would be compensated had it occurred in a transaction between independent parties in comparable circumstances. Rather than focusing on accounting or legal definitions, the thrust of a transfer pricing analysis in a case involving intangibles should be the determination of the conditions that would be agreed upon between independent parties for a comparable transaction.”</w:t>
      </w:r>
    </w:p>
  </w:footnote>
  <w:footnote w:id="7">
    <w:p w14:paraId="58ED7915" w14:textId="05D5995A" w:rsidR="005773CF" w:rsidRPr="00CA28E1" w:rsidRDefault="005773CF" w:rsidP="00CA28E1">
      <w:pPr>
        <w:pStyle w:val="af5"/>
        <w:spacing w:after="60"/>
        <w:rPr>
          <w:rFonts w:ascii="Times New Roman" w:hAnsi="Times New Roman" w:cs="Times New Roman"/>
        </w:rPr>
      </w:pPr>
      <w:r w:rsidRPr="00135724">
        <w:rPr>
          <w:rStyle w:val="af7"/>
          <w:rFonts w:ascii="Times New Roman" w:hAnsi="Times New Roman" w:cs="Times New Roman"/>
        </w:rPr>
        <w:footnoteRef/>
      </w:r>
      <w:r w:rsidRPr="00135724">
        <w:rPr>
          <w:rFonts w:ascii="Times New Roman" w:hAnsi="Times New Roman" w:cs="Times New Roman"/>
        </w:rPr>
        <w:t xml:space="preserve"> Недобросовісна поведінка з боку платника також має наслідком застосування підвищених штрафів (див. розділ 8).</w:t>
      </w:r>
    </w:p>
  </w:footnote>
  <w:footnote w:id="8">
    <w:p w14:paraId="7235BB32" w14:textId="15FD7CE7" w:rsidR="005773CF" w:rsidRPr="00F560CF" w:rsidRDefault="005773CF" w:rsidP="00F560CF">
      <w:pPr>
        <w:pStyle w:val="af5"/>
        <w:spacing w:after="60"/>
        <w:rPr>
          <w:rFonts w:ascii="Times New Roman" w:hAnsi="Times New Roman" w:cs="Times New Roman"/>
        </w:rPr>
      </w:pPr>
      <w:r w:rsidRPr="00F560CF">
        <w:rPr>
          <w:rStyle w:val="af7"/>
          <w:rFonts w:ascii="Times New Roman" w:hAnsi="Times New Roman" w:cs="Times New Roman"/>
        </w:rPr>
        <w:footnoteRef/>
      </w:r>
      <w:r w:rsidRPr="00F560CF">
        <w:rPr>
          <w:rFonts w:ascii="Times New Roman" w:hAnsi="Times New Roman" w:cs="Times New Roman"/>
        </w:rPr>
        <w:t xml:space="preserve"> Втім, це не означає повну свободу у визначенні дат – пам</w:t>
      </w:r>
      <w:r w:rsidRPr="00A81A80">
        <w:rPr>
          <w:rFonts w:ascii="Times New Roman" w:hAnsi="Times New Roman" w:cs="Times New Roman"/>
        </w:rPr>
        <w:t>’</w:t>
      </w:r>
      <w:r w:rsidRPr="00F560CF">
        <w:rPr>
          <w:rFonts w:ascii="Times New Roman" w:hAnsi="Times New Roman" w:cs="Times New Roman"/>
        </w:rPr>
        <w:t>ятаємо про необхідність врахування фактору невизначеності.</w:t>
      </w:r>
    </w:p>
  </w:footnote>
  <w:footnote w:id="9">
    <w:p w14:paraId="5E4085A3" w14:textId="5EF411CC" w:rsidR="005773CF" w:rsidRPr="003A225D" w:rsidRDefault="005773CF" w:rsidP="003A225D">
      <w:pPr>
        <w:pStyle w:val="af5"/>
        <w:spacing w:after="60"/>
        <w:rPr>
          <w:rFonts w:ascii="Times New Roman" w:hAnsi="Times New Roman" w:cs="Times New Roman"/>
        </w:rPr>
      </w:pPr>
      <w:r w:rsidRPr="003A225D">
        <w:rPr>
          <w:rStyle w:val="af7"/>
          <w:rFonts w:ascii="Times New Roman" w:hAnsi="Times New Roman" w:cs="Times New Roman"/>
        </w:rPr>
        <w:footnoteRef/>
      </w:r>
      <w:r w:rsidRPr="003A225D">
        <w:rPr>
          <w:rFonts w:ascii="Times New Roman" w:hAnsi="Times New Roman" w:cs="Times New Roman"/>
        </w:rPr>
        <w:t xml:space="preserve"> Текст, виділений курсивом нижче, є доповненням п.39.</w:t>
      </w:r>
      <w:r>
        <w:rPr>
          <w:rFonts w:ascii="Times New Roman" w:hAnsi="Times New Roman" w:cs="Times New Roman"/>
        </w:rPr>
        <w:t>3.</w:t>
      </w:r>
      <w:r w:rsidRPr="003A225D">
        <w:rPr>
          <w:rFonts w:ascii="Times New Roman" w:hAnsi="Times New Roman" w:cs="Times New Roman"/>
        </w:rPr>
        <w:t>4.1 с.39 ПКУ.</w:t>
      </w:r>
    </w:p>
  </w:footnote>
  <w:footnote w:id="10">
    <w:p w14:paraId="144C3632" w14:textId="500B4567" w:rsidR="005773CF" w:rsidRPr="003A225D" w:rsidRDefault="005773CF" w:rsidP="003A225D">
      <w:pPr>
        <w:pStyle w:val="af5"/>
        <w:spacing w:after="60"/>
        <w:rPr>
          <w:rFonts w:ascii="Times New Roman" w:hAnsi="Times New Roman" w:cs="Times New Roman"/>
        </w:rPr>
      </w:pPr>
      <w:r w:rsidRPr="003A225D">
        <w:rPr>
          <w:rStyle w:val="af7"/>
          <w:rFonts w:ascii="Times New Roman" w:hAnsi="Times New Roman" w:cs="Times New Roman"/>
        </w:rPr>
        <w:footnoteRef/>
      </w:r>
      <w:r w:rsidRPr="003A225D">
        <w:rPr>
          <w:rFonts w:ascii="Times New Roman" w:hAnsi="Times New Roman" w:cs="Times New Roman"/>
        </w:rPr>
        <w:t xml:space="preserve"> Абзац перший п.39.</w:t>
      </w:r>
      <w:r>
        <w:rPr>
          <w:rFonts w:ascii="Times New Roman" w:hAnsi="Times New Roman" w:cs="Times New Roman"/>
        </w:rPr>
        <w:t>3.</w:t>
      </w:r>
      <w:r w:rsidRPr="003A225D">
        <w:rPr>
          <w:rFonts w:ascii="Times New Roman" w:hAnsi="Times New Roman" w:cs="Times New Roman"/>
        </w:rPr>
        <w:t>4.2 ст.39 ПКУ викладено в запропонованій редакції, і доповнено абзацами другим і третім. Абзаци четвертий-п</w:t>
      </w:r>
      <w:r w:rsidRPr="00A81A80">
        <w:rPr>
          <w:rFonts w:ascii="Times New Roman" w:hAnsi="Times New Roman" w:cs="Times New Roman"/>
        </w:rPr>
        <w:t>’</w:t>
      </w:r>
      <w:r w:rsidRPr="003A225D">
        <w:rPr>
          <w:rFonts w:ascii="Times New Roman" w:hAnsi="Times New Roman" w:cs="Times New Roman"/>
        </w:rPr>
        <w:t>ятий (абзаци другий-третій в діючій редакції) залишаються без змін.</w:t>
      </w:r>
    </w:p>
  </w:footnote>
  <w:footnote w:id="11">
    <w:p w14:paraId="134FBE85" w14:textId="1AF74A0A" w:rsidR="005773CF" w:rsidRPr="004867E1" w:rsidRDefault="005773CF" w:rsidP="004867E1">
      <w:pPr>
        <w:pStyle w:val="af5"/>
        <w:spacing w:after="60"/>
        <w:rPr>
          <w:rFonts w:ascii="Times New Roman" w:hAnsi="Times New Roman" w:cs="Times New Roman"/>
        </w:rPr>
      </w:pPr>
      <w:r w:rsidRPr="004867E1">
        <w:rPr>
          <w:rStyle w:val="af7"/>
          <w:rFonts w:ascii="Times New Roman" w:hAnsi="Times New Roman" w:cs="Times New Roman"/>
        </w:rPr>
        <w:footnoteRef/>
      </w:r>
      <w:r w:rsidRPr="004867E1">
        <w:rPr>
          <w:rFonts w:ascii="Times New Roman" w:hAnsi="Times New Roman" w:cs="Times New Roman"/>
        </w:rPr>
        <w:t xml:space="preserve"> П.39.3.6.1 доповнено двома новими абзацами, які наводяться.</w:t>
      </w:r>
    </w:p>
  </w:footnote>
  <w:footnote w:id="12">
    <w:p w14:paraId="26163121" w14:textId="5F30BF47" w:rsidR="005773CF" w:rsidRPr="004867E1" w:rsidRDefault="005773CF" w:rsidP="004867E1">
      <w:pPr>
        <w:pStyle w:val="af5"/>
        <w:spacing w:after="60"/>
        <w:rPr>
          <w:rFonts w:ascii="Times New Roman" w:hAnsi="Times New Roman" w:cs="Times New Roman"/>
        </w:rPr>
      </w:pPr>
      <w:r w:rsidRPr="004867E1">
        <w:rPr>
          <w:rStyle w:val="af7"/>
          <w:rFonts w:ascii="Times New Roman" w:hAnsi="Times New Roman" w:cs="Times New Roman"/>
        </w:rPr>
        <w:footnoteRef/>
      </w:r>
      <w:r w:rsidRPr="004867E1">
        <w:rPr>
          <w:rFonts w:ascii="Times New Roman" w:hAnsi="Times New Roman" w:cs="Times New Roman"/>
        </w:rPr>
        <w:t xml:space="preserve"> П.39.3.6.2 викладено в новій редакції.</w:t>
      </w:r>
    </w:p>
  </w:footnote>
  <w:footnote w:id="13">
    <w:p w14:paraId="7DC7AFA2" w14:textId="4502C7F5" w:rsidR="005773CF" w:rsidRPr="004867E1" w:rsidRDefault="005773CF" w:rsidP="004867E1">
      <w:pPr>
        <w:pStyle w:val="af5"/>
        <w:spacing w:after="60"/>
        <w:rPr>
          <w:rFonts w:ascii="Times New Roman" w:hAnsi="Times New Roman" w:cs="Times New Roman"/>
        </w:rPr>
      </w:pPr>
      <w:r w:rsidRPr="004867E1">
        <w:rPr>
          <w:rStyle w:val="af7"/>
          <w:rFonts w:ascii="Times New Roman" w:hAnsi="Times New Roman" w:cs="Times New Roman"/>
        </w:rPr>
        <w:footnoteRef/>
      </w:r>
      <w:r w:rsidRPr="004867E1">
        <w:rPr>
          <w:rFonts w:ascii="Times New Roman" w:hAnsi="Times New Roman" w:cs="Times New Roman"/>
        </w:rPr>
        <w:t xml:space="preserve"> П.39.3.6 пропонується доповнити п.39.3.6.3.</w:t>
      </w:r>
    </w:p>
  </w:footnote>
  <w:footnote w:id="14">
    <w:p w14:paraId="740393A1" w14:textId="652F34D8" w:rsidR="005773CF" w:rsidRPr="009836B5" w:rsidRDefault="005773CF" w:rsidP="009836B5">
      <w:pPr>
        <w:pStyle w:val="af5"/>
        <w:spacing w:after="60"/>
        <w:rPr>
          <w:rFonts w:ascii="Times New Roman" w:hAnsi="Times New Roman" w:cs="Times New Roman"/>
        </w:rPr>
      </w:pPr>
      <w:r w:rsidRPr="009836B5">
        <w:rPr>
          <w:rStyle w:val="af7"/>
          <w:rFonts w:ascii="Times New Roman" w:hAnsi="Times New Roman" w:cs="Times New Roman"/>
        </w:rPr>
        <w:footnoteRef/>
      </w:r>
      <w:r w:rsidRPr="009836B5">
        <w:rPr>
          <w:rFonts w:ascii="Times New Roman" w:hAnsi="Times New Roman" w:cs="Times New Roman"/>
        </w:rPr>
        <w:t xml:space="preserve"> Підпункт пропонується доповнити текстом, виділеним курсивом.</w:t>
      </w:r>
    </w:p>
  </w:footnote>
  <w:footnote w:id="15">
    <w:p w14:paraId="6D859E9E" w14:textId="0A142C7A" w:rsidR="005773CF" w:rsidRPr="00F03E18" w:rsidRDefault="005773CF" w:rsidP="00AB6C79">
      <w:pPr>
        <w:pStyle w:val="af5"/>
        <w:spacing w:after="60"/>
        <w:rPr>
          <w:rFonts w:ascii="Times New Roman" w:hAnsi="Times New Roman" w:cs="Times New Roman"/>
          <w:i/>
          <w:iCs/>
        </w:rPr>
      </w:pPr>
      <w:r w:rsidRPr="00AB6C79">
        <w:rPr>
          <w:rStyle w:val="af7"/>
          <w:rFonts w:ascii="Times New Roman" w:hAnsi="Times New Roman" w:cs="Times New Roman"/>
          <w:i/>
          <w:iCs/>
        </w:rPr>
        <w:footnoteRef/>
      </w:r>
      <w:r w:rsidRPr="00AB6C79">
        <w:rPr>
          <w:rFonts w:ascii="Times New Roman" w:hAnsi="Times New Roman" w:cs="Times New Roman"/>
          <w:i/>
          <w:iCs/>
        </w:rPr>
        <w:t xml:space="preserve"> Виключення стосуються сировинних (біржових) товарів, який передбачає необхідність майже</w:t>
      </w:r>
      <w:r w:rsidRPr="00F03E18">
        <w:rPr>
          <w:rFonts w:ascii="Times New Roman" w:hAnsi="Times New Roman" w:cs="Times New Roman"/>
          <w:i/>
          <w:iCs/>
        </w:rPr>
        <w:t xml:space="preserve"> безальтернативного застосування </w:t>
      </w:r>
      <w:r>
        <w:rPr>
          <w:rFonts w:ascii="Times New Roman" w:hAnsi="Times New Roman" w:cs="Times New Roman"/>
          <w:i/>
          <w:iCs/>
        </w:rPr>
        <w:t>методу порівняльної неконтрольованої ціни</w:t>
      </w:r>
      <w:r w:rsidRPr="00F03E18">
        <w:rPr>
          <w:rFonts w:ascii="Times New Roman" w:hAnsi="Times New Roman" w:cs="Times New Roman"/>
          <w:i/>
          <w:iCs/>
        </w:rPr>
        <w:t>. Але навіть в умовах такого сильного пріоритету існує широка практика надмірного застосування методу чистого прибутку навіть у відношенні сировинних (біржових) товарів, і ця практика стала можливою саме за рахунок недосконалості того, яким чином сформульована презумпція правомірності обраного методу.</w:t>
      </w:r>
    </w:p>
  </w:footnote>
  <w:footnote w:id="16">
    <w:p w14:paraId="4FF813FA" w14:textId="58F981FA" w:rsidR="005773CF" w:rsidRPr="001D1A35" w:rsidRDefault="005773CF" w:rsidP="001D1A35">
      <w:pPr>
        <w:pStyle w:val="af5"/>
        <w:spacing w:after="60"/>
        <w:rPr>
          <w:rFonts w:ascii="Times New Roman" w:hAnsi="Times New Roman" w:cs="Times New Roman"/>
        </w:rPr>
      </w:pPr>
      <w:r w:rsidRPr="001D1A35">
        <w:rPr>
          <w:rStyle w:val="af7"/>
          <w:rFonts w:ascii="Times New Roman" w:hAnsi="Times New Roman" w:cs="Times New Roman"/>
        </w:rPr>
        <w:footnoteRef/>
      </w:r>
      <w:r w:rsidRPr="001D1A35">
        <w:rPr>
          <w:rFonts w:ascii="Times New Roman" w:hAnsi="Times New Roman" w:cs="Times New Roman"/>
        </w:rPr>
        <w:t xml:space="preserve"> Виділений курсивом фрагмент першого абзацу викладено в новій редакції, а виділений курсивом текст в інших абзацах є доповненням згідно з проєктом закону.</w:t>
      </w:r>
    </w:p>
  </w:footnote>
  <w:footnote w:id="17">
    <w:p w14:paraId="353E0D5D" w14:textId="7ED76AAE" w:rsidR="005773CF" w:rsidRPr="001D1A35" w:rsidRDefault="005773CF" w:rsidP="001D1A35">
      <w:pPr>
        <w:pStyle w:val="af5"/>
        <w:spacing w:after="60"/>
        <w:rPr>
          <w:rFonts w:ascii="Times New Roman" w:hAnsi="Times New Roman" w:cs="Times New Roman"/>
        </w:rPr>
      </w:pPr>
      <w:r w:rsidRPr="001D1A35">
        <w:rPr>
          <w:rStyle w:val="af7"/>
          <w:rFonts w:ascii="Times New Roman" w:hAnsi="Times New Roman" w:cs="Times New Roman"/>
        </w:rPr>
        <w:footnoteRef/>
      </w:r>
      <w:r w:rsidRPr="001D1A35">
        <w:rPr>
          <w:rFonts w:ascii="Times New Roman" w:hAnsi="Times New Roman" w:cs="Times New Roman"/>
        </w:rPr>
        <w:t xml:space="preserve"> Для скороченої документації аналогічні вимоги встановлюються в п.39.4.6</w:t>
      </w:r>
      <w:r w:rsidRPr="001D1A35">
        <w:rPr>
          <w:rFonts w:ascii="Times New Roman" w:hAnsi="Times New Roman" w:cs="Times New Roman"/>
          <w:vertAlign w:val="superscript"/>
        </w:rPr>
        <w:t>1</w:t>
      </w:r>
      <w:r w:rsidRPr="001D1A35">
        <w:rPr>
          <w:rFonts w:ascii="Times New Roman" w:hAnsi="Times New Roman" w:cs="Times New Roman"/>
        </w:rPr>
        <w:t xml:space="preserve"> ст.39 ПКУ.</w:t>
      </w:r>
    </w:p>
  </w:footnote>
  <w:footnote w:id="18">
    <w:p w14:paraId="7B097804" w14:textId="4EE68BED" w:rsidR="005773CF" w:rsidRPr="005D25EF" w:rsidRDefault="005773CF" w:rsidP="005D25EF">
      <w:pPr>
        <w:pStyle w:val="af5"/>
        <w:spacing w:after="60"/>
        <w:rPr>
          <w:rFonts w:ascii="Times New Roman" w:hAnsi="Times New Roman" w:cs="Times New Roman"/>
        </w:rPr>
      </w:pPr>
      <w:r w:rsidRPr="005D25EF">
        <w:rPr>
          <w:rStyle w:val="af7"/>
          <w:rFonts w:ascii="Times New Roman" w:hAnsi="Times New Roman" w:cs="Times New Roman"/>
        </w:rPr>
        <w:footnoteRef/>
      </w:r>
      <w:r w:rsidRPr="005D25EF">
        <w:rPr>
          <w:rFonts w:ascii="Times New Roman" w:hAnsi="Times New Roman" w:cs="Times New Roman"/>
        </w:rPr>
        <w:t xml:space="preserve"> Коментуються тільки штрафи, які зазнавали тих чи інших змін.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F72"/>
    <w:multiLevelType w:val="hybridMultilevel"/>
    <w:tmpl w:val="5AF4CAEC"/>
    <w:lvl w:ilvl="0" w:tplc="184EC808">
      <w:start w:val="1"/>
      <w:numFmt w:val="bullet"/>
      <w:lvlText w:val=""/>
      <w:lvlJc w:val="left"/>
      <w:pPr>
        <w:ind w:left="720" w:hanging="360"/>
      </w:pPr>
      <w:rPr>
        <w:rFonts w:ascii="Symbol" w:hAnsi="Symbol" w:hint="default"/>
        <w:color w:val="0070C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48018D9"/>
    <w:multiLevelType w:val="hybridMultilevel"/>
    <w:tmpl w:val="6F1E31D4"/>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6E73469"/>
    <w:multiLevelType w:val="hybridMultilevel"/>
    <w:tmpl w:val="3D9271AE"/>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5A777FC"/>
    <w:multiLevelType w:val="hybridMultilevel"/>
    <w:tmpl w:val="403802D8"/>
    <w:lvl w:ilvl="0" w:tplc="184EC808">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5B47FC"/>
    <w:multiLevelType w:val="hybridMultilevel"/>
    <w:tmpl w:val="824E9014"/>
    <w:lvl w:ilvl="0" w:tplc="6276A08A">
      <w:start w:val="1"/>
      <w:numFmt w:val="bullet"/>
      <w:lvlText w:val=""/>
      <w:lvlJc w:val="left"/>
      <w:pPr>
        <w:ind w:left="720" w:hanging="360"/>
      </w:pPr>
      <w:rPr>
        <w:rFonts w:ascii="Symbol" w:hAnsi="Symbol"/>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57F767B4"/>
    <w:multiLevelType w:val="hybridMultilevel"/>
    <w:tmpl w:val="66428854"/>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66F352DF"/>
    <w:multiLevelType w:val="hybridMultilevel"/>
    <w:tmpl w:val="E0E67848"/>
    <w:lvl w:ilvl="0" w:tplc="184EC808">
      <w:start w:val="1"/>
      <w:numFmt w:val="bullet"/>
      <w:lvlText w:val=""/>
      <w:lvlJc w:val="left"/>
      <w:pPr>
        <w:ind w:left="720" w:hanging="360"/>
      </w:pPr>
      <w:rPr>
        <w:rFonts w:ascii="Symbol" w:hAnsi="Symbol" w:hint="default"/>
        <w:color w:val="0070C0"/>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AzNLGwMDY2NTc2MjNR0lEKTi0uzszPAykwNKkFAJKwFuItAAAA"/>
  </w:docVars>
  <w:rsids>
    <w:rsidRoot w:val="00AA549C"/>
    <w:rsid w:val="00002794"/>
    <w:rsid w:val="00003374"/>
    <w:rsid w:val="0000602C"/>
    <w:rsid w:val="0000638B"/>
    <w:rsid w:val="00010527"/>
    <w:rsid w:val="00011865"/>
    <w:rsid w:val="00015AF8"/>
    <w:rsid w:val="000172C6"/>
    <w:rsid w:val="00020223"/>
    <w:rsid w:val="00020635"/>
    <w:rsid w:val="00022AF3"/>
    <w:rsid w:val="00023D3A"/>
    <w:rsid w:val="00030112"/>
    <w:rsid w:val="0004237C"/>
    <w:rsid w:val="000437AA"/>
    <w:rsid w:val="00044A63"/>
    <w:rsid w:val="0004776D"/>
    <w:rsid w:val="000639A4"/>
    <w:rsid w:val="00063D78"/>
    <w:rsid w:val="00064007"/>
    <w:rsid w:val="0007034E"/>
    <w:rsid w:val="000752DB"/>
    <w:rsid w:val="000801AB"/>
    <w:rsid w:val="00083298"/>
    <w:rsid w:val="000836BE"/>
    <w:rsid w:val="0008740B"/>
    <w:rsid w:val="00090ECD"/>
    <w:rsid w:val="000912C4"/>
    <w:rsid w:val="00091858"/>
    <w:rsid w:val="000A29F3"/>
    <w:rsid w:val="000A47B0"/>
    <w:rsid w:val="000A4BD1"/>
    <w:rsid w:val="000B08B6"/>
    <w:rsid w:val="000B2103"/>
    <w:rsid w:val="000C0131"/>
    <w:rsid w:val="000C3E5F"/>
    <w:rsid w:val="000C4687"/>
    <w:rsid w:val="000D01EB"/>
    <w:rsid w:val="000D170B"/>
    <w:rsid w:val="000D5237"/>
    <w:rsid w:val="000D561B"/>
    <w:rsid w:val="000F17E1"/>
    <w:rsid w:val="000F1828"/>
    <w:rsid w:val="000F3744"/>
    <w:rsid w:val="0010030A"/>
    <w:rsid w:val="0010057B"/>
    <w:rsid w:val="00100E4D"/>
    <w:rsid w:val="001026C8"/>
    <w:rsid w:val="001039D8"/>
    <w:rsid w:val="00112395"/>
    <w:rsid w:val="00114862"/>
    <w:rsid w:val="00117447"/>
    <w:rsid w:val="00120960"/>
    <w:rsid w:val="0012154A"/>
    <w:rsid w:val="00123B18"/>
    <w:rsid w:val="001252B0"/>
    <w:rsid w:val="00125A69"/>
    <w:rsid w:val="001308EB"/>
    <w:rsid w:val="00133194"/>
    <w:rsid w:val="00134DD6"/>
    <w:rsid w:val="00135724"/>
    <w:rsid w:val="00136884"/>
    <w:rsid w:val="00136A97"/>
    <w:rsid w:val="00137835"/>
    <w:rsid w:val="0014074E"/>
    <w:rsid w:val="00143C7D"/>
    <w:rsid w:val="001447EC"/>
    <w:rsid w:val="00144C7B"/>
    <w:rsid w:val="00144D04"/>
    <w:rsid w:val="001458A5"/>
    <w:rsid w:val="00153443"/>
    <w:rsid w:val="00154011"/>
    <w:rsid w:val="00156CA9"/>
    <w:rsid w:val="001578B5"/>
    <w:rsid w:val="00157CB3"/>
    <w:rsid w:val="001609C2"/>
    <w:rsid w:val="00162DA2"/>
    <w:rsid w:val="00163411"/>
    <w:rsid w:val="001635F4"/>
    <w:rsid w:val="00165575"/>
    <w:rsid w:val="00167800"/>
    <w:rsid w:val="00170895"/>
    <w:rsid w:val="001756B0"/>
    <w:rsid w:val="0019752B"/>
    <w:rsid w:val="00197C21"/>
    <w:rsid w:val="001A3C4D"/>
    <w:rsid w:val="001A3ED3"/>
    <w:rsid w:val="001A65A9"/>
    <w:rsid w:val="001B04AC"/>
    <w:rsid w:val="001B10D3"/>
    <w:rsid w:val="001C0737"/>
    <w:rsid w:val="001C52FB"/>
    <w:rsid w:val="001D043A"/>
    <w:rsid w:val="001D1A35"/>
    <w:rsid w:val="001D690E"/>
    <w:rsid w:val="001E06F9"/>
    <w:rsid w:val="001E1A6D"/>
    <w:rsid w:val="001F02C2"/>
    <w:rsid w:val="001F09C1"/>
    <w:rsid w:val="001F2FF0"/>
    <w:rsid w:val="001F4829"/>
    <w:rsid w:val="001F7E9C"/>
    <w:rsid w:val="00202795"/>
    <w:rsid w:val="00202E2A"/>
    <w:rsid w:val="00203BB1"/>
    <w:rsid w:val="00204069"/>
    <w:rsid w:val="0020499F"/>
    <w:rsid w:val="0020518E"/>
    <w:rsid w:val="00206F5F"/>
    <w:rsid w:val="00210C8B"/>
    <w:rsid w:val="002112AB"/>
    <w:rsid w:val="00213655"/>
    <w:rsid w:val="00216157"/>
    <w:rsid w:val="00217C44"/>
    <w:rsid w:val="0022148F"/>
    <w:rsid w:val="00223C0A"/>
    <w:rsid w:val="0022409C"/>
    <w:rsid w:val="00241CD9"/>
    <w:rsid w:val="0024477C"/>
    <w:rsid w:val="0024646F"/>
    <w:rsid w:val="00247528"/>
    <w:rsid w:val="002478C1"/>
    <w:rsid w:val="00250560"/>
    <w:rsid w:val="00251CC5"/>
    <w:rsid w:val="00253B6A"/>
    <w:rsid w:val="00255CC6"/>
    <w:rsid w:val="002579ED"/>
    <w:rsid w:val="00261B33"/>
    <w:rsid w:val="00262E43"/>
    <w:rsid w:val="0026313B"/>
    <w:rsid w:val="00265324"/>
    <w:rsid w:val="00267407"/>
    <w:rsid w:val="0027318E"/>
    <w:rsid w:val="00274E8E"/>
    <w:rsid w:val="00284A37"/>
    <w:rsid w:val="002867A4"/>
    <w:rsid w:val="00287A7E"/>
    <w:rsid w:val="0029115F"/>
    <w:rsid w:val="002A16F7"/>
    <w:rsid w:val="002A2439"/>
    <w:rsid w:val="002B15CB"/>
    <w:rsid w:val="002B4EE8"/>
    <w:rsid w:val="002C0F11"/>
    <w:rsid w:val="002C29C7"/>
    <w:rsid w:val="002C2EF0"/>
    <w:rsid w:val="002D2799"/>
    <w:rsid w:val="002D4EA5"/>
    <w:rsid w:val="002E5E58"/>
    <w:rsid w:val="002F299A"/>
    <w:rsid w:val="002F46C8"/>
    <w:rsid w:val="002F533B"/>
    <w:rsid w:val="002F6D0A"/>
    <w:rsid w:val="00301D4C"/>
    <w:rsid w:val="003041F3"/>
    <w:rsid w:val="00312BFA"/>
    <w:rsid w:val="00312F9D"/>
    <w:rsid w:val="00313316"/>
    <w:rsid w:val="00321FCD"/>
    <w:rsid w:val="00322D78"/>
    <w:rsid w:val="003231B5"/>
    <w:rsid w:val="003231EA"/>
    <w:rsid w:val="00326AF8"/>
    <w:rsid w:val="00336B33"/>
    <w:rsid w:val="00341725"/>
    <w:rsid w:val="00342FA9"/>
    <w:rsid w:val="0034428A"/>
    <w:rsid w:val="0034721F"/>
    <w:rsid w:val="0035405A"/>
    <w:rsid w:val="003547E9"/>
    <w:rsid w:val="00362CC8"/>
    <w:rsid w:val="00367835"/>
    <w:rsid w:val="0037088E"/>
    <w:rsid w:val="00373322"/>
    <w:rsid w:val="0037365B"/>
    <w:rsid w:val="00374A57"/>
    <w:rsid w:val="00375FD1"/>
    <w:rsid w:val="00380C71"/>
    <w:rsid w:val="003810B1"/>
    <w:rsid w:val="0038439C"/>
    <w:rsid w:val="00386378"/>
    <w:rsid w:val="00390B14"/>
    <w:rsid w:val="00391DD2"/>
    <w:rsid w:val="00392F5A"/>
    <w:rsid w:val="003A0A5D"/>
    <w:rsid w:val="003A225D"/>
    <w:rsid w:val="003C0E88"/>
    <w:rsid w:val="003C1BD4"/>
    <w:rsid w:val="003C1E1C"/>
    <w:rsid w:val="003C5684"/>
    <w:rsid w:val="003D2916"/>
    <w:rsid w:val="003D3721"/>
    <w:rsid w:val="003D5777"/>
    <w:rsid w:val="003D7BD7"/>
    <w:rsid w:val="003E5713"/>
    <w:rsid w:val="003F2446"/>
    <w:rsid w:val="003F4B3D"/>
    <w:rsid w:val="0040192E"/>
    <w:rsid w:val="00406B09"/>
    <w:rsid w:val="00410317"/>
    <w:rsid w:val="00413A77"/>
    <w:rsid w:val="00414551"/>
    <w:rsid w:val="00423256"/>
    <w:rsid w:val="00431554"/>
    <w:rsid w:val="00436E5C"/>
    <w:rsid w:val="0044224C"/>
    <w:rsid w:val="004435CA"/>
    <w:rsid w:val="004449A4"/>
    <w:rsid w:val="0045065F"/>
    <w:rsid w:val="0045163D"/>
    <w:rsid w:val="00452851"/>
    <w:rsid w:val="0045308E"/>
    <w:rsid w:val="00457497"/>
    <w:rsid w:val="004576D9"/>
    <w:rsid w:val="00460FA9"/>
    <w:rsid w:val="004659A1"/>
    <w:rsid w:val="004704E3"/>
    <w:rsid w:val="00472068"/>
    <w:rsid w:val="004725B7"/>
    <w:rsid w:val="004727B6"/>
    <w:rsid w:val="004735C5"/>
    <w:rsid w:val="004746FC"/>
    <w:rsid w:val="0047486E"/>
    <w:rsid w:val="0047555F"/>
    <w:rsid w:val="0047783D"/>
    <w:rsid w:val="004824D4"/>
    <w:rsid w:val="00482B66"/>
    <w:rsid w:val="00484C2D"/>
    <w:rsid w:val="00485394"/>
    <w:rsid w:val="004867E1"/>
    <w:rsid w:val="00490727"/>
    <w:rsid w:val="0049197E"/>
    <w:rsid w:val="0049373F"/>
    <w:rsid w:val="00494D97"/>
    <w:rsid w:val="00495806"/>
    <w:rsid w:val="004A1E5D"/>
    <w:rsid w:val="004A5D2C"/>
    <w:rsid w:val="004A729C"/>
    <w:rsid w:val="004A77A3"/>
    <w:rsid w:val="004A78AF"/>
    <w:rsid w:val="004B1135"/>
    <w:rsid w:val="004B3FBC"/>
    <w:rsid w:val="004B741C"/>
    <w:rsid w:val="004C277A"/>
    <w:rsid w:val="004C38AC"/>
    <w:rsid w:val="004D1CB8"/>
    <w:rsid w:val="004E34B1"/>
    <w:rsid w:val="004F2F0F"/>
    <w:rsid w:val="004F6DB3"/>
    <w:rsid w:val="00504751"/>
    <w:rsid w:val="00505F69"/>
    <w:rsid w:val="00512891"/>
    <w:rsid w:val="00515A62"/>
    <w:rsid w:val="005160D1"/>
    <w:rsid w:val="00520808"/>
    <w:rsid w:val="00523D89"/>
    <w:rsid w:val="005300C0"/>
    <w:rsid w:val="005301F9"/>
    <w:rsid w:val="0053253A"/>
    <w:rsid w:val="00533D2F"/>
    <w:rsid w:val="00542C75"/>
    <w:rsid w:val="00542E0E"/>
    <w:rsid w:val="005460A1"/>
    <w:rsid w:val="00556EF8"/>
    <w:rsid w:val="0056369A"/>
    <w:rsid w:val="00564D17"/>
    <w:rsid w:val="005656B3"/>
    <w:rsid w:val="0057040D"/>
    <w:rsid w:val="0057433B"/>
    <w:rsid w:val="0057643A"/>
    <w:rsid w:val="005773CF"/>
    <w:rsid w:val="00580E57"/>
    <w:rsid w:val="00581C41"/>
    <w:rsid w:val="00583E40"/>
    <w:rsid w:val="00585529"/>
    <w:rsid w:val="005860AB"/>
    <w:rsid w:val="005868C9"/>
    <w:rsid w:val="00592D80"/>
    <w:rsid w:val="00593909"/>
    <w:rsid w:val="005958A8"/>
    <w:rsid w:val="005A0692"/>
    <w:rsid w:val="005A2B62"/>
    <w:rsid w:val="005A2FB2"/>
    <w:rsid w:val="005A4106"/>
    <w:rsid w:val="005A6B47"/>
    <w:rsid w:val="005B1C9A"/>
    <w:rsid w:val="005B2396"/>
    <w:rsid w:val="005B3997"/>
    <w:rsid w:val="005B4D5E"/>
    <w:rsid w:val="005C004E"/>
    <w:rsid w:val="005C0A73"/>
    <w:rsid w:val="005D25EF"/>
    <w:rsid w:val="005D42D2"/>
    <w:rsid w:val="005D4C55"/>
    <w:rsid w:val="005D6386"/>
    <w:rsid w:val="005D7666"/>
    <w:rsid w:val="005E3E41"/>
    <w:rsid w:val="005F30AB"/>
    <w:rsid w:val="005F3384"/>
    <w:rsid w:val="006032B6"/>
    <w:rsid w:val="006032B7"/>
    <w:rsid w:val="00604414"/>
    <w:rsid w:val="006142FC"/>
    <w:rsid w:val="006144CA"/>
    <w:rsid w:val="00622074"/>
    <w:rsid w:val="0062318B"/>
    <w:rsid w:val="006234C6"/>
    <w:rsid w:val="00623ECB"/>
    <w:rsid w:val="00625D6D"/>
    <w:rsid w:val="00625DB1"/>
    <w:rsid w:val="006437FC"/>
    <w:rsid w:val="00645DB3"/>
    <w:rsid w:val="006532A2"/>
    <w:rsid w:val="006535FE"/>
    <w:rsid w:val="00653624"/>
    <w:rsid w:val="00653E94"/>
    <w:rsid w:val="00655C26"/>
    <w:rsid w:val="00657D00"/>
    <w:rsid w:val="00661BCF"/>
    <w:rsid w:val="00662666"/>
    <w:rsid w:val="00662C4D"/>
    <w:rsid w:val="00681464"/>
    <w:rsid w:val="0069374B"/>
    <w:rsid w:val="00694568"/>
    <w:rsid w:val="00694939"/>
    <w:rsid w:val="00696488"/>
    <w:rsid w:val="006A750E"/>
    <w:rsid w:val="006B0884"/>
    <w:rsid w:val="006C1D45"/>
    <w:rsid w:val="006C2A53"/>
    <w:rsid w:val="006C45B5"/>
    <w:rsid w:val="006C5C5C"/>
    <w:rsid w:val="006D10D8"/>
    <w:rsid w:val="006D2DDC"/>
    <w:rsid w:val="006E2204"/>
    <w:rsid w:val="006E3F0C"/>
    <w:rsid w:val="006E7101"/>
    <w:rsid w:val="006F009F"/>
    <w:rsid w:val="006F2673"/>
    <w:rsid w:val="006F635D"/>
    <w:rsid w:val="007014DA"/>
    <w:rsid w:val="0070624F"/>
    <w:rsid w:val="00711217"/>
    <w:rsid w:val="00712906"/>
    <w:rsid w:val="007129CF"/>
    <w:rsid w:val="00715310"/>
    <w:rsid w:val="00730A88"/>
    <w:rsid w:val="00735EB6"/>
    <w:rsid w:val="00742D75"/>
    <w:rsid w:val="00747F8F"/>
    <w:rsid w:val="00750FD2"/>
    <w:rsid w:val="00751657"/>
    <w:rsid w:val="007555F4"/>
    <w:rsid w:val="007625BB"/>
    <w:rsid w:val="007637BF"/>
    <w:rsid w:val="00773A2B"/>
    <w:rsid w:val="00776625"/>
    <w:rsid w:val="00783184"/>
    <w:rsid w:val="00784E6D"/>
    <w:rsid w:val="00785B2E"/>
    <w:rsid w:val="00785C16"/>
    <w:rsid w:val="00793885"/>
    <w:rsid w:val="007946EA"/>
    <w:rsid w:val="00796219"/>
    <w:rsid w:val="00797892"/>
    <w:rsid w:val="00797A4B"/>
    <w:rsid w:val="007A0A04"/>
    <w:rsid w:val="007B536F"/>
    <w:rsid w:val="007C0606"/>
    <w:rsid w:val="007D0326"/>
    <w:rsid w:val="007D0AB1"/>
    <w:rsid w:val="007D7EC6"/>
    <w:rsid w:val="007E64CE"/>
    <w:rsid w:val="007E7A1E"/>
    <w:rsid w:val="007F2203"/>
    <w:rsid w:val="007F2921"/>
    <w:rsid w:val="0080050C"/>
    <w:rsid w:val="008015C3"/>
    <w:rsid w:val="008015DF"/>
    <w:rsid w:val="00804D19"/>
    <w:rsid w:val="00815DCC"/>
    <w:rsid w:val="008177B5"/>
    <w:rsid w:val="00817EA9"/>
    <w:rsid w:val="008254B0"/>
    <w:rsid w:val="008258A1"/>
    <w:rsid w:val="00825ABC"/>
    <w:rsid w:val="00827900"/>
    <w:rsid w:val="0083423E"/>
    <w:rsid w:val="00834963"/>
    <w:rsid w:val="00834FE8"/>
    <w:rsid w:val="00836C54"/>
    <w:rsid w:val="008371A4"/>
    <w:rsid w:val="008371E4"/>
    <w:rsid w:val="008404A5"/>
    <w:rsid w:val="0084365B"/>
    <w:rsid w:val="00843E7A"/>
    <w:rsid w:val="00845BA7"/>
    <w:rsid w:val="00855A9C"/>
    <w:rsid w:val="00856C74"/>
    <w:rsid w:val="00860A33"/>
    <w:rsid w:val="00860F13"/>
    <w:rsid w:val="0086173E"/>
    <w:rsid w:val="00865F3C"/>
    <w:rsid w:val="00870755"/>
    <w:rsid w:val="008754EE"/>
    <w:rsid w:val="00875BE8"/>
    <w:rsid w:val="00877698"/>
    <w:rsid w:val="008867E2"/>
    <w:rsid w:val="00886B57"/>
    <w:rsid w:val="00886C90"/>
    <w:rsid w:val="00887EA5"/>
    <w:rsid w:val="00890B7C"/>
    <w:rsid w:val="00893434"/>
    <w:rsid w:val="008A6794"/>
    <w:rsid w:val="008B16C8"/>
    <w:rsid w:val="008B7991"/>
    <w:rsid w:val="008C19D5"/>
    <w:rsid w:val="008C1A72"/>
    <w:rsid w:val="008D3EB9"/>
    <w:rsid w:val="008D630F"/>
    <w:rsid w:val="008F1C2E"/>
    <w:rsid w:val="008F3A5B"/>
    <w:rsid w:val="008F5D80"/>
    <w:rsid w:val="009042F2"/>
    <w:rsid w:val="0091795A"/>
    <w:rsid w:val="009240C6"/>
    <w:rsid w:val="0092493E"/>
    <w:rsid w:val="00927415"/>
    <w:rsid w:val="009318DC"/>
    <w:rsid w:val="00932839"/>
    <w:rsid w:val="0093504C"/>
    <w:rsid w:val="009360CF"/>
    <w:rsid w:val="00936ACA"/>
    <w:rsid w:val="00937C69"/>
    <w:rsid w:val="0094663A"/>
    <w:rsid w:val="0095557C"/>
    <w:rsid w:val="00956DAE"/>
    <w:rsid w:val="00957998"/>
    <w:rsid w:val="00962D51"/>
    <w:rsid w:val="00965A88"/>
    <w:rsid w:val="00966472"/>
    <w:rsid w:val="00967541"/>
    <w:rsid w:val="009712E4"/>
    <w:rsid w:val="0097141F"/>
    <w:rsid w:val="00972273"/>
    <w:rsid w:val="00974961"/>
    <w:rsid w:val="00974A2F"/>
    <w:rsid w:val="009836B5"/>
    <w:rsid w:val="00985836"/>
    <w:rsid w:val="00986968"/>
    <w:rsid w:val="0099129A"/>
    <w:rsid w:val="00991752"/>
    <w:rsid w:val="00994055"/>
    <w:rsid w:val="009941F1"/>
    <w:rsid w:val="009A14B3"/>
    <w:rsid w:val="009A51A1"/>
    <w:rsid w:val="009A6976"/>
    <w:rsid w:val="009B52AD"/>
    <w:rsid w:val="009B551D"/>
    <w:rsid w:val="009B74D6"/>
    <w:rsid w:val="009C417D"/>
    <w:rsid w:val="009C503B"/>
    <w:rsid w:val="009C7FF2"/>
    <w:rsid w:val="009D0BE3"/>
    <w:rsid w:val="009D3401"/>
    <w:rsid w:val="009D467C"/>
    <w:rsid w:val="009E3141"/>
    <w:rsid w:val="009E373C"/>
    <w:rsid w:val="00A17E63"/>
    <w:rsid w:val="00A331A7"/>
    <w:rsid w:val="00A3361B"/>
    <w:rsid w:val="00A34257"/>
    <w:rsid w:val="00A418D6"/>
    <w:rsid w:val="00A45104"/>
    <w:rsid w:val="00A470CE"/>
    <w:rsid w:val="00A524B4"/>
    <w:rsid w:val="00A54EA0"/>
    <w:rsid w:val="00A604CF"/>
    <w:rsid w:val="00A66EA7"/>
    <w:rsid w:val="00A70F33"/>
    <w:rsid w:val="00A71666"/>
    <w:rsid w:val="00A73204"/>
    <w:rsid w:val="00A733BE"/>
    <w:rsid w:val="00A73BA7"/>
    <w:rsid w:val="00A74727"/>
    <w:rsid w:val="00A752FC"/>
    <w:rsid w:val="00A759E7"/>
    <w:rsid w:val="00A804BF"/>
    <w:rsid w:val="00A81A80"/>
    <w:rsid w:val="00A87C7D"/>
    <w:rsid w:val="00AA222A"/>
    <w:rsid w:val="00AA4189"/>
    <w:rsid w:val="00AA549C"/>
    <w:rsid w:val="00AA64E9"/>
    <w:rsid w:val="00AB344F"/>
    <w:rsid w:val="00AB6C79"/>
    <w:rsid w:val="00AC1433"/>
    <w:rsid w:val="00AC3DC1"/>
    <w:rsid w:val="00AC7D51"/>
    <w:rsid w:val="00AD22C6"/>
    <w:rsid w:val="00AD30B3"/>
    <w:rsid w:val="00AD4A7A"/>
    <w:rsid w:val="00AE0033"/>
    <w:rsid w:val="00AE152F"/>
    <w:rsid w:val="00AE2937"/>
    <w:rsid w:val="00AE56CB"/>
    <w:rsid w:val="00AF154B"/>
    <w:rsid w:val="00AF2DF8"/>
    <w:rsid w:val="00AF7A00"/>
    <w:rsid w:val="00B026B5"/>
    <w:rsid w:val="00B0476A"/>
    <w:rsid w:val="00B071F7"/>
    <w:rsid w:val="00B076B2"/>
    <w:rsid w:val="00B10609"/>
    <w:rsid w:val="00B10859"/>
    <w:rsid w:val="00B10D6D"/>
    <w:rsid w:val="00B11DB8"/>
    <w:rsid w:val="00B1331D"/>
    <w:rsid w:val="00B167D2"/>
    <w:rsid w:val="00B2071A"/>
    <w:rsid w:val="00B251DF"/>
    <w:rsid w:val="00B26BB3"/>
    <w:rsid w:val="00B27128"/>
    <w:rsid w:val="00B27F95"/>
    <w:rsid w:val="00B35AD5"/>
    <w:rsid w:val="00B35C5D"/>
    <w:rsid w:val="00B36E52"/>
    <w:rsid w:val="00B407DF"/>
    <w:rsid w:val="00B4288C"/>
    <w:rsid w:val="00B42F20"/>
    <w:rsid w:val="00B455E6"/>
    <w:rsid w:val="00B5252D"/>
    <w:rsid w:val="00B54132"/>
    <w:rsid w:val="00B56736"/>
    <w:rsid w:val="00B60824"/>
    <w:rsid w:val="00B60E52"/>
    <w:rsid w:val="00B61649"/>
    <w:rsid w:val="00B66127"/>
    <w:rsid w:val="00B66E4A"/>
    <w:rsid w:val="00B710F7"/>
    <w:rsid w:val="00B71F1D"/>
    <w:rsid w:val="00B731BA"/>
    <w:rsid w:val="00B76705"/>
    <w:rsid w:val="00B848CB"/>
    <w:rsid w:val="00B85623"/>
    <w:rsid w:val="00B8758B"/>
    <w:rsid w:val="00BA2105"/>
    <w:rsid w:val="00BA3453"/>
    <w:rsid w:val="00BA765C"/>
    <w:rsid w:val="00BA7E12"/>
    <w:rsid w:val="00BB1838"/>
    <w:rsid w:val="00BB5758"/>
    <w:rsid w:val="00BC27AC"/>
    <w:rsid w:val="00BC472D"/>
    <w:rsid w:val="00BD21B2"/>
    <w:rsid w:val="00BD632C"/>
    <w:rsid w:val="00BE013D"/>
    <w:rsid w:val="00BE06A2"/>
    <w:rsid w:val="00BE1F65"/>
    <w:rsid w:val="00BE210D"/>
    <w:rsid w:val="00BE7E29"/>
    <w:rsid w:val="00BF063D"/>
    <w:rsid w:val="00BF09FA"/>
    <w:rsid w:val="00BF6CE0"/>
    <w:rsid w:val="00C0174F"/>
    <w:rsid w:val="00C02CBA"/>
    <w:rsid w:val="00C0593D"/>
    <w:rsid w:val="00C108E6"/>
    <w:rsid w:val="00C1115F"/>
    <w:rsid w:val="00C22589"/>
    <w:rsid w:val="00C23F83"/>
    <w:rsid w:val="00C24C78"/>
    <w:rsid w:val="00C32D81"/>
    <w:rsid w:val="00C346C6"/>
    <w:rsid w:val="00C35CB4"/>
    <w:rsid w:val="00C41414"/>
    <w:rsid w:val="00C41E37"/>
    <w:rsid w:val="00C47102"/>
    <w:rsid w:val="00C50035"/>
    <w:rsid w:val="00C57168"/>
    <w:rsid w:val="00C62050"/>
    <w:rsid w:val="00C62B03"/>
    <w:rsid w:val="00C64924"/>
    <w:rsid w:val="00C65E44"/>
    <w:rsid w:val="00C74435"/>
    <w:rsid w:val="00C8490F"/>
    <w:rsid w:val="00C85E19"/>
    <w:rsid w:val="00C919B4"/>
    <w:rsid w:val="00C94CE9"/>
    <w:rsid w:val="00CA0E58"/>
    <w:rsid w:val="00CA28E1"/>
    <w:rsid w:val="00CA2E5D"/>
    <w:rsid w:val="00CA3061"/>
    <w:rsid w:val="00CA33C3"/>
    <w:rsid w:val="00CB2D52"/>
    <w:rsid w:val="00CB3803"/>
    <w:rsid w:val="00CB3860"/>
    <w:rsid w:val="00CB3A09"/>
    <w:rsid w:val="00CB403C"/>
    <w:rsid w:val="00CB4403"/>
    <w:rsid w:val="00CB56FF"/>
    <w:rsid w:val="00CC053F"/>
    <w:rsid w:val="00CC0689"/>
    <w:rsid w:val="00CC0A11"/>
    <w:rsid w:val="00CD0E4F"/>
    <w:rsid w:val="00CD1FE7"/>
    <w:rsid w:val="00CD45D9"/>
    <w:rsid w:val="00CD525A"/>
    <w:rsid w:val="00CE29B6"/>
    <w:rsid w:val="00CE3022"/>
    <w:rsid w:val="00CE4411"/>
    <w:rsid w:val="00CE4E7A"/>
    <w:rsid w:val="00CF1586"/>
    <w:rsid w:val="00CF358B"/>
    <w:rsid w:val="00CF3A99"/>
    <w:rsid w:val="00D0184A"/>
    <w:rsid w:val="00D06962"/>
    <w:rsid w:val="00D06F82"/>
    <w:rsid w:val="00D12A23"/>
    <w:rsid w:val="00D14CB9"/>
    <w:rsid w:val="00D16EA9"/>
    <w:rsid w:val="00D178D9"/>
    <w:rsid w:val="00D3048C"/>
    <w:rsid w:val="00D305A7"/>
    <w:rsid w:val="00D343E1"/>
    <w:rsid w:val="00D34967"/>
    <w:rsid w:val="00D3513C"/>
    <w:rsid w:val="00D37AEC"/>
    <w:rsid w:val="00D41C09"/>
    <w:rsid w:val="00D436F1"/>
    <w:rsid w:val="00D460D0"/>
    <w:rsid w:val="00D47988"/>
    <w:rsid w:val="00D507F6"/>
    <w:rsid w:val="00D52DF1"/>
    <w:rsid w:val="00D6086E"/>
    <w:rsid w:val="00D629E4"/>
    <w:rsid w:val="00D63B64"/>
    <w:rsid w:val="00D65F16"/>
    <w:rsid w:val="00D66423"/>
    <w:rsid w:val="00D716F5"/>
    <w:rsid w:val="00D71F68"/>
    <w:rsid w:val="00D80B2E"/>
    <w:rsid w:val="00DA035D"/>
    <w:rsid w:val="00DA051C"/>
    <w:rsid w:val="00DA265B"/>
    <w:rsid w:val="00DA5D89"/>
    <w:rsid w:val="00DA7430"/>
    <w:rsid w:val="00DB1CEA"/>
    <w:rsid w:val="00DB5AED"/>
    <w:rsid w:val="00DB60D8"/>
    <w:rsid w:val="00DB74FA"/>
    <w:rsid w:val="00DC1871"/>
    <w:rsid w:val="00DD0041"/>
    <w:rsid w:val="00DE0360"/>
    <w:rsid w:val="00DE2D2D"/>
    <w:rsid w:val="00DE30EE"/>
    <w:rsid w:val="00DE3EB4"/>
    <w:rsid w:val="00DE5159"/>
    <w:rsid w:val="00DE62BC"/>
    <w:rsid w:val="00DE6938"/>
    <w:rsid w:val="00DF4D0D"/>
    <w:rsid w:val="00DF57C0"/>
    <w:rsid w:val="00DF7438"/>
    <w:rsid w:val="00DF7FEB"/>
    <w:rsid w:val="00E0161D"/>
    <w:rsid w:val="00E05A3E"/>
    <w:rsid w:val="00E10766"/>
    <w:rsid w:val="00E12001"/>
    <w:rsid w:val="00E13B69"/>
    <w:rsid w:val="00E16B02"/>
    <w:rsid w:val="00E36AD8"/>
    <w:rsid w:val="00E371B0"/>
    <w:rsid w:val="00E40DDD"/>
    <w:rsid w:val="00E41EFB"/>
    <w:rsid w:val="00E4362A"/>
    <w:rsid w:val="00E506FD"/>
    <w:rsid w:val="00E5228B"/>
    <w:rsid w:val="00E53D88"/>
    <w:rsid w:val="00E55DBC"/>
    <w:rsid w:val="00E576C7"/>
    <w:rsid w:val="00E613A7"/>
    <w:rsid w:val="00E669A2"/>
    <w:rsid w:val="00E67687"/>
    <w:rsid w:val="00E7312C"/>
    <w:rsid w:val="00E746FF"/>
    <w:rsid w:val="00E775DD"/>
    <w:rsid w:val="00E81ABB"/>
    <w:rsid w:val="00E82160"/>
    <w:rsid w:val="00E84668"/>
    <w:rsid w:val="00E864DC"/>
    <w:rsid w:val="00E90602"/>
    <w:rsid w:val="00E9072E"/>
    <w:rsid w:val="00E92C45"/>
    <w:rsid w:val="00E93041"/>
    <w:rsid w:val="00EA11E9"/>
    <w:rsid w:val="00EA2F51"/>
    <w:rsid w:val="00EA7E3D"/>
    <w:rsid w:val="00EB04B7"/>
    <w:rsid w:val="00EB1D42"/>
    <w:rsid w:val="00EB4DB4"/>
    <w:rsid w:val="00EB6D54"/>
    <w:rsid w:val="00EC0FED"/>
    <w:rsid w:val="00EC2C72"/>
    <w:rsid w:val="00EC4486"/>
    <w:rsid w:val="00EC4D53"/>
    <w:rsid w:val="00ED3278"/>
    <w:rsid w:val="00EE28A1"/>
    <w:rsid w:val="00EE29A5"/>
    <w:rsid w:val="00EE7FFE"/>
    <w:rsid w:val="00EF1962"/>
    <w:rsid w:val="00EF3163"/>
    <w:rsid w:val="00EF3D85"/>
    <w:rsid w:val="00EF40C0"/>
    <w:rsid w:val="00EF48DC"/>
    <w:rsid w:val="00EF7D7A"/>
    <w:rsid w:val="00F02332"/>
    <w:rsid w:val="00F03E18"/>
    <w:rsid w:val="00F0462A"/>
    <w:rsid w:val="00F068BF"/>
    <w:rsid w:val="00F112E0"/>
    <w:rsid w:val="00F17CB4"/>
    <w:rsid w:val="00F23A2C"/>
    <w:rsid w:val="00F24A66"/>
    <w:rsid w:val="00F250A9"/>
    <w:rsid w:val="00F2521F"/>
    <w:rsid w:val="00F26210"/>
    <w:rsid w:val="00F26704"/>
    <w:rsid w:val="00F352E4"/>
    <w:rsid w:val="00F36EFD"/>
    <w:rsid w:val="00F4251B"/>
    <w:rsid w:val="00F445FC"/>
    <w:rsid w:val="00F45EE6"/>
    <w:rsid w:val="00F47B62"/>
    <w:rsid w:val="00F52792"/>
    <w:rsid w:val="00F54145"/>
    <w:rsid w:val="00F560CF"/>
    <w:rsid w:val="00F60BE6"/>
    <w:rsid w:val="00F61484"/>
    <w:rsid w:val="00F65972"/>
    <w:rsid w:val="00F677E2"/>
    <w:rsid w:val="00F7157E"/>
    <w:rsid w:val="00F71FBA"/>
    <w:rsid w:val="00F73A65"/>
    <w:rsid w:val="00F771CE"/>
    <w:rsid w:val="00F84A84"/>
    <w:rsid w:val="00F84C4B"/>
    <w:rsid w:val="00F84CC1"/>
    <w:rsid w:val="00F955FD"/>
    <w:rsid w:val="00F95A5D"/>
    <w:rsid w:val="00FA09E9"/>
    <w:rsid w:val="00FA0CEF"/>
    <w:rsid w:val="00FA3909"/>
    <w:rsid w:val="00FA4DA0"/>
    <w:rsid w:val="00FB169B"/>
    <w:rsid w:val="00FB2569"/>
    <w:rsid w:val="00FB351D"/>
    <w:rsid w:val="00FB5D38"/>
    <w:rsid w:val="00FB63B8"/>
    <w:rsid w:val="00FC3FDC"/>
    <w:rsid w:val="00FD06CB"/>
    <w:rsid w:val="00FD6099"/>
    <w:rsid w:val="00FD668B"/>
    <w:rsid w:val="00FD74C6"/>
    <w:rsid w:val="00FE271E"/>
    <w:rsid w:val="00FE5745"/>
    <w:rsid w:val="00FF1042"/>
    <w:rsid w:val="00FF2D94"/>
    <w:rsid w:val="00FF4E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A4C3"/>
  <w15:chartTrackingRefBased/>
  <w15:docId w15:val="{4AA370D1-E5A0-476C-B0F8-CE2DF567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A5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AA5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AA549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A549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A549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A54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54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54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54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549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AA549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AA549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A549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A549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A549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549C"/>
    <w:rPr>
      <w:rFonts w:eastAsiaTheme="majorEastAsia" w:cstheme="majorBidi"/>
      <w:color w:val="595959" w:themeColor="text1" w:themeTint="A6"/>
    </w:rPr>
  </w:style>
  <w:style w:type="character" w:customStyle="1" w:styleId="80">
    <w:name w:val="Заголовок 8 Знак"/>
    <w:basedOn w:val="a0"/>
    <w:link w:val="8"/>
    <w:uiPriority w:val="9"/>
    <w:semiHidden/>
    <w:rsid w:val="00AA549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549C"/>
    <w:rPr>
      <w:rFonts w:eastAsiaTheme="majorEastAsia" w:cstheme="majorBidi"/>
      <w:color w:val="272727" w:themeColor="text1" w:themeTint="D8"/>
    </w:rPr>
  </w:style>
  <w:style w:type="paragraph" w:styleId="a3">
    <w:name w:val="Title"/>
    <w:basedOn w:val="a"/>
    <w:next w:val="a"/>
    <w:link w:val="a4"/>
    <w:uiPriority w:val="10"/>
    <w:qFormat/>
    <w:rsid w:val="00AA5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A54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49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A549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A549C"/>
    <w:pPr>
      <w:spacing w:before="160"/>
      <w:jc w:val="center"/>
    </w:pPr>
    <w:rPr>
      <w:i/>
      <w:iCs/>
      <w:color w:val="404040" w:themeColor="text1" w:themeTint="BF"/>
    </w:rPr>
  </w:style>
  <w:style w:type="character" w:customStyle="1" w:styleId="a8">
    <w:name w:val="Цитата Знак"/>
    <w:basedOn w:val="a0"/>
    <w:link w:val="a7"/>
    <w:uiPriority w:val="29"/>
    <w:rsid w:val="00AA549C"/>
    <w:rPr>
      <w:i/>
      <w:iCs/>
      <w:color w:val="404040" w:themeColor="text1" w:themeTint="BF"/>
    </w:rPr>
  </w:style>
  <w:style w:type="paragraph" w:styleId="a9">
    <w:name w:val="List Paragraph"/>
    <w:basedOn w:val="a"/>
    <w:uiPriority w:val="34"/>
    <w:qFormat/>
    <w:rsid w:val="00AA549C"/>
    <w:pPr>
      <w:ind w:left="720"/>
      <w:contextualSpacing/>
    </w:pPr>
  </w:style>
  <w:style w:type="character" w:styleId="aa">
    <w:name w:val="Intense Emphasis"/>
    <w:basedOn w:val="a0"/>
    <w:uiPriority w:val="21"/>
    <w:qFormat/>
    <w:rsid w:val="00AA549C"/>
    <w:rPr>
      <w:i/>
      <w:iCs/>
      <w:color w:val="0F4761" w:themeColor="accent1" w:themeShade="BF"/>
    </w:rPr>
  </w:style>
  <w:style w:type="paragraph" w:styleId="ab">
    <w:name w:val="Intense Quote"/>
    <w:basedOn w:val="a"/>
    <w:next w:val="a"/>
    <w:link w:val="ac"/>
    <w:uiPriority w:val="30"/>
    <w:qFormat/>
    <w:rsid w:val="00AA5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A549C"/>
    <w:rPr>
      <w:i/>
      <w:iCs/>
      <w:color w:val="0F4761" w:themeColor="accent1" w:themeShade="BF"/>
    </w:rPr>
  </w:style>
  <w:style w:type="character" w:styleId="ad">
    <w:name w:val="Intense Reference"/>
    <w:basedOn w:val="a0"/>
    <w:uiPriority w:val="32"/>
    <w:qFormat/>
    <w:rsid w:val="00AA549C"/>
    <w:rPr>
      <w:b/>
      <w:bCs/>
      <w:smallCaps/>
      <w:color w:val="0F4761" w:themeColor="accent1" w:themeShade="BF"/>
      <w:spacing w:val="5"/>
    </w:rPr>
  </w:style>
  <w:style w:type="paragraph" w:styleId="ae">
    <w:name w:val="header"/>
    <w:basedOn w:val="a"/>
    <w:link w:val="af"/>
    <w:uiPriority w:val="99"/>
    <w:unhideWhenUsed/>
    <w:rsid w:val="004B1135"/>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4B1135"/>
  </w:style>
  <w:style w:type="paragraph" w:styleId="af0">
    <w:name w:val="footer"/>
    <w:basedOn w:val="a"/>
    <w:link w:val="af1"/>
    <w:uiPriority w:val="99"/>
    <w:unhideWhenUsed/>
    <w:rsid w:val="004B1135"/>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4B1135"/>
  </w:style>
  <w:style w:type="table" w:styleId="af2">
    <w:name w:val="Table Grid"/>
    <w:basedOn w:val="a1"/>
    <w:uiPriority w:val="39"/>
    <w:rsid w:val="008B1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OC Heading"/>
    <w:basedOn w:val="1"/>
    <w:next w:val="a"/>
    <w:uiPriority w:val="39"/>
    <w:unhideWhenUsed/>
    <w:qFormat/>
    <w:rsid w:val="0007034E"/>
    <w:pPr>
      <w:spacing w:before="240" w:after="0" w:line="259" w:lineRule="auto"/>
      <w:outlineLvl w:val="9"/>
    </w:pPr>
    <w:rPr>
      <w:kern w:val="0"/>
      <w:sz w:val="32"/>
      <w:szCs w:val="32"/>
      <w14:ligatures w14:val="none"/>
    </w:rPr>
  </w:style>
  <w:style w:type="paragraph" w:styleId="21">
    <w:name w:val="toc 2"/>
    <w:basedOn w:val="a"/>
    <w:next w:val="a"/>
    <w:autoRedefine/>
    <w:uiPriority w:val="39"/>
    <w:unhideWhenUsed/>
    <w:rsid w:val="0007034E"/>
    <w:pPr>
      <w:spacing w:after="100"/>
      <w:ind w:left="240"/>
    </w:pPr>
  </w:style>
  <w:style w:type="paragraph" w:styleId="31">
    <w:name w:val="toc 3"/>
    <w:basedOn w:val="a"/>
    <w:next w:val="a"/>
    <w:autoRedefine/>
    <w:uiPriority w:val="39"/>
    <w:unhideWhenUsed/>
    <w:rsid w:val="0007034E"/>
    <w:pPr>
      <w:spacing w:after="100"/>
      <w:ind w:left="480"/>
    </w:pPr>
  </w:style>
  <w:style w:type="character" w:styleId="af4">
    <w:name w:val="Hyperlink"/>
    <w:basedOn w:val="a0"/>
    <w:uiPriority w:val="99"/>
    <w:unhideWhenUsed/>
    <w:rsid w:val="0007034E"/>
    <w:rPr>
      <w:color w:val="467886" w:themeColor="hyperlink"/>
      <w:u w:val="single"/>
    </w:rPr>
  </w:style>
  <w:style w:type="paragraph" w:styleId="af5">
    <w:name w:val="footnote text"/>
    <w:basedOn w:val="a"/>
    <w:link w:val="af6"/>
    <w:uiPriority w:val="99"/>
    <w:semiHidden/>
    <w:unhideWhenUsed/>
    <w:rsid w:val="00153443"/>
    <w:pPr>
      <w:spacing w:after="0" w:line="240" w:lineRule="auto"/>
    </w:pPr>
    <w:rPr>
      <w:sz w:val="20"/>
      <w:szCs w:val="20"/>
    </w:rPr>
  </w:style>
  <w:style w:type="character" w:customStyle="1" w:styleId="af6">
    <w:name w:val="Текст виноски Знак"/>
    <w:basedOn w:val="a0"/>
    <w:link w:val="af5"/>
    <w:uiPriority w:val="99"/>
    <w:semiHidden/>
    <w:rsid w:val="00153443"/>
    <w:rPr>
      <w:sz w:val="20"/>
      <w:szCs w:val="20"/>
    </w:rPr>
  </w:style>
  <w:style w:type="character" w:styleId="af7">
    <w:name w:val="footnote reference"/>
    <w:basedOn w:val="a0"/>
    <w:uiPriority w:val="99"/>
    <w:semiHidden/>
    <w:unhideWhenUsed/>
    <w:rsid w:val="00153443"/>
    <w:rPr>
      <w:vertAlign w:val="superscript"/>
    </w:rPr>
  </w:style>
  <w:style w:type="character" w:styleId="af8">
    <w:name w:val="annotation reference"/>
    <w:basedOn w:val="a0"/>
    <w:uiPriority w:val="99"/>
    <w:semiHidden/>
    <w:unhideWhenUsed/>
    <w:rsid w:val="00A81A80"/>
    <w:rPr>
      <w:sz w:val="16"/>
      <w:szCs w:val="16"/>
    </w:rPr>
  </w:style>
  <w:style w:type="paragraph" w:styleId="af9">
    <w:name w:val="annotation text"/>
    <w:basedOn w:val="a"/>
    <w:link w:val="afa"/>
    <w:uiPriority w:val="99"/>
    <w:semiHidden/>
    <w:unhideWhenUsed/>
    <w:rsid w:val="00A81A80"/>
    <w:pPr>
      <w:spacing w:line="240" w:lineRule="auto"/>
    </w:pPr>
    <w:rPr>
      <w:sz w:val="20"/>
      <w:szCs w:val="20"/>
    </w:rPr>
  </w:style>
  <w:style w:type="character" w:customStyle="1" w:styleId="afa">
    <w:name w:val="Текст примітки Знак"/>
    <w:basedOn w:val="a0"/>
    <w:link w:val="af9"/>
    <w:uiPriority w:val="99"/>
    <w:semiHidden/>
    <w:rsid w:val="00A81A80"/>
    <w:rPr>
      <w:sz w:val="20"/>
      <w:szCs w:val="20"/>
    </w:rPr>
  </w:style>
  <w:style w:type="paragraph" w:styleId="afb">
    <w:name w:val="annotation subject"/>
    <w:basedOn w:val="af9"/>
    <w:next w:val="af9"/>
    <w:link w:val="afc"/>
    <w:uiPriority w:val="99"/>
    <w:semiHidden/>
    <w:unhideWhenUsed/>
    <w:rsid w:val="00A81A80"/>
    <w:rPr>
      <w:b/>
      <w:bCs/>
    </w:rPr>
  </w:style>
  <w:style w:type="character" w:customStyle="1" w:styleId="afc">
    <w:name w:val="Тема примітки Знак"/>
    <w:basedOn w:val="afa"/>
    <w:link w:val="afb"/>
    <w:uiPriority w:val="99"/>
    <w:semiHidden/>
    <w:rsid w:val="00A81A80"/>
    <w:rPr>
      <w:b/>
      <w:bCs/>
      <w:sz w:val="20"/>
      <w:szCs w:val="20"/>
    </w:rPr>
  </w:style>
  <w:style w:type="paragraph" w:styleId="afd">
    <w:name w:val="Balloon Text"/>
    <w:basedOn w:val="a"/>
    <w:link w:val="afe"/>
    <w:uiPriority w:val="99"/>
    <w:semiHidden/>
    <w:unhideWhenUsed/>
    <w:rsid w:val="00A81A80"/>
    <w:pPr>
      <w:spacing w:after="0" w:line="240" w:lineRule="auto"/>
    </w:pPr>
    <w:rPr>
      <w:rFonts w:ascii="Segoe UI" w:hAnsi="Segoe UI" w:cs="Segoe UI"/>
      <w:sz w:val="18"/>
      <w:szCs w:val="18"/>
    </w:rPr>
  </w:style>
  <w:style w:type="character" w:customStyle="1" w:styleId="afe">
    <w:name w:val="Текст у виносці Знак"/>
    <w:basedOn w:val="a0"/>
    <w:link w:val="afd"/>
    <w:uiPriority w:val="99"/>
    <w:semiHidden/>
    <w:rsid w:val="00A81A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47E1B-49C3-4473-91F4-5841F2BB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51</Pages>
  <Words>93002</Words>
  <Characters>53012</Characters>
  <DocSecurity>0</DocSecurity>
  <Lines>441</Lines>
  <Paragraphs>291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2025-12-19T10:48:00Z</dcterms:created>
  <dcterms:modified xsi:type="dcterms:W3CDTF">2026-02-24T14:23:00Z</dcterms:modified>
</cp:coreProperties>
</file>