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Look w:val="04A0" w:firstRow="1" w:lastRow="0" w:firstColumn="1" w:lastColumn="0" w:noHBand="0" w:noVBand="1"/>
      </w:tblPr>
      <w:tblGrid>
        <w:gridCol w:w="4445"/>
        <w:gridCol w:w="4769"/>
      </w:tblGrid>
      <w:tr w:rsidR="00CB685A" w:rsidRPr="00CB685A" w:rsidTr="00993998">
        <w:tc>
          <w:tcPr>
            <w:tcW w:w="4445" w:type="dxa"/>
            <w:shd w:val="clear" w:color="auto" w:fill="auto"/>
          </w:tcPr>
          <w:p w:rsidR="00CB685A" w:rsidRPr="00CB685A" w:rsidRDefault="00CB685A" w:rsidP="00CB68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769" w:type="dxa"/>
            <w:shd w:val="clear" w:color="auto" w:fill="auto"/>
          </w:tcPr>
          <w:p w:rsidR="00CB685A" w:rsidRPr="00CB685A" w:rsidRDefault="00CB685A" w:rsidP="00CB68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ЗАТВЕРДЖЕНО</w:t>
            </w:r>
          </w:p>
          <w:p w:rsidR="00CB685A" w:rsidRPr="00CB685A" w:rsidRDefault="00CB685A" w:rsidP="00CB68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Наказ Міністерства фінансів   </w:t>
            </w:r>
          </w:p>
          <w:p w:rsidR="00CB685A" w:rsidRPr="00CB685A" w:rsidRDefault="00CB685A" w:rsidP="00CB68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України                                                                                                                          </w:t>
            </w:r>
            <w:r w:rsidR="001D1686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__. </w:t>
            </w:r>
            <w:r w:rsidR="001D1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січня </w:t>
            </w:r>
            <w:r w:rsidRPr="00CB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C3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D1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 № 7</w:t>
            </w:r>
            <w:bookmarkStart w:id="0" w:name="_GoBack"/>
            <w:bookmarkEnd w:id="0"/>
            <w:r w:rsidRPr="00CB6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CB685A" w:rsidRPr="00CB685A" w:rsidRDefault="00CB685A" w:rsidP="00CB68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70E1" w:rsidRDefault="005270E1" w:rsidP="001610EF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775284" w:rsidRPr="00270223" w:rsidRDefault="00CB685A" w:rsidP="00F879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223">
        <w:rPr>
          <w:rFonts w:ascii="Times New Roman" w:hAnsi="Times New Roman" w:cs="Times New Roman"/>
          <w:b/>
          <w:bCs/>
          <w:sz w:val="28"/>
          <w:szCs w:val="28"/>
        </w:rPr>
        <w:t>Узагальнююча податкова консультація</w:t>
      </w:r>
    </w:p>
    <w:p w:rsidR="00775284" w:rsidRPr="00270223" w:rsidRDefault="00CB685A" w:rsidP="004739E0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223">
        <w:rPr>
          <w:rFonts w:ascii="Times New Roman" w:hAnsi="Times New Roman" w:cs="Times New Roman"/>
          <w:b/>
          <w:sz w:val="28"/>
          <w:szCs w:val="28"/>
        </w:rPr>
        <w:t>щодо окремих питань обліку платників податків</w:t>
      </w:r>
    </w:p>
    <w:p w:rsidR="00E96BB7" w:rsidRPr="00270223" w:rsidRDefault="00E96BB7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39E0" w:rsidRPr="00270223" w:rsidRDefault="004739E0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70E1" w:rsidRPr="00270223" w:rsidRDefault="001C3D73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У</w:t>
      </w:r>
      <w:r w:rsidR="005270E1" w:rsidRPr="00270223">
        <w:rPr>
          <w:sz w:val="28"/>
          <w:szCs w:val="28"/>
        </w:rPr>
        <w:t xml:space="preserve"> пункті 63.3 статті 63 Податкового кодексу України (далі </w:t>
      </w:r>
      <w:r w:rsidRPr="00270223">
        <w:rPr>
          <w:sz w:val="28"/>
          <w:szCs w:val="28"/>
        </w:rPr>
        <w:t>–</w:t>
      </w:r>
      <w:r w:rsidR="005270E1" w:rsidRPr="00270223">
        <w:rPr>
          <w:sz w:val="28"/>
          <w:szCs w:val="28"/>
        </w:rPr>
        <w:t xml:space="preserve"> Кодекс) встановлені </w:t>
      </w:r>
      <w:r w:rsidRPr="00270223">
        <w:rPr>
          <w:sz w:val="28"/>
          <w:szCs w:val="28"/>
        </w:rPr>
        <w:t>такі</w:t>
      </w:r>
      <w:r w:rsidR="005270E1" w:rsidRPr="00270223">
        <w:rPr>
          <w:sz w:val="28"/>
          <w:szCs w:val="28"/>
        </w:rPr>
        <w:t xml:space="preserve"> вимоги щодо обліку платників податків у контролюючих органах.</w:t>
      </w:r>
    </w:p>
    <w:p w:rsidR="005270E1" w:rsidRPr="00270223" w:rsidRDefault="005270E1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 xml:space="preserve">Платник податків </w:t>
      </w:r>
      <w:r w:rsidR="00896E46" w:rsidRPr="00270223">
        <w:rPr>
          <w:sz w:val="28"/>
          <w:szCs w:val="28"/>
        </w:rPr>
        <w:t>зобов</w:t>
      </w:r>
      <w:r w:rsidR="00896E46">
        <w:rPr>
          <w:sz w:val="28"/>
          <w:szCs w:val="28"/>
        </w:rPr>
        <w:t>’</w:t>
      </w:r>
      <w:r w:rsidR="00896E46" w:rsidRPr="00270223">
        <w:rPr>
          <w:sz w:val="28"/>
          <w:szCs w:val="28"/>
        </w:rPr>
        <w:t>язаний</w:t>
      </w:r>
      <w:r w:rsidRPr="00270223">
        <w:rPr>
          <w:sz w:val="28"/>
          <w:szCs w:val="28"/>
        </w:rPr>
        <w:t xml:space="preserve"> стати на облік у відповідних контролюючих органах за основним та неосновним місцем обліку, повідомляти про всі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єкти оподаткування і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єкти, пов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язані з оподаткуванням, контролюючі органи за основним місцем обліку згідно з порядком обліку платників податків.</w:t>
      </w:r>
    </w:p>
    <w:p w:rsidR="005270E1" w:rsidRPr="00270223" w:rsidRDefault="005270E1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єктами оподаткування і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єктами, пов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язаними з оподаткуванням, є майно та дії, у зв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язку з якими у платника податків виникають обов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язки щодо сплати податків та зборів. Такі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єкти за кожним видом податку та збору визначаються згідно з відповідним розділом цього Кодексу.</w:t>
      </w:r>
    </w:p>
    <w:p w:rsidR="005270E1" w:rsidRPr="00270223" w:rsidRDefault="005270E1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Згідно з наведеними вище нормами Кодексу</w:t>
      </w:r>
      <w:r w:rsidR="001C3D73" w:rsidRPr="00270223">
        <w:rPr>
          <w:sz w:val="28"/>
          <w:szCs w:val="28"/>
        </w:rPr>
        <w:t>,</w:t>
      </w:r>
      <w:r w:rsidRPr="00270223">
        <w:rPr>
          <w:sz w:val="28"/>
          <w:szCs w:val="28"/>
        </w:rPr>
        <w:t xml:space="preserve"> обов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язки щодо обліку у відповідних контролюючих органах та їх повідомлення про всі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єкти оподаткування і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 xml:space="preserve">єкти, </w:t>
      </w:r>
      <w:r w:rsidR="00896E46" w:rsidRPr="00270223">
        <w:rPr>
          <w:sz w:val="28"/>
          <w:szCs w:val="28"/>
        </w:rPr>
        <w:t>пов</w:t>
      </w:r>
      <w:r w:rsidR="00896E46">
        <w:rPr>
          <w:sz w:val="28"/>
          <w:szCs w:val="28"/>
        </w:rPr>
        <w:t>’</w:t>
      </w:r>
      <w:r w:rsidR="00896E46" w:rsidRPr="00270223">
        <w:rPr>
          <w:sz w:val="28"/>
          <w:szCs w:val="28"/>
        </w:rPr>
        <w:t>язані</w:t>
      </w:r>
      <w:r w:rsidRPr="00270223">
        <w:rPr>
          <w:sz w:val="28"/>
          <w:szCs w:val="28"/>
        </w:rPr>
        <w:t xml:space="preserve"> з оподаткуванням</w:t>
      </w:r>
      <w:r w:rsidR="001C3D73" w:rsidRPr="00270223">
        <w:rPr>
          <w:sz w:val="28"/>
          <w:szCs w:val="28"/>
        </w:rPr>
        <w:t>,</w:t>
      </w:r>
      <w:r w:rsidRPr="00270223">
        <w:rPr>
          <w:sz w:val="28"/>
          <w:szCs w:val="28"/>
        </w:rPr>
        <w:t xml:space="preserve"> платники виконують згідно з Порядком обліку платників податків, який затверджено </w:t>
      </w:r>
      <w:r w:rsidR="001C3D73" w:rsidRPr="00270223">
        <w:rPr>
          <w:sz w:val="28"/>
          <w:szCs w:val="28"/>
        </w:rPr>
        <w:t>н</w:t>
      </w:r>
      <w:r w:rsidRPr="00270223">
        <w:rPr>
          <w:sz w:val="28"/>
          <w:szCs w:val="28"/>
        </w:rPr>
        <w:t>аказом Міністерства фінансів України від 09</w:t>
      </w:r>
      <w:r w:rsidR="00EF39C2">
        <w:rPr>
          <w:sz w:val="28"/>
          <w:szCs w:val="28"/>
        </w:rPr>
        <w:t xml:space="preserve"> грудня </w:t>
      </w:r>
      <w:r w:rsidRPr="00270223">
        <w:rPr>
          <w:sz w:val="28"/>
          <w:szCs w:val="28"/>
        </w:rPr>
        <w:t xml:space="preserve">2011 </w:t>
      </w:r>
      <w:r w:rsidR="00EF39C2">
        <w:rPr>
          <w:sz w:val="28"/>
          <w:szCs w:val="28"/>
        </w:rPr>
        <w:t xml:space="preserve">року </w:t>
      </w:r>
      <w:r w:rsidRPr="00270223">
        <w:rPr>
          <w:sz w:val="28"/>
          <w:szCs w:val="28"/>
        </w:rPr>
        <w:t>№ 1588 (</w:t>
      </w:r>
      <w:r w:rsidR="00EF39C2" w:rsidRPr="00EF39C2">
        <w:rPr>
          <w:sz w:val="28"/>
          <w:szCs w:val="28"/>
        </w:rPr>
        <w:t>у редакції наказу Міністерства фінансів України від 22 квітня 2014 року № 462</w:t>
      </w:r>
      <w:r w:rsidRPr="00270223">
        <w:rPr>
          <w:sz w:val="28"/>
          <w:szCs w:val="28"/>
        </w:rPr>
        <w:t>) (далі – Порядок).</w:t>
      </w:r>
    </w:p>
    <w:p w:rsidR="005270E1" w:rsidRPr="00270223" w:rsidRDefault="005270E1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Затверджуючи цей Порядок</w:t>
      </w:r>
      <w:r w:rsidR="001C3D73" w:rsidRPr="00270223">
        <w:rPr>
          <w:sz w:val="28"/>
          <w:szCs w:val="28"/>
        </w:rPr>
        <w:t>,</w:t>
      </w:r>
      <w:r w:rsidRPr="00270223">
        <w:rPr>
          <w:sz w:val="28"/>
          <w:szCs w:val="28"/>
        </w:rPr>
        <w:t xml:space="preserve"> врах</w:t>
      </w:r>
      <w:r w:rsidR="001C3D73" w:rsidRPr="00270223">
        <w:rPr>
          <w:sz w:val="28"/>
          <w:szCs w:val="28"/>
        </w:rPr>
        <w:t>ов</w:t>
      </w:r>
      <w:r w:rsidRPr="00270223">
        <w:rPr>
          <w:sz w:val="28"/>
          <w:szCs w:val="28"/>
        </w:rPr>
        <w:t>ува</w:t>
      </w:r>
      <w:r w:rsidR="001C3D73" w:rsidRPr="00270223">
        <w:rPr>
          <w:sz w:val="28"/>
          <w:szCs w:val="28"/>
        </w:rPr>
        <w:t>ли</w:t>
      </w:r>
      <w:r w:rsidRPr="00270223">
        <w:rPr>
          <w:sz w:val="28"/>
          <w:szCs w:val="28"/>
        </w:rPr>
        <w:t xml:space="preserve">, що метою обліку платників податків є створення умов для здійснення контролюючими органами податкового контролю, у тому числі контролю за правильністю нарахування, своєчасністю і повнотою сплати податків, як це визначено в пункті 63.1 статті 63 Кодексу та в пункті 1.2 </w:t>
      </w:r>
      <w:r w:rsidR="00896E46">
        <w:rPr>
          <w:sz w:val="28"/>
          <w:szCs w:val="28"/>
        </w:rPr>
        <w:t>розділу І</w:t>
      </w:r>
      <w:r w:rsidR="00896E46" w:rsidRPr="00270223">
        <w:rPr>
          <w:sz w:val="28"/>
          <w:szCs w:val="28"/>
        </w:rPr>
        <w:t xml:space="preserve"> </w:t>
      </w:r>
      <w:r w:rsidRPr="00270223">
        <w:rPr>
          <w:sz w:val="28"/>
          <w:szCs w:val="28"/>
        </w:rPr>
        <w:t>Порядку.</w:t>
      </w:r>
    </w:p>
    <w:p w:rsidR="005270E1" w:rsidRPr="00270223" w:rsidRDefault="005270E1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З урахуванням викладеного</w:t>
      </w:r>
      <w:r w:rsidR="001C3D73" w:rsidRPr="00270223">
        <w:rPr>
          <w:sz w:val="28"/>
          <w:szCs w:val="28"/>
        </w:rPr>
        <w:t>,</w:t>
      </w:r>
      <w:r w:rsidRPr="00270223">
        <w:rPr>
          <w:sz w:val="28"/>
          <w:szCs w:val="28"/>
        </w:rPr>
        <w:t xml:space="preserve"> обов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язки платників податків щодо взяття на облік у контролюючих органах за місцем розташування (реєстрації) їх підрозділів, рухомого та нерухомого майна,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 xml:space="preserve">єктів оподаткування або </w:t>
      </w:r>
      <w:r w:rsidR="00896E46" w:rsidRPr="00270223">
        <w:rPr>
          <w:sz w:val="28"/>
          <w:szCs w:val="28"/>
        </w:rPr>
        <w:t>об</w:t>
      </w:r>
      <w:r w:rsidR="00896E46">
        <w:rPr>
          <w:sz w:val="28"/>
          <w:szCs w:val="28"/>
        </w:rPr>
        <w:t>’</w:t>
      </w:r>
      <w:r w:rsidR="00896E46" w:rsidRPr="00270223">
        <w:rPr>
          <w:sz w:val="28"/>
          <w:szCs w:val="28"/>
        </w:rPr>
        <w:t>єктів</w:t>
      </w:r>
      <w:r w:rsidRPr="00270223">
        <w:rPr>
          <w:sz w:val="28"/>
          <w:szCs w:val="28"/>
        </w:rPr>
        <w:t xml:space="preserve">, які </w:t>
      </w:r>
      <w:r w:rsidR="00896E46" w:rsidRPr="00270223">
        <w:rPr>
          <w:sz w:val="28"/>
          <w:szCs w:val="28"/>
        </w:rPr>
        <w:t>пов</w:t>
      </w:r>
      <w:r w:rsidR="00896E46">
        <w:rPr>
          <w:sz w:val="28"/>
          <w:szCs w:val="28"/>
        </w:rPr>
        <w:t>’</w:t>
      </w:r>
      <w:r w:rsidR="00896E46" w:rsidRPr="00270223">
        <w:rPr>
          <w:sz w:val="28"/>
          <w:szCs w:val="28"/>
        </w:rPr>
        <w:t>язані</w:t>
      </w:r>
      <w:r w:rsidRPr="00270223">
        <w:rPr>
          <w:sz w:val="28"/>
          <w:szCs w:val="28"/>
        </w:rPr>
        <w:t xml:space="preserve"> з оподаткуванням або через які провадиться діяльність (неосновне місце обліку)</w:t>
      </w:r>
      <w:r w:rsidR="001C3D73" w:rsidRPr="00270223">
        <w:rPr>
          <w:sz w:val="28"/>
          <w:szCs w:val="28"/>
        </w:rPr>
        <w:t>,</w:t>
      </w:r>
      <w:r w:rsidRPr="00270223">
        <w:rPr>
          <w:sz w:val="28"/>
          <w:szCs w:val="28"/>
        </w:rPr>
        <w:t xml:space="preserve"> деталізовані в </w:t>
      </w:r>
      <w:r w:rsidR="00EF39C2">
        <w:rPr>
          <w:sz w:val="28"/>
          <w:szCs w:val="28"/>
        </w:rPr>
        <w:t>р</w:t>
      </w:r>
      <w:r w:rsidRPr="00270223">
        <w:rPr>
          <w:sz w:val="28"/>
          <w:szCs w:val="28"/>
        </w:rPr>
        <w:t>озділі VII Порядку.</w:t>
      </w:r>
    </w:p>
    <w:p w:rsidR="005270E1" w:rsidRPr="00270223" w:rsidRDefault="005270E1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Так</w:t>
      </w:r>
      <w:r w:rsidR="001C3D73" w:rsidRPr="00270223">
        <w:rPr>
          <w:sz w:val="28"/>
          <w:szCs w:val="28"/>
        </w:rPr>
        <w:t>,</w:t>
      </w:r>
      <w:r w:rsidRPr="00270223">
        <w:rPr>
          <w:sz w:val="28"/>
          <w:szCs w:val="28"/>
        </w:rPr>
        <w:t xml:space="preserve"> згідно з пунктами 7.1 та 7.3 </w:t>
      </w:r>
      <w:r w:rsidR="00EF39C2">
        <w:rPr>
          <w:sz w:val="28"/>
          <w:szCs w:val="28"/>
        </w:rPr>
        <w:t>р</w:t>
      </w:r>
      <w:r w:rsidR="00EF39C2" w:rsidRPr="00270223">
        <w:rPr>
          <w:sz w:val="28"/>
          <w:szCs w:val="28"/>
        </w:rPr>
        <w:t>озділ</w:t>
      </w:r>
      <w:r w:rsidR="00EF39C2">
        <w:rPr>
          <w:sz w:val="28"/>
          <w:szCs w:val="28"/>
        </w:rPr>
        <w:t>у</w:t>
      </w:r>
      <w:r w:rsidR="00EF39C2" w:rsidRPr="00270223">
        <w:rPr>
          <w:sz w:val="28"/>
          <w:szCs w:val="28"/>
        </w:rPr>
        <w:t xml:space="preserve"> VII </w:t>
      </w:r>
      <w:r w:rsidRPr="00270223">
        <w:rPr>
          <w:sz w:val="28"/>
          <w:szCs w:val="28"/>
        </w:rPr>
        <w:t>Порядку</w:t>
      </w:r>
      <w:r w:rsidR="001C3D73" w:rsidRPr="00270223">
        <w:rPr>
          <w:sz w:val="28"/>
          <w:szCs w:val="28"/>
        </w:rPr>
        <w:t xml:space="preserve"> передбачається таке.</w:t>
      </w:r>
    </w:p>
    <w:p w:rsidR="005270E1" w:rsidRPr="00270223" w:rsidRDefault="005270E1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Якщо відповідно до законодавства в платника податків крім обов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 xml:space="preserve">язків щодо подання податкових декларацій (розрахунків, звітів) та/або нарахування, утримання або сплати (перерахування) податків, зборів на території адміністративно-територіальної одиниці за </w:t>
      </w:r>
      <w:r w:rsidR="0010629E" w:rsidRPr="00270223">
        <w:rPr>
          <w:sz w:val="28"/>
          <w:szCs w:val="28"/>
        </w:rPr>
        <w:t xml:space="preserve">основним </w:t>
      </w:r>
      <w:r w:rsidRPr="00270223">
        <w:rPr>
          <w:sz w:val="28"/>
          <w:szCs w:val="28"/>
        </w:rPr>
        <w:t xml:space="preserve">місцезнаходженням виникають такі </w:t>
      </w:r>
      <w:r w:rsidR="00896E46" w:rsidRPr="00270223">
        <w:rPr>
          <w:sz w:val="28"/>
          <w:szCs w:val="28"/>
        </w:rPr>
        <w:t>обов</w:t>
      </w:r>
      <w:r w:rsidR="00896E46">
        <w:rPr>
          <w:sz w:val="28"/>
          <w:szCs w:val="28"/>
        </w:rPr>
        <w:t>’</w:t>
      </w:r>
      <w:r w:rsidR="00896E46" w:rsidRPr="00270223">
        <w:rPr>
          <w:sz w:val="28"/>
          <w:szCs w:val="28"/>
        </w:rPr>
        <w:t>язки</w:t>
      </w:r>
      <w:r w:rsidRPr="00270223">
        <w:rPr>
          <w:sz w:val="28"/>
          <w:szCs w:val="28"/>
        </w:rPr>
        <w:t xml:space="preserve"> на території іншої адміністративно-територіальної </w:t>
      </w:r>
      <w:r w:rsidRPr="00270223">
        <w:rPr>
          <w:sz w:val="28"/>
          <w:szCs w:val="28"/>
        </w:rPr>
        <w:lastRenderedPageBreak/>
        <w:t xml:space="preserve">одиниці, </w:t>
      </w:r>
      <w:r w:rsidR="00896E46">
        <w:rPr>
          <w:sz w:val="28"/>
          <w:szCs w:val="28"/>
        </w:rPr>
        <w:t>то такий платник податків зобов’</w:t>
      </w:r>
      <w:r w:rsidR="00896E46" w:rsidRPr="00270223">
        <w:rPr>
          <w:sz w:val="28"/>
          <w:szCs w:val="28"/>
        </w:rPr>
        <w:t>язаний</w:t>
      </w:r>
      <w:r w:rsidRPr="00270223">
        <w:rPr>
          <w:sz w:val="28"/>
          <w:szCs w:val="28"/>
        </w:rPr>
        <w:t xml:space="preserve"> стати на облік за таким неосновним місцем обліку у відповідному контролюючому органі.</w:t>
      </w:r>
    </w:p>
    <w:p w:rsidR="005270E1" w:rsidRPr="00270223" w:rsidRDefault="005270E1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У контролюючому органі за неосновним місцем обліку платник податків сплачує всі податки та збори, які згідно із законодавством мають сплачуватись на території адміністративно-територіальної одиниці, що відповідає неосновному місцю обліку, щодо таких податків подає податкові декларації (розрахунки, звіти) та виконує інші обов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язки платника податків, а контролюючий орган стосовно платника податків здійснює адміністрування таких податків, зборів.</w:t>
      </w:r>
    </w:p>
    <w:p w:rsidR="005270E1" w:rsidRPr="00270223" w:rsidRDefault="005270E1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Також пункт 63.3 статті 63 Кодексу зобов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 xml:space="preserve">язує платників податків повідомляти про всі </w:t>
      </w:r>
      <w:r w:rsidR="00896E46" w:rsidRPr="00270223">
        <w:rPr>
          <w:sz w:val="28"/>
          <w:szCs w:val="28"/>
        </w:rPr>
        <w:t>об</w:t>
      </w:r>
      <w:r w:rsidR="00896E46">
        <w:rPr>
          <w:sz w:val="28"/>
          <w:szCs w:val="28"/>
        </w:rPr>
        <w:t>’</w:t>
      </w:r>
      <w:r w:rsidR="00896E46" w:rsidRPr="00270223">
        <w:rPr>
          <w:sz w:val="28"/>
          <w:szCs w:val="28"/>
        </w:rPr>
        <w:t>єкти</w:t>
      </w:r>
      <w:r w:rsidRPr="00270223">
        <w:rPr>
          <w:sz w:val="28"/>
          <w:szCs w:val="28"/>
        </w:rPr>
        <w:t xml:space="preserve"> оподаткування і </w:t>
      </w:r>
      <w:r w:rsidR="00896E46" w:rsidRPr="00270223">
        <w:rPr>
          <w:sz w:val="28"/>
          <w:szCs w:val="28"/>
        </w:rPr>
        <w:t>об</w:t>
      </w:r>
      <w:r w:rsidR="00896E46">
        <w:rPr>
          <w:sz w:val="28"/>
          <w:szCs w:val="28"/>
        </w:rPr>
        <w:t>’</w:t>
      </w:r>
      <w:r w:rsidR="00896E46" w:rsidRPr="00270223">
        <w:rPr>
          <w:sz w:val="28"/>
          <w:szCs w:val="28"/>
        </w:rPr>
        <w:t>єкти</w:t>
      </w:r>
      <w:r w:rsidRPr="00270223">
        <w:rPr>
          <w:sz w:val="28"/>
          <w:szCs w:val="28"/>
        </w:rPr>
        <w:t xml:space="preserve">, </w:t>
      </w:r>
      <w:r w:rsidR="00896E46" w:rsidRPr="00270223">
        <w:rPr>
          <w:sz w:val="28"/>
          <w:szCs w:val="28"/>
        </w:rPr>
        <w:t>пов</w:t>
      </w:r>
      <w:r w:rsidR="00896E46">
        <w:rPr>
          <w:sz w:val="28"/>
          <w:szCs w:val="28"/>
        </w:rPr>
        <w:t>’</w:t>
      </w:r>
      <w:r w:rsidR="00896E46" w:rsidRPr="00270223">
        <w:rPr>
          <w:sz w:val="28"/>
          <w:szCs w:val="28"/>
        </w:rPr>
        <w:t>язані</w:t>
      </w:r>
      <w:r w:rsidRPr="00270223">
        <w:rPr>
          <w:sz w:val="28"/>
          <w:szCs w:val="28"/>
        </w:rPr>
        <w:t xml:space="preserve"> з оподаткуванням, контролюючі органи за основним місцем обліку згідно з порядком обліку платників податків.</w:t>
      </w:r>
    </w:p>
    <w:p w:rsidR="005270E1" w:rsidRPr="00270223" w:rsidRDefault="005270E1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Ці обов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 xml:space="preserve">язки </w:t>
      </w:r>
      <w:r w:rsidR="00842605">
        <w:rPr>
          <w:sz w:val="28"/>
          <w:szCs w:val="28"/>
        </w:rPr>
        <w:t>деталізовані в р</w:t>
      </w:r>
      <w:r w:rsidRPr="00270223">
        <w:rPr>
          <w:sz w:val="28"/>
          <w:szCs w:val="28"/>
        </w:rPr>
        <w:t>озділі VIII Порядку.</w:t>
      </w:r>
    </w:p>
    <w:p w:rsidR="005270E1" w:rsidRPr="00270223" w:rsidRDefault="005270E1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Так</w:t>
      </w:r>
      <w:r w:rsidR="00325E53" w:rsidRPr="00270223">
        <w:rPr>
          <w:sz w:val="28"/>
          <w:szCs w:val="28"/>
        </w:rPr>
        <w:t>,</w:t>
      </w:r>
      <w:r w:rsidRPr="00270223">
        <w:rPr>
          <w:sz w:val="28"/>
          <w:szCs w:val="28"/>
        </w:rPr>
        <w:t xml:space="preserve"> </w:t>
      </w:r>
      <w:r w:rsidR="00325E53" w:rsidRPr="00270223">
        <w:rPr>
          <w:sz w:val="28"/>
          <w:szCs w:val="28"/>
        </w:rPr>
        <w:t>у</w:t>
      </w:r>
      <w:r w:rsidRPr="00270223">
        <w:rPr>
          <w:sz w:val="28"/>
          <w:szCs w:val="28"/>
        </w:rPr>
        <w:t xml:space="preserve"> пунктах 8.1, 8.2 та 8.3 </w:t>
      </w:r>
      <w:r w:rsidR="00EF39C2">
        <w:rPr>
          <w:sz w:val="28"/>
          <w:szCs w:val="28"/>
        </w:rPr>
        <w:t>р</w:t>
      </w:r>
      <w:r w:rsidR="00EF39C2" w:rsidRPr="00270223">
        <w:rPr>
          <w:sz w:val="28"/>
          <w:szCs w:val="28"/>
        </w:rPr>
        <w:t>озділ</w:t>
      </w:r>
      <w:r w:rsidR="00EF39C2">
        <w:rPr>
          <w:sz w:val="28"/>
          <w:szCs w:val="28"/>
        </w:rPr>
        <w:t>у</w:t>
      </w:r>
      <w:r w:rsidR="00EF39C2" w:rsidRPr="00270223">
        <w:rPr>
          <w:sz w:val="28"/>
          <w:szCs w:val="28"/>
        </w:rPr>
        <w:t xml:space="preserve"> VII </w:t>
      </w:r>
      <w:r w:rsidRPr="00270223">
        <w:rPr>
          <w:sz w:val="28"/>
          <w:szCs w:val="28"/>
        </w:rPr>
        <w:t xml:space="preserve">Порядку встановлено </w:t>
      </w:r>
      <w:r w:rsidR="00325E53" w:rsidRPr="00270223">
        <w:rPr>
          <w:sz w:val="28"/>
          <w:szCs w:val="28"/>
        </w:rPr>
        <w:t>таке</w:t>
      </w:r>
      <w:r w:rsidRPr="00270223">
        <w:rPr>
          <w:sz w:val="28"/>
          <w:szCs w:val="28"/>
        </w:rPr>
        <w:t>.</w:t>
      </w:r>
    </w:p>
    <w:p w:rsidR="005270E1" w:rsidRPr="00270223" w:rsidRDefault="005270E1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Платник податків зобов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язаний повідомляти про всі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єкти оподаткування і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єкти, пов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язані з оподаткуванням, контролюючий орган за основним місцем обліку у порядку, встановленому цим розділом.</w:t>
      </w:r>
    </w:p>
    <w:p w:rsidR="005270E1" w:rsidRPr="00270223" w:rsidRDefault="005270E1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єктами оподаткування і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єктами, пов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 xml:space="preserve">язаними з оподаткуванням або через які провадиться діяльність (далі </w:t>
      </w:r>
      <w:r w:rsidR="00E7407A" w:rsidRPr="00270223">
        <w:rPr>
          <w:sz w:val="28"/>
          <w:szCs w:val="28"/>
        </w:rPr>
        <w:t>–</w:t>
      </w:r>
      <w:r w:rsidRPr="00270223">
        <w:rPr>
          <w:sz w:val="28"/>
          <w:szCs w:val="28"/>
        </w:rPr>
        <w:t xml:space="preserve">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єкти оподаткування), є майно та дії, у зв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язку з якими у платника податків виникають обов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язки щодо сплати податків та зборів. Такі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єкти за кожним видом податку та збору визначаються згідно з відповідними розділами Податкового кодексу України.</w:t>
      </w:r>
    </w:p>
    <w:p w:rsidR="005270E1" w:rsidRPr="00270223" w:rsidRDefault="005270E1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Якщо у платника податків відбувається реєстрація, створення чи відкриття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єкта оподаткування на території адміністративно-територіальної одиниці, де він не перебуває на обліку, то такий платник податків зобов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язаний стати на облік за неосновним місцем обліку у контролюючому органі за місцезнаходженням такого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єкта у порядку, визначеному розділом VII цього Порядку.</w:t>
      </w:r>
    </w:p>
    <w:p w:rsidR="00572E87" w:rsidRPr="00270223" w:rsidRDefault="005270E1" w:rsidP="00F879F0">
      <w:pPr>
        <w:pStyle w:val="a3"/>
        <w:spacing w:before="240" w:beforeAutospacing="0" w:after="0" w:afterAutospacing="0"/>
        <w:ind w:firstLine="567"/>
        <w:jc w:val="both"/>
        <w:rPr>
          <w:b/>
          <w:sz w:val="28"/>
          <w:szCs w:val="28"/>
        </w:rPr>
      </w:pPr>
      <w:r w:rsidRPr="00270223">
        <w:rPr>
          <w:b/>
          <w:sz w:val="28"/>
          <w:szCs w:val="28"/>
        </w:rPr>
        <w:t xml:space="preserve">Питання </w:t>
      </w:r>
      <w:r w:rsidR="00BE2E27" w:rsidRPr="00270223">
        <w:rPr>
          <w:b/>
          <w:sz w:val="28"/>
          <w:szCs w:val="28"/>
        </w:rPr>
        <w:t>1</w:t>
      </w:r>
    </w:p>
    <w:p w:rsidR="005270E1" w:rsidRPr="00270223" w:rsidRDefault="005270E1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Юридична особа відкриває за межами територій, де вона перебуває на податковому обліку, у власному чи орендованому приміщенні свій відокремлений підрозділ, в якому будуть за трудовим договором працювати (мати постійне місце роботи) співробітники цієї юридичної особи. Чи повинна така юридична особа стати на податковий облік у відповідному контролюючому органі за неосновним місцем обліку</w:t>
      </w:r>
      <w:r w:rsidR="0087186D" w:rsidRPr="00270223">
        <w:rPr>
          <w:sz w:val="28"/>
          <w:szCs w:val="28"/>
        </w:rPr>
        <w:t>,</w:t>
      </w:r>
      <w:r w:rsidRPr="00270223">
        <w:rPr>
          <w:sz w:val="28"/>
          <w:szCs w:val="28"/>
        </w:rPr>
        <w:t xml:space="preserve"> за місцем створення цього підрозділу та повідомити про відкриття цього підрозділу контролюючий орган за основним місцем обліку шляхом подачі повідомлення за формою 20-ОПП?</w:t>
      </w:r>
    </w:p>
    <w:p w:rsidR="005270E1" w:rsidRPr="00270223" w:rsidRDefault="005270E1" w:rsidP="00F879F0">
      <w:pPr>
        <w:pStyle w:val="a3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b/>
          <w:sz w:val="28"/>
          <w:szCs w:val="28"/>
        </w:rPr>
        <w:t>Відповідь:</w:t>
      </w:r>
      <w:r w:rsidR="007144CC" w:rsidRPr="00270223">
        <w:rPr>
          <w:b/>
          <w:sz w:val="28"/>
          <w:szCs w:val="28"/>
        </w:rPr>
        <w:t xml:space="preserve"> </w:t>
      </w:r>
      <w:r w:rsidR="00835726" w:rsidRPr="00270223">
        <w:rPr>
          <w:sz w:val="28"/>
          <w:szCs w:val="28"/>
        </w:rPr>
        <w:t>З</w:t>
      </w:r>
      <w:r w:rsidRPr="00270223">
        <w:rPr>
          <w:sz w:val="28"/>
          <w:szCs w:val="28"/>
        </w:rPr>
        <w:t>гідно з</w:t>
      </w:r>
      <w:r w:rsidR="00842605">
        <w:rPr>
          <w:sz w:val="28"/>
          <w:szCs w:val="28"/>
        </w:rPr>
        <w:t xml:space="preserve"> підпунктом 168.4.3 </w:t>
      </w:r>
      <w:r w:rsidR="00EF39C2">
        <w:rPr>
          <w:sz w:val="28"/>
          <w:szCs w:val="28"/>
        </w:rPr>
        <w:t xml:space="preserve">пункту 168.4 </w:t>
      </w:r>
      <w:r w:rsidR="00842605">
        <w:rPr>
          <w:sz w:val="28"/>
          <w:szCs w:val="28"/>
        </w:rPr>
        <w:t>статті 168 р</w:t>
      </w:r>
      <w:r w:rsidRPr="00270223">
        <w:rPr>
          <w:sz w:val="28"/>
          <w:szCs w:val="28"/>
        </w:rPr>
        <w:t xml:space="preserve">озділу IV Кодексу податок на доходи, нарахований працівникам відокремленого підрозділу, перераховується до </w:t>
      </w:r>
      <w:r w:rsidR="001717C7" w:rsidRPr="00270223">
        <w:rPr>
          <w:sz w:val="28"/>
          <w:szCs w:val="28"/>
        </w:rPr>
        <w:t xml:space="preserve">відповідного </w:t>
      </w:r>
      <w:r w:rsidRPr="00270223">
        <w:rPr>
          <w:sz w:val="28"/>
          <w:szCs w:val="28"/>
        </w:rPr>
        <w:t xml:space="preserve">бюджету за місцезнаходженням такого відокремленого підрозділу. </w:t>
      </w:r>
      <w:r w:rsidR="00842605">
        <w:rPr>
          <w:sz w:val="28"/>
          <w:szCs w:val="28"/>
        </w:rPr>
        <w:t>У разі</w:t>
      </w:r>
      <w:r w:rsidR="005D2CEE" w:rsidRPr="00270223">
        <w:rPr>
          <w:sz w:val="28"/>
          <w:szCs w:val="28"/>
        </w:rPr>
        <w:t xml:space="preserve"> наявності того, що вказаний відокремлений підрозділ веде </w:t>
      </w:r>
      <w:r w:rsidR="00A77EF2" w:rsidRPr="00270223">
        <w:rPr>
          <w:sz w:val="28"/>
          <w:szCs w:val="28"/>
        </w:rPr>
        <w:t>бухгалтерський</w:t>
      </w:r>
      <w:r w:rsidR="005D2CEE" w:rsidRPr="00270223">
        <w:rPr>
          <w:sz w:val="28"/>
          <w:szCs w:val="28"/>
        </w:rPr>
        <w:t xml:space="preserve"> облік своїх операцій, має </w:t>
      </w:r>
      <w:r w:rsidR="005D2CEE" w:rsidRPr="00270223">
        <w:rPr>
          <w:sz w:val="28"/>
          <w:szCs w:val="28"/>
        </w:rPr>
        <w:lastRenderedPageBreak/>
        <w:t>відокремлений баланс,  реєструється в ЄДР,</w:t>
      </w:r>
      <w:r w:rsidR="00A77EF2" w:rsidRPr="00270223">
        <w:rPr>
          <w:sz w:val="28"/>
          <w:szCs w:val="28"/>
        </w:rPr>
        <w:t xml:space="preserve"> та йому делего</w:t>
      </w:r>
      <w:r w:rsidR="005D2CEE" w:rsidRPr="00270223">
        <w:rPr>
          <w:sz w:val="28"/>
          <w:szCs w:val="28"/>
        </w:rPr>
        <w:t xml:space="preserve">вано </w:t>
      </w:r>
      <w:r w:rsidR="00A77EF2" w:rsidRPr="00270223">
        <w:rPr>
          <w:sz w:val="28"/>
          <w:szCs w:val="28"/>
        </w:rPr>
        <w:t xml:space="preserve">юридичною особою </w:t>
      </w:r>
      <w:r w:rsidR="005D2CEE" w:rsidRPr="00270223">
        <w:rPr>
          <w:sz w:val="28"/>
          <w:szCs w:val="28"/>
        </w:rPr>
        <w:t>право сплачувати подат</w:t>
      </w:r>
      <w:r w:rsidR="00A77EF2" w:rsidRPr="00270223">
        <w:rPr>
          <w:sz w:val="28"/>
          <w:szCs w:val="28"/>
        </w:rPr>
        <w:t xml:space="preserve">ок на доходи фізичних осіб, </w:t>
      </w:r>
      <w:r w:rsidRPr="00270223">
        <w:rPr>
          <w:sz w:val="28"/>
          <w:szCs w:val="28"/>
        </w:rPr>
        <w:t xml:space="preserve">юридична особа </w:t>
      </w:r>
      <w:r w:rsidR="00A77EF2" w:rsidRPr="00270223">
        <w:rPr>
          <w:bCs/>
          <w:sz w:val="28"/>
          <w:szCs w:val="28"/>
        </w:rPr>
        <w:t xml:space="preserve">не </w:t>
      </w:r>
      <w:r w:rsidRPr="00270223">
        <w:rPr>
          <w:bCs/>
          <w:sz w:val="28"/>
          <w:szCs w:val="28"/>
        </w:rPr>
        <w:t>зобов</w:t>
      </w:r>
      <w:r w:rsidR="00896E46">
        <w:rPr>
          <w:bCs/>
          <w:sz w:val="28"/>
          <w:szCs w:val="28"/>
        </w:rPr>
        <w:t>’</w:t>
      </w:r>
      <w:r w:rsidRPr="00270223">
        <w:rPr>
          <w:bCs/>
          <w:sz w:val="28"/>
          <w:szCs w:val="28"/>
        </w:rPr>
        <w:t>язана згід</w:t>
      </w:r>
      <w:r w:rsidRPr="00270223">
        <w:rPr>
          <w:sz w:val="28"/>
          <w:szCs w:val="28"/>
        </w:rPr>
        <w:t>но з вимогами статті 63 Кодексу, розділів VII та VIII Порядку:</w:t>
      </w:r>
    </w:p>
    <w:p w:rsidR="005270E1" w:rsidRPr="00270223" w:rsidRDefault="005270E1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а) ста</w:t>
      </w:r>
      <w:r w:rsidR="00A77EF2" w:rsidRPr="00270223">
        <w:rPr>
          <w:sz w:val="28"/>
          <w:szCs w:val="28"/>
        </w:rPr>
        <w:t>ва</w:t>
      </w:r>
      <w:r w:rsidRPr="00270223">
        <w:rPr>
          <w:sz w:val="28"/>
          <w:szCs w:val="28"/>
        </w:rPr>
        <w:t>ти на облік у відповідному контролюючому органі за неосновним місцем обліку за місцезнаходженням відокремленого підрозділу, в якому за трудовим договором будуть працювати (мати постійне місце роботи) співробітники цієї юридичної особи;</w:t>
      </w:r>
    </w:p>
    <w:p w:rsidR="005270E1" w:rsidRPr="00270223" w:rsidRDefault="005270E1" w:rsidP="008C6CF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70223">
        <w:rPr>
          <w:sz w:val="28"/>
          <w:szCs w:val="28"/>
        </w:rPr>
        <w:t>б) повідом</w:t>
      </w:r>
      <w:r w:rsidR="00A77EF2" w:rsidRPr="00270223">
        <w:rPr>
          <w:sz w:val="28"/>
          <w:szCs w:val="28"/>
        </w:rPr>
        <w:t>ляти</w:t>
      </w:r>
      <w:r w:rsidRPr="00270223">
        <w:rPr>
          <w:sz w:val="28"/>
          <w:szCs w:val="28"/>
        </w:rPr>
        <w:t xml:space="preserve"> про створення такого підрозділу контролюючий орган за основним місцем обліку шляхом подачі повідомлення за формою 20-ОПП</w:t>
      </w:r>
      <w:r w:rsidRPr="00270223">
        <w:rPr>
          <w:bCs/>
          <w:sz w:val="28"/>
          <w:szCs w:val="28"/>
        </w:rPr>
        <w:t>.</w:t>
      </w:r>
    </w:p>
    <w:p w:rsidR="003E116B" w:rsidRPr="00270223" w:rsidRDefault="00B273E3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 xml:space="preserve">Таке звільнення не застосовується, якщо </w:t>
      </w:r>
      <w:r w:rsidR="005203BE" w:rsidRPr="00270223">
        <w:rPr>
          <w:sz w:val="28"/>
          <w:szCs w:val="28"/>
        </w:rPr>
        <w:t xml:space="preserve">юридична особа </w:t>
      </w:r>
      <w:r w:rsidRPr="00270223">
        <w:rPr>
          <w:sz w:val="28"/>
          <w:szCs w:val="28"/>
        </w:rPr>
        <w:t>за місцезнаходженням оз</w:t>
      </w:r>
      <w:r w:rsidR="005203BE" w:rsidRPr="00270223">
        <w:rPr>
          <w:sz w:val="28"/>
          <w:szCs w:val="28"/>
        </w:rPr>
        <w:t>наченого відокремленого підрозділу має інші підрозділи, майно, об</w:t>
      </w:r>
      <w:r w:rsidR="00896E46">
        <w:rPr>
          <w:sz w:val="28"/>
          <w:szCs w:val="28"/>
        </w:rPr>
        <w:t>’</w:t>
      </w:r>
      <w:r w:rsidR="005203BE" w:rsidRPr="00270223">
        <w:rPr>
          <w:sz w:val="28"/>
          <w:szCs w:val="28"/>
        </w:rPr>
        <w:t>єкти оподаткування або об</w:t>
      </w:r>
      <w:r w:rsidR="00896E46">
        <w:rPr>
          <w:sz w:val="28"/>
          <w:szCs w:val="28"/>
        </w:rPr>
        <w:t>’</w:t>
      </w:r>
      <w:r w:rsidR="005203BE" w:rsidRPr="00270223">
        <w:rPr>
          <w:sz w:val="28"/>
          <w:szCs w:val="28"/>
        </w:rPr>
        <w:t>єкти, які пов</w:t>
      </w:r>
      <w:r w:rsidR="00896E46">
        <w:rPr>
          <w:sz w:val="28"/>
          <w:szCs w:val="28"/>
        </w:rPr>
        <w:t>’</w:t>
      </w:r>
      <w:r w:rsidR="005203BE" w:rsidRPr="00270223">
        <w:rPr>
          <w:sz w:val="28"/>
          <w:szCs w:val="28"/>
        </w:rPr>
        <w:t>язані з оподаткуванням або через які провадиться діяльність, що не перебува</w:t>
      </w:r>
      <w:r w:rsidR="00FF4D1F" w:rsidRPr="00270223">
        <w:rPr>
          <w:sz w:val="28"/>
          <w:szCs w:val="28"/>
        </w:rPr>
        <w:t>ють</w:t>
      </w:r>
      <w:r w:rsidR="005203BE" w:rsidRPr="00270223">
        <w:rPr>
          <w:sz w:val="28"/>
          <w:szCs w:val="28"/>
        </w:rPr>
        <w:t xml:space="preserve"> на балансі або у складі </w:t>
      </w:r>
      <w:r w:rsidRPr="00270223">
        <w:rPr>
          <w:sz w:val="28"/>
          <w:szCs w:val="28"/>
        </w:rPr>
        <w:t xml:space="preserve">означеного </w:t>
      </w:r>
      <w:r w:rsidR="005203BE" w:rsidRPr="00270223">
        <w:rPr>
          <w:sz w:val="28"/>
          <w:szCs w:val="28"/>
        </w:rPr>
        <w:t>відокремленого підрозділу</w:t>
      </w:r>
      <w:r w:rsidR="009B6399" w:rsidRPr="00270223">
        <w:rPr>
          <w:sz w:val="28"/>
          <w:szCs w:val="28"/>
        </w:rPr>
        <w:t>, а перебувають на балансі юридичної особи</w:t>
      </w:r>
      <w:r w:rsidR="002B681B" w:rsidRPr="00270223">
        <w:rPr>
          <w:sz w:val="28"/>
          <w:szCs w:val="28"/>
        </w:rPr>
        <w:t>,</w:t>
      </w:r>
      <w:r w:rsidR="002B681B" w:rsidRPr="00270223">
        <w:rPr>
          <w:rFonts w:eastAsia="Calibri"/>
          <w:sz w:val="28"/>
          <w:szCs w:val="28"/>
          <w:lang w:eastAsia="en-US"/>
        </w:rPr>
        <w:t xml:space="preserve"> </w:t>
      </w:r>
      <w:r w:rsidR="002B681B" w:rsidRPr="00270223">
        <w:rPr>
          <w:sz w:val="28"/>
          <w:szCs w:val="28"/>
        </w:rPr>
        <w:t xml:space="preserve">а також якщо відокремлений підрозділ не уповноважений нараховувати, утримувати і сплачувати (перераховувати) до бюджету податок на доходи фізичних осіб </w:t>
      </w:r>
      <w:r w:rsidR="00E7407A" w:rsidRPr="00270223">
        <w:rPr>
          <w:sz w:val="28"/>
          <w:szCs w:val="28"/>
        </w:rPr>
        <w:t>–</w:t>
      </w:r>
      <w:r w:rsidR="002B681B" w:rsidRPr="00270223">
        <w:rPr>
          <w:sz w:val="28"/>
          <w:szCs w:val="28"/>
        </w:rPr>
        <w:t xml:space="preserve"> працівників такого відокремленого підрозділу.</w:t>
      </w:r>
    </w:p>
    <w:p w:rsidR="00E96BB7" w:rsidRPr="00270223" w:rsidRDefault="00C23B16" w:rsidP="004739E0">
      <w:pPr>
        <w:pStyle w:val="a3"/>
        <w:spacing w:before="240" w:beforeAutospacing="0" w:after="0" w:afterAutospacing="0"/>
        <w:ind w:firstLine="567"/>
        <w:jc w:val="both"/>
        <w:rPr>
          <w:b/>
          <w:sz w:val="28"/>
          <w:szCs w:val="28"/>
        </w:rPr>
      </w:pPr>
      <w:r w:rsidRPr="00270223">
        <w:rPr>
          <w:b/>
          <w:sz w:val="28"/>
          <w:szCs w:val="28"/>
        </w:rPr>
        <w:t xml:space="preserve">Питання </w:t>
      </w:r>
      <w:r w:rsidR="00BE2E27" w:rsidRPr="00270223">
        <w:rPr>
          <w:b/>
          <w:sz w:val="28"/>
          <w:szCs w:val="28"/>
        </w:rPr>
        <w:t>2</w:t>
      </w:r>
    </w:p>
    <w:p w:rsidR="007D64D2" w:rsidRPr="00270223" w:rsidRDefault="001717C7" w:rsidP="008C6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  <w:r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</w:t>
      </w:r>
      <w:r w:rsidR="0035300A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івська установа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4D2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ведення власної господарської діяльності використовує</w:t>
      </w:r>
      <w:r w:rsidR="007D64D2" w:rsidRPr="00270223">
        <w:rPr>
          <w:rFonts w:ascii="Times New Roman" w:hAnsi="Times New Roman" w:cs="Times New Roman"/>
          <w:sz w:val="28"/>
          <w:szCs w:val="28"/>
        </w:rPr>
        <w:t xml:space="preserve"> </w:t>
      </w:r>
      <w:r w:rsidR="007D64D2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банкомати,  </w:t>
      </w:r>
      <w:r w:rsidR="0035300A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банківські автомати самообслуговування (банківські автомати), платіжні термінали</w:t>
      </w:r>
      <w:r w:rsidR="009D4CE0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D64D2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407A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Водночас</w:t>
      </w:r>
      <w:r w:rsidR="007D64D2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таке обладнання може бути встановлене</w:t>
      </w:r>
      <w:r w:rsidR="003933A7" w:rsidRPr="00270223">
        <w:rPr>
          <w:rFonts w:ascii="Times New Roman" w:hAnsi="Times New Roman" w:cs="Times New Roman"/>
          <w:sz w:val="28"/>
          <w:szCs w:val="28"/>
        </w:rPr>
        <w:t xml:space="preserve"> </w:t>
      </w:r>
      <w:r w:rsidR="00D720AC" w:rsidRPr="00270223">
        <w:rPr>
          <w:rFonts w:ascii="Times New Roman" w:hAnsi="Times New Roman" w:cs="Times New Roman"/>
          <w:sz w:val="28"/>
          <w:szCs w:val="28"/>
        </w:rPr>
        <w:t xml:space="preserve">поза відділеннями, приміщеннями установи банку, </w:t>
      </w:r>
      <w:r w:rsidR="007D64D2" w:rsidRPr="00270223">
        <w:rPr>
          <w:rFonts w:ascii="Times New Roman" w:hAnsi="Times New Roman" w:cs="Times New Roman"/>
          <w:sz w:val="28"/>
          <w:szCs w:val="28"/>
        </w:rPr>
        <w:t xml:space="preserve">наприклад в </w:t>
      </w:r>
      <w:r w:rsidR="000B3618" w:rsidRPr="00270223">
        <w:rPr>
          <w:rFonts w:ascii="Times New Roman" w:hAnsi="Times New Roman" w:cs="Times New Roman"/>
          <w:sz w:val="28"/>
          <w:szCs w:val="28"/>
        </w:rPr>
        <w:t>орендованому</w:t>
      </w:r>
      <w:r w:rsidR="003933A7" w:rsidRPr="00270223">
        <w:rPr>
          <w:rFonts w:ascii="Times New Roman" w:hAnsi="Times New Roman" w:cs="Times New Roman"/>
          <w:sz w:val="28"/>
          <w:szCs w:val="28"/>
        </w:rPr>
        <w:t xml:space="preserve">  приміщенн</w:t>
      </w:r>
      <w:r w:rsidR="007D64D2" w:rsidRPr="00270223">
        <w:rPr>
          <w:rFonts w:ascii="Times New Roman" w:hAnsi="Times New Roman" w:cs="Times New Roman"/>
          <w:sz w:val="28"/>
          <w:szCs w:val="28"/>
        </w:rPr>
        <w:t xml:space="preserve">і. </w:t>
      </w:r>
      <w:r w:rsidR="007D64D2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повинна така </w:t>
      </w:r>
      <w:r w:rsidR="00B34356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банківська установа </w:t>
      </w:r>
      <w:r w:rsidR="007D64D2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повідомити про купівлю, продаж, взяття чи надання в оренду (лізинг) та повернення таких активів, та зміну місць їх розміщення контролюючий орган за основним місцем обліку шляхом подачі повідомлення за формою 20-ОПП?</w:t>
      </w:r>
    </w:p>
    <w:p w:rsidR="00100BC6" w:rsidRPr="00270223" w:rsidRDefault="005C336E" w:rsidP="00F879F0">
      <w:pPr>
        <w:pStyle w:val="a3"/>
        <w:spacing w:before="120" w:beforeAutospacing="0" w:after="0" w:afterAutospacing="0"/>
        <w:ind w:firstLine="567"/>
        <w:jc w:val="both"/>
        <w:rPr>
          <w:b/>
          <w:sz w:val="28"/>
          <w:szCs w:val="28"/>
        </w:rPr>
      </w:pPr>
      <w:r w:rsidRPr="00270223">
        <w:rPr>
          <w:b/>
          <w:sz w:val="28"/>
          <w:szCs w:val="28"/>
        </w:rPr>
        <w:t>Відповідь:</w:t>
      </w:r>
    </w:p>
    <w:p w:rsidR="0025627F" w:rsidRPr="00270223" w:rsidRDefault="000A5D0A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З</w:t>
      </w:r>
      <w:r w:rsidR="00100BC6" w:rsidRPr="00270223">
        <w:rPr>
          <w:sz w:val="28"/>
          <w:szCs w:val="28"/>
        </w:rPr>
        <w:t>гідно з вимогами</w:t>
      </w:r>
      <w:r w:rsidR="00A5623E" w:rsidRPr="00270223">
        <w:rPr>
          <w:sz w:val="28"/>
          <w:szCs w:val="28"/>
        </w:rPr>
        <w:t xml:space="preserve"> </w:t>
      </w:r>
      <w:r w:rsidR="00B273E3" w:rsidRPr="00270223">
        <w:rPr>
          <w:sz w:val="28"/>
          <w:szCs w:val="28"/>
        </w:rPr>
        <w:t xml:space="preserve">статті </w:t>
      </w:r>
      <w:r w:rsidR="00100BC6" w:rsidRPr="00270223">
        <w:rPr>
          <w:sz w:val="28"/>
          <w:szCs w:val="28"/>
        </w:rPr>
        <w:t>63 Кодексу, розділів VII та VIII Порядку у такого платника не виникає</w:t>
      </w:r>
      <w:r w:rsidR="005203BE" w:rsidRPr="00270223">
        <w:rPr>
          <w:sz w:val="28"/>
          <w:szCs w:val="28"/>
        </w:rPr>
        <w:t xml:space="preserve"> </w:t>
      </w:r>
      <w:r w:rsidR="00100BC6" w:rsidRPr="00270223">
        <w:rPr>
          <w:sz w:val="28"/>
          <w:szCs w:val="28"/>
        </w:rPr>
        <w:t>обов</w:t>
      </w:r>
      <w:r w:rsidR="00896E46">
        <w:rPr>
          <w:sz w:val="28"/>
          <w:szCs w:val="28"/>
        </w:rPr>
        <w:t>’</w:t>
      </w:r>
      <w:r w:rsidR="00100BC6" w:rsidRPr="00270223">
        <w:rPr>
          <w:sz w:val="28"/>
          <w:szCs w:val="28"/>
        </w:rPr>
        <w:t>язку</w:t>
      </w:r>
      <w:r w:rsidRPr="00270223">
        <w:rPr>
          <w:sz w:val="28"/>
          <w:szCs w:val="28"/>
        </w:rPr>
        <w:t xml:space="preserve"> </w:t>
      </w:r>
      <w:r w:rsidR="007144CC" w:rsidRPr="00270223">
        <w:rPr>
          <w:sz w:val="28"/>
          <w:szCs w:val="28"/>
        </w:rPr>
        <w:t>повідомля</w:t>
      </w:r>
      <w:r w:rsidR="00FF1CD7" w:rsidRPr="00270223">
        <w:rPr>
          <w:sz w:val="28"/>
          <w:szCs w:val="28"/>
        </w:rPr>
        <w:t>ти</w:t>
      </w:r>
      <w:r w:rsidR="00B34356" w:rsidRPr="00270223">
        <w:rPr>
          <w:sz w:val="28"/>
          <w:szCs w:val="28"/>
        </w:rPr>
        <w:t xml:space="preserve"> контролюючий орган</w:t>
      </w:r>
      <w:r w:rsidR="00100BC6" w:rsidRPr="00270223">
        <w:rPr>
          <w:sz w:val="28"/>
          <w:szCs w:val="28"/>
        </w:rPr>
        <w:t xml:space="preserve"> про так</w:t>
      </w:r>
      <w:r w:rsidR="001176DE" w:rsidRPr="00270223">
        <w:rPr>
          <w:sz w:val="28"/>
          <w:szCs w:val="28"/>
        </w:rPr>
        <w:t>і</w:t>
      </w:r>
      <w:r w:rsidR="005203BE" w:rsidRPr="00270223">
        <w:rPr>
          <w:sz w:val="28"/>
          <w:szCs w:val="28"/>
        </w:rPr>
        <w:t xml:space="preserve"> </w:t>
      </w:r>
      <w:r w:rsidR="001176DE" w:rsidRPr="00270223">
        <w:rPr>
          <w:sz w:val="28"/>
          <w:szCs w:val="28"/>
        </w:rPr>
        <w:t>активи</w:t>
      </w:r>
      <w:r w:rsidR="005203BE" w:rsidRPr="00270223">
        <w:rPr>
          <w:sz w:val="28"/>
          <w:szCs w:val="28"/>
        </w:rPr>
        <w:t xml:space="preserve"> </w:t>
      </w:r>
      <w:r w:rsidR="00100BC6" w:rsidRPr="00270223">
        <w:rPr>
          <w:sz w:val="28"/>
          <w:szCs w:val="28"/>
        </w:rPr>
        <w:t>чи</w:t>
      </w:r>
      <w:r w:rsidR="005203BE" w:rsidRPr="00270223">
        <w:rPr>
          <w:sz w:val="28"/>
          <w:szCs w:val="28"/>
        </w:rPr>
        <w:t xml:space="preserve"> </w:t>
      </w:r>
      <w:r w:rsidR="00100BC6" w:rsidRPr="00270223">
        <w:rPr>
          <w:sz w:val="28"/>
          <w:szCs w:val="28"/>
        </w:rPr>
        <w:t>зміну</w:t>
      </w:r>
      <w:r w:rsidR="00B273E3" w:rsidRPr="00270223">
        <w:rPr>
          <w:sz w:val="28"/>
          <w:szCs w:val="28"/>
        </w:rPr>
        <w:t xml:space="preserve"> </w:t>
      </w:r>
      <w:r w:rsidR="00100BC6" w:rsidRPr="00270223">
        <w:rPr>
          <w:sz w:val="28"/>
          <w:szCs w:val="28"/>
        </w:rPr>
        <w:t>місць</w:t>
      </w:r>
      <w:r w:rsidR="005203BE" w:rsidRPr="00270223">
        <w:rPr>
          <w:sz w:val="28"/>
          <w:szCs w:val="28"/>
        </w:rPr>
        <w:t xml:space="preserve"> </w:t>
      </w:r>
      <w:r w:rsidR="00100BC6" w:rsidRPr="00270223">
        <w:rPr>
          <w:sz w:val="28"/>
          <w:szCs w:val="28"/>
        </w:rPr>
        <w:t>їх</w:t>
      </w:r>
      <w:r w:rsidR="005203BE" w:rsidRPr="00270223">
        <w:rPr>
          <w:sz w:val="28"/>
          <w:szCs w:val="28"/>
        </w:rPr>
        <w:t xml:space="preserve"> </w:t>
      </w:r>
      <w:r w:rsidR="00100BC6" w:rsidRPr="00270223">
        <w:rPr>
          <w:sz w:val="28"/>
          <w:szCs w:val="28"/>
        </w:rPr>
        <w:t>розміщення</w:t>
      </w:r>
      <w:r w:rsidR="00D720AC" w:rsidRPr="00270223">
        <w:rPr>
          <w:sz w:val="28"/>
          <w:szCs w:val="28"/>
        </w:rPr>
        <w:t>, чи оренду частини приміщення виключно для розміщення таких активів</w:t>
      </w:r>
      <w:r w:rsidR="00B34356" w:rsidRPr="00270223">
        <w:rPr>
          <w:sz w:val="28"/>
          <w:szCs w:val="28"/>
        </w:rPr>
        <w:t>,</w:t>
      </w:r>
      <w:r w:rsidR="005203BE" w:rsidRPr="00270223">
        <w:rPr>
          <w:sz w:val="28"/>
          <w:szCs w:val="28"/>
        </w:rPr>
        <w:t xml:space="preserve"> </w:t>
      </w:r>
      <w:r w:rsidR="00100BC6" w:rsidRPr="00270223">
        <w:rPr>
          <w:sz w:val="28"/>
          <w:szCs w:val="28"/>
        </w:rPr>
        <w:t>шляхом подачі</w:t>
      </w:r>
      <w:r w:rsidR="005203BE" w:rsidRPr="00270223">
        <w:rPr>
          <w:sz w:val="28"/>
          <w:szCs w:val="28"/>
        </w:rPr>
        <w:t xml:space="preserve"> </w:t>
      </w:r>
      <w:r w:rsidR="00100BC6" w:rsidRPr="00270223">
        <w:rPr>
          <w:sz w:val="28"/>
          <w:szCs w:val="28"/>
        </w:rPr>
        <w:t>повідомлення за формою 20-ОПП.</w:t>
      </w:r>
      <w:r w:rsidR="007144CC" w:rsidRPr="00270223">
        <w:rPr>
          <w:sz w:val="28"/>
          <w:szCs w:val="28"/>
        </w:rPr>
        <w:t xml:space="preserve"> </w:t>
      </w:r>
    </w:p>
    <w:p w:rsidR="007E3F30" w:rsidRPr="00270223" w:rsidRDefault="007E3F30" w:rsidP="004739E0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b/>
          <w:sz w:val="28"/>
          <w:szCs w:val="28"/>
        </w:rPr>
        <w:t>Питання</w:t>
      </w:r>
      <w:r w:rsidR="007D64D2" w:rsidRPr="00270223">
        <w:rPr>
          <w:b/>
          <w:sz w:val="28"/>
          <w:szCs w:val="28"/>
        </w:rPr>
        <w:t xml:space="preserve"> </w:t>
      </w:r>
      <w:r w:rsidR="00BE2E27" w:rsidRPr="00270223">
        <w:rPr>
          <w:b/>
          <w:sz w:val="28"/>
          <w:szCs w:val="28"/>
        </w:rPr>
        <w:t>3</w:t>
      </w:r>
    </w:p>
    <w:p w:rsidR="007E3F30" w:rsidRPr="00270223" w:rsidRDefault="007E3F30" w:rsidP="008C6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використовує у своїй господарській діяльності побутовий газовий котел для обігріву приміщення в зимовий час, та паливний генератор, для відновлення електропостачання у приміщенні у нештатних ситуаціях.</w:t>
      </w:r>
    </w:p>
    <w:p w:rsidR="007E3F30" w:rsidRPr="00270223" w:rsidRDefault="007E3F30" w:rsidP="008C6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перебуває на обліку у контролюючому органі за неосновним місцем обліку за місцезнаходженням приміщення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(власного або орендованого)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обладнаного </w:t>
      </w:r>
      <w:r w:rsidR="005136A7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котлом та генератором.</w:t>
      </w:r>
    </w:p>
    <w:p w:rsidR="007E3F30" w:rsidRPr="00270223" w:rsidRDefault="007E3F30" w:rsidP="008C6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повинна така юридична особа подавати повідомлення за формою 20-ОПП до контролюючого органу за основним місцем обліку про </w:t>
      </w:r>
      <w:r w:rsidR="005136A7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зазначене обладнання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</w:t>
      </w:r>
      <w:r w:rsidR="00413C92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</w:t>
      </w:r>
      <w:r w:rsidR="00413C92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у приміщеннях 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ru-RU"/>
        </w:rPr>
        <w:t>(власних або орендованих)</w:t>
      </w:r>
      <w:r w:rsidR="005136A7" w:rsidRPr="002702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6A7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які 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 подавалося повідомлення за формою 20-ОПП?</w:t>
      </w:r>
    </w:p>
    <w:p w:rsidR="007E3F30" w:rsidRPr="00270223" w:rsidRDefault="007E3F30" w:rsidP="00E80DC2">
      <w:pPr>
        <w:pStyle w:val="a3"/>
        <w:tabs>
          <w:tab w:val="left" w:pos="3280"/>
        </w:tabs>
        <w:spacing w:before="120" w:beforeAutospacing="0" w:after="0" w:afterAutospacing="0"/>
        <w:ind w:firstLine="567"/>
        <w:jc w:val="both"/>
        <w:rPr>
          <w:b/>
          <w:sz w:val="28"/>
          <w:szCs w:val="28"/>
        </w:rPr>
      </w:pPr>
      <w:r w:rsidRPr="00270223">
        <w:rPr>
          <w:b/>
          <w:sz w:val="28"/>
          <w:szCs w:val="28"/>
        </w:rPr>
        <w:lastRenderedPageBreak/>
        <w:t>Відповідь:</w:t>
      </w:r>
      <w:r w:rsidR="00E80DC2">
        <w:rPr>
          <w:b/>
          <w:sz w:val="28"/>
          <w:szCs w:val="28"/>
        </w:rPr>
        <w:tab/>
      </w:r>
    </w:p>
    <w:p w:rsidR="007E3F30" w:rsidRPr="00270223" w:rsidRDefault="007E3F30" w:rsidP="008C6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Оскільки</w:t>
      </w:r>
      <w:r w:rsidR="00C713DE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юридична особа перебуває на обліку у контролюючому органі за неосновним місцем обліку за місцезнаходженням приміщення 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ru-RU"/>
        </w:rPr>
        <w:t>(власного або орендованого)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136A7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яке 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вже подавалося повідомлення за формою 20-ОПП, 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застосовується принцип укрупнення інформації відповідно до норм розділу VIIІ Порядку.</w:t>
      </w:r>
    </w:p>
    <w:p w:rsidR="007E3F30" w:rsidRPr="00270223" w:rsidRDefault="007E3F30" w:rsidP="008C6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Окремо повідомляти контролюючий орган за основним місцем обліку шляхом подачі повідомлення за формою 20-ОПП </w:t>
      </w:r>
      <w:r w:rsidR="00413C92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5136A7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котел та генератор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експлуатуються за адресами розташування власних або орендованих приміщень юридичної особи, </w:t>
      </w:r>
      <w:r w:rsidR="00413C92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стосовно яких</w:t>
      </w:r>
      <w:r w:rsidR="005136A7"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подавалося 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повідомлення за формою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20-ОПП, 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27022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потрібно.</w:t>
      </w:r>
    </w:p>
    <w:p w:rsidR="00D95703" w:rsidRPr="00270223" w:rsidRDefault="000B3618" w:rsidP="004739E0">
      <w:pPr>
        <w:pStyle w:val="a3"/>
        <w:spacing w:before="240" w:beforeAutospacing="0" w:after="0" w:afterAutospacing="0"/>
        <w:ind w:firstLine="567"/>
        <w:jc w:val="both"/>
        <w:rPr>
          <w:b/>
          <w:sz w:val="28"/>
          <w:szCs w:val="28"/>
        </w:rPr>
      </w:pPr>
      <w:r w:rsidRPr="00270223">
        <w:rPr>
          <w:b/>
          <w:sz w:val="28"/>
          <w:szCs w:val="28"/>
        </w:rPr>
        <w:t xml:space="preserve">Питання </w:t>
      </w:r>
      <w:r w:rsidR="00BE2E27" w:rsidRPr="00270223">
        <w:rPr>
          <w:b/>
          <w:sz w:val="28"/>
          <w:szCs w:val="28"/>
        </w:rPr>
        <w:t>4</w:t>
      </w:r>
    </w:p>
    <w:p w:rsidR="00413C92" w:rsidRPr="00270223" w:rsidRDefault="00842605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д</w:t>
      </w:r>
      <w:r w:rsidR="00D95703" w:rsidRPr="00270223">
        <w:rPr>
          <w:sz w:val="28"/>
          <w:szCs w:val="28"/>
        </w:rPr>
        <w:t>одатку 10 до Порядку затверджено зразок Повідомлення за формою №20-ОПП</w:t>
      </w:r>
      <w:r w:rsidR="00F01251" w:rsidRPr="00270223">
        <w:rPr>
          <w:sz w:val="28"/>
          <w:szCs w:val="28"/>
        </w:rPr>
        <w:t>,</w:t>
      </w:r>
      <w:r w:rsidR="007359D1" w:rsidRPr="00270223">
        <w:rPr>
          <w:sz w:val="28"/>
          <w:szCs w:val="28"/>
          <w:lang w:val="ru-RU"/>
        </w:rPr>
        <w:t xml:space="preserve"> </w:t>
      </w:r>
      <w:r w:rsidR="00F01251" w:rsidRPr="00270223">
        <w:rPr>
          <w:sz w:val="28"/>
          <w:szCs w:val="28"/>
        </w:rPr>
        <w:t>в</w:t>
      </w:r>
      <w:r w:rsidR="00D95703" w:rsidRPr="00270223">
        <w:rPr>
          <w:sz w:val="28"/>
          <w:szCs w:val="28"/>
        </w:rPr>
        <w:t xml:space="preserve"> пункті 3 Пам</w:t>
      </w:r>
      <w:r w:rsidR="00896E46">
        <w:rPr>
          <w:sz w:val="28"/>
          <w:szCs w:val="28"/>
        </w:rPr>
        <w:t>’</w:t>
      </w:r>
      <w:r w:rsidR="00D95703" w:rsidRPr="00270223">
        <w:rPr>
          <w:sz w:val="28"/>
          <w:szCs w:val="28"/>
        </w:rPr>
        <w:t xml:space="preserve">ятки для заповнення розділу 3 Повідомлення за формою №20-ОПП зазначено </w:t>
      </w:r>
      <w:r w:rsidR="00413C92" w:rsidRPr="00270223">
        <w:rPr>
          <w:sz w:val="28"/>
          <w:szCs w:val="28"/>
        </w:rPr>
        <w:t>таке</w:t>
      </w:r>
      <w:r w:rsidR="00D95703" w:rsidRPr="00270223">
        <w:rPr>
          <w:sz w:val="28"/>
          <w:szCs w:val="28"/>
        </w:rPr>
        <w:t>.</w:t>
      </w:r>
      <w:r w:rsidR="007144CC" w:rsidRPr="00270223">
        <w:rPr>
          <w:sz w:val="28"/>
          <w:szCs w:val="28"/>
        </w:rPr>
        <w:t xml:space="preserve"> </w:t>
      </w:r>
    </w:p>
    <w:p w:rsidR="00D95703" w:rsidRPr="00270223" w:rsidRDefault="00D95703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 xml:space="preserve">Графа 3 </w:t>
      </w:r>
      <w:r w:rsidR="00F879F0" w:rsidRPr="00270223">
        <w:rPr>
          <w:sz w:val="28"/>
          <w:szCs w:val="28"/>
        </w:rPr>
        <w:t>«</w:t>
      </w:r>
      <w:r w:rsidRPr="00270223">
        <w:rPr>
          <w:sz w:val="28"/>
          <w:szCs w:val="28"/>
        </w:rPr>
        <w:t>Тип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єкта оподаткування</w:t>
      </w:r>
      <w:r w:rsidR="00F879F0" w:rsidRPr="00270223">
        <w:rPr>
          <w:sz w:val="28"/>
          <w:szCs w:val="28"/>
        </w:rPr>
        <w:t>»</w:t>
      </w:r>
      <w:r w:rsidRPr="00270223">
        <w:rPr>
          <w:sz w:val="28"/>
          <w:szCs w:val="28"/>
        </w:rPr>
        <w:t xml:space="preserve"> заповнюється відповідно до рекомендованого довідника типів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 xml:space="preserve">єктів оподаткування, що оприлюднений на офіційному вебсайті </w:t>
      </w:r>
      <w:r w:rsidR="00F879F0" w:rsidRPr="00270223">
        <w:rPr>
          <w:sz w:val="28"/>
          <w:szCs w:val="28"/>
        </w:rPr>
        <w:t>ДПС</w:t>
      </w:r>
      <w:r w:rsidRPr="00270223">
        <w:rPr>
          <w:sz w:val="28"/>
          <w:szCs w:val="28"/>
        </w:rPr>
        <w:t xml:space="preserve"> та розміщений на інформаційних стендах у контролюючих органах.</w:t>
      </w:r>
      <w:r w:rsidR="007144CC" w:rsidRPr="00270223">
        <w:rPr>
          <w:sz w:val="28"/>
          <w:szCs w:val="28"/>
        </w:rPr>
        <w:t xml:space="preserve"> </w:t>
      </w:r>
      <w:r w:rsidRPr="00270223">
        <w:rPr>
          <w:sz w:val="28"/>
          <w:szCs w:val="28"/>
        </w:rPr>
        <w:t xml:space="preserve">Також </w:t>
      </w:r>
      <w:r w:rsidR="00896E46">
        <w:rPr>
          <w:sz w:val="28"/>
          <w:szCs w:val="28"/>
        </w:rPr>
        <w:t>у</w:t>
      </w:r>
      <w:r w:rsidRPr="00270223">
        <w:rPr>
          <w:sz w:val="28"/>
          <w:szCs w:val="28"/>
        </w:rPr>
        <w:t xml:space="preserve"> пункті 8.7 </w:t>
      </w:r>
      <w:r w:rsidR="00EF39C2">
        <w:rPr>
          <w:sz w:val="28"/>
          <w:szCs w:val="28"/>
        </w:rPr>
        <w:t>р</w:t>
      </w:r>
      <w:r w:rsidR="00EF39C2" w:rsidRPr="00270223">
        <w:rPr>
          <w:sz w:val="28"/>
          <w:szCs w:val="28"/>
        </w:rPr>
        <w:t>озділ</w:t>
      </w:r>
      <w:r w:rsidR="00EF39C2">
        <w:rPr>
          <w:sz w:val="28"/>
          <w:szCs w:val="28"/>
        </w:rPr>
        <w:t>у</w:t>
      </w:r>
      <w:r w:rsidR="00EF39C2" w:rsidRPr="00270223">
        <w:rPr>
          <w:sz w:val="28"/>
          <w:szCs w:val="28"/>
        </w:rPr>
        <w:t xml:space="preserve"> VII </w:t>
      </w:r>
      <w:r w:rsidR="00EF39C2">
        <w:rPr>
          <w:sz w:val="28"/>
          <w:szCs w:val="28"/>
        </w:rPr>
        <w:t xml:space="preserve"> </w:t>
      </w:r>
      <w:r w:rsidRPr="00270223">
        <w:rPr>
          <w:sz w:val="28"/>
          <w:szCs w:val="28"/>
        </w:rPr>
        <w:t>Порядку передбачено, що рекомендований довідник типів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 xml:space="preserve">єктів оподаткування оприлюднюється на офіційному вебсайті </w:t>
      </w:r>
      <w:r w:rsidR="00F879F0" w:rsidRPr="00270223">
        <w:rPr>
          <w:sz w:val="28"/>
          <w:szCs w:val="28"/>
        </w:rPr>
        <w:t>ДПС</w:t>
      </w:r>
      <w:r w:rsidRPr="00270223">
        <w:rPr>
          <w:sz w:val="28"/>
          <w:szCs w:val="28"/>
        </w:rPr>
        <w:t xml:space="preserve"> та розміщується на інформаційних стендах у контролюючих органах.</w:t>
      </w:r>
    </w:p>
    <w:p w:rsidR="00D95703" w:rsidRPr="00270223" w:rsidRDefault="00D95703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Чи є Рекомендований довідник типів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 xml:space="preserve">єктів оподаткування, що оприлюднений на офіційному вебсайті </w:t>
      </w:r>
      <w:r w:rsidR="00F879F0" w:rsidRPr="00270223">
        <w:rPr>
          <w:sz w:val="28"/>
          <w:szCs w:val="28"/>
        </w:rPr>
        <w:t>ДПС</w:t>
      </w:r>
      <w:r w:rsidRPr="00270223">
        <w:rPr>
          <w:sz w:val="28"/>
          <w:szCs w:val="28"/>
        </w:rPr>
        <w:t>, нормативно-правовим актом, обов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язковим для всіх платників податків?</w:t>
      </w:r>
    </w:p>
    <w:p w:rsidR="00D95703" w:rsidRPr="00270223" w:rsidRDefault="00413C92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У</w:t>
      </w:r>
      <w:r w:rsidR="00D95703" w:rsidRPr="00270223">
        <w:rPr>
          <w:sz w:val="28"/>
          <w:szCs w:val="28"/>
        </w:rPr>
        <w:t xml:space="preserve"> разі</w:t>
      </w:r>
      <w:r w:rsidR="00842605">
        <w:rPr>
          <w:sz w:val="28"/>
          <w:szCs w:val="28"/>
        </w:rPr>
        <w:t xml:space="preserve"> заповнення платником податків г</w:t>
      </w:r>
      <w:r w:rsidR="00D95703" w:rsidRPr="00270223">
        <w:rPr>
          <w:sz w:val="28"/>
          <w:szCs w:val="28"/>
        </w:rPr>
        <w:t xml:space="preserve">рафи 3 </w:t>
      </w:r>
      <w:r w:rsidR="00F879F0" w:rsidRPr="00270223">
        <w:rPr>
          <w:sz w:val="28"/>
          <w:szCs w:val="28"/>
        </w:rPr>
        <w:t>«</w:t>
      </w:r>
      <w:r w:rsidR="00D95703" w:rsidRPr="00270223">
        <w:rPr>
          <w:sz w:val="28"/>
          <w:szCs w:val="28"/>
        </w:rPr>
        <w:t>Тип об</w:t>
      </w:r>
      <w:r w:rsidR="00896E46">
        <w:rPr>
          <w:sz w:val="28"/>
          <w:szCs w:val="28"/>
        </w:rPr>
        <w:t>’</w:t>
      </w:r>
      <w:r w:rsidR="00D95703" w:rsidRPr="00270223">
        <w:rPr>
          <w:sz w:val="28"/>
          <w:szCs w:val="28"/>
        </w:rPr>
        <w:t>єкта оподаткування</w:t>
      </w:r>
      <w:r w:rsidR="00F879F0" w:rsidRPr="00270223">
        <w:rPr>
          <w:sz w:val="28"/>
          <w:szCs w:val="28"/>
        </w:rPr>
        <w:t>»</w:t>
      </w:r>
      <w:r w:rsidR="00D95703" w:rsidRPr="00270223">
        <w:rPr>
          <w:sz w:val="28"/>
          <w:szCs w:val="28"/>
        </w:rPr>
        <w:t xml:space="preserve"> з </w:t>
      </w:r>
      <w:r w:rsidR="001D6803" w:rsidRPr="00270223">
        <w:rPr>
          <w:sz w:val="28"/>
          <w:szCs w:val="28"/>
        </w:rPr>
        <w:t>інформацією іншою</w:t>
      </w:r>
      <w:r w:rsidRPr="00270223">
        <w:rPr>
          <w:sz w:val="28"/>
          <w:szCs w:val="28"/>
        </w:rPr>
        <w:t>,</w:t>
      </w:r>
      <w:r w:rsidR="001D6803" w:rsidRPr="00270223">
        <w:rPr>
          <w:sz w:val="28"/>
          <w:szCs w:val="28"/>
        </w:rPr>
        <w:t xml:space="preserve"> ніж в </w:t>
      </w:r>
      <w:r w:rsidR="00D95703" w:rsidRPr="00270223">
        <w:rPr>
          <w:sz w:val="28"/>
          <w:szCs w:val="28"/>
        </w:rPr>
        <w:t>Рекомендовано</w:t>
      </w:r>
      <w:r w:rsidR="001D6803" w:rsidRPr="00270223">
        <w:rPr>
          <w:sz w:val="28"/>
          <w:szCs w:val="28"/>
        </w:rPr>
        <w:t>му</w:t>
      </w:r>
      <w:r w:rsidR="00D95703" w:rsidRPr="00270223">
        <w:rPr>
          <w:sz w:val="28"/>
          <w:szCs w:val="28"/>
        </w:rPr>
        <w:t xml:space="preserve"> довідник</w:t>
      </w:r>
      <w:r w:rsidR="001D6803" w:rsidRPr="00270223">
        <w:rPr>
          <w:sz w:val="28"/>
          <w:szCs w:val="28"/>
        </w:rPr>
        <w:t>у</w:t>
      </w:r>
      <w:r w:rsidRPr="00270223">
        <w:rPr>
          <w:sz w:val="28"/>
          <w:szCs w:val="28"/>
        </w:rPr>
        <w:t>,</w:t>
      </w:r>
      <w:r w:rsidR="00D95703" w:rsidRPr="00270223">
        <w:rPr>
          <w:sz w:val="28"/>
          <w:szCs w:val="28"/>
        </w:rPr>
        <w:t xml:space="preserve"> чи виникають правові підстави для застосування до цього платника податків штрафу згідно з пунктом 117.1 статті 117 Кодексу?</w:t>
      </w:r>
    </w:p>
    <w:p w:rsidR="00D95703" w:rsidRPr="00270223" w:rsidRDefault="00D95703" w:rsidP="00F879F0">
      <w:pPr>
        <w:pStyle w:val="a3"/>
        <w:spacing w:before="120" w:beforeAutospacing="0" w:after="0" w:afterAutospacing="0"/>
        <w:ind w:firstLine="567"/>
        <w:jc w:val="both"/>
        <w:rPr>
          <w:b/>
          <w:sz w:val="28"/>
          <w:szCs w:val="28"/>
        </w:rPr>
      </w:pPr>
      <w:r w:rsidRPr="00270223">
        <w:rPr>
          <w:b/>
          <w:sz w:val="28"/>
          <w:szCs w:val="28"/>
        </w:rPr>
        <w:t>Відповідь:</w:t>
      </w:r>
    </w:p>
    <w:p w:rsidR="00D95703" w:rsidRPr="00270223" w:rsidRDefault="00D95703" w:rsidP="008C6CF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0223">
        <w:rPr>
          <w:sz w:val="28"/>
          <w:szCs w:val="28"/>
        </w:rPr>
        <w:t>Рекомендований довідник типів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 xml:space="preserve">єктів оподаткування не </w:t>
      </w:r>
      <w:r w:rsidR="005136A7" w:rsidRPr="00270223">
        <w:rPr>
          <w:sz w:val="28"/>
          <w:szCs w:val="28"/>
        </w:rPr>
        <w:t xml:space="preserve">є </w:t>
      </w:r>
      <w:r w:rsidRPr="00270223">
        <w:rPr>
          <w:sz w:val="28"/>
          <w:szCs w:val="28"/>
        </w:rPr>
        <w:t xml:space="preserve">нормативно-правовим актом, </w:t>
      </w:r>
      <w:r w:rsidR="00413C92" w:rsidRPr="00270223">
        <w:rPr>
          <w:sz w:val="28"/>
          <w:szCs w:val="28"/>
        </w:rPr>
        <w:t>має</w:t>
      </w:r>
      <w:r w:rsidRPr="00270223">
        <w:rPr>
          <w:sz w:val="28"/>
          <w:szCs w:val="28"/>
        </w:rPr>
        <w:t xml:space="preserve"> рекомендований характер та</w:t>
      </w:r>
      <w:r w:rsidR="001D6803" w:rsidRPr="00270223">
        <w:rPr>
          <w:sz w:val="28"/>
          <w:szCs w:val="28"/>
        </w:rPr>
        <w:t xml:space="preserve"> у разі зазначення іншої інформації</w:t>
      </w:r>
      <w:r w:rsidR="00413C92" w:rsidRPr="00270223">
        <w:rPr>
          <w:sz w:val="28"/>
          <w:szCs w:val="28"/>
        </w:rPr>
        <w:t>,</w:t>
      </w:r>
      <w:r w:rsidR="001D6803" w:rsidRPr="00270223">
        <w:rPr>
          <w:sz w:val="28"/>
          <w:szCs w:val="28"/>
        </w:rPr>
        <w:t xml:space="preserve"> ніж в Рекомендованому довідку</w:t>
      </w:r>
      <w:r w:rsidR="0029549F" w:rsidRPr="00270223">
        <w:rPr>
          <w:sz w:val="28"/>
          <w:szCs w:val="28"/>
        </w:rPr>
        <w:t>,</w:t>
      </w:r>
      <w:r w:rsidRPr="00270223">
        <w:rPr>
          <w:sz w:val="28"/>
          <w:szCs w:val="28"/>
        </w:rPr>
        <w:t xml:space="preserve"> </w:t>
      </w:r>
      <w:r w:rsidR="007A1345" w:rsidRPr="00270223">
        <w:rPr>
          <w:sz w:val="28"/>
          <w:szCs w:val="28"/>
        </w:rPr>
        <w:t xml:space="preserve">під час подання повідомлення </w:t>
      </w:r>
      <w:r w:rsidR="0078459E" w:rsidRPr="00270223">
        <w:rPr>
          <w:sz w:val="28"/>
          <w:szCs w:val="28"/>
        </w:rPr>
        <w:t>за формою 20-ОПП</w:t>
      </w:r>
      <w:r w:rsidRPr="00270223">
        <w:rPr>
          <w:sz w:val="28"/>
          <w:szCs w:val="28"/>
        </w:rPr>
        <w:t xml:space="preserve"> до платників податків не можуть застосовуватись штрафи згідно з Кодексом.</w:t>
      </w:r>
      <w:r w:rsidR="001D6803" w:rsidRPr="00270223">
        <w:rPr>
          <w:sz w:val="28"/>
          <w:szCs w:val="28"/>
        </w:rPr>
        <w:t xml:space="preserve"> </w:t>
      </w:r>
      <w:r w:rsidR="0029549F" w:rsidRPr="00270223">
        <w:rPr>
          <w:sz w:val="28"/>
          <w:szCs w:val="28"/>
        </w:rPr>
        <w:t>Водночас</w:t>
      </w:r>
      <w:r w:rsidR="00842605">
        <w:rPr>
          <w:sz w:val="28"/>
          <w:szCs w:val="28"/>
        </w:rPr>
        <w:t xml:space="preserve"> заповнення платником податків графи 3 «Тип об</w:t>
      </w:r>
      <w:r w:rsidR="00896E46">
        <w:rPr>
          <w:sz w:val="28"/>
          <w:szCs w:val="28"/>
        </w:rPr>
        <w:t>’</w:t>
      </w:r>
      <w:r w:rsidR="00842605">
        <w:rPr>
          <w:sz w:val="28"/>
          <w:szCs w:val="28"/>
        </w:rPr>
        <w:t>єкта оподаткування»</w:t>
      </w:r>
      <w:r w:rsidR="001D6803" w:rsidRPr="00270223">
        <w:rPr>
          <w:sz w:val="28"/>
          <w:szCs w:val="28"/>
        </w:rPr>
        <w:t xml:space="preserve"> є обов</w:t>
      </w:r>
      <w:r w:rsidR="00896E46">
        <w:rPr>
          <w:sz w:val="28"/>
          <w:szCs w:val="28"/>
        </w:rPr>
        <w:t>’</w:t>
      </w:r>
      <w:r w:rsidR="001D6803" w:rsidRPr="00270223">
        <w:rPr>
          <w:sz w:val="28"/>
          <w:szCs w:val="28"/>
        </w:rPr>
        <w:t>язковим.</w:t>
      </w:r>
    </w:p>
    <w:p w:rsidR="007144CC" w:rsidRPr="00270223" w:rsidRDefault="009D4CE0" w:rsidP="004739E0">
      <w:pPr>
        <w:pStyle w:val="a3"/>
        <w:spacing w:before="240" w:beforeAutospacing="0" w:after="0" w:afterAutospacing="0"/>
        <w:ind w:firstLine="567"/>
        <w:jc w:val="both"/>
        <w:rPr>
          <w:b/>
          <w:sz w:val="28"/>
          <w:szCs w:val="28"/>
        </w:rPr>
      </w:pPr>
      <w:r w:rsidRPr="00270223">
        <w:rPr>
          <w:b/>
          <w:sz w:val="28"/>
          <w:szCs w:val="28"/>
        </w:rPr>
        <w:t xml:space="preserve">Питання </w:t>
      </w:r>
      <w:r w:rsidR="00BE2E27" w:rsidRPr="00270223">
        <w:rPr>
          <w:b/>
          <w:sz w:val="28"/>
          <w:szCs w:val="28"/>
        </w:rPr>
        <w:t>5</w:t>
      </w:r>
    </w:p>
    <w:p w:rsidR="009D4CE0" w:rsidRPr="00270223" w:rsidRDefault="009D4CE0" w:rsidP="00896E4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270223">
        <w:rPr>
          <w:sz w:val="28"/>
          <w:szCs w:val="28"/>
        </w:rPr>
        <w:t>Хто подає повідомлення за ф.</w:t>
      </w:r>
      <w:r w:rsidR="0029549F" w:rsidRPr="00270223">
        <w:rPr>
          <w:sz w:val="28"/>
          <w:szCs w:val="28"/>
        </w:rPr>
        <w:t> </w:t>
      </w:r>
      <w:r w:rsidRPr="00270223">
        <w:rPr>
          <w:sz w:val="28"/>
          <w:szCs w:val="28"/>
        </w:rPr>
        <w:t>№ 20-ОПП з інформацією про об</w:t>
      </w:r>
      <w:r w:rsidR="00896E46">
        <w:rPr>
          <w:sz w:val="28"/>
          <w:szCs w:val="28"/>
        </w:rPr>
        <w:t>’</w:t>
      </w:r>
      <w:r w:rsidRPr="00270223">
        <w:rPr>
          <w:sz w:val="28"/>
          <w:szCs w:val="28"/>
        </w:rPr>
        <w:t>єкти оподаткування відокремлених підрозділів юридичної особи (філій, представництв)?</w:t>
      </w:r>
    </w:p>
    <w:p w:rsidR="009D4CE0" w:rsidRPr="00270223" w:rsidRDefault="009D4CE0" w:rsidP="00F879F0">
      <w:pPr>
        <w:pStyle w:val="a3"/>
        <w:spacing w:before="12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70223">
        <w:rPr>
          <w:b/>
          <w:sz w:val="28"/>
          <w:szCs w:val="28"/>
        </w:rPr>
        <w:t>Відповідь</w:t>
      </w:r>
      <w:r w:rsidR="007144CC" w:rsidRPr="00270223">
        <w:rPr>
          <w:b/>
          <w:sz w:val="28"/>
          <w:szCs w:val="28"/>
        </w:rPr>
        <w:t xml:space="preserve">: </w:t>
      </w:r>
      <w:r w:rsidR="00F126F0" w:rsidRPr="00270223">
        <w:rPr>
          <w:bCs/>
          <w:sz w:val="28"/>
          <w:szCs w:val="28"/>
        </w:rPr>
        <w:t xml:space="preserve">Відповідно </w:t>
      </w:r>
      <w:r w:rsidRPr="00270223">
        <w:rPr>
          <w:sz w:val="28"/>
          <w:szCs w:val="28"/>
        </w:rPr>
        <w:t xml:space="preserve"> до п</w:t>
      </w:r>
      <w:r w:rsidR="008C6CFA" w:rsidRPr="00270223">
        <w:rPr>
          <w:sz w:val="28"/>
          <w:szCs w:val="28"/>
        </w:rPr>
        <w:t>ункту</w:t>
      </w:r>
      <w:r w:rsidR="00842605">
        <w:rPr>
          <w:sz w:val="28"/>
          <w:szCs w:val="28"/>
        </w:rPr>
        <w:t xml:space="preserve"> 15.1 статті</w:t>
      </w:r>
      <w:r w:rsidRPr="00270223">
        <w:rPr>
          <w:sz w:val="28"/>
          <w:szCs w:val="28"/>
        </w:rPr>
        <w:t xml:space="preserve"> 15 Кодексу платниками податків визнаються фізичні особи (резиденти і нерезиденти України), юридичні </w:t>
      </w:r>
      <w:r w:rsidRPr="00270223">
        <w:rPr>
          <w:sz w:val="28"/>
          <w:szCs w:val="28"/>
        </w:rPr>
        <w:lastRenderedPageBreak/>
        <w:t xml:space="preserve">особи (резиденти і нерезиденти України) та їх </w:t>
      </w:r>
      <w:r w:rsidRPr="00270223">
        <w:rPr>
          <w:bCs/>
          <w:sz w:val="28"/>
          <w:szCs w:val="28"/>
        </w:rPr>
        <w:t>відокремлені підрозділи, які мають, одержують (передають) об</w:t>
      </w:r>
      <w:r w:rsidR="00896E46">
        <w:rPr>
          <w:bCs/>
          <w:sz w:val="28"/>
          <w:szCs w:val="28"/>
        </w:rPr>
        <w:t>’</w:t>
      </w:r>
      <w:r w:rsidRPr="00270223">
        <w:rPr>
          <w:bCs/>
          <w:sz w:val="28"/>
          <w:szCs w:val="28"/>
        </w:rPr>
        <w:t>єкти оподаткування або провадять діяльність (операції), що є об</w:t>
      </w:r>
      <w:r w:rsidR="00896E46">
        <w:rPr>
          <w:bCs/>
          <w:sz w:val="28"/>
          <w:szCs w:val="28"/>
        </w:rPr>
        <w:t>’</w:t>
      </w:r>
      <w:r w:rsidRPr="00270223">
        <w:rPr>
          <w:bCs/>
          <w:sz w:val="28"/>
          <w:szCs w:val="28"/>
        </w:rPr>
        <w:t xml:space="preserve">єктом оподаткування згідно з </w:t>
      </w:r>
      <w:r w:rsidR="00F879F0" w:rsidRPr="00270223">
        <w:rPr>
          <w:bCs/>
          <w:sz w:val="28"/>
          <w:szCs w:val="28"/>
        </w:rPr>
        <w:t>Кодекс</w:t>
      </w:r>
      <w:r w:rsidR="0029549F" w:rsidRPr="00270223">
        <w:rPr>
          <w:bCs/>
          <w:sz w:val="28"/>
          <w:szCs w:val="28"/>
        </w:rPr>
        <w:t>ом</w:t>
      </w:r>
      <w:r w:rsidRPr="00270223">
        <w:rPr>
          <w:bCs/>
          <w:sz w:val="28"/>
          <w:szCs w:val="28"/>
        </w:rPr>
        <w:t xml:space="preserve"> або податковими законами, і на яких покладено обов</w:t>
      </w:r>
      <w:r w:rsidR="00896E46">
        <w:rPr>
          <w:bCs/>
          <w:sz w:val="28"/>
          <w:szCs w:val="28"/>
        </w:rPr>
        <w:t>’</w:t>
      </w:r>
      <w:r w:rsidRPr="00270223">
        <w:rPr>
          <w:bCs/>
          <w:sz w:val="28"/>
          <w:szCs w:val="28"/>
        </w:rPr>
        <w:t xml:space="preserve">язок </w:t>
      </w:r>
      <w:r w:rsidR="0029549F" w:rsidRPr="00270223">
        <w:rPr>
          <w:bCs/>
          <w:sz w:val="28"/>
          <w:szCs w:val="28"/>
        </w:rPr>
        <w:t>і</w:t>
      </w:r>
      <w:r w:rsidR="00EF39C2">
        <w:rPr>
          <w:bCs/>
          <w:sz w:val="28"/>
          <w:szCs w:val="28"/>
        </w:rPr>
        <w:t>з</w:t>
      </w:r>
      <w:r w:rsidRPr="00270223">
        <w:rPr>
          <w:bCs/>
          <w:sz w:val="28"/>
          <w:szCs w:val="28"/>
        </w:rPr>
        <w:t xml:space="preserve"> сплати податків та зборів згідно з </w:t>
      </w:r>
      <w:r w:rsidR="00F879F0" w:rsidRPr="00270223">
        <w:rPr>
          <w:bCs/>
          <w:sz w:val="28"/>
          <w:szCs w:val="28"/>
        </w:rPr>
        <w:t>Кодекс</w:t>
      </w:r>
      <w:r w:rsidR="0029549F" w:rsidRPr="00270223">
        <w:rPr>
          <w:bCs/>
          <w:sz w:val="28"/>
          <w:szCs w:val="28"/>
        </w:rPr>
        <w:t>ом</w:t>
      </w:r>
      <w:r w:rsidRPr="00270223">
        <w:rPr>
          <w:bCs/>
          <w:sz w:val="28"/>
          <w:szCs w:val="28"/>
        </w:rPr>
        <w:t>.</w:t>
      </w:r>
    </w:p>
    <w:p w:rsidR="009D4CE0" w:rsidRPr="00270223" w:rsidRDefault="009D4CE0" w:rsidP="008C6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223">
        <w:rPr>
          <w:rFonts w:ascii="Times New Roman" w:hAnsi="Times New Roman" w:cs="Times New Roman"/>
          <w:sz w:val="28"/>
          <w:szCs w:val="28"/>
        </w:rPr>
        <w:t>Відповідно до п</w:t>
      </w:r>
      <w:r w:rsidR="008C6CFA" w:rsidRPr="00270223">
        <w:rPr>
          <w:rFonts w:ascii="Times New Roman" w:hAnsi="Times New Roman" w:cs="Times New Roman"/>
          <w:sz w:val="28"/>
          <w:szCs w:val="28"/>
        </w:rPr>
        <w:t>ідпункту</w:t>
      </w:r>
      <w:r w:rsidRPr="00270223">
        <w:rPr>
          <w:rFonts w:ascii="Times New Roman" w:hAnsi="Times New Roman" w:cs="Times New Roman"/>
          <w:sz w:val="28"/>
          <w:szCs w:val="28"/>
        </w:rPr>
        <w:t xml:space="preserve"> 14.1.30 </w:t>
      </w:r>
      <w:r w:rsidR="008C6CFA" w:rsidRPr="00270223">
        <w:rPr>
          <w:rFonts w:ascii="Times New Roman" w:hAnsi="Times New Roman" w:cs="Times New Roman"/>
          <w:sz w:val="28"/>
          <w:szCs w:val="28"/>
        </w:rPr>
        <w:t>пункту 14</w:t>
      </w:r>
      <w:r w:rsidR="00EF39C2">
        <w:rPr>
          <w:rFonts w:ascii="Times New Roman" w:hAnsi="Times New Roman" w:cs="Times New Roman"/>
          <w:sz w:val="28"/>
          <w:szCs w:val="28"/>
        </w:rPr>
        <w:t>.1</w:t>
      </w:r>
      <w:r w:rsidR="008C6CFA" w:rsidRPr="00270223">
        <w:rPr>
          <w:rFonts w:ascii="Times New Roman" w:hAnsi="Times New Roman" w:cs="Times New Roman"/>
          <w:sz w:val="28"/>
          <w:szCs w:val="28"/>
        </w:rPr>
        <w:t xml:space="preserve"> статті 14 </w:t>
      </w:r>
      <w:r w:rsidRPr="00270223">
        <w:rPr>
          <w:rFonts w:ascii="Times New Roman" w:hAnsi="Times New Roman" w:cs="Times New Roman"/>
          <w:sz w:val="28"/>
          <w:szCs w:val="28"/>
        </w:rPr>
        <w:t xml:space="preserve">термін «відокремлені підрозділи» використовується у значенні, визначеному Цивільним кодексом України. Для розділу IV цього Кодексу (податок на доходи фізичних осіб) </w:t>
      </w:r>
      <w:r w:rsidR="0029549F" w:rsidRPr="00270223">
        <w:rPr>
          <w:rFonts w:ascii="Times New Roman" w:hAnsi="Times New Roman" w:cs="Times New Roman"/>
          <w:sz w:val="28"/>
          <w:szCs w:val="28"/>
        </w:rPr>
        <w:t>–</w:t>
      </w:r>
      <w:r w:rsidRPr="00270223">
        <w:rPr>
          <w:rFonts w:ascii="Times New Roman" w:hAnsi="Times New Roman" w:cs="Times New Roman"/>
          <w:sz w:val="28"/>
          <w:szCs w:val="28"/>
        </w:rPr>
        <w:t xml:space="preserve"> у визначенні Господарського кодексу України.</w:t>
      </w:r>
    </w:p>
    <w:p w:rsidR="009D4CE0" w:rsidRPr="00270223" w:rsidRDefault="009D4CE0" w:rsidP="008C6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223">
        <w:rPr>
          <w:rFonts w:ascii="Times New Roman" w:hAnsi="Times New Roman" w:cs="Times New Roman"/>
          <w:sz w:val="28"/>
          <w:szCs w:val="28"/>
        </w:rPr>
        <w:t>Відповідно до ст</w:t>
      </w:r>
      <w:r w:rsidR="008C6CFA" w:rsidRPr="00270223">
        <w:rPr>
          <w:rFonts w:ascii="Times New Roman" w:hAnsi="Times New Roman" w:cs="Times New Roman"/>
          <w:sz w:val="28"/>
          <w:szCs w:val="28"/>
        </w:rPr>
        <w:t>атті</w:t>
      </w:r>
      <w:r w:rsidRPr="00270223">
        <w:rPr>
          <w:rFonts w:ascii="Times New Roman" w:hAnsi="Times New Roman" w:cs="Times New Roman"/>
          <w:sz w:val="28"/>
          <w:szCs w:val="28"/>
        </w:rPr>
        <w:t xml:space="preserve"> 95 Цивільного кодексу України філією є відокремлений підрозділ юридичної особи, що розташований поза її місцезнаходженням та здійснює всі або частину її функцій. Представництвом є відокремлений підрозділ юридичної особи, що розташований поза її місцезнаходженням та здійснює представництво і захист інтересів юридичної особи. Філії та представництва не є юридичними особами. Вони наділяються майном юридичної особи, що їх створила, і діють на підставі затвердженого нею положення.</w:t>
      </w:r>
    </w:p>
    <w:p w:rsidR="009D4CE0" w:rsidRPr="00270223" w:rsidRDefault="009D4CE0" w:rsidP="008C6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223">
        <w:rPr>
          <w:rFonts w:ascii="Times New Roman" w:hAnsi="Times New Roman" w:cs="Times New Roman"/>
          <w:sz w:val="28"/>
          <w:szCs w:val="28"/>
        </w:rPr>
        <w:t>Пунктом 63.3 ст</w:t>
      </w:r>
      <w:r w:rsidR="008C6CFA" w:rsidRPr="00270223">
        <w:rPr>
          <w:rFonts w:ascii="Times New Roman" w:hAnsi="Times New Roman" w:cs="Times New Roman"/>
          <w:sz w:val="28"/>
          <w:szCs w:val="28"/>
        </w:rPr>
        <w:t>атті</w:t>
      </w:r>
      <w:r w:rsidRPr="00270223">
        <w:rPr>
          <w:rFonts w:ascii="Times New Roman" w:hAnsi="Times New Roman" w:cs="Times New Roman"/>
          <w:sz w:val="28"/>
          <w:szCs w:val="28"/>
        </w:rPr>
        <w:t xml:space="preserve"> 63 Кодексу встановлено, що з метою проведення податкового контролю платники податків підлягають реєстрації або взяттю на облік у контролюючих органах за місцезнаходженням юридичних осіб, відокремлених підрозділів юридичних осіб, місцем проживання особи (основне місце обліку), а також за місцем розташування (реєстрації) їх підрозділів, рухомого та нерухомого майна, об</w:t>
      </w:r>
      <w:r w:rsidR="00896E46">
        <w:rPr>
          <w:rFonts w:ascii="Times New Roman" w:hAnsi="Times New Roman" w:cs="Times New Roman"/>
          <w:sz w:val="28"/>
          <w:szCs w:val="28"/>
        </w:rPr>
        <w:t>’</w:t>
      </w:r>
      <w:r w:rsidRPr="00270223">
        <w:rPr>
          <w:rFonts w:ascii="Times New Roman" w:hAnsi="Times New Roman" w:cs="Times New Roman"/>
          <w:sz w:val="28"/>
          <w:szCs w:val="28"/>
        </w:rPr>
        <w:t>єктів оподаткування або об</w:t>
      </w:r>
      <w:r w:rsidR="00896E46">
        <w:rPr>
          <w:rFonts w:ascii="Times New Roman" w:hAnsi="Times New Roman" w:cs="Times New Roman"/>
          <w:sz w:val="28"/>
          <w:szCs w:val="28"/>
        </w:rPr>
        <w:t>’</w:t>
      </w:r>
      <w:r w:rsidRPr="00270223">
        <w:rPr>
          <w:rFonts w:ascii="Times New Roman" w:hAnsi="Times New Roman" w:cs="Times New Roman"/>
          <w:sz w:val="28"/>
          <w:szCs w:val="28"/>
        </w:rPr>
        <w:t>єктів, які пов</w:t>
      </w:r>
      <w:r w:rsidR="00896E46">
        <w:rPr>
          <w:rFonts w:ascii="Times New Roman" w:hAnsi="Times New Roman" w:cs="Times New Roman"/>
          <w:sz w:val="28"/>
          <w:szCs w:val="28"/>
        </w:rPr>
        <w:t>’</w:t>
      </w:r>
      <w:r w:rsidRPr="00270223">
        <w:rPr>
          <w:rFonts w:ascii="Times New Roman" w:hAnsi="Times New Roman" w:cs="Times New Roman"/>
          <w:sz w:val="28"/>
          <w:szCs w:val="28"/>
        </w:rPr>
        <w:t>язані з оподаткуванням або через які провадиться діяльність (неосновне місце обліку).</w:t>
      </w:r>
    </w:p>
    <w:p w:rsidR="009D4CE0" w:rsidRPr="00270223" w:rsidRDefault="009D4CE0" w:rsidP="008C6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223">
        <w:rPr>
          <w:rFonts w:ascii="Times New Roman" w:hAnsi="Times New Roman" w:cs="Times New Roman"/>
          <w:sz w:val="28"/>
          <w:szCs w:val="28"/>
        </w:rPr>
        <w:t>Платник податків зобов</w:t>
      </w:r>
      <w:r w:rsidR="00896E46">
        <w:rPr>
          <w:rFonts w:ascii="Times New Roman" w:hAnsi="Times New Roman" w:cs="Times New Roman"/>
          <w:sz w:val="28"/>
          <w:szCs w:val="28"/>
        </w:rPr>
        <w:t>’</w:t>
      </w:r>
      <w:r w:rsidRPr="00270223">
        <w:rPr>
          <w:rFonts w:ascii="Times New Roman" w:hAnsi="Times New Roman" w:cs="Times New Roman"/>
          <w:sz w:val="28"/>
          <w:szCs w:val="28"/>
        </w:rPr>
        <w:t>язаний стати на облік у відповідних контролюючих органах за основним та неосновним місцем обліку, повідомляти про всі об</w:t>
      </w:r>
      <w:r w:rsidR="00896E46">
        <w:rPr>
          <w:rFonts w:ascii="Times New Roman" w:hAnsi="Times New Roman" w:cs="Times New Roman"/>
          <w:sz w:val="28"/>
          <w:szCs w:val="28"/>
        </w:rPr>
        <w:t>’</w:t>
      </w:r>
      <w:r w:rsidRPr="00270223">
        <w:rPr>
          <w:rFonts w:ascii="Times New Roman" w:hAnsi="Times New Roman" w:cs="Times New Roman"/>
          <w:sz w:val="28"/>
          <w:szCs w:val="28"/>
        </w:rPr>
        <w:t>єкти оподаткування і об</w:t>
      </w:r>
      <w:r w:rsidR="00896E46">
        <w:rPr>
          <w:rFonts w:ascii="Times New Roman" w:hAnsi="Times New Roman" w:cs="Times New Roman"/>
          <w:sz w:val="28"/>
          <w:szCs w:val="28"/>
        </w:rPr>
        <w:t>’</w:t>
      </w:r>
      <w:r w:rsidRPr="00270223">
        <w:rPr>
          <w:rFonts w:ascii="Times New Roman" w:hAnsi="Times New Roman" w:cs="Times New Roman"/>
          <w:sz w:val="28"/>
          <w:szCs w:val="28"/>
        </w:rPr>
        <w:t>єкти, пов</w:t>
      </w:r>
      <w:r w:rsidR="00896E46">
        <w:rPr>
          <w:rFonts w:ascii="Times New Roman" w:hAnsi="Times New Roman" w:cs="Times New Roman"/>
          <w:sz w:val="28"/>
          <w:szCs w:val="28"/>
        </w:rPr>
        <w:t>’</w:t>
      </w:r>
      <w:r w:rsidRPr="00270223">
        <w:rPr>
          <w:rFonts w:ascii="Times New Roman" w:hAnsi="Times New Roman" w:cs="Times New Roman"/>
          <w:sz w:val="28"/>
          <w:szCs w:val="28"/>
        </w:rPr>
        <w:t>язані з оподаткуванням, контролюючі органи за основним місцем обліку згідно з порядком обліку платників податків.</w:t>
      </w:r>
    </w:p>
    <w:p w:rsidR="009D4CE0" w:rsidRPr="00270223" w:rsidRDefault="009D4CE0" w:rsidP="008C6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223">
        <w:rPr>
          <w:rFonts w:ascii="Times New Roman" w:hAnsi="Times New Roman" w:cs="Times New Roman"/>
          <w:sz w:val="28"/>
          <w:szCs w:val="28"/>
        </w:rPr>
        <w:t xml:space="preserve">Оскільки платником податку на нерухоме майно, відмінне від земельної ділянки,  транспортного податку, плати за землю, </w:t>
      </w:r>
      <w:r w:rsidR="003D7F88" w:rsidRPr="00270223">
        <w:rPr>
          <w:rFonts w:ascii="Times New Roman" w:hAnsi="Times New Roman" w:cs="Times New Roman"/>
          <w:sz w:val="28"/>
          <w:szCs w:val="28"/>
        </w:rPr>
        <w:t xml:space="preserve">орендної плати за земельну ділянку </w:t>
      </w:r>
      <w:r w:rsidRPr="00270223">
        <w:rPr>
          <w:rFonts w:ascii="Times New Roman" w:hAnsi="Times New Roman" w:cs="Times New Roman"/>
          <w:sz w:val="28"/>
          <w:szCs w:val="28"/>
        </w:rPr>
        <w:t>є суб</w:t>
      </w:r>
      <w:r w:rsidR="00896E46">
        <w:rPr>
          <w:rFonts w:ascii="Times New Roman" w:hAnsi="Times New Roman" w:cs="Times New Roman"/>
          <w:sz w:val="28"/>
          <w:szCs w:val="28"/>
        </w:rPr>
        <w:t>’</w:t>
      </w:r>
      <w:r w:rsidRPr="00270223">
        <w:rPr>
          <w:rFonts w:ascii="Times New Roman" w:hAnsi="Times New Roman" w:cs="Times New Roman"/>
          <w:sz w:val="28"/>
          <w:szCs w:val="28"/>
        </w:rPr>
        <w:t>єкт господарювання (фізична та юридична особа)</w:t>
      </w:r>
      <w:r w:rsidR="0029549F" w:rsidRPr="00270223">
        <w:rPr>
          <w:rFonts w:ascii="Times New Roman" w:hAnsi="Times New Roman" w:cs="Times New Roman"/>
          <w:sz w:val="28"/>
          <w:szCs w:val="28"/>
        </w:rPr>
        <w:t>,</w:t>
      </w:r>
      <w:r w:rsidRPr="00270223">
        <w:rPr>
          <w:rFonts w:ascii="Times New Roman" w:hAnsi="Times New Roman" w:cs="Times New Roman"/>
          <w:sz w:val="28"/>
          <w:szCs w:val="28"/>
        </w:rPr>
        <w:t xml:space="preserve"> повідомлення про об</w:t>
      </w:r>
      <w:r w:rsidR="00896E46">
        <w:rPr>
          <w:rFonts w:ascii="Times New Roman" w:hAnsi="Times New Roman" w:cs="Times New Roman"/>
          <w:sz w:val="28"/>
          <w:szCs w:val="28"/>
        </w:rPr>
        <w:t>’</w:t>
      </w:r>
      <w:r w:rsidRPr="00270223">
        <w:rPr>
          <w:rFonts w:ascii="Times New Roman" w:hAnsi="Times New Roman" w:cs="Times New Roman"/>
          <w:sz w:val="28"/>
          <w:szCs w:val="28"/>
        </w:rPr>
        <w:t>єкти оподаткування або об</w:t>
      </w:r>
      <w:r w:rsidR="00896E46">
        <w:rPr>
          <w:rFonts w:ascii="Times New Roman" w:hAnsi="Times New Roman" w:cs="Times New Roman"/>
          <w:sz w:val="28"/>
          <w:szCs w:val="28"/>
        </w:rPr>
        <w:t>’</w:t>
      </w:r>
      <w:r w:rsidRPr="00270223">
        <w:rPr>
          <w:rFonts w:ascii="Times New Roman" w:hAnsi="Times New Roman" w:cs="Times New Roman"/>
          <w:sz w:val="28"/>
          <w:szCs w:val="28"/>
        </w:rPr>
        <w:t>єкти, пов</w:t>
      </w:r>
      <w:r w:rsidR="00896E46">
        <w:rPr>
          <w:rFonts w:ascii="Times New Roman" w:hAnsi="Times New Roman" w:cs="Times New Roman"/>
          <w:sz w:val="28"/>
          <w:szCs w:val="28"/>
        </w:rPr>
        <w:t>’</w:t>
      </w:r>
      <w:r w:rsidRPr="00270223">
        <w:rPr>
          <w:rFonts w:ascii="Times New Roman" w:hAnsi="Times New Roman" w:cs="Times New Roman"/>
          <w:sz w:val="28"/>
          <w:szCs w:val="28"/>
        </w:rPr>
        <w:t>язані з оподаткуванням</w:t>
      </w:r>
      <w:r w:rsidR="0029549F" w:rsidRPr="00270223">
        <w:rPr>
          <w:rFonts w:ascii="Times New Roman" w:hAnsi="Times New Roman" w:cs="Times New Roman"/>
          <w:sz w:val="28"/>
          <w:szCs w:val="28"/>
        </w:rPr>
        <w:t>,</w:t>
      </w:r>
      <w:r w:rsidRPr="00270223">
        <w:rPr>
          <w:rFonts w:ascii="Times New Roman" w:hAnsi="Times New Roman" w:cs="Times New Roman"/>
          <w:sz w:val="28"/>
          <w:szCs w:val="28"/>
        </w:rPr>
        <w:t xml:space="preserve"> або через які провадиться діяльність, щодо рухомого</w:t>
      </w:r>
      <w:r w:rsidR="00FC7E45" w:rsidRPr="00270223">
        <w:rPr>
          <w:rFonts w:ascii="Times New Roman" w:hAnsi="Times New Roman" w:cs="Times New Roman"/>
          <w:sz w:val="28"/>
          <w:szCs w:val="28"/>
        </w:rPr>
        <w:t>,</w:t>
      </w:r>
      <w:r w:rsidRPr="00270223">
        <w:rPr>
          <w:rFonts w:ascii="Times New Roman" w:hAnsi="Times New Roman" w:cs="Times New Roman"/>
          <w:sz w:val="28"/>
          <w:szCs w:val="28"/>
        </w:rPr>
        <w:t xml:space="preserve"> нерухомого майна </w:t>
      </w:r>
      <w:r w:rsidR="00FC7E45" w:rsidRPr="00270223">
        <w:rPr>
          <w:rFonts w:ascii="Times New Roman" w:hAnsi="Times New Roman" w:cs="Times New Roman"/>
          <w:sz w:val="28"/>
          <w:szCs w:val="28"/>
        </w:rPr>
        <w:t xml:space="preserve">та земельних ділянок </w:t>
      </w:r>
      <w:r w:rsidRPr="00270223">
        <w:rPr>
          <w:rFonts w:ascii="Times New Roman" w:hAnsi="Times New Roman" w:cs="Times New Roman"/>
          <w:sz w:val="28"/>
          <w:szCs w:val="28"/>
        </w:rPr>
        <w:t xml:space="preserve">подається </w:t>
      </w:r>
      <w:r w:rsidR="00B77379" w:rsidRPr="00270223">
        <w:rPr>
          <w:rFonts w:ascii="Times New Roman" w:hAnsi="Times New Roman" w:cs="Times New Roman"/>
          <w:sz w:val="28"/>
          <w:szCs w:val="28"/>
        </w:rPr>
        <w:t xml:space="preserve">за формою № 20-ОПП </w:t>
      </w:r>
      <w:r w:rsidRPr="00270223">
        <w:rPr>
          <w:rFonts w:ascii="Times New Roman" w:hAnsi="Times New Roman" w:cs="Times New Roman"/>
          <w:sz w:val="28"/>
          <w:szCs w:val="28"/>
        </w:rPr>
        <w:t xml:space="preserve">таким платником податків </w:t>
      </w:r>
      <w:r w:rsidR="0029549F" w:rsidRPr="00270223">
        <w:rPr>
          <w:rFonts w:ascii="Times New Roman" w:hAnsi="Times New Roman" w:cs="Times New Roman"/>
          <w:sz w:val="28"/>
          <w:szCs w:val="28"/>
        </w:rPr>
        <w:t>–</w:t>
      </w:r>
      <w:r w:rsidRPr="00270223">
        <w:rPr>
          <w:rFonts w:ascii="Times New Roman" w:hAnsi="Times New Roman" w:cs="Times New Roman"/>
          <w:sz w:val="28"/>
          <w:szCs w:val="28"/>
        </w:rPr>
        <w:t xml:space="preserve"> суб</w:t>
      </w:r>
      <w:r w:rsidR="00896E46">
        <w:rPr>
          <w:rFonts w:ascii="Times New Roman" w:hAnsi="Times New Roman" w:cs="Times New Roman"/>
          <w:sz w:val="28"/>
          <w:szCs w:val="28"/>
        </w:rPr>
        <w:t>’</w:t>
      </w:r>
      <w:r w:rsidRPr="00270223">
        <w:rPr>
          <w:rFonts w:ascii="Times New Roman" w:hAnsi="Times New Roman" w:cs="Times New Roman"/>
          <w:sz w:val="28"/>
          <w:szCs w:val="28"/>
        </w:rPr>
        <w:t>єктом господарювання.</w:t>
      </w:r>
    </w:p>
    <w:p w:rsidR="00896E46" w:rsidRDefault="009D4CE0" w:rsidP="00896E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223">
        <w:rPr>
          <w:rFonts w:ascii="Times New Roman" w:hAnsi="Times New Roman" w:cs="Times New Roman"/>
          <w:sz w:val="28"/>
          <w:szCs w:val="28"/>
        </w:rPr>
        <w:t> Згідно з п</w:t>
      </w:r>
      <w:r w:rsidR="008C6CFA" w:rsidRPr="00270223">
        <w:rPr>
          <w:rFonts w:ascii="Times New Roman" w:hAnsi="Times New Roman" w:cs="Times New Roman"/>
          <w:sz w:val="28"/>
          <w:szCs w:val="28"/>
        </w:rPr>
        <w:t>унктом</w:t>
      </w:r>
      <w:r w:rsidRPr="00270223">
        <w:rPr>
          <w:rFonts w:ascii="Times New Roman" w:hAnsi="Times New Roman" w:cs="Times New Roman"/>
          <w:sz w:val="28"/>
          <w:szCs w:val="28"/>
        </w:rPr>
        <w:t xml:space="preserve"> 8.2 розд</w:t>
      </w:r>
      <w:r w:rsidR="008C6CFA" w:rsidRPr="00270223">
        <w:rPr>
          <w:rFonts w:ascii="Times New Roman" w:hAnsi="Times New Roman" w:cs="Times New Roman"/>
          <w:sz w:val="28"/>
          <w:szCs w:val="28"/>
        </w:rPr>
        <w:t>ілу</w:t>
      </w:r>
      <w:r w:rsidRPr="00270223">
        <w:rPr>
          <w:rFonts w:ascii="Times New Roman" w:hAnsi="Times New Roman" w:cs="Times New Roman"/>
          <w:sz w:val="28"/>
          <w:szCs w:val="28"/>
        </w:rPr>
        <w:t xml:space="preserve"> VIIІ Порядку відокремлений підрозділ юридичної особи (філія, представництво) зобов</w:t>
      </w:r>
      <w:r w:rsidR="00896E46">
        <w:rPr>
          <w:rFonts w:ascii="Times New Roman" w:hAnsi="Times New Roman" w:cs="Times New Roman"/>
          <w:sz w:val="28"/>
          <w:szCs w:val="28"/>
        </w:rPr>
        <w:t>’</w:t>
      </w:r>
      <w:r w:rsidRPr="00270223">
        <w:rPr>
          <w:rFonts w:ascii="Times New Roman" w:hAnsi="Times New Roman" w:cs="Times New Roman"/>
          <w:sz w:val="28"/>
          <w:szCs w:val="28"/>
        </w:rPr>
        <w:t>язаний стати на облік у контролюючих органах, повідомляти про всі об</w:t>
      </w:r>
      <w:r w:rsidR="00896E46">
        <w:rPr>
          <w:rFonts w:ascii="Times New Roman" w:hAnsi="Times New Roman" w:cs="Times New Roman"/>
          <w:sz w:val="28"/>
          <w:szCs w:val="28"/>
        </w:rPr>
        <w:t>’</w:t>
      </w:r>
      <w:r w:rsidRPr="00270223">
        <w:rPr>
          <w:rFonts w:ascii="Times New Roman" w:hAnsi="Times New Roman" w:cs="Times New Roman"/>
          <w:sz w:val="28"/>
          <w:szCs w:val="28"/>
        </w:rPr>
        <w:t>єкти оподаткування, що знаходяться на його балансі</w:t>
      </w:r>
      <w:r w:rsidR="00B77379" w:rsidRPr="00270223">
        <w:rPr>
          <w:rFonts w:ascii="Times New Roman" w:hAnsi="Times New Roman" w:cs="Times New Roman"/>
          <w:sz w:val="28"/>
          <w:szCs w:val="28"/>
        </w:rPr>
        <w:t>,</w:t>
      </w:r>
      <w:r w:rsidRPr="00270223">
        <w:rPr>
          <w:rFonts w:ascii="Times New Roman" w:hAnsi="Times New Roman" w:cs="Times New Roman"/>
          <w:sz w:val="28"/>
          <w:szCs w:val="28"/>
        </w:rPr>
        <w:t xml:space="preserve"> шляхом подання до контролюючого органу повідомлення за ф</w:t>
      </w:r>
      <w:r w:rsidR="008C6CFA" w:rsidRPr="00270223">
        <w:rPr>
          <w:rFonts w:ascii="Times New Roman" w:hAnsi="Times New Roman" w:cs="Times New Roman"/>
          <w:sz w:val="28"/>
          <w:szCs w:val="28"/>
        </w:rPr>
        <w:t>ормою</w:t>
      </w:r>
      <w:r w:rsidRPr="00270223">
        <w:rPr>
          <w:rFonts w:ascii="Times New Roman" w:hAnsi="Times New Roman" w:cs="Times New Roman"/>
          <w:sz w:val="28"/>
          <w:szCs w:val="28"/>
        </w:rPr>
        <w:t xml:space="preserve"> </w:t>
      </w:r>
      <w:r w:rsidR="00896E46">
        <w:rPr>
          <w:rFonts w:ascii="Times New Roman" w:hAnsi="Times New Roman" w:cs="Times New Roman"/>
          <w:sz w:val="28"/>
          <w:szCs w:val="28"/>
        </w:rPr>
        <w:t xml:space="preserve"> </w:t>
      </w:r>
      <w:r w:rsidRPr="00270223">
        <w:rPr>
          <w:rFonts w:ascii="Times New Roman" w:hAnsi="Times New Roman" w:cs="Times New Roman"/>
          <w:sz w:val="28"/>
          <w:szCs w:val="28"/>
        </w:rPr>
        <w:t xml:space="preserve">№ 20-ОПП, </w:t>
      </w:r>
      <w:r w:rsidR="00896E46">
        <w:rPr>
          <w:rFonts w:ascii="Times New Roman" w:hAnsi="Times New Roman" w:cs="Times New Roman"/>
          <w:sz w:val="28"/>
          <w:szCs w:val="28"/>
        </w:rPr>
        <w:t xml:space="preserve"> </w:t>
      </w:r>
      <w:r w:rsidRPr="00270223">
        <w:rPr>
          <w:rFonts w:ascii="Times New Roman" w:hAnsi="Times New Roman" w:cs="Times New Roman"/>
          <w:sz w:val="28"/>
          <w:szCs w:val="28"/>
        </w:rPr>
        <w:t>крім об</w:t>
      </w:r>
      <w:r w:rsidR="00896E46">
        <w:rPr>
          <w:rFonts w:ascii="Times New Roman" w:hAnsi="Times New Roman" w:cs="Times New Roman"/>
          <w:sz w:val="28"/>
          <w:szCs w:val="28"/>
        </w:rPr>
        <w:t>’</w:t>
      </w:r>
      <w:r w:rsidRPr="00270223">
        <w:rPr>
          <w:rFonts w:ascii="Times New Roman" w:hAnsi="Times New Roman" w:cs="Times New Roman"/>
          <w:sz w:val="28"/>
          <w:szCs w:val="28"/>
        </w:rPr>
        <w:t>єктів оподаткування або об</w:t>
      </w:r>
      <w:r w:rsidR="00896E46">
        <w:rPr>
          <w:rFonts w:ascii="Times New Roman" w:hAnsi="Times New Roman" w:cs="Times New Roman"/>
          <w:sz w:val="28"/>
          <w:szCs w:val="28"/>
        </w:rPr>
        <w:t>’</w:t>
      </w:r>
      <w:r w:rsidRPr="00270223">
        <w:rPr>
          <w:rFonts w:ascii="Times New Roman" w:hAnsi="Times New Roman" w:cs="Times New Roman"/>
          <w:sz w:val="28"/>
          <w:szCs w:val="28"/>
        </w:rPr>
        <w:t>єктів,</w:t>
      </w:r>
    </w:p>
    <w:p w:rsidR="007144CC" w:rsidRPr="008C6CFA" w:rsidRDefault="009D4CE0" w:rsidP="00896E4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0223">
        <w:rPr>
          <w:rFonts w:ascii="Times New Roman" w:hAnsi="Times New Roman" w:cs="Times New Roman"/>
          <w:sz w:val="28"/>
          <w:szCs w:val="28"/>
        </w:rPr>
        <w:lastRenderedPageBreak/>
        <w:t>які пов</w:t>
      </w:r>
      <w:r w:rsidR="00896E46">
        <w:rPr>
          <w:rFonts w:ascii="Times New Roman" w:hAnsi="Times New Roman" w:cs="Times New Roman"/>
          <w:sz w:val="28"/>
          <w:szCs w:val="28"/>
        </w:rPr>
        <w:t>’</w:t>
      </w:r>
      <w:r w:rsidRPr="00270223">
        <w:rPr>
          <w:rFonts w:ascii="Times New Roman" w:hAnsi="Times New Roman" w:cs="Times New Roman"/>
          <w:sz w:val="28"/>
          <w:szCs w:val="28"/>
        </w:rPr>
        <w:t>язані з оподаткуванням або через які провадиться діяльність</w:t>
      </w:r>
      <w:r w:rsidR="007359D1" w:rsidRPr="00270223">
        <w:rPr>
          <w:rFonts w:ascii="Times New Roman" w:hAnsi="Times New Roman" w:cs="Times New Roman"/>
          <w:sz w:val="28"/>
          <w:szCs w:val="28"/>
        </w:rPr>
        <w:t>,</w:t>
      </w:r>
      <w:r w:rsidRPr="00270223">
        <w:rPr>
          <w:rFonts w:ascii="Times New Roman" w:hAnsi="Times New Roman" w:cs="Times New Roman"/>
          <w:sz w:val="28"/>
          <w:szCs w:val="28"/>
        </w:rPr>
        <w:t xml:space="preserve"> де платником податку відповідно до Кодексу визначений суб</w:t>
      </w:r>
      <w:r w:rsidR="00896E46">
        <w:rPr>
          <w:rFonts w:ascii="Times New Roman" w:hAnsi="Times New Roman" w:cs="Times New Roman"/>
          <w:sz w:val="28"/>
          <w:szCs w:val="28"/>
        </w:rPr>
        <w:t>’</w:t>
      </w:r>
      <w:r w:rsidRPr="00270223">
        <w:rPr>
          <w:rFonts w:ascii="Times New Roman" w:hAnsi="Times New Roman" w:cs="Times New Roman"/>
          <w:sz w:val="28"/>
          <w:szCs w:val="28"/>
        </w:rPr>
        <w:t>єкт господарювання</w:t>
      </w:r>
      <w:r w:rsidR="007359D1" w:rsidRPr="00270223">
        <w:rPr>
          <w:rFonts w:ascii="Times New Roman" w:hAnsi="Times New Roman" w:cs="Times New Roman"/>
          <w:sz w:val="28"/>
          <w:szCs w:val="28"/>
        </w:rPr>
        <w:t xml:space="preserve"> (юридична особа, якою створені такі відокремлені підрозділи, філії</w:t>
      </w:r>
      <w:r w:rsidR="00036C09" w:rsidRPr="00270223">
        <w:rPr>
          <w:rFonts w:ascii="Times New Roman" w:hAnsi="Times New Roman" w:cs="Times New Roman"/>
          <w:sz w:val="28"/>
          <w:szCs w:val="28"/>
        </w:rPr>
        <w:t>,</w:t>
      </w:r>
      <w:r w:rsidR="007359D1" w:rsidRPr="00270223">
        <w:rPr>
          <w:rFonts w:ascii="Times New Roman" w:hAnsi="Times New Roman" w:cs="Times New Roman"/>
          <w:sz w:val="28"/>
          <w:szCs w:val="28"/>
        </w:rPr>
        <w:t xml:space="preserve"> представництва)</w:t>
      </w:r>
      <w:r w:rsidRPr="00270223">
        <w:rPr>
          <w:rFonts w:ascii="Times New Roman" w:hAnsi="Times New Roman" w:cs="Times New Roman"/>
          <w:sz w:val="28"/>
          <w:szCs w:val="28"/>
        </w:rPr>
        <w:t xml:space="preserve">, інформація </w:t>
      </w:r>
      <w:r w:rsidRPr="008C6CFA">
        <w:rPr>
          <w:rFonts w:ascii="Times New Roman" w:hAnsi="Times New Roman" w:cs="Times New Roman"/>
          <w:color w:val="000000" w:themeColor="text1"/>
          <w:sz w:val="28"/>
          <w:szCs w:val="28"/>
        </w:rPr>
        <w:t>про які подана таким суб</w:t>
      </w:r>
      <w:r w:rsidR="00896E46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8C6CFA">
        <w:rPr>
          <w:rFonts w:ascii="Times New Roman" w:hAnsi="Times New Roman" w:cs="Times New Roman"/>
          <w:color w:val="000000" w:themeColor="text1"/>
          <w:sz w:val="28"/>
          <w:szCs w:val="28"/>
        </w:rPr>
        <w:t>єктом господарювання.</w:t>
      </w:r>
    </w:p>
    <w:p w:rsidR="0026283D" w:rsidRDefault="0026283D" w:rsidP="008C6CFA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8C6CFA" w:rsidRPr="008C6CFA" w:rsidRDefault="008C6CFA" w:rsidP="008C6CFA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26283D" w:rsidRPr="008C6CFA" w:rsidRDefault="0026283D" w:rsidP="008C6CFA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C6CFA">
        <w:rPr>
          <w:b/>
          <w:color w:val="000000" w:themeColor="text1"/>
          <w:sz w:val="28"/>
          <w:szCs w:val="28"/>
        </w:rPr>
        <w:t>Директор Департаменту</w:t>
      </w:r>
    </w:p>
    <w:p w:rsidR="0026283D" w:rsidRPr="008C6CFA" w:rsidRDefault="0026283D" w:rsidP="008C6CFA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C6CFA">
        <w:rPr>
          <w:b/>
          <w:color w:val="000000" w:themeColor="text1"/>
          <w:sz w:val="28"/>
          <w:szCs w:val="28"/>
        </w:rPr>
        <w:t>податкової політики</w:t>
      </w:r>
      <w:r w:rsidR="008C6CFA">
        <w:rPr>
          <w:b/>
          <w:color w:val="000000" w:themeColor="text1"/>
          <w:sz w:val="28"/>
          <w:szCs w:val="28"/>
        </w:rPr>
        <w:t xml:space="preserve">                                                      Лариса МАКСИМЕНКО</w:t>
      </w:r>
    </w:p>
    <w:sectPr w:rsidR="0026283D" w:rsidRPr="008C6CFA" w:rsidSect="00896E46">
      <w:headerReference w:type="default" r:id="rId8"/>
      <w:pgSz w:w="11906" w:h="16838"/>
      <w:pgMar w:top="1134" w:right="567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D21" w:rsidRDefault="00BC1D21" w:rsidP="00035070">
      <w:pPr>
        <w:spacing w:after="0" w:line="240" w:lineRule="auto"/>
      </w:pPr>
      <w:r>
        <w:separator/>
      </w:r>
    </w:p>
  </w:endnote>
  <w:endnote w:type="continuationSeparator" w:id="0">
    <w:p w:rsidR="00BC1D21" w:rsidRDefault="00BC1D21" w:rsidP="0003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D21" w:rsidRDefault="00BC1D21" w:rsidP="00035070">
      <w:pPr>
        <w:spacing w:after="0" w:line="240" w:lineRule="auto"/>
      </w:pPr>
      <w:r>
        <w:separator/>
      </w:r>
    </w:p>
  </w:footnote>
  <w:footnote w:type="continuationSeparator" w:id="0">
    <w:p w:rsidR="00BC1D21" w:rsidRDefault="00BC1D21" w:rsidP="00035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218452"/>
      <w:docPartObj>
        <w:docPartGallery w:val="Page Numbers (Top of Page)"/>
        <w:docPartUnique/>
      </w:docPartObj>
    </w:sdtPr>
    <w:sdtEndPr/>
    <w:sdtContent>
      <w:p w:rsidR="008C6CFA" w:rsidRDefault="008C6CFA">
        <w:pPr>
          <w:pStyle w:val="ae"/>
          <w:jc w:val="center"/>
        </w:pPr>
        <w:r w:rsidRPr="0029549F">
          <w:rPr>
            <w:rFonts w:ascii="Times New Roman" w:hAnsi="Times New Roman" w:cs="Times New Roman"/>
          </w:rPr>
          <w:fldChar w:fldCharType="begin"/>
        </w:r>
        <w:r w:rsidRPr="0029549F">
          <w:rPr>
            <w:rFonts w:ascii="Times New Roman" w:hAnsi="Times New Roman" w:cs="Times New Roman"/>
          </w:rPr>
          <w:instrText>PAGE   \* MERGEFORMAT</w:instrText>
        </w:r>
        <w:r w:rsidRPr="0029549F">
          <w:rPr>
            <w:rFonts w:ascii="Times New Roman" w:hAnsi="Times New Roman" w:cs="Times New Roman"/>
          </w:rPr>
          <w:fldChar w:fldCharType="separate"/>
        </w:r>
        <w:r w:rsidR="001D1686">
          <w:rPr>
            <w:rFonts w:ascii="Times New Roman" w:hAnsi="Times New Roman" w:cs="Times New Roman"/>
            <w:noProof/>
          </w:rPr>
          <w:t>6</w:t>
        </w:r>
        <w:r w:rsidRPr="0029549F">
          <w:rPr>
            <w:rFonts w:ascii="Times New Roman" w:hAnsi="Times New Roman" w:cs="Times New Roman"/>
          </w:rPr>
          <w:fldChar w:fldCharType="end"/>
        </w:r>
      </w:p>
    </w:sdtContent>
  </w:sdt>
  <w:p w:rsidR="008C6CFA" w:rsidRDefault="008C6CF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2ED"/>
    <w:multiLevelType w:val="hybridMultilevel"/>
    <w:tmpl w:val="FED4D1CA"/>
    <w:lvl w:ilvl="0" w:tplc="A1A0F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47A9"/>
    <w:multiLevelType w:val="hybridMultilevel"/>
    <w:tmpl w:val="C7FA456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E09C4"/>
    <w:multiLevelType w:val="hybridMultilevel"/>
    <w:tmpl w:val="9034908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FD"/>
    <w:rsid w:val="00005ADC"/>
    <w:rsid w:val="00034A01"/>
    <w:rsid w:val="00035070"/>
    <w:rsid w:val="00036C09"/>
    <w:rsid w:val="00060894"/>
    <w:rsid w:val="0007269E"/>
    <w:rsid w:val="000832BD"/>
    <w:rsid w:val="000857BC"/>
    <w:rsid w:val="00095288"/>
    <w:rsid w:val="00095505"/>
    <w:rsid w:val="000A5D0A"/>
    <w:rsid w:val="000B3618"/>
    <w:rsid w:val="000B58A9"/>
    <w:rsid w:val="000C1FFC"/>
    <w:rsid w:val="000D749B"/>
    <w:rsid w:val="000E7AD1"/>
    <w:rsid w:val="000F5459"/>
    <w:rsid w:val="00100BC6"/>
    <w:rsid w:val="00106032"/>
    <w:rsid w:val="0010629E"/>
    <w:rsid w:val="00116C29"/>
    <w:rsid w:val="001176DE"/>
    <w:rsid w:val="00145DE5"/>
    <w:rsid w:val="00151FD0"/>
    <w:rsid w:val="001542D8"/>
    <w:rsid w:val="001610EF"/>
    <w:rsid w:val="001717C7"/>
    <w:rsid w:val="0017395B"/>
    <w:rsid w:val="00184511"/>
    <w:rsid w:val="00190C7A"/>
    <w:rsid w:val="001934C0"/>
    <w:rsid w:val="0019424F"/>
    <w:rsid w:val="001979BD"/>
    <w:rsid w:val="001979C9"/>
    <w:rsid w:val="001C118C"/>
    <w:rsid w:val="001C3D73"/>
    <w:rsid w:val="001D1686"/>
    <w:rsid w:val="001D1EC4"/>
    <w:rsid w:val="001D6803"/>
    <w:rsid w:val="001E292D"/>
    <w:rsid w:val="001E4736"/>
    <w:rsid w:val="001F2975"/>
    <w:rsid w:val="00201F95"/>
    <w:rsid w:val="002116D8"/>
    <w:rsid w:val="00224906"/>
    <w:rsid w:val="002356D3"/>
    <w:rsid w:val="002472C9"/>
    <w:rsid w:val="00252E73"/>
    <w:rsid w:val="0025627F"/>
    <w:rsid w:val="00256A98"/>
    <w:rsid w:val="0026283D"/>
    <w:rsid w:val="00267390"/>
    <w:rsid w:val="00270223"/>
    <w:rsid w:val="00286C98"/>
    <w:rsid w:val="0029549F"/>
    <w:rsid w:val="002A75C5"/>
    <w:rsid w:val="002B2380"/>
    <w:rsid w:val="002B59B2"/>
    <w:rsid w:val="002B681B"/>
    <w:rsid w:val="002B7F46"/>
    <w:rsid w:val="002D76DE"/>
    <w:rsid w:val="002E154C"/>
    <w:rsid w:val="002F2E92"/>
    <w:rsid w:val="00300C13"/>
    <w:rsid w:val="00303CE2"/>
    <w:rsid w:val="003059D0"/>
    <w:rsid w:val="00325E53"/>
    <w:rsid w:val="0035076E"/>
    <w:rsid w:val="0035300A"/>
    <w:rsid w:val="003569E2"/>
    <w:rsid w:val="0038123C"/>
    <w:rsid w:val="0039313A"/>
    <w:rsid w:val="003933A7"/>
    <w:rsid w:val="003B080E"/>
    <w:rsid w:val="003B2E26"/>
    <w:rsid w:val="003C4FB4"/>
    <w:rsid w:val="003D4823"/>
    <w:rsid w:val="003D7F88"/>
    <w:rsid w:val="003E116B"/>
    <w:rsid w:val="003F65C1"/>
    <w:rsid w:val="00413C92"/>
    <w:rsid w:val="0042090B"/>
    <w:rsid w:val="004272CD"/>
    <w:rsid w:val="00431372"/>
    <w:rsid w:val="00436AED"/>
    <w:rsid w:val="0045522D"/>
    <w:rsid w:val="004739E0"/>
    <w:rsid w:val="004946FE"/>
    <w:rsid w:val="004A68EC"/>
    <w:rsid w:val="004B21DD"/>
    <w:rsid w:val="004B2359"/>
    <w:rsid w:val="004C1DBB"/>
    <w:rsid w:val="004D1191"/>
    <w:rsid w:val="004D30FA"/>
    <w:rsid w:val="004E01C1"/>
    <w:rsid w:val="004E14B9"/>
    <w:rsid w:val="004E7733"/>
    <w:rsid w:val="00500A66"/>
    <w:rsid w:val="0051038E"/>
    <w:rsid w:val="005136A7"/>
    <w:rsid w:val="00515649"/>
    <w:rsid w:val="005203BE"/>
    <w:rsid w:val="00526BDD"/>
    <w:rsid w:val="005270E1"/>
    <w:rsid w:val="00554315"/>
    <w:rsid w:val="00554889"/>
    <w:rsid w:val="0055698D"/>
    <w:rsid w:val="005577C7"/>
    <w:rsid w:val="00565FE7"/>
    <w:rsid w:val="005721B0"/>
    <w:rsid w:val="00572E87"/>
    <w:rsid w:val="0057703E"/>
    <w:rsid w:val="005967A4"/>
    <w:rsid w:val="005A4B27"/>
    <w:rsid w:val="005B04D5"/>
    <w:rsid w:val="005B1A39"/>
    <w:rsid w:val="005C336E"/>
    <w:rsid w:val="005C353D"/>
    <w:rsid w:val="005C652B"/>
    <w:rsid w:val="005D2CEE"/>
    <w:rsid w:val="005D411D"/>
    <w:rsid w:val="005D79E8"/>
    <w:rsid w:val="005E0A6F"/>
    <w:rsid w:val="005F552C"/>
    <w:rsid w:val="005F7DC6"/>
    <w:rsid w:val="00604FBE"/>
    <w:rsid w:val="00610A66"/>
    <w:rsid w:val="00611BFB"/>
    <w:rsid w:val="0063548E"/>
    <w:rsid w:val="006429E8"/>
    <w:rsid w:val="006466AC"/>
    <w:rsid w:val="00655CCB"/>
    <w:rsid w:val="006677E3"/>
    <w:rsid w:val="0067628C"/>
    <w:rsid w:val="00693CB2"/>
    <w:rsid w:val="006B3D61"/>
    <w:rsid w:val="006C02A7"/>
    <w:rsid w:val="006C6C3B"/>
    <w:rsid w:val="006D2981"/>
    <w:rsid w:val="006E1E8C"/>
    <w:rsid w:val="006E262D"/>
    <w:rsid w:val="006F21EB"/>
    <w:rsid w:val="006F4DD2"/>
    <w:rsid w:val="0070478C"/>
    <w:rsid w:val="00711150"/>
    <w:rsid w:val="007144CC"/>
    <w:rsid w:val="0072031E"/>
    <w:rsid w:val="00730CDC"/>
    <w:rsid w:val="00734CB2"/>
    <w:rsid w:val="007358D7"/>
    <w:rsid w:val="007359D1"/>
    <w:rsid w:val="00737C62"/>
    <w:rsid w:val="00744264"/>
    <w:rsid w:val="007706FD"/>
    <w:rsid w:val="00775284"/>
    <w:rsid w:val="00781006"/>
    <w:rsid w:val="0078459E"/>
    <w:rsid w:val="00791A35"/>
    <w:rsid w:val="007A1345"/>
    <w:rsid w:val="007A4CAE"/>
    <w:rsid w:val="007B3E72"/>
    <w:rsid w:val="007B527B"/>
    <w:rsid w:val="007B688A"/>
    <w:rsid w:val="007C3F60"/>
    <w:rsid w:val="007D64D2"/>
    <w:rsid w:val="007E3F30"/>
    <w:rsid w:val="00811C71"/>
    <w:rsid w:val="0081318A"/>
    <w:rsid w:val="008317F5"/>
    <w:rsid w:val="00833577"/>
    <w:rsid w:val="00835726"/>
    <w:rsid w:val="00842605"/>
    <w:rsid w:val="00853E4E"/>
    <w:rsid w:val="00863D80"/>
    <w:rsid w:val="0087186D"/>
    <w:rsid w:val="00896E46"/>
    <w:rsid w:val="008A01F3"/>
    <w:rsid w:val="008A29E3"/>
    <w:rsid w:val="008A2A2E"/>
    <w:rsid w:val="008A7058"/>
    <w:rsid w:val="008C6CFA"/>
    <w:rsid w:val="008E7971"/>
    <w:rsid w:val="008F2182"/>
    <w:rsid w:val="00902408"/>
    <w:rsid w:val="009103FD"/>
    <w:rsid w:val="00930E98"/>
    <w:rsid w:val="00932416"/>
    <w:rsid w:val="009474E7"/>
    <w:rsid w:val="009557AF"/>
    <w:rsid w:val="00965F90"/>
    <w:rsid w:val="009673AD"/>
    <w:rsid w:val="00971FFE"/>
    <w:rsid w:val="0098451F"/>
    <w:rsid w:val="009A3715"/>
    <w:rsid w:val="009B6399"/>
    <w:rsid w:val="009C595F"/>
    <w:rsid w:val="009D2601"/>
    <w:rsid w:val="009D4CE0"/>
    <w:rsid w:val="009E4F86"/>
    <w:rsid w:val="00A0240A"/>
    <w:rsid w:val="00A0258F"/>
    <w:rsid w:val="00A2062A"/>
    <w:rsid w:val="00A5623E"/>
    <w:rsid w:val="00A677D5"/>
    <w:rsid w:val="00A77EF2"/>
    <w:rsid w:val="00A80E84"/>
    <w:rsid w:val="00A8589F"/>
    <w:rsid w:val="00A95F1B"/>
    <w:rsid w:val="00AA4A41"/>
    <w:rsid w:val="00AB420F"/>
    <w:rsid w:val="00AB43B8"/>
    <w:rsid w:val="00AD250A"/>
    <w:rsid w:val="00AE07DC"/>
    <w:rsid w:val="00AF1FE6"/>
    <w:rsid w:val="00AF469C"/>
    <w:rsid w:val="00B2102A"/>
    <w:rsid w:val="00B21240"/>
    <w:rsid w:val="00B273E3"/>
    <w:rsid w:val="00B34356"/>
    <w:rsid w:val="00B35578"/>
    <w:rsid w:val="00B3758E"/>
    <w:rsid w:val="00B71464"/>
    <w:rsid w:val="00B77379"/>
    <w:rsid w:val="00B812EA"/>
    <w:rsid w:val="00B966D3"/>
    <w:rsid w:val="00BA2D03"/>
    <w:rsid w:val="00BC1D21"/>
    <w:rsid w:val="00BE0FF0"/>
    <w:rsid w:val="00BE2E27"/>
    <w:rsid w:val="00C04AD4"/>
    <w:rsid w:val="00C17368"/>
    <w:rsid w:val="00C23B16"/>
    <w:rsid w:val="00C356C7"/>
    <w:rsid w:val="00C416FD"/>
    <w:rsid w:val="00C579C8"/>
    <w:rsid w:val="00C63378"/>
    <w:rsid w:val="00C713DE"/>
    <w:rsid w:val="00C73C19"/>
    <w:rsid w:val="00C76DEB"/>
    <w:rsid w:val="00C823E8"/>
    <w:rsid w:val="00C8383B"/>
    <w:rsid w:val="00C83F95"/>
    <w:rsid w:val="00C9256C"/>
    <w:rsid w:val="00CB5461"/>
    <w:rsid w:val="00CB685A"/>
    <w:rsid w:val="00CC305A"/>
    <w:rsid w:val="00CC3534"/>
    <w:rsid w:val="00CD3341"/>
    <w:rsid w:val="00CD5AA1"/>
    <w:rsid w:val="00CD653F"/>
    <w:rsid w:val="00CD7C50"/>
    <w:rsid w:val="00CE71D7"/>
    <w:rsid w:val="00CF7A24"/>
    <w:rsid w:val="00D00754"/>
    <w:rsid w:val="00D146BB"/>
    <w:rsid w:val="00D4197C"/>
    <w:rsid w:val="00D62006"/>
    <w:rsid w:val="00D720AC"/>
    <w:rsid w:val="00D745EE"/>
    <w:rsid w:val="00D85B66"/>
    <w:rsid w:val="00D912FB"/>
    <w:rsid w:val="00D95703"/>
    <w:rsid w:val="00DA5063"/>
    <w:rsid w:val="00DA5DE1"/>
    <w:rsid w:val="00DC7EC3"/>
    <w:rsid w:val="00DE1A7B"/>
    <w:rsid w:val="00DE3E8C"/>
    <w:rsid w:val="00E011E8"/>
    <w:rsid w:val="00E015BE"/>
    <w:rsid w:val="00E15BA0"/>
    <w:rsid w:val="00E24A13"/>
    <w:rsid w:val="00E34A7D"/>
    <w:rsid w:val="00E5026C"/>
    <w:rsid w:val="00E5365E"/>
    <w:rsid w:val="00E576D2"/>
    <w:rsid w:val="00E7407A"/>
    <w:rsid w:val="00E80DC2"/>
    <w:rsid w:val="00E84608"/>
    <w:rsid w:val="00E87A1E"/>
    <w:rsid w:val="00E96BB7"/>
    <w:rsid w:val="00EA2B12"/>
    <w:rsid w:val="00EB50A8"/>
    <w:rsid w:val="00EC69C5"/>
    <w:rsid w:val="00EE722F"/>
    <w:rsid w:val="00EF28D9"/>
    <w:rsid w:val="00EF39C2"/>
    <w:rsid w:val="00EF39F2"/>
    <w:rsid w:val="00EF4267"/>
    <w:rsid w:val="00F01251"/>
    <w:rsid w:val="00F01CC5"/>
    <w:rsid w:val="00F126F0"/>
    <w:rsid w:val="00F14AD8"/>
    <w:rsid w:val="00F265D4"/>
    <w:rsid w:val="00F347CB"/>
    <w:rsid w:val="00F61B35"/>
    <w:rsid w:val="00F85CEF"/>
    <w:rsid w:val="00F879F0"/>
    <w:rsid w:val="00F94C41"/>
    <w:rsid w:val="00F9549D"/>
    <w:rsid w:val="00FB6C1F"/>
    <w:rsid w:val="00FC7E45"/>
    <w:rsid w:val="00FD22EB"/>
    <w:rsid w:val="00FF035F"/>
    <w:rsid w:val="00FF1CD7"/>
    <w:rsid w:val="00FF472E"/>
    <w:rsid w:val="00FF4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3A79"/>
  <w15:docId w15:val="{5205A956-7933-4B5B-AC7D-7E5612A8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annotation reference"/>
    <w:basedOn w:val="a0"/>
    <w:uiPriority w:val="99"/>
    <w:semiHidden/>
    <w:unhideWhenUsed/>
    <w:rsid w:val="0026739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67390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26739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67390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26739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7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67390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565FE7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B58A9"/>
    <w:rPr>
      <w:color w:val="0000FF"/>
      <w:u w:val="single"/>
    </w:rPr>
  </w:style>
  <w:style w:type="paragraph" w:customStyle="1" w:styleId="rvps2">
    <w:name w:val="rvps2"/>
    <w:basedOn w:val="a"/>
    <w:rsid w:val="000B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0B58A9"/>
  </w:style>
  <w:style w:type="character" w:customStyle="1" w:styleId="rvts46">
    <w:name w:val="rvts46"/>
    <w:basedOn w:val="a0"/>
    <w:rsid w:val="000B58A9"/>
  </w:style>
  <w:style w:type="character" w:customStyle="1" w:styleId="rvts11">
    <w:name w:val="rvts11"/>
    <w:basedOn w:val="a0"/>
    <w:rsid w:val="000B58A9"/>
  </w:style>
  <w:style w:type="paragraph" w:styleId="ad">
    <w:name w:val="List Paragraph"/>
    <w:basedOn w:val="a"/>
    <w:uiPriority w:val="34"/>
    <w:qFormat/>
    <w:rsid w:val="005F7DC6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0350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035070"/>
  </w:style>
  <w:style w:type="paragraph" w:styleId="af0">
    <w:name w:val="footer"/>
    <w:basedOn w:val="a"/>
    <w:link w:val="af1"/>
    <w:uiPriority w:val="99"/>
    <w:unhideWhenUsed/>
    <w:rsid w:val="000350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03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AEF88-3397-4D57-8FE9-47A36CCE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8612</Words>
  <Characters>4910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ZAIATS Oksana Pavlivna</dc:creator>
  <cp:lastModifiedBy>Ковальчук Олена Василівна</cp:lastModifiedBy>
  <cp:revision>6</cp:revision>
  <cp:lastPrinted>2021-12-23T12:43:00Z</cp:lastPrinted>
  <dcterms:created xsi:type="dcterms:W3CDTF">2022-01-05T13:45:00Z</dcterms:created>
  <dcterms:modified xsi:type="dcterms:W3CDTF">2022-02-10T10:10:00Z</dcterms:modified>
</cp:coreProperties>
</file>