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C1" w:rsidRPr="00230E5F" w:rsidRDefault="0007238F">
      <w:pPr>
        <w:spacing w:line="360" w:lineRule="auto"/>
        <w:ind w:left="5103"/>
        <w:rPr>
          <w:sz w:val="28"/>
          <w:szCs w:val="28"/>
          <w:lang w:val="uk-UA"/>
        </w:rPr>
      </w:pPr>
      <w:r w:rsidRPr="00230E5F">
        <w:rPr>
          <w:sz w:val="28"/>
          <w:szCs w:val="28"/>
          <w:lang w:val="uk-UA"/>
        </w:rPr>
        <w:t>ЗАТВЕРДЖЕНО</w:t>
      </w:r>
    </w:p>
    <w:p w:rsidR="00FB1AC1" w:rsidRPr="00230E5F" w:rsidRDefault="0007238F">
      <w:pPr>
        <w:spacing w:line="360" w:lineRule="auto"/>
        <w:ind w:left="5103"/>
        <w:rPr>
          <w:sz w:val="28"/>
          <w:szCs w:val="28"/>
          <w:lang w:val="uk-UA"/>
        </w:rPr>
      </w:pPr>
      <w:r w:rsidRPr="00230E5F">
        <w:rPr>
          <w:sz w:val="28"/>
          <w:szCs w:val="28"/>
          <w:lang w:val="uk-UA"/>
        </w:rPr>
        <w:t xml:space="preserve">Наказ Міністерства фінансів України </w:t>
      </w:r>
    </w:p>
    <w:p w:rsidR="00FB1AC1" w:rsidRPr="00230E5F" w:rsidRDefault="0007238F">
      <w:pPr>
        <w:spacing w:line="360" w:lineRule="auto"/>
        <w:ind w:left="5103"/>
        <w:rPr>
          <w:bCs/>
          <w:sz w:val="28"/>
          <w:szCs w:val="28"/>
          <w:lang w:val="uk-UA"/>
        </w:rPr>
      </w:pPr>
      <w:r w:rsidRPr="00230E5F">
        <w:rPr>
          <w:sz w:val="28"/>
          <w:szCs w:val="28"/>
          <w:lang w:val="uk-UA"/>
        </w:rPr>
        <w:t>_____________ 2022 року №_______</w:t>
      </w:r>
    </w:p>
    <w:p w:rsidR="00FB1AC1" w:rsidRPr="00230E5F" w:rsidRDefault="00FB1AC1">
      <w:pPr>
        <w:shd w:val="clear" w:color="auto" w:fill="FFFFFF"/>
        <w:spacing w:line="360" w:lineRule="auto"/>
        <w:jc w:val="both"/>
        <w:rPr>
          <w:bCs/>
          <w:sz w:val="28"/>
          <w:szCs w:val="28"/>
          <w:lang w:val="uk-UA"/>
        </w:rPr>
      </w:pPr>
    </w:p>
    <w:p w:rsidR="00FB1AC1" w:rsidRPr="00230E5F" w:rsidRDefault="0007238F" w:rsidP="0093037F">
      <w:pPr>
        <w:shd w:val="clear" w:color="auto" w:fill="FFFFFF"/>
        <w:jc w:val="center"/>
        <w:rPr>
          <w:b/>
          <w:bCs/>
          <w:sz w:val="28"/>
          <w:szCs w:val="28"/>
          <w:lang w:val="uk-UA"/>
        </w:rPr>
      </w:pPr>
      <w:r w:rsidRPr="00230E5F">
        <w:rPr>
          <w:b/>
          <w:bCs/>
          <w:sz w:val="28"/>
          <w:szCs w:val="28"/>
          <w:lang w:val="uk-UA"/>
        </w:rPr>
        <w:t xml:space="preserve">ЗМІНИ </w:t>
      </w:r>
      <w:r w:rsidRPr="00230E5F">
        <w:rPr>
          <w:b/>
          <w:bCs/>
          <w:sz w:val="28"/>
          <w:szCs w:val="28"/>
          <w:lang w:val="uk-UA"/>
        </w:rPr>
        <w:br/>
        <w:t xml:space="preserve">до деяких </w:t>
      </w:r>
      <w:r w:rsidR="0093037F" w:rsidRPr="00230E5F">
        <w:rPr>
          <w:b/>
          <w:bCs/>
          <w:sz w:val="28"/>
          <w:szCs w:val="28"/>
          <w:lang w:val="uk-UA"/>
        </w:rPr>
        <w:t>національних положень (стандартів) бухгалтерського обліку</w:t>
      </w:r>
    </w:p>
    <w:p w:rsidR="00FB1AC1" w:rsidRPr="00230E5F" w:rsidRDefault="00FB1AC1">
      <w:pPr>
        <w:shd w:val="clear" w:color="auto" w:fill="FFFFFF"/>
        <w:jc w:val="center"/>
        <w:rPr>
          <w:b/>
          <w:bCs/>
          <w:sz w:val="28"/>
          <w:szCs w:val="28"/>
          <w:lang w:val="uk-UA"/>
        </w:rPr>
      </w:pPr>
    </w:p>
    <w:p w:rsidR="00105606" w:rsidRPr="00230E5F" w:rsidRDefault="00105606" w:rsidP="00105606">
      <w:pPr>
        <w:shd w:val="clear" w:color="auto" w:fill="FFFFFF"/>
        <w:tabs>
          <w:tab w:val="left" w:pos="851"/>
        </w:tabs>
        <w:ind w:firstLine="567"/>
        <w:jc w:val="both"/>
        <w:rPr>
          <w:bCs/>
          <w:sz w:val="28"/>
          <w:szCs w:val="28"/>
          <w:lang w:val="uk-UA"/>
        </w:rPr>
      </w:pPr>
      <w:r w:rsidRPr="00230E5F">
        <w:rPr>
          <w:bCs/>
          <w:sz w:val="28"/>
          <w:szCs w:val="28"/>
          <w:lang w:val="uk-UA"/>
        </w:rPr>
        <w:t xml:space="preserve">1. </w:t>
      </w:r>
      <w:r w:rsidR="002E3712">
        <w:rPr>
          <w:bCs/>
          <w:sz w:val="28"/>
          <w:szCs w:val="28"/>
          <w:lang w:val="uk-UA"/>
        </w:rPr>
        <w:t>В</w:t>
      </w:r>
      <w:r w:rsidRPr="00230E5F">
        <w:rPr>
          <w:bCs/>
          <w:sz w:val="28"/>
          <w:szCs w:val="28"/>
          <w:lang w:val="uk-UA"/>
        </w:rPr>
        <w:t xml:space="preserve"> </w:t>
      </w:r>
      <w:r w:rsidR="002E3712" w:rsidRPr="009A5159">
        <w:rPr>
          <w:bCs/>
          <w:sz w:val="28"/>
          <w:szCs w:val="28"/>
          <w:lang w:val="uk-UA"/>
        </w:rPr>
        <w:t xml:space="preserve">абзацах </w:t>
      </w:r>
      <w:r w:rsidR="002E3712" w:rsidRPr="009A5159">
        <w:rPr>
          <w:bCs/>
          <w:sz w:val="28"/>
          <w:szCs w:val="28"/>
          <w:lang w:val="uk-UA"/>
        </w:rPr>
        <w:t>четвертому</w:t>
      </w:r>
      <w:r w:rsidR="002E3712" w:rsidRPr="009A5159">
        <w:rPr>
          <w:bCs/>
          <w:sz w:val="28"/>
          <w:szCs w:val="28"/>
          <w:lang w:val="uk-UA"/>
        </w:rPr>
        <w:t xml:space="preserve">, </w:t>
      </w:r>
      <w:r w:rsidR="002E3712" w:rsidRPr="009A5159">
        <w:rPr>
          <w:bCs/>
          <w:sz w:val="28"/>
          <w:szCs w:val="28"/>
          <w:lang w:val="uk-UA"/>
        </w:rPr>
        <w:t>восьмому</w:t>
      </w:r>
      <w:r w:rsidR="002E3712" w:rsidRPr="009A5159">
        <w:rPr>
          <w:bCs/>
          <w:sz w:val="28"/>
          <w:szCs w:val="28"/>
          <w:lang w:val="uk-UA"/>
        </w:rPr>
        <w:t xml:space="preserve"> пункту 4 </w:t>
      </w:r>
      <w:r w:rsidRPr="009A5159">
        <w:rPr>
          <w:bCs/>
          <w:sz w:val="28"/>
          <w:szCs w:val="28"/>
          <w:lang w:val="uk-UA"/>
        </w:rPr>
        <w:t>Націо</w:t>
      </w:r>
      <w:r w:rsidR="002E3712" w:rsidRPr="009A5159">
        <w:rPr>
          <w:bCs/>
          <w:sz w:val="28"/>
          <w:szCs w:val="28"/>
          <w:lang w:val="uk-UA"/>
        </w:rPr>
        <w:t xml:space="preserve">нального положення (стандарту) </w:t>
      </w:r>
      <w:r w:rsidRPr="009A5159">
        <w:rPr>
          <w:bCs/>
          <w:sz w:val="28"/>
          <w:szCs w:val="28"/>
          <w:lang w:val="uk-UA"/>
        </w:rPr>
        <w:t xml:space="preserve">бухгалтерського обліку 19 «Об’єднання підприємств», затвердженого наказом Міністерства фінансів України від 07 липня 1999 року </w:t>
      </w:r>
      <w:r w:rsidR="009A5159">
        <w:rPr>
          <w:bCs/>
          <w:sz w:val="28"/>
          <w:szCs w:val="28"/>
          <w:lang w:val="uk-UA"/>
        </w:rPr>
        <w:t xml:space="preserve">  </w:t>
      </w:r>
      <w:r w:rsidRPr="009A5159">
        <w:rPr>
          <w:bCs/>
          <w:sz w:val="28"/>
          <w:szCs w:val="28"/>
          <w:lang w:val="uk-UA"/>
        </w:rPr>
        <w:t xml:space="preserve">№ 163, зареєстрованого в Міністерстві юстиції України 23 липня 1999 року за </w:t>
      </w:r>
      <w:r w:rsidR="009A5159">
        <w:rPr>
          <w:bCs/>
          <w:sz w:val="28"/>
          <w:szCs w:val="28"/>
          <w:lang w:val="uk-UA"/>
        </w:rPr>
        <w:t xml:space="preserve">  </w:t>
      </w:r>
      <w:r w:rsidRPr="009A5159">
        <w:rPr>
          <w:bCs/>
          <w:sz w:val="28"/>
          <w:szCs w:val="28"/>
          <w:lang w:val="uk-UA"/>
        </w:rPr>
        <w:t>№ 499/3792</w:t>
      </w:r>
      <w:r w:rsidR="009A5159" w:rsidRPr="009A5159">
        <w:rPr>
          <w:bCs/>
          <w:sz w:val="28"/>
          <w:szCs w:val="28"/>
          <w:lang w:val="uk-UA"/>
        </w:rPr>
        <w:t xml:space="preserve"> </w:t>
      </w:r>
      <w:r w:rsidR="009A5159" w:rsidRPr="009A5159">
        <w:rPr>
          <w:bCs/>
          <w:sz w:val="28"/>
          <w:szCs w:val="28"/>
          <w:lang w:val="uk-UA"/>
        </w:rPr>
        <w:t>слово «(холдингове)» виключити</w:t>
      </w:r>
      <w:r w:rsidR="009A5159" w:rsidRPr="009A5159">
        <w:rPr>
          <w:bCs/>
          <w:sz w:val="28"/>
          <w:szCs w:val="28"/>
          <w:lang w:val="uk-UA"/>
        </w:rPr>
        <w:t>.</w:t>
      </w:r>
    </w:p>
    <w:p w:rsidR="00105606" w:rsidRPr="00230E5F" w:rsidRDefault="00105606">
      <w:pPr>
        <w:shd w:val="clear" w:color="auto" w:fill="FFFFFF"/>
        <w:tabs>
          <w:tab w:val="left" w:pos="851"/>
        </w:tabs>
        <w:ind w:firstLine="567"/>
        <w:jc w:val="both"/>
        <w:rPr>
          <w:bCs/>
          <w:sz w:val="28"/>
          <w:szCs w:val="28"/>
          <w:lang w:val="uk-UA"/>
        </w:rPr>
      </w:pPr>
    </w:p>
    <w:p w:rsidR="00105606" w:rsidRPr="00230E5F" w:rsidRDefault="00105606" w:rsidP="00105606">
      <w:pPr>
        <w:shd w:val="clear" w:color="auto" w:fill="FFFFFF"/>
        <w:tabs>
          <w:tab w:val="left" w:pos="851"/>
        </w:tabs>
        <w:ind w:firstLine="567"/>
        <w:jc w:val="both"/>
        <w:rPr>
          <w:bCs/>
          <w:sz w:val="28"/>
          <w:szCs w:val="28"/>
          <w:lang w:val="uk-UA"/>
        </w:rPr>
      </w:pPr>
      <w:r w:rsidRPr="00230E5F">
        <w:rPr>
          <w:bCs/>
          <w:sz w:val="28"/>
          <w:szCs w:val="28"/>
          <w:lang w:val="uk-UA"/>
        </w:rPr>
        <w:t>2. У Національному положенні (стандарті) бухгалтерського обліку 8 «Нематеріальні активи», затвердженому наказом Міністерства фінансів України від 18 жовтня 1999 року № 242, зареєстрованому в Міністерстві юстиції України 02 листопада 1999 року за № 750/4043:</w:t>
      </w:r>
    </w:p>
    <w:p w:rsidR="00105606" w:rsidRPr="00230E5F" w:rsidRDefault="00105606" w:rsidP="00105606">
      <w:pPr>
        <w:shd w:val="clear" w:color="auto" w:fill="FFFFFF"/>
        <w:tabs>
          <w:tab w:val="left" w:pos="851"/>
        </w:tabs>
        <w:ind w:firstLine="567"/>
        <w:jc w:val="both"/>
        <w:rPr>
          <w:bCs/>
          <w:sz w:val="28"/>
          <w:szCs w:val="28"/>
          <w:lang w:val="uk-UA"/>
        </w:rPr>
      </w:pPr>
    </w:p>
    <w:p w:rsidR="00105606" w:rsidRPr="00230E5F" w:rsidRDefault="00105606" w:rsidP="00105606">
      <w:pPr>
        <w:shd w:val="clear" w:color="auto" w:fill="FFFFFF"/>
        <w:tabs>
          <w:tab w:val="left" w:pos="851"/>
        </w:tabs>
        <w:ind w:firstLine="567"/>
        <w:jc w:val="both"/>
        <w:rPr>
          <w:bCs/>
          <w:sz w:val="28"/>
          <w:szCs w:val="28"/>
          <w:lang w:val="uk-UA"/>
        </w:rPr>
      </w:pPr>
      <w:r w:rsidRPr="00230E5F">
        <w:rPr>
          <w:bCs/>
          <w:sz w:val="28"/>
          <w:szCs w:val="28"/>
          <w:lang w:val="uk-UA"/>
        </w:rPr>
        <w:t>1) в абзаці четвертому пункту 5 слова «(знаки для товарів і послуг)» виключити;</w:t>
      </w:r>
    </w:p>
    <w:p w:rsidR="00105606" w:rsidRPr="00230E5F" w:rsidRDefault="00105606" w:rsidP="00105606">
      <w:pPr>
        <w:shd w:val="clear" w:color="auto" w:fill="FFFFFF"/>
        <w:tabs>
          <w:tab w:val="left" w:pos="851"/>
        </w:tabs>
        <w:ind w:firstLine="567"/>
        <w:jc w:val="both"/>
        <w:rPr>
          <w:bCs/>
          <w:sz w:val="28"/>
          <w:szCs w:val="28"/>
          <w:lang w:val="uk-UA"/>
        </w:rPr>
      </w:pPr>
    </w:p>
    <w:p w:rsidR="00105606" w:rsidRPr="00230E5F" w:rsidRDefault="00105606" w:rsidP="00105606">
      <w:pPr>
        <w:shd w:val="clear" w:color="auto" w:fill="FFFFFF"/>
        <w:tabs>
          <w:tab w:val="left" w:pos="851"/>
        </w:tabs>
        <w:ind w:firstLine="567"/>
        <w:jc w:val="both"/>
        <w:rPr>
          <w:bCs/>
          <w:sz w:val="28"/>
          <w:szCs w:val="28"/>
          <w:lang w:val="uk-UA"/>
        </w:rPr>
      </w:pPr>
      <w:r w:rsidRPr="00230E5F">
        <w:rPr>
          <w:bCs/>
          <w:sz w:val="28"/>
          <w:szCs w:val="28"/>
          <w:lang w:val="uk-UA"/>
        </w:rPr>
        <w:t>2) в абзаці другому пункту 11 після слів ««Фінансові витрати»» доповнити словами «, затвердженого наказом Міністерства фінансів України від 28 квітня 2006 року № 415, зареєстрованого в Міністерстві юстиції України 26 травня 2006 року за № 610/12484)»;</w:t>
      </w:r>
    </w:p>
    <w:p w:rsidR="00105606" w:rsidRPr="00230E5F" w:rsidRDefault="00105606" w:rsidP="00105606">
      <w:pPr>
        <w:shd w:val="clear" w:color="auto" w:fill="FFFFFF"/>
        <w:tabs>
          <w:tab w:val="left" w:pos="851"/>
        </w:tabs>
        <w:ind w:firstLine="567"/>
        <w:jc w:val="both"/>
        <w:rPr>
          <w:bCs/>
          <w:sz w:val="28"/>
          <w:szCs w:val="28"/>
          <w:lang w:val="uk-UA"/>
        </w:rPr>
      </w:pPr>
    </w:p>
    <w:p w:rsidR="00EE5832" w:rsidRDefault="00105606" w:rsidP="00105606">
      <w:pPr>
        <w:shd w:val="clear" w:color="auto" w:fill="FFFFFF"/>
        <w:tabs>
          <w:tab w:val="left" w:pos="851"/>
        </w:tabs>
        <w:ind w:firstLine="567"/>
        <w:jc w:val="both"/>
        <w:rPr>
          <w:bCs/>
          <w:sz w:val="28"/>
          <w:szCs w:val="28"/>
          <w:lang w:val="uk-UA"/>
        </w:rPr>
      </w:pPr>
      <w:r w:rsidRPr="00230E5F">
        <w:rPr>
          <w:bCs/>
          <w:sz w:val="28"/>
          <w:szCs w:val="28"/>
          <w:lang w:val="uk-UA"/>
        </w:rPr>
        <w:t>3) абзац другий пункту 21 виключити</w:t>
      </w:r>
      <w:r w:rsidR="00105647">
        <w:rPr>
          <w:bCs/>
          <w:sz w:val="28"/>
          <w:szCs w:val="28"/>
          <w:lang w:val="uk-UA"/>
        </w:rPr>
        <w:t>.</w:t>
      </w:r>
    </w:p>
    <w:p w:rsidR="00EE5832" w:rsidRDefault="00EE5832" w:rsidP="00105606">
      <w:pPr>
        <w:shd w:val="clear" w:color="auto" w:fill="FFFFFF"/>
        <w:tabs>
          <w:tab w:val="left" w:pos="851"/>
        </w:tabs>
        <w:ind w:firstLine="567"/>
        <w:jc w:val="both"/>
        <w:rPr>
          <w:bCs/>
          <w:sz w:val="28"/>
          <w:szCs w:val="28"/>
          <w:lang w:val="uk-UA"/>
        </w:rPr>
      </w:pPr>
    </w:p>
    <w:p w:rsidR="00EE5832" w:rsidRDefault="00EE5832" w:rsidP="00105606">
      <w:pPr>
        <w:shd w:val="clear" w:color="auto" w:fill="FFFFFF"/>
        <w:tabs>
          <w:tab w:val="left" w:pos="851"/>
        </w:tabs>
        <w:ind w:firstLine="567"/>
        <w:jc w:val="both"/>
        <w:rPr>
          <w:bCs/>
          <w:sz w:val="28"/>
          <w:szCs w:val="28"/>
          <w:lang w:val="uk-UA"/>
        </w:rPr>
      </w:pPr>
      <w:r w:rsidRPr="00EE5832">
        <w:rPr>
          <w:bCs/>
          <w:sz w:val="28"/>
          <w:szCs w:val="28"/>
          <w:lang w:val="uk-UA"/>
        </w:rPr>
        <w:t xml:space="preserve">У зв’язку з цим </w:t>
      </w:r>
      <w:r>
        <w:rPr>
          <w:bCs/>
          <w:sz w:val="28"/>
          <w:szCs w:val="28"/>
          <w:lang w:val="uk-UA"/>
        </w:rPr>
        <w:t>абзац третій</w:t>
      </w:r>
      <w:r w:rsidRPr="00EE5832">
        <w:rPr>
          <w:bCs/>
          <w:sz w:val="28"/>
          <w:szCs w:val="28"/>
          <w:lang w:val="uk-UA"/>
        </w:rPr>
        <w:t xml:space="preserve"> вважати </w:t>
      </w:r>
      <w:r>
        <w:rPr>
          <w:bCs/>
          <w:sz w:val="28"/>
          <w:szCs w:val="28"/>
          <w:lang w:val="uk-UA"/>
        </w:rPr>
        <w:t>абзацом другим</w:t>
      </w:r>
      <w:r w:rsidRPr="00EE5832">
        <w:rPr>
          <w:bCs/>
          <w:sz w:val="28"/>
          <w:szCs w:val="28"/>
          <w:lang w:val="uk-UA"/>
        </w:rPr>
        <w:t xml:space="preserve"> </w:t>
      </w:r>
      <w:r>
        <w:rPr>
          <w:bCs/>
          <w:sz w:val="28"/>
          <w:szCs w:val="28"/>
          <w:lang w:val="uk-UA"/>
        </w:rPr>
        <w:t>відповідно;</w:t>
      </w:r>
    </w:p>
    <w:p w:rsidR="00EE5832" w:rsidRDefault="00EE5832" w:rsidP="00105606">
      <w:pPr>
        <w:shd w:val="clear" w:color="auto" w:fill="FFFFFF"/>
        <w:tabs>
          <w:tab w:val="left" w:pos="851"/>
        </w:tabs>
        <w:ind w:firstLine="567"/>
        <w:jc w:val="both"/>
        <w:rPr>
          <w:bCs/>
          <w:sz w:val="28"/>
          <w:szCs w:val="28"/>
          <w:lang w:val="uk-UA"/>
        </w:rPr>
      </w:pPr>
    </w:p>
    <w:p w:rsidR="008423FF" w:rsidRPr="00230E5F" w:rsidRDefault="00105606" w:rsidP="008423FF">
      <w:pPr>
        <w:shd w:val="clear" w:color="auto" w:fill="FFFFFF"/>
        <w:tabs>
          <w:tab w:val="left" w:pos="851"/>
        </w:tabs>
        <w:ind w:firstLine="567"/>
        <w:jc w:val="both"/>
        <w:rPr>
          <w:bCs/>
          <w:sz w:val="28"/>
          <w:szCs w:val="28"/>
          <w:lang w:val="uk-UA"/>
        </w:rPr>
      </w:pPr>
      <w:r w:rsidRPr="00230E5F">
        <w:rPr>
          <w:bCs/>
          <w:sz w:val="28"/>
          <w:szCs w:val="28"/>
          <w:lang w:val="uk-UA"/>
        </w:rPr>
        <w:t>4)</w:t>
      </w:r>
      <w:r w:rsidR="008423FF">
        <w:rPr>
          <w:bCs/>
          <w:sz w:val="28"/>
          <w:szCs w:val="28"/>
          <w:lang w:val="uk-UA"/>
        </w:rPr>
        <w:t xml:space="preserve"> у пункті</w:t>
      </w:r>
      <w:r w:rsidR="008423FF" w:rsidRPr="00230E5F">
        <w:rPr>
          <w:bCs/>
          <w:sz w:val="28"/>
          <w:szCs w:val="28"/>
          <w:lang w:val="uk-UA"/>
        </w:rPr>
        <w:t xml:space="preserve"> </w:t>
      </w:r>
      <w:r w:rsidR="008423FF">
        <w:rPr>
          <w:bCs/>
          <w:sz w:val="28"/>
          <w:szCs w:val="28"/>
          <w:lang w:val="uk-UA"/>
        </w:rPr>
        <w:t>27</w:t>
      </w:r>
      <w:r w:rsidR="008423FF" w:rsidRPr="00230E5F">
        <w:rPr>
          <w:bCs/>
          <w:sz w:val="28"/>
          <w:szCs w:val="28"/>
          <w:lang w:val="uk-UA"/>
        </w:rPr>
        <w:t xml:space="preserve"> після слів </w:t>
      </w:r>
      <w:r w:rsidR="008423FF">
        <w:rPr>
          <w:bCs/>
          <w:sz w:val="28"/>
          <w:szCs w:val="28"/>
          <w:lang w:val="uk-UA"/>
        </w:rPr>
        <w:t>«</w:t>
      </w:r>
      <w:r w:rsidR="008423FF" w:rsidRPr="008423FF">
        <w:rPr>
          <w:bCs/>
          <w:sz w:val="28"/>
          <w:szCs w:val="28"/>
          <w:lang w:val="uk-UA"/>
        </w:rPr>
        <w:t>«Основні засоби»</w:t>
      </w:r>
      <w:r w:rsidR="008423FF" w:rsidRPr="00230E5F">
        <w:rPr>
          <w:bCs/>
          <w:sz w:val="28"/>
          <w:szCs w:val="28"/>
          <w:lang w:val="uk-UA"/>
        </w:rPr>
        <w:t>» доповнити словами «</w:t>
      </w:r>
      <w:r w:rsidR="00C65856" w:rsidRPr="00C65856">
        <w:rPr>
          <w:bCs/>
          <w:sz w:val="28"/>
          <w:szCs w:val="28"/>
          <w:lang w:val="uk-UA"/>
        </w:rPr>
        <w:t xml:space="preserve">, затвердженим наказом Міністерства фінансів України від 27 квітня 2000 року </w:t>
      </w:r>
      <w:r w:rsidR="00C65856">
        <w:rPr>
          <w:bCs/>
          <w:sz w:val="28"/>
          <w:szCs w:val="28"/>
          <w:lang w:val="uk-UA"/>
        </w:rPr>
        <w:t xml:space="preserve">   </w:t>
      </w:r>
      <w:r w:rsidR="00C65856" w:rsidRPr="00C65856">
        <w:rPr>
          <w:bCs/>
          <w:sz w:val="28"/>
          <w:szCs w:val="28"/>
          <w:lang w:val="uk-UA"/>
        </w:rPr>
        <w:t xml:space="preserve">№ 92, зареєстрованим в Міністерстві юстиції України 18 травня 2000 року за </w:t>
      </w:r>
      <w:r w:rsidR="00C65856">
        <w:rPr>
          <w:bCs/>
          <w:sz w:val="28"/>
          <w:szCs w:val="28"/>
          <w:lang w:val="uk-UA"/>
        </w:rPr>
        <w:t xml:space="preserve">      </w:t>
      </w:r>
      <w:r w:rsidR="00C65856" w:rsidRPr="00C65856">
        <w:rPr>
          <w:bCs/>
          <w:sz w:val="28"/>
          <w:szCs w:val="28"/>
          <w:lang w:val="uk-UA"/>
        </w:rPr>
        <w:t>№ 288/4509</w:t>
      </w:r>
      <w:r w:rsidR="008423FF" w:rsidRPr="00230E5F">
        <w:rPr>
          <w:bCs/>
          <w:sz w:val="28"/>
          <w:szCs w:val="28"/>
          <w:lang w:val="uk-UA"/>
        </w:rPr>
        <w:t>»;</w:t>
      </w:r>
    </w:p>
    <w:p w:rsidR="008423FF" w:rsidRDefault="008423FF" w:rsidP="00105606">
      <w:pPr>
        <w:shd w:val="clear" w:color="auto" w:fill="FFFFFF"/>
        <w:tabs>
          <w:tab w:val="left" w:pos="851"/>
        </w:tabs>
        <w:ind w:firstLine="567"/>
        <w:jc w:val="both"/>
        <w:rPr>
          <w:bCs/>
          <w:sz w:val="28"/>
          <w:szCs w:val="28"/>
          <w:lang w:val="uk-UA"/>
        </w:rPr>
      </w:pPr>
    </w:p>
    <w:p w:rsidR="00105606" w:rsidRPr="00230E5F" w:rsidRDefault="008423FF" w:rsidP="00105606">
      <w:pPr>
        <w:shd w:val="clear" w:color="auto" w:fill="FFFFFF"/>
        <w:tabs>
          <w:tab w:val="left" w:pos="851"/>
        </w:tabs>
        <w:ind w:firstLine="567"/>
        <w:jc w:val="both"/>
        <w:rPr>
          <w:bCs/>
          <w:sz w:val="28"/>
          <w:szCs w:val="28"/>
          <w:lang w:val="uk-UA"/>
        </w:rPr>
      </w:pPr>
      <w:r>
        <w:rPr>
          <w:bCs/>
          <w:sz w:val="28"/>
          <w:szCs w:val="28"/>
          <w:lang w:val="uk-UA"/>
        </w:rPr>
        <w:t xml:space="preserve">5) </w:t>
      </w:r>
      <w:r w:rsidR="00105606" w:rsidRPr="00230E5F">
        <w:rPr>
          <w:bCs/>
          <w:sz w:val="28"/>
          <w:szCs w:val="28"/>
          <w:lang w:val="uk-UA"/>
        </w:rPr>
        <w:t>в абзаці першому пункту 29 слова «витрат підприємства і накопиченої амортизації нематеріальних активів» замінити словами «накопиченої амортизації нематеріальних активів і витрат підприємства, крім випадків, коли сума цих витрат включається до собівартості іншого активу і балансової вартості такого активу»;</w:t>
      </w:r>
    </w:p>
    <w:p w:rsidR="00105606" w:rsidRPr="00230E5F" w:rsidRDefault="00105606" w:rsidP="00105606">
      <w:pPr>
        <w:shd w:val="clear" w:color="auto" w:fill="FFFFFF"/>
        <w:tabs>
          <w:tab w:val="left" w:pos="851"/>
        </w:tabs>
        <w:ind w:firstLine="567"/>
        <w:jc w:val="both"/>
        <w:rPr>
          <w:bCs/>
          <w:sz w:val="28"/>
          <w:szCs w:val="28"/>
          <w:lang w:val="uk-UA"/>
        </w:rPr>
      </w:pPr>
    </w:p>
    <w:p w:rsidR="00105606" w:rsidRPr="00230E5F" w:rsidRDefault="00C65856" w:rsidP="00105606">
      <w:pPr>
        <w:shd w:val="clear" w:color="auto" w:fill="FFFFFF"/>
        <w:tabs>
          <w:tab w:val="left" w:pos="851"/>
        </w:tabs>
        <w:ind w:firstLine="567"/>
        <w:jc w:val="both"/>
        <w:rPr>
          <w:bCs/>
          <w:sz w:val="28"/>
          <w:szCs w:val="28"/>
          <w:lang w:val="uk-UA"/>
        </w:rPr>
      </w:pPr>
      <w:r>
        <w:rPr>
          <w:bCs/>
          <w:sz w:val="28"/>
          <w:szCs w:val="28"/>
          <w:lang w:val="uk-UA"/>
        </w:rPr>
        <w:lastRenderedPageBreak/>
        <w:t>6</w:t>
      </w:r>
      <w:r w:rsidR="00105606" w:rsidRPr="00230E5F">
        <w:rPr>
          <w:bCs/>
          <w:sz w:val="28"/>
          <w:szCs w:val="28"/>
          <w:lang w:val="uk-UA"/>
        </w:rPr>
        <w:t>) пункт 31 викласти в такій редакції:</w:t>
      </w:r>
    </w:p>
    <w:p w:rsidR="00105606" w:rsidRPr="00230E5F" w:rsidRDefault="00105606" w:rsidP="00105606">
      <w:pPr>
        <w:shd w:val="clear" w:color="auto" w:fill="FFFFFF"/>
        <w:tabs>
          <w:tab w:val="left" w:pos="851"/>
        </w:tabs>
        <w:ind w:firstLine="567"/>
        <w:jc w:val="both"/>
        <w:rPr>
          <w:bCs/>
          <w:sz w:val="28"/>
          <w:szCs w:val="28"/>
          <w:lang w:val="uk-UA"/>
        </w:rPr>
      </w:pPr>
      <w:r w:rsidRPr="00230E5F">
        <w:rPr>
          <w:bCs/>
          <w:sz w:val="28"/>
          <w:szCs w:val="28"/>
          <w:lang w:val="uk-UA"/>
        </w:rPr>
        <w:t xml:space="preserve">«31. Строк корисного використання, ліквідаційна вартість та метод амортизації нематеріального активу переглядаються на кінець звітного року, якщо в наступному періоді очікуються зміни строку корисного використання активу або зміни умов отримання майбутніх економічних </w:t>
      </w:r>
      <w:proofErr w:type="spellStart"/>
      <w:r w:rsidRPr="00230E5F">
        <w:rPr>
          <w:bCs/>
          <w:sz w:val="28"/>
          <w:szCs w:val="28"/>
          <w:lang w:val="uk-UA"/>
        </w:rPr>
        <w:t>вигод</w:t>
      </w:r>
      <w:proofErr w:type="spellEnd"/>
      <w:r w:rsidRPr="00230E5F">
        <w:rPr>
          <w:bCs/>
          <w:sz w:val="28"/>
          <w:szCs w:val="28"/>
          <w:lang w:val="uk-UA"/>
        </w:rPr>
        <w:t>. Нематеріальні активи з невизначеним строком корисного використання також на кінець кожного звітного року оцінюються на наявність ознак невизначеності обмеження строку їх корисного використання та за відсутності таких ознак підприємством установлюється строк корисного використання таких нематеріальних активів.</w:t>
      </w:r>
    </w:p>
    <w:p w:rsidR="00105606" w:rsidRPr="00230E5F" w:rsidRDefault="00105606" w:rsidP="00105606">
      <w:pPr>
        <w:shd w:val="clear" w:color="auto" w:fill="FFFFFF"/>
        <w:tabs>
          <w:tab w:val="left" w:pos="851"/>
        </w:tabs>
        <w:ind w:firstLine="567"/>
        <w:jc w:val="both"/>
        <w:rPr>
          <w:bCs/>
          <w:sz w:val="28"/>
          <w:szCs w:val="28"/>
          <w:lang w:val="uk-UA"/>
        </w:rPr>
      </w:pPr>
      <w:r w:rsidRPr="00230E5F">
        <w:rPr>
          <w:bCs/>
          <w:sz w:val="28"/>
          <w:szCs w:val="28"/>
          <w:lang w:val="uk-UA"/>
        </w:rPr>
        <w:t>Амортизація нематеріального активу нараховується, виходячи з нового методу нарахування амортизації, строку корисного використання та ліквідаційної вартості, починаючи з місяця, наступного за місяцем змін.».</w:t>
      </w:r>
    </w:p>
    <w:p w:rsidR="00105606" w:rsidRPr="00230E5F" w:rsidRDefault="00105606">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3. У Національному положенні (стандарті) бухгалтерського обліку 25 «Спрощена фінансова звітність», затвердженому наказом Міністерства фінансів України від 25 лютого 2000 року № 39 (у редакції наказу Міністерства фінансів України від 24 січня 2011 року № 25), зареєстрованому в Міністерстві юстиції України 15 березня 2000 року за № 161/4382:</w:t>
      </w:r>
    </w:p>
    <w:p w:rsidR="00F11B0B" w:rsidRPr="00230E5F" w:rsidRDefault="00F11B0B" w:rsidP="00F11B0B">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1) у розділі І:</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у пункті 2:</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в абзаці першому слова «та підприємствами, які ведуть спрощений бухгалтерський облік доходів та витрат відповідно до податкового законодавства» виключити;</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в абзаці третьому слова «(крім тих, яким відповідно до податкового законодавства надано дозвіл на ведення спрощеного обліку доходів та витрат)»;</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в абзаці сьомому слова «підприємствами, які ведуть спрощений бухгалтерський облік доходів та витрат відповідно до податкового законодавства;»;</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пункти 8 і 9 виключити;</w:t>
      </w:r>
    </w:p>
    <w:p w:rsidR="00F11B0B" w:rsidRPr="00230E5F" w:rsidRDefault="00F11B0B" w:rsidP="00F11B0B">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2) у підпункті 2.3 пункту 2 розділу ІІІ:</w:t>
      </w:r>
    </w:p>
    <w:p w:rsidR="009B0A5C" w:rsidRDefault="009B0A5C" w:rsidP="00F11B0B">
      <w:pPr>
        <w:shd w:val="clear" w:color="auto" w:fill="FFFFFF"/>
        <w:tabs>
          <w:tab w:val="left" w:pos="851"/>
        </w:tabs>
        <w:ind w:firstLine="567"/>
        <w:jc w:val="both"/>
        <w:rPr>
          <w:bCs/>
          <w:sz w:val="28"/>
          <w:szCs w:val="28"/>
          <w:lang w:val="uk-UA"/>
        </w:rPr>
      </w:pPr>
      <w:r>
        <w:rPr>
          <w:bCs/>
          <w:sz w:val="28"/>
          <w:szCs w:val="28"/>
          <w:lang w:val="uk-UA"/>
        </w:rPr>
        <w:t xml:space="preserve">в абзаці восьмому </w:t>
      </w:r>
      <w:r>
        <w:rPr>
          <w:bCs/>
          <w:sz w:val="28"/>
          <w:szCs w:val="28"/>
          <w:lang w:val="uk-UA"/>
        </w:rPr>
        <w:t>розділовий знак «,» замінити розділовим знаком «.»</w:t>
      </w:r>
      <w:r>
        <w:rPr>
          <w:bCs/>
          <w:sz w:val="28"/>
          <w:szCs w:val="28"/>
          <w:lang w:val="uk-UA"/>
        </w:rPr>
        <w:t>;</w:t>
      </w:r>
    </w:p>
    <w:p w:rsidR="009B0A5C" w:rsidRDefault="009B0A5C" w:rsidP="00F11B0B">
      <w:pPr>
        <w:shd w:val="clear" w:color="auto" w:fill="FFFFFF"/>
        <w:tabs>
          <w:tab w:val="left" w:pos="851"/>
        </w:tabs>
        <w:ind w:firstLine="567"/>
        <w:jc w:val="both"/>
        <w:rPr>
          <w:bCs/>
          <w:sz w:val="28"/>
          <w:szCs w:val="28"/>
          <w:lang w:val="uk-UA"/>
        </w:rPr>
      </w:pPr>
      <w:r w:rsidRPr="00230E5F">
        <w:rPr>
          <w:bCs/>
          <w:sz w:val="28"/>
          <w:szCs w:val="28"/>
          <w:lang w:val="uk-UA"/>
        </w:rPr>
        <w:t>абзац дев’ятий виключити</w:t>
      </w:r>
      <w:r>
        <w:rPr>
          <w:bCs/>
          <w:sz w:val="28"/>
          <w:szCs w:val="28"/>
          <w:lang w:val="uk-UA"/>
        </w:rPr>
        <w:t>;</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після абзацу восьмого доповнити новими абзацами дев’ятим – дванадцятим такого змісту:</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 xml:space="preserve">«Мікропідприємства, діяльність яких спрямована на виробництво готової продукції, можуть на дату складання фінансової звітності усі витрати операційної діяльності (затрати на виробництво готової продукції, загальновиробничі та інші операційні витрати) визнавати собівартістю реалізованої продукції. </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 xml:space="preserve">Під час інвентаризації перед складанням річної фінансової звітності встановлюється залишок незавершеного виробництва і залишок готової </w:t>
      </w:r>
      <w:r w:rsidRPr="00230E5F">
        <w:rPr>
          <w:bCs/>
          <w:sz w:val="28"/>
          <w:szCs w:val="28"/>
          <w:lang w:val="uk-UA"/>
        </w:rPr>
        <w:lastRenderedPageBreak/>
        <w:t xml:space="preserve">продукції. </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 xml:space="preserve">Залишок незавершеного виробництва оцінюється за матеріальними витратами і витратами на оплату праці, а залишок готової продукції – за ціною реалізації за вирахуванням витрат на збут і суми очікуваного прибутку від їх продажу. </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Вартість оцінених залишків визнається (відображається) зменшенням собівартості реалізованої продукції. На суму збільшення (зменшення) у порівнянні з початком поточного (звітного) року залишків незавершеного виробництва і готової продукції зменшується (збільшується) показник собівартості реалізованої продукції.»;</w:t>
      </w:r>
    </w:p>
    <w:p w:rsidR="00F11B0B" w:rsidRPr="00230E5F" w:rsidRDefault="00F11B0B" w:rsidP="00F11B0B">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3) у тексті Національного положення (стандарту) бухгалтерського обліку 25 «Спрощена фінансова звітність» слова «Положення (стандарт)» у всіх відмінках та числах замінити словами «Національне положення (стандарт)» у відповідних відмінках та числах.</w:t>
      </w:r>
    </w:p>
    <w:p w:rsidR="00F11B0B" w:rsidRPr="00230E5F" w:rsidRDefault="00F11B0B" w:rsidP="00F11B0B">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4.</w:t>
      </w:r>
      <w:r w:rsidRPr="00230E5F">
        <w:rPr>
          <w:lang w:val="uk-UA"/>
        </w:rPr>
        <w:t xml:space="preserve"> </w:t>
      </w:r>
      <w:r w:rsidRPr="00230E5F">
        <w:rPr>
          <w:bCs/>
          <w:sz w:val="28"/>
          <w:szCs w:val="28"/>
          <w:lang w:val="uk-UA"/>
        </w:rPr>
        <w:t>У Національному положенні (стандарті) бухгалтерського обліку 21 «Вплив змін валютних курсів», затвердженому наказом Міністерства фінансів України від 10 серпня 2000 року № 193, зареєстрованому в Міністерстві юстиції України 17 серпня 2000 року за № 515/4736:</w:t>
      </w:r>
    </w:p>
    <w:p w:rsidR="00F11B0B" w:rsidRPr="00230E5F" w:rsidRDefault="00F11B0B" w:rsidP="00F11B0B">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1) в абзаці третьому пункту 4 після слів «Національним банком України» доповнити словами «офіційний валютний»;</w:t>
      </w:r>
    </w:p>
    <w:p w:rsidR="00F11B0B" w:rsidRPr="00230E5F" w:rsidRDefault="00F11B0B" w:rsidP="00F11B0B">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2) в абзаці третьому підпункту 10.2 пункту 10 після слів «добутків величин» доповнити словом «валютних»;</w:t>
      </w:r>
    </w:p>
    <w:p w:rsidR="00F11B0B" w:rsidRPr="00230E5F" w:rsidRDefault="00F11B0B" w:rsidP="00F11B0B">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3) у пункті 11:</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в абзаці першому після слів ««Вплив інфляції»» доповнити словами «, затвердженого наказом Міністерства фінансів України від 28 лютого 2002 року № 147, зареєстрованого в Міністерстві юстиції України 19 березня 2002 року за № 269/6557 (далі – Національне положення (стандарт) 22)»;</w:t>
      </w: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в абзаці другому слова «бухгалтерського обліку 22 «Вплив інфляції»» замінити цифрами «22».</w:t>
      </w:r>
    </w:p>
    <w:p w:rsidR="00105606" w:rsidRPr="00230E5F" w:rsidRDefault="00105606">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5. В абзаці п’ятому пункту 7 Національного положення (стандарту) бухгалтерського обліку 17 «Податок на прибуток», затвердженого наказом Міністерства фінансів України від 28 грудня 2000 року № 353, зареєстрованого в Міністерстві юстиції України 20 січня 2001 року за № 47/5238, слово «(холдингове)» виключити.</w:t>
      </w:r>
    </w:p>
    <w:p w:rsidR="00105606" w:rsidRPr="00230E5F" w:rsidRDefault="00105606">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 xml:space="preserve">6. У Національному положенні (стандарті) бухгалтерського                                      обліку 23  «Розкриття інформації щодо пов’язаних сторін», затвердженому </w:t>
      </w:r>
      <w:r w:rsidRPr="00230E5F">
        <w:rPr>
          <w:bCs/>
          <w:sz w:val="28"/>
          <w:szCs w:val="28"/>
          <w:lang w:val="uk-UA"/>
        </w:rPr>
        <w:lastRenderedPageBreak/>
        <w:t xml:space="preserve">наказом Міністерства фінансів України від 18 червня 2001 року № 303, зареєстрованому в Міністерстві юстиції України 23 червня 2001 року за </w:t>
      </w:r>
      <w:r w:rsidR="005F13AE" w:rsidRPr="00230E5F">
        <w:rPr>
          <w:bCs/>
          <w:sz w:val="28"/>
          <w:szCs w:val="28"/>
          <w:lang w:val="uk-UA"/>
        </w:rPr>
        <w:t>№</w:t>
      </w:r>
      <w:r w:rsidR="005F13AE">
        <w:rPr>
          <w:bCs/>
          <w:sz w:val="28"/>
          <w:szCs w:val="28"/>
          <w:lang w:val="uk-UA"/>
        </w:rPr>
        <w:t> </w:t>
      </w:r>
      <w:r w:rsidRPr="00230E5F">
        <w:rPr>
          <w:bCs/>
          <w:sz w:val="28"/>
          <w:szCs w:val="28"/>
          <w:lang w:val="uk-UA"/>
        </w:rPr>
        <w:t>539/5730:</w:t>
      </w:r>
    </w:p>
    <w:p w:rsidR="00F11B0B" w:rsidRPr="00230E5F" w:rsidRDefault="00F11B0B" w:rsidP="00F11B0B">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1) в абзаці другому підпункту 3.2 пункту 3 слово «(холдингове)» виключити;</w:t>
      </w:r>
    </w:p>
    <w:p w:rsidR="00F11B0B" w:rsidRPr="00230E5F" w:rsidRDefault="00F11B0B" w:rsidP="00F11B0B">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2) пункт 13 виключити.</w:t>
      </w:r>
    </w:p>
    <w:p w:rsidR="00230E5F" w:rsidRPr="00230E5F" w:rsidRDefault="00230E5F" w:rsidP="00F11B0B">
      <w:pPr>
        <w:shd w:val="clear" w:color="auto" w:fill="FFFFFF"/>
        <w:tabs>
          <w:tab w:val="left" w:pos="851"/>
        </w:tabs>
        <w:ind w:firstLine="567"/>
        <w:jc w:val="both"/>
        <w:rPr>
          <w:bCs/>
          <w:sz w:val="28"/>
          <w:szCs w:val="28"/>
          <w:lang w:val="uk-UA"/>
        </w:rPr>
      </w:pPr>
    </w:p>
    <w:p w:rsidR="00230E5F" w:rsidRPr="00230E5F" w:rsidRDefault="00230E5F" w:rsidP="00F11B0B">
      <w:pPr>
        <w:shd w:val="clear" w:color="auto" w:fill="FFFFFF"/>
        <w:tabs>
          <w:tab w:val="left" w:pos="851"/>
        </w:tabs>
        <w:ind w:firstLine="567"/>
        <w:jc w:val="both"/>
        <w:rPr>
          <w:bCs/>
          <w:sz w:val="28"/>
          <w:szCs w:val="28"/>
          <w:lang w:val="uk-UA"/>
        </w:rPr>
      </w:pPr>
      <w:r w:rsidRPr="00C66C24">
        <w:rPr>
          <w:bCs/>
          <w:sz w:val="28"/>
          <w:szCs w:val="28"/>
          <w:lang w:val="uk-UA"/>
        </w:rPr>
        <w:t xml:space="preserve">У зв’язку з цим пункти </w:t>
      </w:r>
      <w:r w:rsidR="00960F5F" w:rsidRPr="00C66C24">
        <w:rPr>
          <w:bCs/>
          <w:sz w:val="28"/>
          <w:szCs w:val="28"/>
          <w:lang w:val="uk-UA"/>
        </w:rPr>
        <w:t>14</w:t>
      </w:r>
      <w:r w:rsidR="004A5F13" w:rsidRPr="00C66C24">
        <w:rPr>
          <w:bCs/>
          <w:sz w:val="28"/>
          <w:szCs w:val="28"/>
          <w:lang w:val="uk-UA"/>
        </w:rPr>
        <w:t>,</w:t>
      </w:r>
      <w:r w:rsidR="00960F5F" w:rsidRPr="00C66C24">
        <w:rPr>
          <w:bCs/>
          <w:sz w:val="28"/>
          <w:szCs w:val="28"/>
          <w:lang w:val="uk-UA"/>
        </w:rPr>
        <w:t xml:space="preserve"> 15</w:t>
      </w:r>
      <w:r w:rsidRPr="00C66C24">
        <w:rPr>
          <w:bCs/>
          <w:sz w:val="28"/>
          <w:szCs w:val="28"/>
          <w:lang w:val="uk-UA"/>
        </w:rPr>
        <w:t xml:space="preserve"> вважати пунктами </w:t>
      </w:r>
      <w:r w:rsidR="004A5F13" w:rsidRPr="00C66C24">
        <w:rPr>
          <w:bCs/>
          <w:sz w:val="28"/>
          <w:szCs w:val="28"/>
          <w:lang w:val="uk-UA"/>
        </w:rPr>
        <w:t>13, 14</w:t>
      </w:r>
      <w:r w:rsidRPr="00C66C24">
        <w:rPr>
          <w:bCs/>
          <w:sz w:val="28"/>
          <w:szCs w:val="28"/>
          <w:lang w:val="uk-UA"/>
        </w:rPr>
        <w:t xml:space="preserve"> відповідно.</w:t>
      </w:r>
    </w:p>
    <w:p w:rsidR="00F11B0B" w:rsidRPr="00230E5F" w:rsidRDefault="00F11B0B" w:rsidP="00F11B0B">
      <w:pPr>
        <w:shd w:val="clear" w:color="auto" w:fill="FFFFFF"/>
        <w:tabs>
          <w:tab w:val="left" w:pos="851"/>
        </w:tabs>
        <w:ind w:firstLine="567"/>
        <w:jc w:val="both"/>
        <w:rPr>
          <w:bCs/>
          <w:sz w:val="28"/>
          <w:szCs w:val="28"/>
          <w:lang w:val="uk-UA"/>
        </w:rPr>
      </w:pPr>
    </w:p>
    <w:p w:rsidR="00F11B0B" w:rsidRPr="00230E5F" w:rsidRDefault="00F11B0B" w:rsidP="00F11B0B">
      <w:pPr>
        <w:shd w:val="clear" w:color="auto" w:fill="FFFFFF"/>
        <w:tabs>
          <w:tab w:val="left" w:pos="851"/>
        </w:tabs>
        <w:ind w:firstLine="567"/>
        <w:jc w:val="both"/>
        <w:rPr>
          <w:bCs/>
          <w:sz w:val="28"/>
          <w:szCs w:val="28"/>
          <w:lang w:val="uk-UA"/>
        </w:rPr>
      </w:pPr>
      <w:r w:rsidRPr="00230E5F">
        <w:rPr>
          <w:bCs/>
          <w:sz w:val="28"/>
          <w:szCs w:val="28"/>
          <w:lang w:val="uk-UA"/>
        </w:rPr>
        <w:t>7. У пункт</w:t>
      </w:r>
      <w:r w:rsidR="005F13AE">
        <w:rPr>
          <w:bCs/>
          <w:sz w:val="28"/>
          <w:szCs w:val="28"/>
          <w:lang w:val="uk-UA"/>
        </w:rPr>
        <w:t>і</w:t>
      </w:r>
      <w:r w:rsidRPr="00230E5F">
        <w:rPr>
          <w:bCs/>
          <w:sz w:val="28"/>
          <w:szCs w:val="28"/>
          <w:lang w:val="uk-UA"/>
        </w:rPr>
        <w:t xml:space="preserve"> 10 Національного положення (стандарту) бухгалтерського                                      обліку 24 «Прибуток на акцію», затвердженого наказом Міністерства фінансів України від 16 липня 2001 року № 344, зареєстрованого в Міністерстві юстиції України 30 липня 2001 року за № 647/5838, слово «(холдингове)» виключити.</w:t>
      </w:r>
    </w:p>
    <w:p w:rsidR="00F11B0B" w:rsidRPr="00230E5F" w:rsidRDefault="00F11B0B">
      <w:pPr>
        <w:shd w:val="clear" w:color="auto" w:fill="FFFFFF"/>
        <w:tabs>
          <w:tab w:val="left" w:pos="851"/>
        </w:tabs>
        <w:ind w:firstLine="567"/>
        <w:jc w:val="both"/>
        <w:rPr>
          <w:bCs/>
          <w:sz w:val="28"/>
          <w:szCs w:val="28"/>
          <w:lang w:val="uk-UA"/>
        </w:rPr>
      </w:pPr>
    </w:p>
    <w:p w:rsidR="001B2B12" w:rsidRPr="00230E5F" w:rsidRDefault="001B2B12" w:rsidP="001B2B12">
      <w:pPr>
        <w:shd w:val="clear" w:color="auto" w:fill="FFFFFF"/>
        <w:tabs>
          <w:tab w:val="left" w:pos="851"/>
        </w:tabs>
        <w:ind w:firstLine="567"/>
        <w:jc w:val="both"/>
        <w:rPr>
          <w:bCs/>
          <w:sz w:val="28"/>
          <w:szCs w:val="28"/>
          <w:lang w:val="uk-UA"/>
        </w:rPr>
      </w:pPr>
      <w:r w:rsidRPr="00230E5F">
        <w:rPr>
          <w:bCs/>
          <w:sz w:val="28"/>
          <w:szCs w:val="28"/>
          <w:lang w:val="uk-UA"/>
        </w:rPr>
        <w:t>8. У абзаці другому пункту 4 Національного положення (стандарту)  бухгалтерського обліку 31 «Фінансові витрати», затвердженого наказом Міністерства фінансів України від 28 квітня 2006 року № 415, зареєстрованого в Міністерстві юстиції України 26 травня 2006 року за № 610/12484, слова «підприємствами, які ведуть спрощений бухгалтерський облік доходів та витрат відповідно до податкового законодавства,» виключити.</w:t>
      </w:r>
    </w:p>
    <w:p w:rsidR="00105606" w:rsidRPr="00230E5F" w:rsidRDefault="00105606">
      <w:pPr>
        <w:shd w:val="clear" w:color="auto" w:fill="FFFFFF"/>
        <w:tabs>
          <w:tab w:val="left" w:pos="851"/>
        </w:tabs>
        <w:ind w:firstLine="567"/>
        <w:jc w:val="both"/>
        <w:rPr>
          <w:bCs/>
          <w:sz w:val="28"/>
          <w:szCs w:val="28"/>
          <w:lang w:val="uk-UA"/>
        </w:rPr>
      </w:pPr>
    </w:p>
    <w:p w:rsidR="00B6361E" w:rsidRPr="00230E5F" w:rsidRDefault="00224907">
      <w:pPr>
        <w:shd w:val="clear" w:color="auto" w:fill="FFFFFF"/>
        <w:tabs>
          <w:tab w:val="left" w:pos="851"/>
        </w:tabs>
        <w:ind w:firstLine="567"/>
        <w:jc w:val="both"/>
        <w:rPr>
          <w:bCs/>
          <w:sz w:val="28"/>
          <w:szCs w:val="28"/>
          <w:lang w:val="uk-UA"/>
        </w:rPr>
      </w:pPr>
      <w:r w:rsidRPr="00230E5F">
        <w:rPr>
          <w:bCs/>
          <w:sz w:val="28"/>
          <w:szCs w:val="28"/>
          <w:lang w:val="uk-UA"/>
        </w:rPr>
        <w:t>9</w:t>
      </w:r>
      <w:r w:rsidR="00B6361E" w:rsidRPr="00230E5F">
        <w:rPr>
          <w:bCs/>
          <w:sz w:val="28"/>
          <w:szCs w:val="28"/>
          <w:lang w:val="uk-UA"/>
        </w:rPr>
        <w:t>. У Національному положенні (стандарті) бухгалтерського обліку 1 «Загальні вимоги до фінансової звітності», затвердженому наказом Міністерства фінансів України від 07 лютого 2013 року № 73, зареєстрованому в Міністерстві юстиції України 28 лютого 2013 року за № 336/22868:</w:t>
      </w:r>
    </w:p>
    <w:p w:rsidR="00CC7425" w:rsidRPr="00230E5F" w:rsidRDefault="00CC7425" w:rsidP="00B6361E">
      <w:pPr>
        <w:shd w:val="clear" w:color="auto" w:fill="FFFFFF"/>
        <w:tabs>
          <w:tab w:val="left" w:pos="851"/>
        </w:tabs>
        <w:ind w:firstLine="567"/>
        <w:jc w:val="both"/>
        <w:rPr>
          <w:bCs/>
          <w:sz w:val="28"/>
          <w:szCs w:val="28"/>
          <w:lang w:val="uk-UA"/>
        </w:rPr>
      </w:pPr>
    </w:p>
    <w:p w:rsidR="00B6361E" w:rsidRPr="00230E5F" w:rsidRDefault="00B6361E" w:rsidP="00B6361E">
      <w:pPr>
        <w:shd w:val="clear" w:color="auto" w:fill="FFFFFF"/>
        <w:tabs>
          <w:tab w:val="left" w:pos="851"/>
        </w:tabs>
        <w:ind w:firstLine="567"/>
        <w:jc w:val="both"/>
        <w:rPr>
          <w:bCs/>
          <w:sz w:val="28"/>
          <w:szCs w:val="28"/>
          <w:lang w:val="uk-UA"/>
        </w:rPr>
      </w:pPr>
      <w:r w:rsidRPr="00230E5F">
        <w:rPr>
          <w:bCs/>
          <w:sz w:val="28"/>
          <w:szCs w:val="28"/>
          <w:lang w:val="uk-UA"/>
        </w:rPr>
        <w:t>1) в абзаці двадцятому пункту 3 розділу І слова «Радою з міжнародних</w:t>
      </w:r>
      <w:r w:rsidR="00584D35" w:rsidRPr="00230E5F">
        <w:rPr>
          <w:bCs/>
          <w:sz w:val="28"/>
          <w:szCs w:val="28"/>
          <w:lang w:val="uk-UA"/>
        </w:rPr>
        <w:t>» замінити словами «Радою міжнародних»</w:t>
      </w:r>
      <w:r w:rsidRPr="00230E5F">
        <w:rPr>
          <w:bCs/>
          <w:sz w:val="28"/>
          <w:szCs w:val="28"/>
          <w:lang w:val="uk-UA"/>
        </w:rPr>
        <w:t>;</w:t>
      </w:r>
    </w:p>
    <w:p w:rsidR="00CC7425" w:rsidRPr="00230E5F" w:rsidRDefault="00CC7425" w:rsidP="00B6361E">
      <w:pPr>
        <w:shd w:val="clear" w:color="auto" w:fill="FFFFFF"/>
        <w:tabs>
          <w:tab w:val="left" w:pos="851"/>
        </w:tabs>
        <w:ind w:firstLine="567"/>
        <w:jc w:val="both"/>
        <w:rPr>
          <w:bCs/>
          <w:sz w:val="28"/>
          <w:szCs w:val="28"/>
          <w:lang w:val="uk-UA"/>
        </w:rPr>
      </w:pPr>
    </w:p>
    <w:p w:rsidR="00B6361E" w:rsidRPr="00230E5F" w:rsidRDefault="00584D35" w:rsidP="00584D35">
      <w:pPr>
        <w:shd w:val="clear" w:color="auto" w:fill="FFFFFF"/>
        <w:tabs>
          <w:tab w:val="left" w:pos="851"/>
        </w:tabs>
        <w:ind w:firstLine="567"/>
        <w:jc w:val="both"/>
        <w:rPr>
          <w:bCs/>
          <w:sz w:val="28"/>
          <w:szCs w:val="28"/>
          <w:lang w:val="uk-UA"/>
        </w:rPr>
      </w:pPr>
      <w:r w:rsidRPr="00230E5F">
        <w:rPr>
          <w:bCs/>
          <w:sz w:val="28"/>
          <w:szCs w:val="28"/>
          <w:lang w:val="uk-UA"/>
        </w:rPr>
        <w:t>2) у пункті 2 розділу ІІ слова «та підприємств, які ведуть спрощений бухгалтерський облік доходів та витрат відповідно до податкового законодавства,» виключити;</w:t>
      </w:r>
    </w:p>
    <w:p w:rsidR="00CC7425" w:rsidRPr="00230E5F" w:rsidRDefault="00CC7425" w:rsidP="00584D35">
      <w:pPr>
        <w:shd w:val="clear" w:color="auto" w:fill="FFFFFF"/>
        <w:tabs>
          <w:tab w:val="left" w:pos="851"/>
        </w:tabs>
        <w:ind w:firstLine="567"/>
        <w:jc w:val="both"/>
        <w:rPr>
          <w:bCs/>
          <w:sz w:val="28"/>
          <w:szCs w:val="28"/>
          <w:lang w:val="uk-UA"/>
        </w:rPr>
      </w:pPr>
    </w:p>
    <w:p w:rsidR="00584D35" w:rsidRPr="00230E5F" w:rsidRDefault="00584D35" w:rsidP="00584D35">
      <w:pPr>
        <w:shd w:val="clear" w:color="auto" w:fill="FFFFFF"/>
        <w:tabs>
          <w:tab w:val="left" w:pos="851"/>
        </w:tabs>
        <w:ind w:firstLine="567"/>
        <w:jc w:val="both"/>
        <w:rPr>
          <w:bCs/>
          <w:sz w:val="28"/>
          <w:szCs w:val="28"/>
          <w:lang w:val="uk-UA"/>
        </w:rPr>
      </w:pPr>
      <w:r w:rsidRPr="00230E5F">
        <w:rPr>
          <w:bCs/>
          <w:sz w:val="28"/>
          <w:szCs w:val="28"/>
          <w:lang w:val="uk-UA"/>
        </w:rPr>
        <w:t>3) у підпункті 4.3 пункту 4 розділу ІV слово «(холдингове)» виключити.</w:t>
      </w:r>
    </w:p>
    <w:p w:rsidR="00584D35" w:rsidRPr="00230E5F" w:rsidRDefault="00584D35" w:rsidP="00584D35">
      <w:pPr>
        <w:shd w:val="clear" w:color="auto" w:fill="FFFFFF"/>
        <w:tabs>
          <w:tab w:val="left" w:pos="851"/>
        </w:tabs>
        <w:ind w:firstLine="567"/>
        <w:jc w:val="both"/>
        <w:rPr>
          <w:bCs/>
          <w:sz w:val="28"/>
          <w:szCs w:val="28"/>
          <w:lang w:val="uk-UA"/>
        </w:rPr>
      </w:pPr>
    </w:p>
    <w:p w:rsidR="00584D35" w:rsidRPr="00230E5F" w:rsidRDefault="00224907" w:rsidP="00584D35">
      <w:pPr>
        <w:shd w:val="clear" w:color="auto" w:fill="FFFFFF"/>
        <w:tabs>
          <w:tab w:val="left" w:pos="851"/>
        </w:tabs>
        <w:ind w:firstLine="567"/>
        <w:jc w:val="both"/>
        <w:rPr>
          <w:bCs/>
          <w:sz w:val="28"/>
          <w:szCs w:val="28"/>
          <w:lang w:val="uk-UA"/>
        </w:rPr>
      </w:pPr>
      <w:r w:rsidRPr="00230E5F">
        <w:rPr>
          <w:bCs/>
          <w:sz w:val="28"/>
          <w:szCs w:val="28"/>
          <w:lang w:val="uk-UA"/>
        </w:rPr>
        <w:t>10</w:t>
      </w:r>
      <w:r w:rsidR="00584D35" w:rsidRPr="00230E5F">
        <w:rPr>
          <w:bCs/>
          <w:sz w:val="28"/>
          <w:szCs w:val="28"/>
          <w:lang w:val="uk-UA"/>
        </w:rPr>
        <w:t>. У Національному положенні (стандарті) бухгалтерського обліку 2 «Консолідована фінансова звітність», затвердженому наказом Міністерства фінансів України від 27 червня 2013 року № 628, зареєстрованому в Міністерстві юстиції України від 19 липня 2013 року за № 1223/23755:</w:t>
      </w:r>
    </w:p>
    <w:p w:rsidR="00CC7425" w:rsidRPr="00230E5F" w:rsidRDefault="00CC7425" w:rsidP="00584D35">
      <w:pPr>
        <w:shd w:val="clear" w:color="auto" w:fill="FFFFFF"/>
        <w:tabs>
          <w:tab w:val="left" w:pos="851"/>
        </w:tabs>
        <w:ind w:firstLine="567"/>
        <w:jc w:val="both"/>
        <w:rPr>
          <w:bCs/>
          <w:sz w:val="28"/>
          <w:szCs w:val="28"/>
          <w:lang w:val="uk-UA"/>
        </w:rPr>
      </w:pPr>
    </w:p>
    <w:p w:rsidR="00584D35" w:rsidRPr="00230E5F" w:rsidRDefault="00584D35" w:rsidP="00584D35">
      <w:pPr>
        <w:shd w:val="clear" w:color="auto" w:fill="FFFFFF"/>
        <w:tabs>
          <w:tab w:val="left" w:pos="851"/>
        </w:tabs>
        <w:ind w:firstLine="567"/>
        <w:jc w:val="both"/>
        <w:rPr>
          <w:bCs/>
          <w:sz w:val="28"/>
          <w:szCs w:val="28"/>
          <w:lang w:val="uk-UA"/>
        </w:rPr>
      </w:pPr>
      <w:r w:rsidRPr="00230E5F">
        <w:rPr>
          <w:bCs/>
          <w:sz w:val="28"/>
          <w:szCs w:val="28"/>
          <w:lang w:val="uk-UA"/>
        </w:rPr>
        <w:t>1) у розділі І:</w:t>
      </w:r>
    </w:p>
    <w:p w:rsidR="00977905" w:rsidRPr="00230E5F" w:rsidRDefault="00977905" w:rsidP="00584D35">
      <w:pPr>
        <w:shd w:val="clear" w:color="auto" w:fill="FFFFFF"/>
        <w:tabs>
          <w:tab w:val="left" w:pos="851"/>
        </w:tabs>
        <w:ind w:firstLine="567"/>
        <w:jc w:val="both"/>
        <w:rPr>
          <w:bCs/>
          <w:sz w:val="28"/>
          <w:szCs w:val="28"/>
          <w:lang w:val="uk-UA"/>
        </w:rPr>
      </w:pPr>
      <w:r w:rsidRPr="00230E5F">
        <w:rPr>
          <w:bCs/>
          <w:sz w:val="28"/>
          <w:szCs w:val="28"/>
          <w:lang w:val="uk-UA"/>
        </w:rPr>
        <w:lastRenderedPageBreak/>
        <w:t>у пункті 2:</w:t>
      </w:r>
    </w:p>
    <w:p w:rsidR="00977905" w:rsidRPr="00230E5F" w:rsidRDefault="00584D35" w:rsidP="00584D35">
      <w:pPr>
        <w:shd w:val="clear" w:color="auto" w:fill="FFFFFF"/>
        <w:tabs>
          <w:tab w:val="left" w:pos="851"/>
        </w:tabs>
        <w:ind w:firstLine="567"/>
        <w:jc w:val="both"/>
        <w:rPr>
          <w:bCs/>
          <w:sz w:val="28"/>
          <w:szCs w:val="28"/>
          <w:lang w:val="uk-UA"/>
        </w:rPr>
      </w:pPr>
      <w:r w:rsidRPr="00230E5F">
        <w:rPr>
          <w:bCs/>
          <w:sz w:val="28"/>
          <w:szCs w:val="28"/>
          <w:lang w:val="uk-UA"/>
        </w:rPr>
        <w:t>абзац перш</w:t>
      </w:r>
      <w:r w:rsidR="00977905" w:rsidRPr="00230E5F">
        <w:rPr>
          <w:bCs/>
          <w:sz w:val="28"/>
          <w:szCs w:val="28"/>
          <w:lang w:val="uk-UA"/>
        </w:rPr>
        <w:t>ий</w:t>
      </w:r>
      <w:r w:rsidRPr="00230E5F">
        <w:rPr>
          <w:bCs/>
          <w:sz w:val="28"/>
          <w:szCs w:val="28"/>
          <w:lang w:val="uk-UA"/>
        </w:rPr>
        <w:t xml:space="preserve"> </w:t>
      </w:r>
      <w:r w:rsidR="00977905" w:rsidRPr="00230E5F">
        <w:rPr>
          <w:bCs/>
          <w:sz w:val="28"/>
          <w:szCs w:val="28"/>
          <w:lang w:val="uk-UA"/>
        </w:rPr>
        <w:t xml:space="preserve">викласти </w:t>
      </w:r>
      <w:r w:rsidR="001A2A9C" w:rsidRPr="00230E5F">
        <w:rPr>
          <w:bCs/>
          <w:sz w:val="28"/>
          <w:szCs w:val="28"/>
          <w:lang w:val="uk-UA"/>
        </w:rPr>
        <w:t>в</w:t>
      </w:r>
      <w:r w:rsidR="00977905" w:rsidRPr="00230E5F">
        <w:rPr>
          <w:bCs/>
          <w:sz w:val="28"/>
          <w:szCs w:val="28"/>
          <w:lang w:val="uk-UA"/>
        </w:rPr>
        <w:t xml:space="preserve"> такій редакції:</w:t>
      </w:r>
    </w:p>
    <w:p w:rsidR="00584D35" w:rsidRPr="00230E5F" w:rsidRDefault="00977905" w:rsidP="00584D35">
      <w:pPr>
        <w:shd w:val="clear" w:color="auto" w:fill="FFFFFF"/>
        <w:tabs>
          <w:tab w:val="left" w:pos="851"/>
        </w:tabs>
        <w:ind w:firstLine="567"/>
        <w:jc w:val="both"/>
        <w:rPr>
          <w:bCs/>
          <w:sz w:val="28"/>
          <w:szCs w:val="28"/>
          <w:lang w:val="uk-UA"/>
        </w:rPr>
      </w:pPr>
      <w:r w:rsidRPr="00230E5F">
        <w:rPr>
          <w:bCs/>
          <w:sz w:val="28"/>
          <w:szCs w:val="28"/>
          <w:lang w:val="uk-UA"/>
        </w:rPr>
        <w:t>«2.</w:t>
      </w:r>
      <w:r w:rsidR="00584D35" w:rsidRPr="00230E5F">
        <w:rPr>
          <w:bCs/>
          <w:sz w:val="28"/>
          <w:szCs w:val="28"/>
          <w:lang w:val="uk-UA"/>
        </w:rPr>
        <w:t xml:space="preserve"> Норми цього Національного положення (стандарту) застосовуються підприємствами, які контролюють інші підприємства (материнські підприємства), крім материнських підприємств, які відповідно до законодавства складають фінансову звітність за міжнародними стандартами фінансової звітності.</w:t>
      </w:r>
      <w:r w:rsidRPr="00230E5F">
        <w:rPr>
          <w:bCs/>
          <w:sz w:val="28"/>
          <w:szCs w:val="28"/>
          <w:lang w:val="uk-UA"/>
        </w:rPr>
        <w:t>»;</w:t>
      </w:r>
    </w:p>
    <w:p w:rsidR="00977905" w:rsidRPr="00230E5F" w:rsidRDefault="00977905" w:rsidP="00977905">
      <w:pPr>
        <w:shd w:val="clear" w:color="auto" w:fill="FFFFFF"/>
        <w:tabs>
          <w:tab w:val="left" w:pos="851"/>
        </w:tabs>
        <w:ind w:firstLine="567"/>
        <w:jc w:val="both"/>
        <w:rPr>
          <w:bCs/>
          <w:sz w:val="28"/>
          <w:szCs w:val="28"/>
          <w:lang w:val="uk-UA"/>
        </w:rPr>
      </w:pPr>
      <w:r w:rsidRPr="00230E5F">
        <w:rPr>
          <w:bCs/>
          <w:sz w:val="28"/>
          <w:szCs w:val="28"/>
          <w:lang w:val="uk-UA"/>
        </w:rPr>
        <w:t xml:space="preserve">абзац третій викласти </w:t>
      </w:r>
      <w:r w:rsidR="001A2A9C" w:rsidRPr="00230E5F">
        <w:rPr>
          <w:bCs/>
          <w:sz w:val="28"/>
          <w:szCs w:val="28"/>
          <w:lang w:val="uk-UA"/>
        </w:rPr>
        <w:t>в</w:t>
      </w:r>
      <w:r w:rsidRPr="00230E5F">
        <w:rPr>
          <w:bCs/>
          <w:sz w:val="28"/>
          <w:szCs w:val="28"/>
          <w:lang w:val="uk-UA"/>
        </w:rPr>
        <w:t xml:space="preserve"> такій редакції:</w:t>
      </w:r>
    </w:p>
    <w:p w:rsidR="00977905" w:rsidRPr="00230E5F" w:rsidRDefault="00977905" w:rsidP="00977905">
      <w:pPr>
        <w:shd w:val="clear" w:color="auto" w:fill="FFFFFF"/>
        <w:tabs>
          <w:tab w:val="left" w:pos="851"/>
        </w:tabs>
        <w:ind w:firstLine="567"/>
        <w:jc w:val="both"/>
        <w:rPr>
          <w:bCs/>
          <w:sz w:val="28"/>
          <w:szCs w:val="28"/>
          <w:lang w:val="uk-UA"/>
        </w:rPr>
      </w:pPr>
      <w:r w:rsidRPr="00230E5F">
        <w:rPr>
          <w:bCs/>
          <w:sz w:val="28"/>
          <w:szCs w:val="28"/>
          <w:lang w:val="uk-UA"/>
        </w:rPr>
        <w:t>«Після об’єднання підприємств материнським підприємством складається консолідована  фінансова звітність за групу підприємств, які входять до складу такого об’єднання, у порядку, визначеному цим Національним положенням (стандартом).»;</w:t>
      </w:r>
    </w:p>
    <w:p w:rsidR="00E16C43" w:rsidRPr="00230E5F" w:rsidRDefault="00922295" w:rsidP="00E16C43">
      <w:pPr>
        <w:shd w:val="clear" w:color="auto" w:fill="FFFFFF"/>
        <w:tabs>
          <w:tab w:val="left" w:pos="851"/>
        </w:tabs>
        <w:ind w:firstLine="567"/>
        <w:jc w:val="both"/>
        <w:rPr>
          <w:bCs/>
          <w:sz w:val="28"/>
          <w:szCs w:val="28"/>
        </w:rPr>
      </w:pPr>
      <w:r w:rsidRPr="00230E5F">
        <w:rPr>
          <w:bCs/>
          <w:sz w:val="28"/>
          <w:szCs w:val="28"/>
          <w:lang w:val="uk-UA"/>
        </w:rPr>
        <w:t xml:space="preserve">абзац п’ятий пункту 4 викласти </w:t>
      </w:r>
      <w:r w:rsidR="001A2A9C" w:rsidRPr="00230E5F">
        <w:rPr>
          <w:bCs/>
          <w:sz w:val="28"/>
          <w:szCs w:val="28"/>
          <w:lang w:val="uk-UA"/>
        </w:rPr>
        <w:t>в</w:t>
      </w:r>
      <w:r w:rsidRPr="00230E5F">
        <w:rPr>
          <w:bCs/>
          <w:sz w:val="28"/>
          <w:szCs w:val="28"/>
          <w:lang w:val="uk-UA"/>
        </w:rPr>
        <w:t xml:space="preserve"> такій редакції:</w:t>
      </w:r>
    </w:p>
    <w:p w:rsidR="00B6361E" w:rsidRPr="00230E5F" w:rsidRDefault="00922295">
      <w:pPr>
        <w:shd w:val="clear" w:color="auto" w:fill="FFFFFF"/>
        <w:tabs>
          <w:tab w:val="left" w:pos="851"/>
        </w:tabs>
        <w:ind w:firstLine="567"/>
        <w:jc w:val="both"/>
        <w:rPr>
          <w:bCs/>
          <w:sz w:val="28"/>
          <w:szCs w:val="28"/>
          <w:lang w:val="uk-UA"/>
        </w:rPr>
      </w:pPr>
      <w:r w:rsidRPr="00230E5F">
        <w:rPr>
          <w:bCs/>
          <w:sz w:val="28"/>
          <w:szCs w:val="28"/>
          <w:lang w:val="uk-UA"/>
        </w:rPr>
        <w:t>«група</w:t>
      </w:r>
      <w:r w:rsidR="00AC32F2" w:rsidRPr="00230E5F">
        <w:rPr>
          <w:bCs/>
          <w:sz w:val="28"/>
          <w:szCs w:val="28"/>
          <w:lang w:val="uk-UA"/>
        </w:rPr>
        <w:t xml:space="preserve"> – </w:t>
      </w:r>
      <w:r w:rsidRPr="00230E5F">
        <w:rPr>
          <w:bCs/>
          <w:sz w:val="28"/>
          <w:szCs w:val="28"/>
          <w:lang w:val="uk-UA"/>
        </w:rPr>
        <w:t>група юридичних осіб, що складається з підприємства, яке контролює інші підприємства (материнське підприємство), та всіх підприємств, які ним контролюються (дочірніх підприємств);»;</w:t>
      </w:r>
    </w:p>
    <w:p w:rsidR="00AC32F2" w:rsidRPr="00230E5F" w:rsidRDefault="00AC32F2" w:rsidP="00AC32F2">
      <w:pPr>
        <w:shd w:val="clear" w:color="auto" w:fill="FFFFFF"/>
        <w:tabs>
          <w:tab w:val="left" w:pos="851"/>
        </w:tabs>
        <w:ind w:firstLine="567"/>
        <w:jc w:val="both"/>
        <w:rPr>
          <w:bCs/>
          <w:sz w:val="28"/>
          <w:szCs w:val="28"/>
        </w:rPr>
      </w:pPr>
      <w:r w:rsidRPr="00230E5F">
        <w:rPr>
          <w:bCs/>
          <w:sz w:val="28"/>
          <w:szCs w:val="28"/>
          <w:lang w:val="uk-UA"/>
        </w:rPr>
        <w:t xml:space="preserve">пункт </w:t>
      </w:r>
      <w:r w:rsidR="001A2A9C" w:rsidRPr="00230E5F">
        <w:rPr>
          <w:bCs/>
          <w:sz w:val="28"/>
          <w:szCs w:val="28"/>
          <w:lang w:val="uk-UA"/>
        </w:rPr>
        <w:t>5</w:t>
      </w:r>
      <w:r w:rsidRPr="00230E5F">
        <w:rPr>
          <w:bCs/>
          <w:sz w:val="28"/>
          <w:szCs w:val="28"/>
          <w:lang w:val="uk-UA"/>
        </w:rPr>
        <w:t xml:space="preserve"> викласти </w:t>
      </w:r>
      <w:r w:rsidR="001A2A9C" w:rsidRPr="00230E5F">
        <w:rPr>
          <w:bCs/>
          <w:sz w:val="28"/>
          <w:szCs w:val="28"/>
          <w:lang w:val="uk-UA"/>
        </w:rPr>
        <w:t>в</w:t>
      </w:r>
      <w:r w:rsidRPr="00230E5F">
        <w:rPr>
          <w:bCs/>
          <w:sz w:val="28"/>
          <w:szCs w:val="28"/>
          <w:lang w:val="uk-UA"/>
        </w:rPr>
        <w:t xml:space="preserve"> такій редакції:</w:t>
      </w:r>
    </w:p>
    <w:p w:rsidR="00AC32F2" w:rsidRPr="00230E5F" w:rsidRDefault="00AC32F2" w:rsidP="00AC32F2">
      <w:pPr>
        <w:shd w:val="clear" w:color="auto" w:fill="FFFFFF"/>
        <w:tabs>
          <w:tab w:val="left" w:pos="851"/>
        </w:tabs>
        <w:ind w:firstLine="567"/>
        <w:jc w:val="both"/>
        <w:rPr>
          <w:bCs/>
          <w:sz w:val="28"/>
          <w:szCs w:val="28"/>
          <w:lang w:val="uk-UA"/>
        </w:rPr>
      </w:pPr>
      <w:r w:rsidRPr="00230E5F">
        <w:rPr>
          <w:bCs/>
          <w:sz w:val="28"/>
          <w:szCs w:val="28"/>
          <w:lang w:val="uk-UA"/>
        </w:rPr>
        <w:t>«</w:t>
      </w:r>
      <w:r w:rsidR="001A2A9C" w:rsidRPr="00230E5F">
        <w:rPr>
          <w:bCs/>
          <w:sz w:val="28"/>
          <w:szCs w:val="28"/>
          <w:lang w:val="uk-UA"/>
        </w:rPr>
        <w:t xml:space="preserve">5. </w:t>
      </w:r>
      <w:r w:rsidR="00ED4E29" w:rsidRPr="00ED4E29">
        <w:rPr>
          <w:bCs/>
          <w:sz w:val="28"/>
          <w:szCs w:val="28"/>
          <w:lang w:val="uk-UA"/>
        </w:rPr>
        <w:t>Підприємства, які контролюють інші підприємства (материнські підприємства), крім фінансової звітності про власні господарські операції, складають консолідовану фінансову звітність групи у порядку, визначеному цим Національним положенням (стандартом)</w:t>
      </w:r>
      <w:r w:rsidR="00ED4E29">
        <w:rPr>
          <w:bCs/>
          <w:sz w:val="28"/>
          <w:szCs w:val="28"/>
          <w:lang w:val="uk-UA"/>
        </w:rPr>
        <w:t>.</w:t>
      </w:r>
      <w:r w:rsidRPr="00230E5F">
        <w:rPr>
          <w:bCs/>
          <w:sz w:val="28"/>
          <w:szCs w:val="28"/>
          <w:lang w:val="uk-UA"/>
        </w:rPr>
        <w:t>»;</w:t>
      </w:r>
    </w:p>
    <w:p w:rsidR="000E03E6" w:rsidRPr="00230E5F" w:rsidRDefault="000E03E6" w:rsidP="00AC32F2">
      <w:pPr>
        <w:shd w:val="clear" w:color="auto" w:fill="FFFFFF"/>
        <w:tabs>
          <w:tab w:val="left" w:pos="851"/>
        </w:tabs>
        <w:ind w:firstLine="567"/>
        <w:jc w:val="both"/>
        <w:rPr>
          <w:bCs/>
          <w:sz w:val="28"/>
          <w:szCs w:val="28"/>
          <w:lang w:val="uk-UA"/>
        </w:rPr>
      </w:pPr>
      <w:r w:rsidRPr="00230E5F">
        <w:rPr>
          <w:bCs/>
          <w:sz w:val="28"/>
          <w:szCs w:val="28"/>
          <w:lang w:val="uk-UA"/>
        </w:rPr>
        <w:t>абзаци шостий – дев’ятий пункту 6 замінити абзацами такого змісту:</w:t>
      </w:r>
    </w:p>
    <w:p w:rsidR="00B110F9" w:rsidRPr="00230E5F" w:rsidRDefault="00E4743E" w:rsidP="00B110F9">
      <w:pPr>
        <w:shd w:val="clear" w:color="auto" w:fill="FFFFFF"/>
        <w:tabs>
          <w:tab w:val="left" w:pos="851"/>
        </w:tabs>
        <w:ind w:firstLine="567"/>
        <w:jc w:val="both"/>
        <w:rPr>
          <w:bCs/>
          <w:sz w:val="28"/>
          <w:szCs w:val="28"/>
          <w:lang w:val="uk-UA"/>
        </w:rPr>
      </w:pPr>
      <w:r w:rsidRPr="00230E5F">
        <w:rPr>
          <w:bCs/>
          <w:sz w:val="28"/>
          <w:szCs w:val="28"/>
          <w:lang w:val="uk-UA"/>
        </w:rPr>
        <w:t>«</w:t>
      </w:r>
      <w:r w:rsidR="00B110F9" w:rsidRPr="00230E5F">
        <w:rPr>
          <w:bCs/>
          <w:sz w:val="28"/>
          <w:szCs w:val="28"/>
          <w:lang w:val="uk-UA"/>
        </w:rPr>
        <w:t>Групи поділяються на малі, середні або великі.</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Малими групами вважаються групи, показники річної консолідованої фінансової звітності яких на дату складання річної консолідованої фінансової звітності відповідають щонайменше двом із таких критеріїв:</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балансова вартість активів - до 4 мільйонів євро включно;</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чистий дохід від реалізації продукції (товарів, робіт, послуг) - до 8 мільйонів євро включно;</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середня кількість працівників - до 50 осіб включно.</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Середніми групами вважаються групи, які не відповідають критеріям для малих груп та показники річної консолідованої фінансової звітності яких на дату складання річної консолідованої фінансової звітності відповідають щонайменше двом із таких критеріїв:</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балансова вартість активів - до 20 мільйонів євро включно;</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чистий дохід від реалізації продукції (товарів, робіт, послуг) - до 40 мільйонів євро включно;</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середня кількість працівників - до 250 осіб включно.</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Великими групами вважаються групи, показники річної консолідованої фінансової звітності яких на дату складання річної консолідованої фінансової звітності відповідають щонайменше двом із таких критеріїв:</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балансова вартість активів - понад 20 мільйонів євро;</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 xml:space="preserve">чистий дохід від реалізації продукції (товарів, робіт, послуг) - понад 40 </w:t>
      </w:r>
      <w:r w:rsidRPr="00230E5F">
        <w:rPr>
          <w:bCs/>
          <w:sz w:val="28"/>
          <w:szCs w:val="28"/>
          <w:lang w:val="uk-UA"/>
        </w:rPr>
        <w:lastRenderedPageBreak/>
        <w:t>мільйонів євро;</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середня кількість працівників - понад 250 осіб.</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Для визначення відповідності критеріям, встановленим у євро, застосовується офіційний курс гривні до іноземних валют (середній за період), розрахований на підставі офіційних валютних курсів Національного банку України, що встановлювалися для євро протягом відповідного року.</w:t>
      </w:r>
    </w:p>
    <w:p w:rsidR="00B110F9"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Якщо на дату складання річної консолідованої фінансової звітності група, показники річної консолідованої фінансової звітності якої протягом двох років поспіль (за звітний рік та рік, що передує звітному) не відповідають критеріям групи, до якої вона віднесена, така група відноситься до відповідної групи, критеріям якої відповідають показники річної консолідованої фінансової звітності за результатами звітного періоду.</w:t>
      </w:r>
    </w:p>
    <w:p w:rsidR="00E4743E" w:rsidRPr="00230E5F" w:rsidRDefault="00B110F9" w:rsidP="00B110F9">
      <w:pPr>
        <w:shd w:val="clear" w:color="auto" w:fill="FFFFFF"/>
        <w:tabs>
          <w:tab w:val="left" w:pos="851"/>
        </w:tabs>
        <w:ind w:firstLine="567"/>
        <w:jc w:val="both"/>
        <w:rPr>
          <w:bCs/>
          <w:sz w:val="28"/>
          <w:szCs w:val="28"/>
          <w:lang w:val="uk-UA"/>
        </w:rPr>
      </w:pPr>
      <w:r w:rsidRPr="00230E5F">
        <w:rPr>
          <w:bCs/>
          <w:sz w:val="28"/>
          <w:szCs w:val="28"/>
          <w:lang w:val="uk-UA"/>
        </w:rPr>
        <w:t>Малі та середні групи (крім груп, у складі яких є підприємства, що становлять суспільний інтерес) звільняються від обов’язкового складання консолідованої фінансової звітності.</w:t>
      </w:r>
      <w:r w:rsidR="00E4743E" w:rsidRPr="00230E5F">
        <w:rPr>
          <w:bCs/>
          <w:sz w:val="28"/>
          <w:szCs w:val="28"/>
          <w:lang w:val="uk-UA"/>
        </w:rPr>
        <w:t>»;</w:t>
      </w:r>
    </w:p>
    <w:p w:rsidR="00CC7425" w:rsidRPr="00230E5F" w:rsidRDefault="00CC7425" w:rsidP="00200CFB">
      <w:pPr>
        <w:shd w:val="clear" w:color="auto" w:fill="FFFFFF"/>
        <w:tabs>
          <w:tab w:val="left" w:pos="851"/>
        </w:tabs>
        <w:ind w:firstLine="567"/>
        <w:jc w:val="both"/>
        <w:rPr>
          <w:bCs/>
          <w:sz w:val="28"/>
          <w:szCs w:val="28"/>
          <w:lang w:val="uk-UA"/>
        </w:rPr>
      </w:pPr>
    </w:p>
    <w:p w:rsidR="00200CFB" w:rsidRPr="00230E5F" w:rsidRDefault="00200CFB" w:rsidP="00200CFB">
      <w:pPr>
        <w:shd w:val="clear" w:color="auto" w:fill="FFFFFF"/>
        <w:tabs>
          <w:tab w:val="left" w:pos="851"/>
        </w:tabs>
        <w:ind w:firstLine="567"/>
        <w:jc w:val="both"/>
        <w:rPr>
          <w:bCs/>
          <w:sz w:val="28"/>
          <w:szCs w:val="28"/>
          <w:lang w:val="uk-UA"/>
        </w:rPr>
      </w:pPr>
      <w:r w:rsidRPr="00230E5F">
        <w:rPr>
          <w:bCs/>
          <w:sz w:val="28"/>
          <w:szCs w:val="28"/>
          <w:lang w:val="uk-UA"/>
        </w:rPr>
        <w:t>2) у розділі ІІ:</w:t>
      </w:r>
    </w:p>
    <w:p w:rsidR="00E4743E" w:rsidRPr="00230E5F" w:rsidRDefault="00200CFB" w:rsidP="00E4743E">
      <w:pPr>
        <w:shd w:val="clear" w:color="auto" w:fill="FFFFFF"/>
        <w:tabs>
          <w:tab w:val="left" w:pos="851"/>
        </w:tabs>
        <w:ind w:firstLine="567"/>
        <w:jc w:val="both"/>
        <w:rPr>
          <w:bCs/>
          <w:sz w:val="28"/>
          <w:szCs w:val="28"/>
          <w:lang w:val="uk-UA"/>
        </w:rPr>
      </w:pPr>
      <w:r w:rsidRPr="00230E5F">
        <w:rPr>
          <w:bCs/>
          <w:sz w:val="28"/>
          <w:szCs w:val="28"/>
          <w:lang w:val="uk-UA"/>
        </w:rPr>
        <w:t>пункт 2 викласти в такій редакції:</w:t>
      </w:r>
    </w:p>
    <w:p w:rsidR="00200CFB" w:rsidRDefault="00200CFB" w:rsidP="00E4743E">
      <w:pPr>
        <w:shd w:val="clear" w:color="auto" w:fill="FFFFFF"/>
        <w:tabs>
          <w:tab w:val="left" w:pos="851"/>
        </w:tabs>
        <w:ind w:firstLine="567"/>
        <w:jc w:val="both"/>
        <w:rPr>
          <w:bCs/>
          <w:sz w:val="28"/>
          <w:szCs w:val="28"/>
          <w:lang w:val="uk-UA"/>
        </w:rPr>
      </w:pPr>
      <w:r w:rsidRPr="00230E5F">
        <w:rPr>
          <w:bCs/>
          <w:sz w:val="28"/>
          <w:szCs w:val="28"/>
          <w:lang w:val="uk-UA"/>
        </w:rPr>
        <w:t xml:space="preserve">«2. Консолідовану фінансову звітність складають з фінансової звітності групи з використанням єдиної облікової політики для подібних операцій та інших подій за схожих обставин. </w:t>
      </w:r>
      <w:r w:rsidR="009F46AB" w:rsidRPr="009F46AB">
        <w:rPr>
          <w:bCs/>
          <w:sz w:val="28"/>
          <w:szCs w:val="28"/>
          <w:lang w:val="uk-UA"/>
        </w:rPr>
        <w:t>Якщо у складі групи є підприємство, яке застосовує облікову політику, відмінну від прийнятої в консолідованій фінансовій звітності для подібних операцій та подій за схожих обставин, то при складанні консолідованої фінансової звітності у його фінансовій звітності робиться відповідне коригування</w:t>
      </w:r>
      <w:r w:rsidR="00466845" w:rsidRPr="00230E5F">
        <w:rPr>
          <w:bCs/>
          <w:sz w:val="28"/>
          <w:szCs w:val="28"/>
          <w:lang w:val="uk-UA"/>
        </w:rPr>
        <w:t>.»;</w:t>
      </w:r>
    </w:p>
    <w:p w:rsidR="006C20DA" w:rsidRDefault="006C20DA" w:rsidP="00E4743E">
      <w:pPr>
        <w:shd w:val="clear" w:color="auto" w:fill="FFFFFF"/>
        <w:tabs>
          <w:tab w:val="left" w:pos="851"/>
        </w:tabs>
        <w:ind w:firstLine="567"/>
        <w:jc w:val="both"/>
        <w:rPr>
          <w:bCs/>
          <w:sz w:val="28"/>
          <w:szCs w:val="28"/>
          <w:lang w:val="uk-UA"/>
        </w:rPr>
      </w:pPr>
    </w:p>
    <w:p w:rsidR="006C20DA" w:rsidRPr="00230E5F" w:rsidRDefault="006C20DA" w:rsidP="006C20DA">
      <w:pPr>
        <w:shd w:val="clear" w:color="auto" w:fill="FFFFFF"/>
        <w:tabs>
          <w:tab w:val="left" w:pos="851"/>
        </w:tabs>
        <w:ind w:firstLine="567"/>
        <w:jc w:val="both"/>
        <w:rPr>
          <w:bCs/>
          <w:sz w:val="28"/>
          <w:szCs w:val="28"/>
          <w:lang w:val="uk-UA"/>
        </w:rPr>
      </w:pPr>
      <w:r>
        <w:rPr>
          <w:bCs/>
          <w:sz w:val="28"/>
          <w:szCs w:val="28"/>
          <w:lang w:val="uk-UA"/>
        </w:rPr>
        <w:t>3)</w:t>
      </w:r>
      <w:r w:rsidRPr="00230E5F">
        <w:rPr>
          <w:bCs/>
          <w:sz w:val="28"/>
          <w:szCs w:val="28"/>
          <w:lang w:val="uk-UA"/>
        </w:rPr>
        <w:t xml:space="preserve"> </w:t>
      </w:r>
      <w:r w:rsidRPr="006C20DA">
        <w:rPr>
          <w:bCs/>
          <w:sz w:val="28"/>
          <w:szCs w:val="28"/>
          <w:lang w:val="uk-UA"/>
        </w:rPr>
        <w:t>підпункт 6 пункт 2 розділу ІІІ</w:t>
      </w:r>
      <w:r>
        <w:rPr>
          <w:bCs/>
          <w:sz w:val="28"/>
          <w:szCs w:val="28"/>
          <w:lang w:val="uk-UA"/>
        </w:rPr>
        <w:t xml:space="preserve"> виключити;</w:t>
      </w:r>
      <w:bookmarkStart w:id="0" w:name="_GoBack"/>
      <w:bookmarkEnd w:id="0"/>
    </w:p>
    <w:p w:rsidR="00CC7425" w:rsidRPr="00230E5F" w:rsidRDefault="00CC7425">
      <w:pPr>
        <w:shd w:val="clear" w:color="auto" w:fill="FFFFFF"/>
        <w:tabs>
          <w:tab w:val="left" w:pos="851"/>
        </w:tabs>
        <w:ind w:firstLine="567"/>
        <w:jc w:val="both"/>
        <w:rPr>
          <w:bCs/>
          <w:sz w:val="28"/>
          <w:szCs w:val="28"/>
          <w:lang w:val="uk-UA"/>
        </w:rPr>
      </w:pPr>
    </w:p>
    <w:p w:rsidR="00922295" w:rsidRPr="00230E5F" w:rsidRDefault="006C20DA">
      <w:pPr>
        <w:shd w:val="clear" w:color="auto" w:fill="FFFFFF"/>
        <w:tabs>
          <w:tab w:val="left" w:pos="851"/>
        </w:tabs>
        <w:ind w:firstLine="567"/>
        <w:jc w:val="both"/>
        <w:rPr>
          <w:bCs/>
          <w:sz w:val="28"/>
          <w:szCs w:val="28"/>
          <w:lang w:val="uk-UA"/>
        </w:rPr>
      </w:pPr>
      <w:r>
        <w:rPr>
          <w:bCs/>
          <w:sz w:val="28"/>
          <w:szCs w:val="28"/>
          <w:lang w:val="uk-UA"/>
        </w:rPr>
        <w:t>4</w:t>
      </w:r>
      <w:r w:rsidR="00922295" w:rsidRPr="00230E5F">
        <w:rPr>
          <w:bCs/>
          <w:sz w:val="28"/>
          <w:szCs w:val="28"/>
          <w:lang w:val="uk-UA"/>
        </w:rPr>
        <w:t>) у тексті Національного положення (стандарту) бухгалтерського обліку 2 «Консолідована фінансова звітність» слова «Положення (стандарт)» у всіх відмінках та числах замінити словами «Національне положення (стандарт)» у відповідних відмінках та числах.</w:t>
      </w:r>
    </w:p>
    <w:p w:rsidR="00977905" w:rsidRPr="00230E5F" w:rsidRDefault="00977905">
      <w:pPr>
        <w:shd w:val="clear" w:color="auto" w:fill="FFFFFF"/>
        <w:tabs>
          <w:tab w:val="left" w:pos="851"/>
        </w:tabs>
        <w:ind w:firstLine="567"/>
        <w:jc w:val="both"/>
        <w:rPr>
          <w:bCs/>
          <w:sz w:val="28"/>
          <w:szCs w:val="28"/>
          <w:lang w:val="uk-UA"/>
        </w:rPr>
      </w:pPr>
    </w:p>
    <w:p w:rsidR="00F11B0B" w:rsidRPr="00230E5F" w:rsidRDefault="00F11B0B">
      <w:pPr>
        <w:shd w:val="clear" w:color="auto" w:fill="FFFFFF"/>
        <w:tabs>
          <w:tab w:val="left" w:pos="851"/>
        </w:tabs>
        <w:ind w:firstLine="567"/>
        <w:jc w:val="both"/>
        <w:rPr>
          <w:bCs/>
          <w:sz w:val="28"/>
          <w:szCs w:val="28"/>
          <w:lang w:val="uk-UA"/>
        </w:rPr>
      </w:pPr>
    </w:p>
    <w:p w:rsidR="00FB1AC1" w:rsidRPr="00230E5F" w:rsidRDefault="0007238F">
      <w:pPr>
        <w:jc w:val="both"/>
        <w:rPr>
          <w:b/>
          <w:sz w:val="28"/>
          <w:szCs w:val="28"/>
          <w:lang w:val="uk-UA"/>
        </w:rPr>
      </w:pPr>
      <w:r w:rsidRPr="00230E5F">
        <w:rPr>
          <w:b/>
          <w:sz w:val="28"/>
          <w:szCs w:val="28"/>
          <w:lang w:val="uk-UA"/>
        </w:rPr>
        <w:t>Директор Департаменту</w:t>
      </w:r>
    </w:p>
    <w:p w:rsidR="00FB1AC1" w:rsidRPr="00230E5F" w:rsidRDefault="0007238F">
      <w:pPr>
        <w:jc w:val="both"/>
        <w:rPr>
          <w:b/>
          <w:sz w:val="28"/>
          <w:szCs w:val="28"/>
          <w:lang w:val="uk-UA"/>
        </w:rPr>
      </w:pPr>
      <w:r w:rsidRPr="00230E5F">
        <w:rPr>
          <w:b/>
          <w:sz w:val="28"/>
          <w:szCs w:val="28"/>
          <w:lang w:val="uk-UA"/>
        </w:rPr>
        <w:t>методології бухгалтерського обліку</w:t>
      </w:r>
    </w:p>
    <w:p w:rsidR="00FB1AC1" w:rsidRPr="00230E5F" w:rsidRDefault="0007238F">
      <w:pPr>
        <w:jc w:val="both"/>
        <w:rPr>
          <w:b/>
          <w:sz w:val="28"/>
          <w:szCs w:val="28"/>
          <w:lang w:val="uk-UA"/>
        </w:rPr>
      </w:pPr>
      <w:r w:rsidRPr="00230E5F">
        <w:rPr>
          <w:b/>
          <w:sz w:val="28"/>
          <w:szCs w:val="28"/>
          <w:lang w:val="uk-UA"/>
        </w:rPr>
        <w:t>та нормативного забезпечення</w:t>
      </w:r>
    </w:p>
    <w:p w:rsidR="00FB1AC1" w:rsidRDefault="0007238F">
      <w:pPr>
        <w:jc w:val="both"/>
        <w:rPr>
          <w:b/>
          <w:sz w:val="28"/>
          <w:szCs w:val="28"/>
          <w:lang w:val="uk-UA"/>
        </w:rPr>
      </w:pPr>
      <w:r w:rsidRPr="00230E5F">
        <w:rPr>
          <w:b/>
          <w:sz w:val="28"/>
          <w:szCs w:val="28"/>
          <w:lang w:val="uk-UA"/>
        </w:rPr>
        <w:t>аудиторської діяльності</w:t>
      </w:r>
      <w:r w:rsidRPr="00230E5F">
        <w:rPr>
          <w:b/>
          <w:sz w:val="28"/>
          <w:szCs w:val="28"/>
          <w:lang w:val="uk-UA"/>
        </w:rPr>
        <w:tab/>
        <w:t xml:space="preserve">                                          Людмила ГАПОНЕНКО</w:t>
      </w:r>
    </w:p>
    <w:sectPr w:rsidR="00FB1AC1">
      <w:headerReference w:type="even" r:id="rId7"/>
      <w:headerReference w:type="default" r:id="rId8"/>
      <w:headerReference w:type="first" r:id="rId9"/>
      <w:pgSz w:w="11909" w:h="16834"/>
      <w:pgMar w:top="737" w:right="567" w:bottom="1701" w:left="1701" w:header="680" w:footer="680" w:gutter="0"/>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B0" w:rsidRDefault="001E41B0">
      <w:r>
        <w:separator/>
      </w:r>
    </w:p>
  </w:endnote>
  <w:endnote w:type="continuationSeparator" w:id="0">
    <w:p w:rsidR="001E41B0" w:rsidRDefault="001E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B0" w:rsidRDefault="001E41B0">
      <w:r>
        <w:separator/>
      </w:r>
    </w:p>
  </w:footnote>
  <w:footnote w:type="continuationSeparator" w:id="0">
    <w:p w:rsidR="001E41B0" w:rsidRDefault="001E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C1" w:rsidRDefault="0007238F">
    <w:pPr>
      <w:pStyle w:val="ad"/>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FB1AC1" w:rsidRDefault="00FB1AC1">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C1" w:rsidRDefault="0007238F">
    <w:pPr>
      <w:pStyle w:val="ad"/>
      <w:framePr w:wrap="around" w:vAnchor="text" w:hAnchor="margin" w:xAlign="center" w:y="1"/>
      <w:rPr>
        <w:rStyle w:val="afc"/>
        <w:sz w:val="28"/>
        <w:szCs w:val="28"/>
      </w:rPr>
    </w:pPr>
    <w:r>
      <w:rPr>
        <w:rStyle w:val="afc"/>
        <w:sz w:val="28"/>
        <w:szCs w:val="28"/>
      </w:rPr>
      <w:fldChar w:fldCharType="begin"/>
    </w:r>
    <w:r>
      <w:rPr>
        <w:rStyle w:val="afc"/>
        <w:sz w:val="28"/>
        <w:szCs w:val="28"/>
      </w:rPr>
      <w:instrText xml:space="preserve">PAGE  </w:instrText>
    </w:r>
    <w:r>
      <w:rPr>
        <w:rStyle w:val="afc"/>
        <w:sz w:val="28"/>
        <w:szCs w:val="28"/>
      </w:rPr>
      <w:fldChar w:fldCharType="separate"/>
    </w:r>
    <w:r w:rsidR="006C20DA">
      <w:rPr>
        <w:rStyle w:val="afc"/>
        <w:noProof/>
        <w:sz w:val="28"/>
        <w:szCs w:val="28"/>
      </w:rPr>
      <w:t>6</w:t>
    </w:r>
    <w:r>
      <w:rPr>
        <w:rStyle w:val="afc"/>
        <w:sz w:val="28"/>
        <w:szCs w:val="28"/>
      </w:rPr>
      <w:fldChar w:fldCharType="end"/>
    </w:r>
  </w:p>
  <w:p w:rsidR="00FB1AC1" w:rsidRDefault="00FB1AC1">
    <w:pPr>
      <w:pStyle w:val="ad"/>
      <w:rPr>
        <w:lang w:val="uk-UA"/>
      </w:rPr>
    </w:pPr>
  </w:p>
  <w:p w:rsidR="00FB1AC1" w:rsidRDefault="00FB1AC1">
    <w:pPr>
      <w:pStyle w:val="ad"/>
      <w:rPr>
        <w:sz w:val="28"/>
        <w:szCs w:val="28"/>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C1" w:rsidRDefault="00FB1AC1">
    <w:pPr>
      <w:pStyle w:val="ad"/>
      <w:jc w:val="right"/>
      <w:rPr>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4B88"/>
    <w:multiLevelType w:val="hybridMultilevel"/>
    <w:tmpl w:val="BD90D982"/>
    <w:lvl w:ilvl="0" w:tplc="FA96DDF0">
      <w:start w:val="1"/>
      <w:numFmt w:val="decimal"/>
      <w:lvlText w:val="%1)"/>
      <w:lvlJc w:val="left"/>
      <w:pPr>
        <w:ind w:left="1069" w:hanging="360"/>
      </w:pPr>
    </w:lvl>
    <w:lvl w:ilvl="1" w:tplc="CE4CD322">
      <w:start w:val="1"/>
      <w:numFmt w:val="lowerLetter"/>
      <w:lvlText w:val="%2."/>
      <w:lvlJc w:val="left"/>
      <w:pPr>
        <w:ind w:left="1789" w:hanging="360"/>
      </w:pPr>
    </w:lvl>
    <w:lvl w:ilvl="2" w:tplc="6B8A0B5A">
      <w:start w:val="1"/>
      <w:numFmt w:val="lowerRoman"/>
      <w:lvlText w:val="%3."/>
      <w:lvlJc w:val="right"/>
      <w:pPr>
        <w:ind w:left="2509" w:hanging="180"/>
      </w:pPr>
    </w:lvl>
    <w:lvl w:ilvl="3" w:tplc="C0DA09BC">
      <w:start w:val="1"/>
      <w:numFmt w:val="decimal"/>
      <w:lvlText w:val="%4."/>
      <w:lvlJc w:val="left"/>
      <w:pPr>
        <w:ind w:left="3229" w:hanging="360"/>
      </w:pPr>
    </w:lvl>
    <w:lvl w:ilvl="4" w:tplc="D8EA03A8">
      <w:start w:val="1"/>
      <w:numFmt w:val="lowerLetter"/>
      <w:lvlText w:val="%5."/>
      <w:lvlJc w:val="left"/>
      <w:pPr>
        <w:ind w:left="3949" w:hanging="360"/>
      </w:pPr>
    </w:lvl>
    <w:lvl w:ilvl="5" w:tplc="BA60A0BC">
      <w:start w:val="1"/>
      <w:numFmt w:val="lowerRoman"/>
      <w:lvlText w:val="%6."/>
      <w:lvlJc w:val="right"/>
      <w:pPr>
        <w:ind w:left="4669" w:hanging="180"/>
      </w:pPr>
    </w:lvl>
    <w:lvl w:ilvl="6" w:tplc="C3EE3824">
      <w:start w:val="1"/>
      <w:numFmt w:val="decimal"/>
      <w:lvlText w:val="%7."/>
      <w:lvlJc w:val="left"/>
      <w:pPr>
        <w:ind w:left="5389" w:hanging="360"/>
      </w:pPr>
    </w:lvl>
    <w:lvl w:ilvl="7" w:tplc="4EFC6BC8">
      <w:start w:val="1"/>
      <w:numFmt w:val="lowerLetter"/>
      <w:lvlText w:val="%8."/>
      <w:lvlJc w:val="left"/>
      <w:pPr>
        <w:ind w:left="6109" w:hanging="360"/>
      </w:pPr>
    </w:lvl>
    <w:lvl w:ilvl="8" w:tplc="423A375A">
      <w:start w:val="1"/>
      <w:numFmt w:val="lowerRoman"/>
      <w:lvlText w:val="%9."/>
      <w:lvlJc w:val="right"/>
      <w:pPr>
        <w:ind w:left="6829" w:hanging="180"/>
      </w:pPr>
    </w:lvl>
  </w:abstractNum>
  <w:abstractNum w:abstractNumId="1" w15:restartNumberingAfterBreak="0">
    <w:nsid w:val="18291B7C"/>
    <w:multiLevelType w:val="hybridMultilevel"/>
    <w:tmpl w:val="4F083418"/>
    <w:lvl w:ilvl="0" w:tplc="FB80E8B2">
      <w:start w:val="1"/>
      <w:numFmt w:val="decimal"/>
      <w:lvlText w:val="%1)"/>
      <w:lvlJc w:val="left"/>
      <w:pPr>
        <w:ind w:left="927" w:hanging="360"/>
      </w:pPr>
    </w:lvl>
    <w:lvl w:ilvl="1" w:tplc="8BBE7C0E">
      <w:start w:val="1"/>
      <w:numFmt w:val="lowerLetter"/>
      <w:lvlText w:val="%2."/>
      <w:lvlJc w:val="left"/>
      <w:pPr>
        <w:ind w:left="1647" w:hanging="360"/>
      </w:pPr>
    </w:lvl>
    <w:lvl w:ilvl="2" w:tplc="AE0CA75A">
      <w:start w:val="1"/>
      <w:numFmt w:val="lowerRoman"/>
      <w:lvlText w:val="%3."/>
      <w:lvlJc w:val="right"/>
      <w:pPr>
        <w:ind w:left="2367" w:hanging="180"/>
      </w:pPr>
    </w:lvl>
    <w:lvl w:ilvl="3" w:tplc="C45C6F36">
      <w:start w:val="1"/>
      <w:numFmt w:val="decimal"/>
      <w:lvlText w:val="%4."/>
      <w:lvlJc w:val="left"/>
      <w:pPr>
        <w:ind w:left="3087" w:hanging="360"/>
      </w:pPr>
    </w:lvl>
    <w:lvl w:ilvl="4" w:tplc="02CE0C78">
      <w:start w:val="1"/>
      <w:numFmt w:val="lowerLetter"/>
      <w:lvlText w:val="%5."/>
      <w:lvlJc w:val="left"/>
      <w:pPr>
        <w:ind w:left="3807" w:hanging="360"/>
      </w:pPr>
    </w:lvl>
    <w:lvl w:ilvl="5" w:tplc="D90EA8C8">
      <w:start w:val="1"/>
      <w:numFmt w:val="lowerRoman"/>
      <w:lvlText w:val="%6."/>
      <w:lvlJc w:val="right"/>
      <w:pPr>
        <w:ind w:left="4527" w:hanging="180"/>
      </w:pPr>
    </w:lvl>
    <w:lvl w:ilvl="6" w:tplc="8B14EE68">
      <w:start w:val="1"/>
      <w:numFmt w:val="decimal"/>
      <w:lvlText w:val="%7."/>
      <w:lvlJc w:val="left"/>
      <w:pPr>
        <w:ind w:left="5247" w:hanging="360"/>
      </w:pPr>
    </w:lvl>
    <w:lvl w:ilvl="7" w:tplc="D2D8693E">
      <w:start w:val="1"/>
      <w:numFmt w:val="lowerLetter"/>
      <w:lvlText w:val="%8."/>
      <w:lvlJc w:val="left"/>
      <w:pPr>
        <w:ind w:left="5967" w:hanging="360"/>
      </w:pPr>
    </w:lvl>
    <w:lvl w:ilvl="8" w:tplc="D786DE7C">
      <w:start w:val="1"/>
      <w:numFmt w:val="lowerRoman"/>
      <w:lvlText w:val="%9."/>
      <w:lvlJc w:val="right"/>
      <w:pPr>
        <w:ind w:left="6687" w:hanging="180"/>
      </w:pPr>
    </w:lvl>
  </w:abstractNum>
  <w:abstractNum w:abstractNumId="2" w15:restartNumberingAfterBreak="0">
    <w:nsid w:val="1CEE0433"/>
    <w:multiLevelType w:val="hybridMultilevel"/>
    <w:tmpl w:val="AA38A4C2"/>
    <w:lvl w:ilvl="0" w:tplc="0FC6739A">
      <w:start w:val="1"/>
      <w:numFmt w:val="decimal"/>
      <w:lvlText w:val="%1)"/>
      <w:lvlJc w:val="left"/>
      <w:pPr>
        <w:ind w:left="720" w:hanging="360"/>
      </w:pPr>
    </w:lvl>
    <w:lvl w:ilvl="1" w:tplc="52783AB6">
      <w:start w:val="1"/>
      <w:numFmt w:val="lowerLetter"/>
      <w:lvlText w:val="%2."/>
      <w:lvlJc w:val="left"/>
      <w:pPr>
        <w:ind w:left="1440" w:hanging="360"/>
      </w:pPr>
    </w:lvl>
    <w:lvl w:ilvl="2" w:tplc="CE4E32CE">
      <w:start w:val="1"/>
      <w:numFmt w:val="lowerRoman"/>
      <w:lvlText w:val="%3."/>
      <w:lvlJc w:val="right"/>
      <w:pPr>
        <w:ind w:left="2160" w:hanging="180"/>
      </w:pPr>
    </w:lvl>
    <w:lvl w:ilvl="3" w:tplc="642ECC66">
      <w:start w:val="1"/>
      <w:numFmt w:val="decimal"/>
      <w:lvlText w:val="%4."/>
      <w:lvlJc w:val="left"/>
      <w:pPr>
        <w:ind w:left="2880" w:hanging="360"/>
      </w:pPr>
    </w:lvl>
    <w:lvl w:ilvl="4" w:tplc="FFDE891A">
      <w:start w:val="1"/>
      <w:numFmt w:val="lowerLetter"/>
      <w:lvlText w:val="%5."/>
      <w:lvlJc w:val="left"/>
      <w:pPr>
        <w:ind w:left="3600" w:hanging="360"/>
      </w:pPr>
    </w:lvl>
    <w:lvl w:ilvl="5" w:tplc="1B68DEF4">
      <w:start w:val="1"/>
      <w:numFmt w:val="lowerRoman"/>
      <w:lvlText w:val="%6."/>
      <w:lvlJc w:val="right"/>
      <w:pPr>
        <w:ind w:left="4320" w:hanging="180"/>
      </w:pPr>
    </w:lvl>
    <w:lvl w:ilvl="6" w:tplc="DAA8EEBC">
      <w:start w:val="1"/>
      <w:numFmt w:val="decimal"/>
      <w:lvlText w:val="%7."/>
      <w:lvlJc w:val="left"/>
      <w:pPr>
        <w:ind w:left="5040" w:hanging="360"/>
      </w:pPr>
    </w:lvl>
    <w:lvl w:ilvl="7" w:tplc="3D9C17B2">
      <w:start w:val="1"/>
      <w:numFmt w:val="lowerLetter"/>
      <w:lvlText w:val="%8."/>
      <w:lvlJc w:val="left"/>
      <w:pPr>
        <w:ind w:left="5760" w:hanging="360"/>
      </w:pPr>
    </w:lvl>
    <w:lvl w:ilvl="8" w:tplc="46AA35BE">
      <w:start w:val="1"/>
      <w:numFmt w:val="lowerRoman"/>
      <w:lvlText w:val="%9."/>
      <w:lvlJc w:val="right"/>
      <w:pPr>
        <w:ind w:left="6480" w:hanging="180"/>
      </w:pPr>
    </w:lvl>
  </w:abstractNum>
  <w:abstractNum w:abstractNumId="3" w15:restartNumberingAfterBreak="0">
    <w:nsid w:val="200758BE"/>
    <w:multiLevelType w:val="hybridMultilevel"/>
    <w:tmpl w:val="56266702"/>
    <w:lvl w:ilvl="0" w:tplc="3C6C6158">
      <w:start w:val="1"/>
      <w:numFmt w:val="decimal"/>
      <w:lvlText w:val="%1)"/>
      <w:lvlJc w:val="left"/>
      <w:pPr>
        <w:ind w:left="1069" w:hanging="360"/>
      </w:pPr>
    </w:lvl>
    <w:lvl w:ilvl="1" w:tplc="FAE6FDEA">
      <w:start w:val="1"/>
      <w:numFmt w:val="lowerLetter"/>
      <w:lvlText w:val="%2."/>
      <w:lvlJc w:val="left"/>
      <w:pPr>
        <w:ind w:left="1789" w:hanging="360"/>
      </w:pPr>
    </w:lvl>
    <w:lvl w:ilvl="2" w:tplc="7D7452C8">
      <w:start w:val="1"/>
      <w:numFmt w:val="lowerRoman"/>
      <w:lvlText w:val="%3."/>
      <w:lvlJc w:val="right"/>
      <w:pPr>
        <w:ind w:left="2509" w:hanging="180"/>
      </w:pPr>
    </w:lvl>
    <w:lvl w:ilvl="3" w:tplc="3FBC8300">
      <w:start w:val="1"/>
      <w:numFmt w:val="decimal"/>
      <w:lvlText w:val="%4."/>
      <w:lvlJc w:val="left"/>
      <w:pPr>
        <w:ind w:left="3229" w:hanging="360"/>
      </w:pPr>
    </w:lvl>
    <w:lvl w:ilvl="4" w:tplc="27FA18C8">
      <w:start w:val="1"/>
      <w:numFmt w:val="lowerLetter"/>
      <w:lvlText w:val="%5."/>
      <w:lvlJc w:val="left"/>
      <w:pPr>
        <w:ind w:left="3949" w:hanging="360"/>
      </w:pPr>
    </w:lvl>
    <w:lvl w:ilvl="5" w:tplc="206400B6">
      <w:start w:val="1"/>
      <w:numFmt w:val="lowerRoman"/>
      <w:lvlText w:val="%6."/>
      <w:lvlJc w:val="right"/>
      <w:pPr>
        <w:ind w:left="4669" w:hanging="180"/>
      </w:pPr>
    </w:lvl>
    <w:lvl w:ilvl="6" w:tplc="7E76F8EA">
      <w:start w:val="1"/>
      <w:numFmt w:val="decimal"/>
      <w:lvlText w:val="%7."/>
      <w:lvlJc w:val="left"/>
      <w:pPr>
        <w:ind w:left="5389" w:hanging="360"/>
      </w:pPr>
    </w:lvl>
    <w:lvl w:ilvl="7" w:tplc="C87E0FE6">
      <w:start w:val="1"/>
      <w:numFmt w:val="lowerLetter"/>
      <w:lvlText w:val="%8."/>
      <w:lvlJc w:val="left"/>
      <w:pPr>
        <w:ind w:left="6109" w:hanging="360"/>
      </w:pPr>
    </w:lvl>
    <w:lvl w:ilvl="8" w:tplc="460CB5A0">
      <w:start w:val="1"/>
      <w:numFmt w:val="lowerRoman"/>
      <w:lvlText w:val="%9."/>
      <w:lvlJc w:val="right"/>
      <w:pPr>
        <w:ind w:left="6829" w:hanging="180"/>
      </w:pPr>
    </w:lvl>
  </w:abstractNum>
  <w:abstractNum w:abstractNumId="4" w15:restartNumberingAfterBreak="0">
    <w:nsid w:val="212E2260"/>
    <w:multiLevelType w:val="hybridMultilevel"/>
    <w:tmpl w:val="0500476C"/>
    <w:lvl w:ilvl="0" w:tplc="76C045F8">
      <w:start w:val="1"/>
      <w:numFmt w:val="decimal"/>
      <w:lvlText w:val="%1)"/>
      <w:lvlJc w:val="left"/>
      <w:pPr>
        <w:ind w:left="720" w:hanging="360"/>
      </w:pPr>
    </w:lvl>
    <w:lvl w:ilvl="1" w:tplc="BDE240A8">
      <w:start w:val="1"/>
      <w:numFmt w:val="lowerLetter"/>
      <w:lvlText w:val="%2."/>
      <w:lvlJc w:val="left"/>
      <w:pPr>
        <w:ind w:left="1440" w:hanging="360"/>
      </w:pPr>
    </w:lvl>
    <w:lvl w:ilvl="2" w:tplc="B90C8F80">
      <w:start w:val="1"/>
      <w:numFmt w:val="lowerRoman"/>
      <w:lvlText w:val="%3."/>
      <w:lvlJc w:val="right"/>
      <w:pPr>
        <w:ind w:left="2160" w:hanging="180"/>
      </w:pPr>
    </w:lvl>
    <w:lvl w:ilvl="3" w:tplc="A1AA7FC0">
      <w:start w:val="1"/>
      <w:numFmt w:val="decimal"/>
      <w:lvlText w:val="%4."/>
      <w:lvlJc w:val="left"/>
      <w:pPr>
        <w:ind w:left="2880" w:hanging="360"/>
      </w:pPr>
    </w:lvl>
    <w:lvl w:ilvl="4" w:tplc="5D3058D4">
      <w:start w:val="1"/>
      <w:numFmt w:val="lowerLetter"/>
      <w:lvlText w:val="%5."/>
      <w:lvlJc w:val="left"/>
      <w:pPr>
        <w:ind w:left="3600" w:hanging="360"/>
      </w:pPr>
    </w:lvl>
    <w:lvl w:ilvl="5" w:tplc="523C1BD6">
      <w:start w:val="1"/>
      <w:numFmt w:val="lowerRoman"/>
      <w:lvlText w:val="%6."/>
      <w:lvlJc w:val="right"/>
      <w:pPr>
        <w:ind w:left="4320" w:hanging="180"/>
      </w:pPr>
    </w:lvl>
    <w:lvl w:ilvl="6" w:tplc="5F72FBD0">
      <w:start w:val="1"/>
      <w:numFmt w:val="decimal"/>
      <w:lvlText w:val="%7."/>
      <w:lvlJc w:val="left"/>
      <w:pPr>
        <w:ind w:left="5040" w:hanging="360"/>
      </w:pPr>
    </w:lvl>
    <w:lvl w:ilvl="7" w:tplc="10BA21FC">
      <w:start w:val="1"/>
      <w:numFmt w:val="lowerLetter"/>
      <w:lvlText w:val="%8."/>
      <w:lvlJc w:val="left"/>
      <w:pPr>
        <w:ind w:left="5760" w:hanging="360"/>
      </w:pPr>
    </w:lvl>
    <w:lvl w:ilvl="8" w:tplc="0926543E">
      <w:start w:val="1"/>
      <w:numFmt w:val="lowerRoman"/>
      <w:lvlText w:val="%9."/>
      <w:lvlJc w:val="right"/>
      <w:pPr>
        <w:ind w:left="6480" w:hanging="180"/>
      </w:pPr>
    </w:lvl>
  </w:abstractNum>
  <w:abstractNum w:abstractNumId="5" w15:restartNumberingAfterBreak="0">
    <w:nsid w:val="30305F7C"/>
    <w:multiLevelType w:val="hybridMultilevel"/>
    <w:tmpl w:val="CBC86B3A"/>
    <w:lvl w:ilvl="0" w:tplc="03682FA4">
      <w:start w:val="1"/>
      <w:numFmt w:val="decimal"/>
      <w:lvlText w:val="%1)"/>
      <w:lvlJc w:val="left"/>
      <w:pPr>
        <w:ind w:left="927" w:hanging="360"/>
      </w:pPr>
    </w:lvl>
    <w:lvl w:ilvl="1" w:tplc="FC1E8DD6">
      <w:start w:val="1"/>
      <w:numFmt w:val="lowerLetter"/>
      <w:lvlText w:val="%2."/>
      <w:lvlJc w:val="left"/>
      <w:pPr>
        <w:ind w:left="1647" w:hanging="360"/>
      </w:pPr>
    </w:lvl>
    <w:lvl w:ilvl="2" w:tplc="DC707212">
      <w:start w:val="1"/>
      <w:numFmt w:val="lowerRoman"/>
      <w:lvlText w:val="%3."/>
      <w:lvlJc w:val="right"/>
      <w:pPr>
        <w:ind w:left="2367" w:hanging="180"/>
      </w:pPr>
    </w:lvl>
    <w:lvl w:ilvl="3" w:tplc="790AD422">
      <w:start w:val="1"/>
      <w:numFmt w:val="decimal"/>
      <w:lvlText w:val="%4."/>
      <w:lvlJc w:val="left"/>
      <w:pPr>
        <w:ind w:left="3087" w:hanging="360"/>
      </w:pPr>
    </w:lvl>
    <w:lvl w:ilvl="4" w:tplc="BEF89F8A">
      <w:start w:val="1"/>
      <w:numFmt w:val="lowerLetter"/>
      <w:lvlText w:val="%5."/>
      <w:lvlJc w:val="left"/>
      <w:pPr>
        <w:ind w:left="3807" w:hanging="360"/>
      </w:pPr>
    </w:lvl>
    <w:lvl w:ilvl="5" w:tplc="F3C8E5C6">
      <w:start w:val="1"/>
      <w:numFmt w:val="lowerRoman"/>
      <w:lvlText w:val="%6."/>
      <w:lvlJc w:val="right"/>
      <w:pPr>
        <w:ind w:left="4527" w:hanging="180"/>
      </w:pPr>
    </w:lvl>
    <w:lvl w:ilvl="6" w:tplc="760E887A">
      <w:start w:val="1"/>
      <w:numFmt w:val="decimal"/>
      <w:lvlText w:val="%7."/>
      <w:lvlJc w:val="left"/>
      <w:pPr>
        <w:ind w:left="5247" w:hanging="360"/>
      </w:pPr>
    </w:lvl>
    <w:lvl w:ilvl="7" w:tplc="1210691A">
      <w:start w:val="1"/>
      <w:numFmt w:val="lowerLetter"/>
      <w:lvlText w:val="%8."/>
      <w:lvlJc w:val="left"/>
      <w:pPr>
        <w:ind w:left="5967" w:hanging="360"/>
      </w:pPr>
    </w:lvl>
    <w:lvl w:ilvl="8" w:tplc="7F30CF1E">
      <w:start w:val="1"/>
      <w:numFmt w:val="lowerRoman"/>
      <w:lvlText w:val="%9."/>
      <w:lvlJc w:val="right"/>
      <w:pPr>
        <w:ind w:left="6687" w:hanging="180"/>
      </w:pPr>
    </w:lvl>
  </w:abstractNum>
  <w:abstractNum w:abstractNumId="6" w15:restartNumberingAfterBreak="0">
    <w:nsid w:val="34C527E6"/>
    <w:multiLevelType w:val="hybridMultilevel"/>
    <w:tmpl w:val="A722678A"/>
    <w:lvl w:ilvl="0" w:tplc="AC7EF4E8">
      <w:start w:val="1"/>
      <w:numFmt w:val="decimal"/>
      <w:lvlText w:val="%1)"/>
      <w:lvlJc w:val="left"/>
      <w:pPr>
        <w:ind w:left="927" w:hanging="360"/>
      </w:pPr>
    </w:lvl>
    <w:lvl w:ilvl="1" w:tplc="190C3D2C">
      <w:start w:val="1"/>
      <w:numFmt w:val="lowerLetter"/>
      <w:lvlText w:val="%2."/>
      <w:lvlJc w:val="left"/>
      <w:pPr>
        <w:ind w:left="1647" w:hanging="360"/>
      </w:pPr>
    </w:lvl>
    <w:lvl w:ilvl="2" w:tplc="46B02602">
      <w:start w:val="1"/>
      <w:numFmt w:val="lowerRoman"/>
      <w:lvlText w:val="%3."/>
      <w:lvlJc w:val="right"/>
      <w:pPr>
        <w:ind w:left="2367" w:hanging="180"/>
      </w:pPr>
    </w:lvl>
    <w:lvl w:ilvl="3" w:tplc="6868F04C">
      <w:start w:val="1"/>
      <w:numFmt w:val="decimal"/>
      <w:lvlText w:val="%4."/>
      <w:lvlJc w:val="left"/>
      <w:pPr>
        <w:ind w:left="3087" w:hanging="360"/>
      </w:pPr>
    </w:lvl>
    <w:lvl w:ilvl="4" w:tplc="58041CF0">
      <w:start w:val="1"/>
      <w:numFmt w:val="lowerLetter"/>
      <w:lvlText w:val="%5."/>
      <w:lvlJc w:val="left"/>
      <w:pPr>
        <w:ind w:left="3807" w:hanging="360"/>
      </w:pPr>
    </w:lvl>
    <w:lvl w:ilvl="5" w:tplc="97A87C0A">
      <w:start w:val="1"/>
      <w:numFmt w:val="lowerRoman"/>
      <w:lvlText w:val="%6."/>
      <w:lvlJc w:val="right"/>
      <w:pPr>
        <w:ind w:left="4527" w:hanging="180"/>
      </w:pPr>
    </w:lvl>
    <w:lvl w:ilvl="6" w:tplc="1FAEAFCC">
      <w:start w:val="1"/>
      <w:numFmt w:val="decimal"/>
      <w:lvlText w:val="%7."/>
      <w:lvlJc w:val="left"/>
      <w:pPr>
        <w:ind w:left="5247" w:hanging="360"/>
      </w:pPr>
    </w:lvl>
    <w:lvl w:ilvl="7" w:tplc="AF48CCDC">
      <w:start w:val="1"/>
      <w:numFmt w:val="lowerLetter"/>
      <w:lvlText w:val="%8."/>
      <w:lvlJc w:val="left"/>
      <w:pPr>
        <w:ind w:left="5967" w:hanging="360"/>
      </w:pPr>
    </w:lvl>
    <w:lvl w:ilvl="8" w:tplc="973A2AB4">
      <w:start w:val="1"/>
      <w:numFmt w:val="lowerRoman"/>
      <w:lvlText w:val="%9."/>
      <w:lvlJc w:val="right"/>
      <w:pPr>
        <w:ind w:left="6687" w:hanging="180"/>
      </w:pPr>
    </w:lvl>
  </w:abstractNum>
  <w:abstractNum w:abstractNumId="7" w15:restartNumberingAfterBreak="0">
    <w:nsid w:val="4F1935C8"/>
    <w:multiLevelType w:val="hybridMultilevel"/>
    <w:tmpl w:val="DE8660D8"/>
    <w:lvl w:ilvl="0" w:tplc="CCD81FD8">
      <w:start w:val="1"/>
      <w:numFmt w:val="decimal"/>
      <w:lvlText w:val="%1)"/>
      <w:lvlJc w:val="left"/>
      <w:pPr>
        <w:ind w:left="1069" w:hanging="360"/>
      </w:pPr>
    </w:lvl>
    <w:lvl w:ilvl="1" w:tplc="2B1421B2">
      <w:start w:val="1"/>
      <w:numFmt w:val="lowerLetter"/>
      <w:lvlText w:val="%2."/>
      <w:lvlJc w:val="left"/>
      <w:pPr>
        <w:ind w:left="1789" w:hanging="360"/>
      </w:pPr>
    </w:lvl>
    <w:lvl w:ilvl="2" w:tplc="0302B054">
      <w:start w:val="1"/>
      <w:numFmt w:val="lowerRoman"/>
      <w:lvlText w:val="%3."/>
      <w:lvlJc w:val="right"/>
      <w:pPr>
        <w:ind w:left="2509" w:hanging="180"/>
      </w:pPr>
    </w:lvl>
    <w:lvl w:ilvl="3" w:tplc="3A902C0E">
      <w:start w:val="1"/>
      <w:numFmt w:val="decimal"/>
      <w:lvlText w:val="%4."/>
      <w:lvlJc w:val="left"/>
      <w:pPr>
        <w:ind w:left="3229" w:hanging="360"/>
      </w:pPr>
    </w:lvl>
    <w:lvl w:ilvl="4" w:tplc="65B2DE32">
      <w:start w:val="1"/>
      <w:numFmt w:val="lowerLetter"/>
      <w:lvlText w:val="%5."/>
      <w:lvlJc w:val="left"/>
      <w:pPr>
        <w:ind w:left="3949" w:hanging="360"/>
      </w:pPr>
    </w:lvl>
    <w:lvl w:ilvl="5" w:tplc="A7DACA70">
      <w:start w:val="1"/>
      <w:numFmt w:val="lowerRoman"/>
      <w:lvlText w:val="%6."/>
      <w:lvlJc w:val="right"/>
      <w:pPr>
        <w:ind w:left="4669" w:hanging="180"/>
      </w:pPr>
    </w:lvl>
    <w:lvl w:ilvl="6" w:tplc="D2663B7E">
      <w:start w:val="1"/>
      <w:numFmt w:val="decimal"/>
      <w:lvlText w:val="%7."/>
      <w:lvlJc w:val="left"/>
      <w:pPr>
        <w:ind w:left="5389" w:hanging="360"/>
      </w:pPr>
    </w:lvl>
    <w:lvl w:ilvl="7" w:tplc="996E9414">
      <w:start w:val="1"/>
      <w:numFmt w:val="lowerLetter"/>
      <w:lvlText w:val="%8."/>
      <w:lvlJc w:val="left"/>
      <w:pPr>
        <w:ind w:left="6109" w:hanging="360"/>
      </w:pPr>
    </w:lvl>
    <w:lvl w:ilvl="8" w:tplc="47585730">
      <w:start w:val="1"/>
      <w:numFmt w:val="lowerRoman"/>
      <w:lvlText w:val="%9."/>
      <w:lvlJc w:val="right"/>
      <w:pPr>
        <w:ind w:left="6829" w:hanging="180"/>
      </w:pPr>
    </w:lvl>
  </w:abstractNum>
  <w:abstractNum w:abstractNumId="8" w15:restartNumberingAfterBreak="0">
    <w:nsid w:val="57936CF0"/>
    <w:multiLevelType w:val="hybridMultilevel"/>
    <w:tmpl w:val="2564BD08"/>
    <w:lvl w:ilvl="0" w:tplc="8C540A64">
      <w:start w:val="1"/>
      <w:numFmt w:val="decimal"/>
      <w:lvlText w:val="%1)"/>
      <w:lvlJc w:val="left"/>
      <w:pPr>
        <w:ind w:left="1069" w:hanging="360"/>
      </w:pPr>
    </w:lvl>
    <w:lvl w:ilvl="1" w:tplc="04BC1EE0">
      <w:start w:val="1"/>
      <w:numFmt w:val="lowerLetter"/>
      <w:lvlText w:val="%2."/>
      <w:lvlJc w:val="left"/>
      <w:pPr>
        <w:ind w:left="1789" w:hanging="360"/>
      </w:pPr>
    </w:lvl>
    <w:lvl w:ilvl="2" w:tplc="FC5C140E">
      <w:start w:val="1"/>
      <w:numFmt w:val="lowerRoman"/>
      <w:lvlText w:val="%3."/>
      <w:lvlJc w:val="right"/>
      <w:pPr>
        <w:ind w:left="2509" w:hanging="180"/>
      </w:pPr>
    </w:lvl>
    <w:lvl w:ilvl="3" w:tplc="D6D2B6F8">
      <w:start w:val="1"/>
      <w:numFmt w:val="decimal"/>
      <w:lvlText w:val="%4."/>
      <w:lvlJc w:val="left"/>
      <w:pPr>
        <w:ind w:left="3229" w:hanging="360"/>
      </w:pPr>
    </w:lvl>
    <w:lvl w:ilvl="4" w:tplc="F0C69CDA">
      <w:start w:val="1"/>
      <w:numFmt w:val="lowerLetter"/>
      <w:lvlText w:val="%5."/>
      <w:lvlJc w:val="left"/>
      <w:pPr>
        <w:ind w:left="3949" w:hanging="360"/>
      </w:pPr>
    </w:lvl>
    <w:lvl w:ilvl="5" w:tplc="DD48A77C">
      <w:start w:val="1"/>
      <w:numFmt w:val="lowerRoman"/>
      <w:lvlText w:val="%6."/>
      <w:lvlJc w:val="right"/>
      <w:pPr>
        <w:ind w:left="4669" w:hanging="180"/>
      </w:pPr>
    </w:lvl>
    <w:lvl w:ilvl="6" w:tplc="D646D8D2">
      <w:start w:val="1"/>
      <w:numFmt w:val="decimal"/>
      <w:lvlText w:val="%7."/>
      <w:lvlJc w:val="left"/>
      <w:pPr>
        <w:ind w:left="5389" w:hanging="360"/>
      </w:pPr>
    </w:lvl>
    <w:lvl w:ilvl="7" w:tplc="A46C4786">
      <w:start w:val="1"/>
      <w:numFmt w:val="lowerLetter"/>
      <w:lvlText w:val="%8."/>
      <w:lvlJc w:val="left"/>
      <w:pPr>
        <w:ind w:left="6109" w:hanging="360"/>
      </w:pPr>
    </w:lvl>
    <w:lvl w:ilvl="8" w:tplc="43A45F96">
      <w:start w:val="1"/>
      <w:numFmt w:val="lowerRoman"/>
      <w:lvlText w:val="%9."/>
      <w:lvlJc w:val="right"/>
      <w:pPr>
        <w:ind w:left="6829" w:hanging="180"/>
      </w:pPr>
    </w:lvl>
  </w:abstractNum>
  <w:abstractNum w:abstractNumId="9" w15:restartNumberingAfterBreak="0">
    <w:nsid w:val="595F5F7C"/>
    <w:multiLevelType w:val="hybridMultilevel"/>
    <w:tmpl w:val="D430F6A8"/>
    <w:lvl w:ilvl="0" w:tplc="3998E0AE">
      <w:start w:val="1"/>
      <w:numFmt w:val="decimal"/>
      <w:lvlText w:val="%1."/>
      <w:lvlJc w:val="left"/>
      <w:pPr>
        <w:ind w:left="1069" w:hanging="360"/>
      </w:pPr>
    </w:lvl>
    <w:lvl w:ilvl="1" w:tplc="220A503C">
      <w:start w:val="1"/>
      <w:numFmt w:val="lowerLetter"/>
      <w:lvlText w:val="%2."/>
      <w:lvlJc w:val="left"/>
      <w:pPr>
        <w:ind w:left="1789" w:hanging="360"/>
      </w:pPr>
    </w:lvl>
    <w:lvl w:ilvl="2" w:tplc="8F38BB8E">
      <w:start w:val="1"/>
      <w:numFmt w:val="lowerRoman"/>
      <w:lvlText w:val="%3."/>
      <w:lvlJc w:val="right"/>
      <w:pPr>
        <w:ind w:left="2509" w:hanging="180"/>
      </w:pPr>
    </w:lvl>
    <w:lvl w:ilvl="3" w:tplc="D68687F2">
      <w:start w:val="1"/>
      <w:numFmt w:val="decimal"/>
      <w:lvlText w:val="%4."/>
      <w:lvlJc w:val="left"/>
      <w:pPr>
        <w:ind w:left="3229" w:hanging="360"/>
      </w:pPr>
    </w:lvl>
    <w:lvl w:ilvl="4" w:tplc="B0A2E82A">
      <w:start w:val="1"/>
      <w:numFmt w:val="lowerLetter"/>
      <w:lvlText w:val="%5."/>
      <w:lvlJc w:val="left"/>
      <w:pPr>
        <w:ind w:left="3949" w:hanging="360"/>
      </w:pPr>
    </w:lvl>
    <w:lvl w:ilvl="5" w:tplc="1E76D692">
      <w:start w:val="1"/>
      <w:numFmt w:val="lowerRoman"/>
      <w:lvlText w:val="%6."/>
      <w:lvlJc w:val="right"/>
      <w:pPr>
        <w:ind w:left="4669" w:hanging="180"/>
      </w:pPr>
    </w:lvl>
    <w:lvl w:ilvl="6" w:tplc="3B9082BC">
      <w:start w:val="1"/>
      <w:numFmt w:val="decimal"/>
      <w:lvlText w:val="%7."/>
      <w:lvlJc w:val="left"/>
      <w:pPr>
        <w:ind w:left="5389" w:hanging="360"/>
      </w:pPr>
    </w:lvl>
    <w:lvl w:ilvl="7" w:tplc="C5CE2986">
      <w:start w:val="1"/>
      <w:numFmt w:val="lowerLetter"/>
      <w:lvlText w:val="%8."/>
      <w:lvlJc w:val="left"/>
      <w:pPr>
        <w:ind w:left="6109" w:hanging="360"/>
      </w:pPr>
    </w:lvl>
    <w:lvl w:ilvl="8" w:tplc="7CB0FD9A">
      <w:start w:val="1"/>
      <w:numFmt w:val="lowerRoman"/>
      <w:lvlText w:val="%9."/>
      <w:lvlJc w:val="right"/>
      <w:pPr>
        <w:ind w:left="6829" w:hanging="180"/>
      </w:pPr>
    </w:lvl>
  </w:abstractNum>
  <w:abstractNum w:abstractNumId="10" w15:restartNumberingAfterBreak="0">
    <w:nsid w:val="5BE35369"/>
    <w:multiLevelType w:val="hybridMultilevel"/>
    <w:tmpl w:val="7A826338"/>
    <w:lvl w:ilvl="0" w:tplc="D1C05FBC">
      <w:start w:val="1"/>
      <w:numFmt w:val="decimal"/>
      <w:lvlText w:val="%1."/>
      <w:lvlJc w:val="left"/>
      <w:pPr>
        <w:ind w:left="1069" w:hanging="360"/>
      </w:pPr>
    </w:lvl>
    <w:lvl w:ilvl="1" w:tplc="3D50B57C">
      <w:start w:val="1"/>
      <w:numFmt w:val="lowerLetter"/>
      <w:lvlText w:val="%2."/>
      <w:lvlJc w:val="left"/>
      <w:pPr>
        <w:ind w:left="1789" w:hanging="360"/>
      </w:pPr>
    </w:lvl>
    <w:lvl w:ilvl="2" w:tplc="07243C8C">
      <w:start w:val="1"/>
      <w:numFmt w:val="lowerRoman"/>
      <w:lvlText w:val="%3."/>
      <w:lvlJc w:val="right"/>
      <w:pPr>
        <w:ind w:left="2509" w:hanging="180"/>
      </w:pPr>
    </w:lvl>
    <w:lvl w:ilvl="3" w:tplc="5472FF16">
      <w:start w:val="1"/>
      <w:numFmt w:val="decimal"/>
      <w:lvlText w:val="%4."/>
      <w:lvlJc w:val="left"/>
      <w:pPr>
        <w:ind w:left="3229" w:hanging="360"/>
      </w:pPr>
    </w:lvl>
    <w:lvl w:ilvl="4" w:tplc="BC6274C0">
      <w:start w:val="1"/>
      <w:numFmt w:val="lowerLetter"/>
      <w:lvlText w:val="%5."/>
      <w:lvlJc w:val="left"/>
      <w:pPr>
        <w:ind w:left="3949" w:hanging="360"/>
      </w:pPr>
    </w:lvl>
    <w:lvl w:ilvl="5" w:tplc="72B8935C">
      <w:start w:val="1"/>
      <w:numFmt w:val="lowerRoman"/>
      <w:lvlText w:val="%6."/>
      <w:lvlJc w:val="right"/>
      <w:pPr>
        <w:ind w:left="4669" w:hanging="180"/>
      </w:pPr>
    </w:lvl>
    <w:lvl w:ilvl="6" w:tplc="D4BA8332">
      <w:start w:val="1"/>
      <w:numFmt w:val="decimal"/>
      <w:lvlText w:val="%7."/>
      <w:lvlJc w:val="left"/>
      <w:pPr>
        <w:ind w:left="5389" w:hanging="360"/>
      </w:pPr>
    </w:lvl>
    <w:lvl w:ilvl="7" w:tplc="82D0DC72">
      <w:start w:val="1"/>
      <w:numFmt w:val="lowerLetter"/>
      <w:lvlText w:val="%8."/>
      <w:lvlJc w:val="left"/>
      <w:pPr>
        <w:ind w:left="6109" w:hanging="360"/>
      </w:pPr>
    </w:lvl>
    <w:lvl w:ilvl="8" w:tplc="A70ACC32">
      <w:start w:val="1"/>
      <w:numFmt w:val="lowerRoman"/>
      <w:lvlText w:val="%9."/>
      <w:lvlJc w:val="right"/>
      <w:pPr>
        <w:ind w:left="6829" w:hanging="180"/>
      </w:pPr>
    </w:lvl>
  </w:abstractNum>
  <w:abstractNum w:abstractNumId="11" w15:restartNumberingAfterBreak="0">
    <w:nsid w:val="62663208"/>
    <w:multiLevelType w:val="hybridMultilevel"/>
    <w:tmpl w:val="2CE83670"/>
    <w:lvl w:ilvl="0" w:tplc="F8F4336E">
      <w:start w:val="1"/>
      <w:numFmt w:val="decimal"/>
      <w:lvlText w:val="%1)"/>
      <w:lvlJc w:val="left"/>
      <w:pPr>
        <w:ind w:left="927" w:hanging="360"/>
      </w:pPr>
    </w:lvl>
    <w:lvl w:ilvl="1" w:tplc="73D2D570">
      <w:start w:val="1"/>
      <w:numFmt w:val="lowerLetter"/>
      <w:lvlText w:val="%2."/>
      <w:lvlJc w:val="left"/>
      <w:pPr>
        <w:ind w:left="1647" w:hanging="360"/>
      </w:pPr>
    </w:lvl>
    <w:lvl w:ilvl="2" w:tplc="D2327378">
      <w:start w:val="1"/>
      <w:numFmt w:val="lowerRoman"/>
      <w:lvlText w:val="%3."/>
      <w:lvlJc w:val="right"/>
      <w:pPr>
        <w:ind w:left="2367" w:hanging="180"/>
      </w:pPr>
    </w:lvl>
    <w:lvl w:ilvl="3" w:tplc="1F1E4414">
      <w:start w:val="1"/>
      <w:numFmt w:val="decimal"/>
      <w:lvlText w:val="%4."/>
      <w:lvlJc w:val="left"/>
      <w:pPr>
        <w:ind w:left="3087" w:hanging="360"/>
      </w:pPr>
    </w:lvl>
    <w:lvl w:ilvl="4" w:tplc="45EAB15E">
      <w:start w:val="1"/>
      <w:numFmt w:val="lowerLetter"/>
      <w:lvlText w:val="%5."/>
      <w:lvlJc w:val="left"/>
      <w:pPr>
        <w:ind w:left="3807" w:hanging="360"/>
      </w:pPr>
    </w:lvl>
    <w:lvl w:ilvl="5" w:tplc="E33AD728">
      <w:start w:val="1"/>
      <w:numFmt w:val="lowerRoman"/>
      <w:lvlText w:val="%6."/>
      <w:lvlJc w:val="right"/>
      <w:pPr>
        <w:ind w:left="4527" w:hanging="180"/>
      </w:pPr>
    </w:lvl>
    <w:lvl w:ilvl="6" w:tplc="D164A9EC">
      <w:start w:val="1"/>
      <w:numFmt w:val="decimal"/>
      <w:lvlText w:val="%7."/>
      <w:lvlJc w:val="left"/>
      <w:pPr>
        <w:ind w:left="5247" w:hanging="360"/>
      </w:pPr>
    </w:lvl>
    <w:lvl w:ilvl="7" w:tplc="676AC922">
      <w:start w:val="1"/>
      <w:numFmt w:val="lowerLetter"/>
      <w:lvlText w:val="%8."/>
      <w:lvlJc w:val="left"/>
      <w:pPr>
        <w:ind w:left="5967" w:hanging="360"/>
      </w:pPr>
    </w:lvl>
    <w:lvl w:ilvl="8" w:tplc="C19E86EC">
      <w:start w:val="1"/>
      <w:numFmt w:val="lowerRoman"/>
      <w:lvlText w:val="%9."/>
      <w:lvlJc w:val="right"/>
      <w:pPr>
        <w:ind w:left="6687" w:hanging="180"/>
      </w:pPr>
    </w:lvl>
  </w:abstractNum>
  <w:abstractNum w:abstractNumId="12" w15:restartNumberingAfterBreak="0">
    <w:nsid w:val="6AA33168"/>
    <w:multiLevelType w:val="hybridMultilevel"/>
    <w:tmpl w:val="36EE9614"/>
    <w:lvl w:ilvl="0" w:tplc="F16083B8">
      <w:start w:val="1"/>
      <w:numFmt w:val="decimal"/>
      <w:lvlText w:val="%1."/>
      <w:lvlJc w:val="left"/>
      <w:pPr>
        <w:ind w:left="1069" w:hanging="360"/>
      </w:pPr>
      <w:rPr>
        <w:sz w:val="28"/>
        <w:szCs w:val="28"/>
      </w:rPr>
    </w:lvl>
    <w:lvl w:ilvl="1" w:tplc="B87C0ED2">
      <w:start w:val="1"/>
      <w:numFmt w:val="lowerLetter"/>
      <w:lvlText w:val="%2."/>
      <w:lvlJc w:val="left"/>
      <w:pPr>
        <w:ind w:left="1789" w:hanging="360"/>
      </w:pPr>
    </w:lvl>
    <w:lvl w:ilvl="2" w:tplc="1004BBDE">
      <w:start w:val="1"/>
      <w:numFmt w:val="lowerRoman"/>
      <w:lvlText w:val="%3."/>
      <w:lvlJc w:val="right"/>
      <w:pPr>
        <w:ind w:left="2509" w:hanging="180"/>
      </w:pPr>
    </w:lvl>
    <w:lvl w:ilvl="3" w:tplc="E3D05DC2">
      <w:start w:val="1"/>
      <w:numFmt w:val="decimal"/>
      <w:lvlText w:val="%4."/>
      <w:lvlJc w:val="left"/>
      <w:pPr>
        <w:ind w:left="3229" w:hanging="360"/>
      </w:pPr>
    </w:lvl>
    <w:lvl w:ilvl="4" w:tplc="44D2B15C">
      <w:start w:val="1"/>
      <w:numFmt w:val="lowerLetter"/>
      <w:lvlText w:val="%5."/>
      <w:lvlJc w:val="left"/>
      <w:pPr>
        <w:ind w:left="3949" w:hanging="360"/>
      </w:pPr>
    </w:lvl>
    <w:lvl w:ilvl="5" w:tplc="C2200092">
      <w:start w:val="1"/>
      <w:numFmt w:val="lowerRoman"/>
      <w:lvlText w:val="%6."/>
      <w:lvlJc w:val="right"/>
      <w:pPr>
        <w:ind w:left="4669" w:hanging="180"/>
      </w:pPr>
    </w:lvl>
    <w:lvl w:ilvl="6" w:tplc="3AF66744">
      <w:start w:val="1"/>
      <w:numFmt w:val="decimal"/>
      <w:lvlText w:val="%7."/>
      <w:lvlJc w:val="left"/>
      <w:pPr>
        <w:ind w:left="5389" w:hanging="360"/>
      </w:pPr>
    </w:lvl>
    <w:lvl w:ilvl="7" w:tplc="F3E06A26">
      <w:start w:val="1"/>
      <w:numFmt w:val="lowerLetter"/>
      <w:lvlText w:val="%8."/>
      <w:lvlJc w:val="left"/>
      <w:pPr>
        <w:ind w:left="6109" w:hanging="360"/>
      </w:pPr>
    </w:lvl>
    <w:lvl w:ilvl="8" w:tplc="C8A60D3C">
      <w:start w:val="1"/>
      <w:numFmt w:val="lowerRoman"/>
      <w:lvlText w:val="%9."/>
      <w:lvlJc w:val="right"/>
      <w:pPr>
        <w:ind w:left="6829" w:hanging="180"/>
      </w:pPr>
    </w:lvl>
  </w:abstractNum>
  <w:abstractNum w:abstractNumId="13" w15:restartNumberingAfterBreak="0">
    <w:nsid w:val="7DE74C89"/>
    <w:multiLevelType w:val="hybridMultilevel"/>
    <w:tmpl w:val="B712B244"/>
    <w:lvl w:ilvl="0" w:tplc="618CBB06">
      <w:start w:val="1"/>
      <w:numFmt w:val="decimal"/>
      <w:lvlText w:val="%1)"/>
      <w:lvlJc w:val="left"/>
      <w:pPr>
        <w:ind w:left="1065" w:hanging="360"/>
      </w:pPr>
      <w:rPr>
        <w:rFonts w:ascii="Calibri" w:eastAsia="Calibri" w:hAnsi="Calibri"/>
        <w:sz w:val="20"/>
      </w:rPr>
    </w:lvl>
    <w:lvl w:ilvl="1" w:tplc="7BDE88AC">
      <w:start w:val="1"/>
      <w:numFmt w:val="lowerLetter"/>
      <w:lvlText w:val="%2."/>
      <w:lvlJc w:val="left"/>
      <w:pPr>
        <w:ind w:left="1785" w:hanging="360"/>
      </w:pPr>
    </w:lvl>
    <w:lvl w:ilvl="2" w:tplc="9724B048">
      <w:start w:val="1"/>
      <w:numFmt w:val="lowerRoman"/>
      <w:lvlText w:val="%3."/>
      <w:lvlJc w:val="right"/>
      <w:pPr>
        <w:ind w:left="2505" w:hanging="180"/>
      </w:pPr>
    </w:lvl>
    <w:lvl w:ilvl="3" w:tplc="6E144C60">
      <w:start w:val="1"/>
      <w:numFmt w:val="decimal"/>
      <w:lvlText w:val="%4."/>
      <w:lvlJc w:val="left"/>
      <w:pPr>
        <w:ind w:left="3225" w:hanging="360"/>
      </w:pPr>
    </w:lvl>
    <w:lvl w:ilvl="4" w:tplc="6BE226CA">
      <w:start w:val="1"/>
      <w:numFmt w:val="lowerLetter"/>
      <w:lvlText w:val="%5."/>
      <w:lvlJc w:val="left"/>
      <w:pPr>
        <w:ind w:left="3945" w:hanging="360"/>
      </w:pPr>
    </w:lvl>
    <w:lvl w:ilvl="5" w:tplc="8F16A8E0">
      <w:start w:val="1"/>
      <w:numFmt w:val="lowerRoman"/>
      <w:lvlText w:val="%6."/>
      <w:lvlJc w:val="right"/>
      <w:pPr>
        <w:ind w:left="4665" w:hanging="180"/>
      </w:pPr>
    </w:lvl>
    <w:lvl w:ilvl="6" w:tplc="2076D324">
      <w:start w:val="1"/>
      <w:numFmt w:val="decimal"/>
      <w:lvlText w:val="%7."/>
      <w:lvlJc w:val="left"/>
      <w:pPr>
        <w:ind w:left="5385" w:hanging="360"/>
      </w:pPr>
    </w:lvl>
    <w:lvl w:ilvl="7" w:tplc="B068F182">
      <w:start w:val="1"/>
      <w:numFmt w:val="lowerLetter"/>
      <w:lvlText w:val="%8."/>
      <w:lvlJc w:val="left"/>
      <w:pPr>
        <w:ind w:left="6105" w:hanging="360"/>
      </w:pPr>
    </w:lvl>
    <w:lvl w:ilvl="8" w:tplc="A504F5F0">
      <w:start w:val="1"/>
      <w:numFmt w:val="lowerRoman"/>
      <w:lvlText w:val="%9."/>
      <w:lvlJc w:val="right"/>
      <w:pPr>
        <w:ind w:left="6825" w:hanging="180"/>
      </w:pPr>
    </w:lvl>
  </w:abstractNum>
  <w:num w:numId="1">
    <w:abstractNumId w:val="10"/>
  </w:num>
  <w:num w:numId="2">
    <w:abstractNumId w:val="9"/>
  </w:num>
  <w:num w:numId="3">
    <w:abstractNumId w:val="12"/>
  </w:num>
  <w:num w:numId="4">
    <w:abstractNumId w:val="7"/>
  </w:num>
  <w:num w:numId="5">
    <w:abstractNumId w:val="8"/>
  </w:num>
  <w:num w:numId="6">
    <w:abstractNumId w:val="0"/>
  </w:num>
  <w:num w:numId="7">
    <w:abstractNumId w:val="3"/>
  </w:num>
  <w:num w:numId="8">
    <w:abstractNumId w:val="5"/>
  </w:num>
  <w:num w:numId="9">
    <w:abstractNumId w:val="6"/>
  </w:num>
  <w:num w:numId="10">
    <w:abstractNumId w:val="13"/>
  </w:num>
  <w:num w:numId="11">
    <w:abstractNumId w:val="2"/>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C1"/>
    <w:rsid w:val="0007238F"/>
    <w:rsid w:val="000E03E6"/>
    <w:rsid w:val="00105606"/>
    <w:rsid w:val="00105647"/>
    <w:rsid w:val="00107C91"/>
    <w:rsid w:val="00153ADF"/>
    <w:rsid w:val="001A2A9C"/>
    <w:rsid w:val="001B2B12"/>
    <w:rsid w:val="001E41B0"/>
    <w:rsid w:val="001F4D34"/>
    <w:rsid w:val="00200CFB"/>
    <w:rsid w:val="002142F7"/>
    <w:rsid w:val="00224907"/>
    <w:rsid w:val="00230E5F"/>
    <w:rsid w:val="002A5DE0"/>
    <w:rsid w:val="002E3712"/>
    <w:rsid w:val="00300119"/>
    <w:rsid w:val="0030738D"/>
    <w:rsid w:val="00327B0B"/>
    <w:rsid w:val="003A502C"/>
    <w:rsid w:val="003D34E4"/>
    <w:rsid w:val="003E3321"/>
    <w:rsid w:val="00442FAC"/>
    <w:rsid w:val="00444453"/>
    <w:rsid w:val="00454945"/>
    <w:rsid w:val="00466845"/>
    <w:rsid w:val="004A5F13"/>
    <w:rsid w:val="004C38B6"/>
    <w:rsid w:val="004E34D0"/>
    <w:rsid w:val="00556D5C"/>
    <w:rsid w:val="00584D35"/>
    <w:rsid w:val="005A56B9"/>
    <w:rsid w:val="005C27C1"/>
    <w:rsid w:val="005F13AE"/>
    <w:rsid w:val="0067014D"/>
    <w:rsid w:val="00690716"/>
    <w:rsid w:val="006C20DA"/>
    <w:rsid w:val="006D6FA3"/>
    <w:rsid w:val="00712807"/>
    <w:rsid w:val="007228B4"/>
    <w:rsid w:val="0072498E"/>
    <w:rsid w:val="007C3484"/>
    <w:rsid w:val="00810C36"/>
    <w:rsid w:val="00826F22"/>
    <w:rsid w:val="008370E4"/>
    <w:rsid w:val="008423FF"/>
    <w:rsid w:val="00845011"/>
    <w:rsid w:val="00900C64"/>
    <w:rsid w:val="00922295"/>
    <w:rsid w:val="0093037F"/>
    <w:rsid w:val="00941EF6"/>
    <w:rsid w:val="00953B8D"/>
    <w:rsid w:val="00960F5F"/>
    <w:rsid w:val="00977905"/>
    <w:rsid w:val="009A0DFF"/>
    <w:rsid w:val="009A5159"/>
    <w:rsid w:val="009B0A5C"/>
    <w:rsid w:val="009F46AB"/>
    <w:rsid w:val="00A34AC3"/>
    <w:rsid w:val="00A65B0D"/>
    <w:rsid w:val="00A757F9"/>
    <w:rsid w:val="00AC32F2"/>
    <w:rsid w:val="00AF053B"/>
    <w:rsid w:val="00AF28C3"/>
    <w:rsid w:val="00B110F9"/>
    <w:rsid w:val="00B40985"/>
    <w:rsid w:val="00B45376"/>
    <w:rsid w:val="00B61C8A"/>
    <w:rsid w:val="00B6361E"/>
    <w:rsid w:val="00C03789"/>
    <w:rsid w:val="00C2449B"/>
    <w:rsid w:val="00C65856"/>
    <w:rsid w:val="00C66C24"/>
    <w:rsid w:val="00C75C2D"/>
    <w:rsid w:val="00C81945"/>
    <w:rsid w:val="00C923F4"/>
    <w:rsid w:val="00CC7425"/>
    <w:rsid w:val="00D344BD"/>
    <w:rsid w:val="00D92EB3"/>
    <w:rsid w:val="00DB3FDD"/>
    <w:rsid w:val="00E16C43"/>
    <w:rsid w:val="00E4743E"/>
    <w:rsid w:val="00E839A8"/>
    <w:rsid w:val="00EB5988"/>
    <w:rsid w:val="00ED4E29"/>
    <w:rsid w:val="00EE5832"/>
    <w:rsid w:val="00F11B0B"/>
    <w:rsid w:val="00F13414"/>
    <w:rsid w:val="00F5345F"/>
    <w:rsid w:val="00FA0126"/>
    <w:rsid w:val="00FB1AC1"/>
    <w:rsid w:val="00FC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966F"/>
  <w15:docId w15:val="{BFFFBB3F-E0F8-46FA-BB3C-C1C7C6A6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eastAsia="Times New Roman" w:hAnsi="Times New Roman"/>
      <w:lang w:val="ru-RU"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pPr>
      <w:widowControl/>
      <w:spacing w:before="100" w:beforeAutospacing="1" w:after="100" w:afterAutospacing="1"/>
      <w:outlineLvl w:val="2"/>
    </w:pPr>
    <w:rPr>
      <w:b/>
      <w:bCs/>
      <w:sz w:val="27"/>
      <w:szCs w:val="27"/>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widowControl/>
      <w:ind w:left="720" w:firstLine="709"/>
      <w:contextualSpacing/>
      <w:jc w:val="both"/>
    </w:pPr>
    <w:rPr>
      <w:rFonts w:ascii="Calibri" w:eastAsia="Calibri" w:hAnsi="Calibri"/>
      <w:sz w:val="22"/>
      <w:szCs w:val="22"/>
      <w:lang w:val="uk-UA" w:eastAsia="en-US"/>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ідзаголовок Знак"/>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Цитата Знак"/>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Pr>
      <w:i/>
    </w:rPr>
  </w:style>
  <w:style w:type="paragraph" w:styleId="ad">
    <w:name w:val="header"/>
    <w:basedOn w:val="a"/>
    <w:link w:val="ae"/>
    <w:pPr>
      <w:tabs>
        <w:tab w:val="center" w:pos="4677"/>
        <w:tab w:val="right" w:pos="9355"/>
      </w:tabs>
    </w:pPr>
  </w:style>
  <w:style w:type="character" w:customStyle="1" w:styleId="HeaderChar">
    <w:name w:val="Header Char"/>
    <w:uiPriority w:val="99"/>
  </w:style>
  <w:style w:type="paragraph" w:styleId="af">
    <w:name w:val="footer"/>
    <w:basedOn w:val="a"/>
    <w:link w:val="af0"/>
    <w:pPr>
      <w:tabs>
        <w:tab w:val="center" w:pos="4819"/>
        <w:tab w:val="right" w:pos="9639"/>
      </w:tabs>
    </w:p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1"/>
    <w:rPr>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2">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2">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ru-RU"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ru-RU"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ru-RU"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ru-RU"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ru-RU"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ru-RU"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ru-RU"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Текст виноски Знак"/>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style>
  <w:style w:type="character" w:customStyle="1" w:styleId="af8">
    <w:name w:val="Текст кінцевої виноски Знак"/>
    <w:link w:val="af7"/>
    <w:uiPriority w:val="99"/>
    <w:rPr>
      <w:sz w:val="20"/>
    </w:rPr>
  </w:style>
  <w:style w:type="character" w:styleId="af9">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styleId="HTML">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7"/>
      <w:szCs w:val="17"/>
    </w:rPr>
  </w:style>
  <w:style w:type="character" w:customStyle="1" w:styleId="HTML0">
    <w:name w:val="Стандартний HTML Знак"/>
    <w:semiHidden/>
    <w:rPr>
      <w:rFonts w:ascii="Consolas" w:eastAsia="Times New Roman" w:hAnsi="Consolas"/>
      <w:sz w:val="20"/>
      <w:szCs w:val="20"/>
      <w:lang w:val="ru-RU" w:eastAsia="ru-RU"/>
    </w:rPr>
  </w:style>
  <w:style w:type="character" w:customStyle="1" w:styleId="HTML1">
    <w:name w:val="Стандартний HTML Знак1"/>
    <w:link w:val="HTML"/>
    <w:rPr>
      <w:rFonts w:ascii="Courier New" w:eastAsia="Times New Roman" w:hAnsi="Courier New"/>
      <w:color w:val="000000"/>
      <w:sz w:val="17"/>
      <w:szCs w:val="17"/>
      <w:lang w:val="ru-RU" w:eastAsia="ru-RU"/>
    </w:rPr>
  </w:style>
  <w:style w:type="character" w:customStyle="1" w:styleId="ae">
    <w:name w:val="Верхній колонтитул Знак"/>
    <w:link w:val="ad"/>
    <w:rPr>
      <w:rFonts w:ascii="Times New Roman" w:eastAsia="Times New Roman" w:hAnsi="Times New Roman"/>
      <w:sz w:val="20"/>
      <w:szCs w:val="20"/>
      <w:lang w:val="ru-RU" w:eastAsia="ru-RU"/>
    </w:rPr>
  </w:style>
  <w:style w:type="character" w:styleId="afc">
    <w:name w:val="page number"/>
    <w:basedOn w:val="a0"/>
  </w:style>
  <w:style w:type="character" w:customStyle="1" w:styleId="af0">
    <w:name w:val="Нижній колонтитул Знак"/>
    <w:link w:val="af"/>
    <w:rPr>
      <w:rFonts w:ascii="Times New Roman" w:eastAsia="Times New Roman" w:hAnsi="Times New Roman"/>
      <w:sz w:val="20"/>
      <w:szCs w:val="20"/>
      <w:lang w:val="ru-RU" w:eastAsia="ru-RU"/>
    </w:rPr>
  </w:style>
  <w:style w:type="paragraph" w:styleId="afd">
    <w:name w:val="Balloon Text"/>
    <w:basedOn w:val="a"/>
    <w:link w:val="afe"/>
    <w:semiHidden/>
    <w:rPr>
      <w:rFonts w:ascii="Tahoma" w:hAnsi="Tahoma"/>
      <w:sz w:val="16"/>
      <w:szCs w:val="16"/>
    </w:rPr>
  </w:style>
  <w:style w:type="character" w:customStyle="1" w:styleId="afe">
    <w:name w:val="Текст у виносці Знак"/>
    <w:link w:val="afd"/>
    <w:semiHidden/>
    <w:rPr>
      <w:rFonts w:ascii="Tahoma" w:eastAsia="Times New Roman" w:hAnsi="Tahoma"/>
      <w:sz w:val="16"/>
      <w:szCs w:val="16"/>
      <w:lang w:val="ru-RU" w:eastAsia="ru-RU"/>
    </w:rPr>
  </w:style>
  <w:style w:type="paragraph" w:styleId="aff">
    <w:name w:val="Normal (Web)"/>
    <w:basedOn w:val="a"/>
    <w:pPr>
      <w:widowControl/>
      <w:spacing w:before="100" w:beforeAutospacing="1" w:after="100" w:afterAutospacing="1"/>
    </w:pPr>
    <w:rPr>
      <w:sz w:val="24"/>
      <w:szCs w:val="24"/>
      <w:lang w:val="uk-UA" w:eastAsia="uk-UA"/>
    </w:rPr>
  </w:style>
  <w:style w:type="character" w:customStyle="1" w:styleId="30">
    <w:name w:val="Заголовок 3 Знак"/>
    <w:link w:val="3"/>
    <w:rPr>
      <w:rFonts w:ascii="Times New Roman" w:eastAsia="Times New Roman" w:hAnsi="Times New Roman"/>
      <w:b/>
      <w:bCs/>
      <w:sz w:val="27"/>
      <w:szCs w:val="27"/>
    </w:rPr>
  </w:style>
  <w:style w:type="paragraph" w:customStyle="1" w:styleId="rvps2">
    <w:name w:val="rvps2"/>
    <w:basedOn w:val="a"/>
    <w:pPr>
      <w:widowControl/>
      <w:spacing w:before="100" w:beforeAutospacing="1" w:after="100" w:afterAutospacing="1"/>
    </w:pPr>
    <w:rPr>
      <w:sz w:val="24"/>
      <w:szCs w:val="24"/>
      <w:lang w:val="uk-UA" w:eastAsia="uk-UA"/>
    </w:rPr>
  </w:style>
  <w:style w:type="paragraph" w:styleId="aff0">
    <w:name w:val="Revision"/>
    <w:hidden/>
    <w:uiPriority w:val="99"/>
    <w:semiHidden/>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8014</Words>
  <Characters>4568</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виталій</dc:creator>
  <cp:lastModifiedBy>Ковтун Олексій Вікторович</cp:lastModifiedBy>
  <cp:revision>9</cp:revision>
  <dcterms:created xsi:type="dcterms:W3CDTF">2022-11-29T13:04:00Z</dcterms:created>
  <dcterms:modified xsi:type="dcterms:W3CDTF">2022-11-29T13:28:00Z</dcterms:modified>
</cp:coreProperties>
</file>