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034B2" w14:textId="77777777" w:rsidR="0017546E" w:rsidRPr="00300634" w:rsidRDefault="0017546E" w:rsidP="002E240A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bookmarkStart w:id="0" w:name="_GoBack"/>
      <w:r w:rsidRPr="003006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ЗАТВЕРДЖЕНО</w:t>
      </w:r>
    </w:p>
    <w:p w14:paraId="476253E0" w14:textId="77777777" w:rsidR="0017546E" w:rsidRPr="00300634" w:rsidRDefault="0017546E" w:rsidP="002E240A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Наказ Міністерства фінансів України</w:t>
      </w:r>
    </w:p>
    <w:p w14:paraId="22388F98" w14:textId="7E81F91E" w:rsidR="0017546E" w:rsidRPr="00300634" w:rsidRDefault="0017546E" w:rsidP="002E240A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______</w:t>
      </w:r>
      <w:r w:rsidR="007E2E80" w:rsidRPr="003006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_________ 2019 року № _____</w:t>
      </w:r>
    </w:p>
    <w:p w14:paraId="77702F9D" w14:textId="2BBFB585" w:rsidR="0017546E" w:rsidRPr="00300634" w:rsidRDefault="0017546E" w:rsidP="002E240A">
      <w:pPr>
        <w:pStyle w:val="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14:paraId="74A3766C" w14:textId="77777777" w:rsidR="0017546E" w:rsidRPr="00300634" w:rsidRDefault="0017546E" w:rsidP="00AF1290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0E71E4CE" w14:textId="77777777" w:rsidR="0017546E" w:rsidRPr="00300634" w:rsidRDefault="0017546E" w:rsidP="00AF1290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7DBFD58C" w14:textId="77777777" w:rsidR="0017546E" w:rsidRPr="00300634" w:rsidRDefault="0017546E" w:rsidP="00AF1290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011C3C22" w14:textId="77777777" w:rsidR="0017546E" w:rsidRPr="00300634" w:rsidRDefault="0017546E" w:rsidP="00AF1290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4C456326" w14:textId="77777777" w:rsidR="0017546E" w:rsidRPr="00300634" w:rsidRDefault="0017546E" w:rsidP="00AF1290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7B1B7174" w14:textId="321FC461" w:rsidR="0017546E" w:rsidRPr="00300634" w:rsidRDefault="0017546E" w:rsidP="007E2E80">
      <w:pPr>
        <w:pStyle w:val="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3CB2B91A" w14:textId="5C7B23DB" w:rsidR="003D051F" w:rsidRPr="00300634" w:rsidRDefault="003D051F" w:rsidP="00AD2DC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00634">
        <w:rPr>
          <w:color w:val="000000" w:themeColor="text1"/>
          <w:sz w:val="28"/>
          <w:szCs w:val="28"/>
        </w:rPr>
        <w:t>ПОРЯДОК</w:t>
      </w:r>
    </w:p>
    <w:p w14:paraId="2F73F6E8" w14:textId="0DEA3594" w:rsidR="003D051F" w:rsidRPr="00300634" w:rsidRDefault="003D051F" w:rsidP="00AD2DC9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</w:rPr>
      </w:pPr>
      <w:r w:rsidRPr="00300634">
        <w:rPr>
          <w:color w:val="000000" w:themeColor="text1"/>
          <w:sz w:val="28"/>
          <w:szCs w:val="28"/>
        </w:rPr>
        <w:t>зарахування теоретичних зна</w:t>
      </w:r>
      <w:r w:rsidR="007A054A" w:rsidRPr="00300634">
        <w:rPr>
          <w:color w:val="000000" w:themeColor="text1"/>
          <w:sz w:val="28"/>
          <w:szCs w:val="28"/>
        </w:rPr>
        <w:t>н</w:t>
      </w:r>
      <w:r w:rsidRPr="00300634">
        <w:rPr>
          <w:color w:val="000000" w:themeColor="text1"/>
          <w:sz w:val="28"/>
          <w:szCs w:val="28"/>
        </w:rPr>
        <w:t>ь</w:t>
      </w:r>
    </w:p>
    <w:p w14:paraId="0ED401AB" w14:textId="77777777" w:rsidR="003D051F" w:rsidRPr="00300634" w:rsidRDefault="003D051F" w:rsidP="0017546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7650B95C" w14:textId="77777777" w:rsidR="003D051F" w:rsidRPr="00300634" w:rsidRDefault="003D051F" w:rsidP="0017546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І. Загальні положення</w:t>
      </w:r>
    </w:p>
    <w:p w14:paraId="11E40020" w14:textId="77777777" w:rsidR="003D051F" w:rsidRPr="00300634" w:rsidRDefault="003D051F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 Цей Порядок </w:t>
      </w:r>
      <w:r w:rsidRPr="00300634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визначає </w:t>
      </w:r>
      <w:r w:rsidR="00B73EFE" w:rsidRPr="00300634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умови</w:t>
      </w:r>
      <w:r w:rsidRPr="00300634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та обсяг 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зарахування кандидатам в аудитори теоретичних знань при здобутті ними кваліфікації аудитора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2E58F48" w14:textId="0D446B0F" w:rsidR="00B73EFE" w:rsidRPr="00300634" w:rsidRDefault="00B73EFE" w:rsidP="007E2E8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2. 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цьому Порядку терміни вживаються в значеннях </w:t>
      </w:r>
      <w:r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визначених Законом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«Про аудит фінансової звітн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ості та аудиторську діяльність» 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(далі – Закон)</w:t>
      </w:r>
      <w:r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D94F21D" w14:textId="77777777" w:rsidR="00D44C5B" w:rsidRPr="00300634" w:rsidRDefault="00D44C5B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AAE2D2" w14:textId="77777777" w:rsidR="00B73EFE" w:rsidRPr="00300634" w:rsidRDefault="00B73EFE" w:rsidP="007E2E80">
      <w:pPr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ІІ. У</w:t>
      </w:r>
      <w:r w:rsidRPr="00300634">
        <w:rPr>
          <w:rFonts w:ascii="Times New Roman" w:eastAsia="Sylfaen_PDF_Subset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мови та обсяг </w:t>
      </w:r>
      <w:r w:rsidRPr="0030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зарахування теоретичних знань</w:t>
      </w:r>
    </w:p>
    <w:p w14:paraId="22CC72B9" w14:textId="1A618641" w:rsidR="003D051F" w:rsidRPr="00300634" w:rsidRDefault="00B503AC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B73EF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Кандидатам в аудитори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під час </w:t>
      </w:r>
      <w:r w:rsidR="00AC229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денної форми 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навчання у закладах вищої освіти вивчали предмети за напрямами</w:t>
      </w:r>
      <w:r w:rsidR="00AF74F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теорія бухгалтерського обліку та законодавчі засади ведення бухгалтерського обліку </w:t>
      </w:r>
      <w:r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складання фінансової звітності; економіка підприємства та статистика</w:t>
      </w:r>
      <w:r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управлінський облік</w:t>
      </w:r>
      <w:r w:rsidR="00FE0D8A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  <w:r w:rsidR="003B7030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корпоративне </w:t>
      </w:r>
      <w:r w:rsidR="001D226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законодавство та законодавство про відновлення платоспроможності боржника або визнання його банкрутом; господарське, цивільне та трудове законодавство</w:t>
      </w:r>
      <w:r w:rsidR="00D327E2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податкове законодавство та законодавство про єдиний соціальний внесок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F29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їх зверненням </w:t>
      </w:r>
      <w:r w:rsidR="00352D3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Комісі</w:t>
      </w:r>
      <w:r w:rsidR="00CF29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єю</w:t>
      </w:r>
      <w:r w:rsidR="00352D3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атестації </w:t>
      </w:r>
      <w:r w:rsidR="00CD030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результатами </w:t>
      </w:r>
      <w:r w:rsidR="00D327E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оцінки змісту освітньо-професійних програм (за потреби навчальних (робочих) програм)</w:t>
      </w:r>
      <w:r w:rsidR="00352D3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327E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якими здійснювалась підготовка в закладі вищої освіти</w:t>
      </w:r>
      <w:r w:rsidR="00352D3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327E2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зараховуються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теоретичні знання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0E8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підтверджуються </w:t>
      </w:r>
      <w:r w:rsidR="00A00E8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складанням таких теоретичних іспитів: 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основи бухгалтерського обліку та економік</w:t>
      </w:r>
      <w:r w:rsidR="00FE0D8A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підприємства</w:t>
      </w:r>
      <w:r w:rsidR="001D226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A00E89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управлінський облік</w:t>
      </w:r>
      <w:r w:rsidR="001D226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фінансовий облік</w:t>
      </w:r>
      <w:r w:rsidR="001D2267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1D226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господарське, цивільне та корпоративне право</w:t>
      </w:r>
      <w:r w:rsidR="00CD0303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327E2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оподаткування</w:t>
      </w:r>
      <w:r w:rsidR="00AD2DC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умов:</w:t>
      </w:r>
    </w:p>
    <w:p w14:paraId="1859F448" w14:textId="6B4DC006" w:rsidR="003D051F" w:rsidRPr="00300634" w:rsidRDefault="00A06DE0" w:rsidP="007E2E8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ількіст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годин </w:t>
      </w:r>
      <w:r w:rsidR="00B73EF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вивчення предметів за напрямом теорія бухгалтерського обліку та законодавчі засади ведення бухгалтерського обліку та складання фінансової звітності станови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 w:rsidR="00B73EF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менше </w:t>
      </w:r>
      <w:r w:rsidR="00A2183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480 </w:t>
      </w:r>
      <w:r w:rsidR="00B73EF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годин, за напрямом економіка підприємства та статистика –</w:t>
      </w:r>
      <w:r w:rsidR="001A43C7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183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D3184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2183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0 </w:t>
      </w:r>
      <w:r w:rsidR="00B73EF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годин</w:t>
      </w:r>
      <w:r w:rsidR="00A00E8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управлінський облік – </w:t>
      </w:r>
      <w:r w:rsidR="003D3184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120</w:t>
      </w:r>
      <w:r w:rsidR="00A2183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0E8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годин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3D3184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3184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корпоративне законодавство та законодавство про відновлення платоспроможності боржника або визнання його банкрутом</w:t>
      </w:r>
      <w:r w:rsidR="007417B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3D3184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господарське, цивільне та трудове законодавство – </w:t>
      </w:r>
      <w:r w:rsidR="001D2267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21</w:t>
      </w:r>
      <w:r w:rsidR="003D3184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0 годин</w:t>
      </w:r>
      <w:r w:rsidR="00FE0D8A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  <w:r w:rsidR="00CD0303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податкове законодавство та законодавство про єдиний соціальний внесок </w:t>
      </w:r>
      <w:r w:rsidR="00D327E2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CD0303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240 </w:t>
      </w:r>
      <w:r w:rsidR="00CD030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годин</w:t>
      </w:r>
      <w:r w:rsidR="00CD0303" w:rsidRPr="0030063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DFD3629" w14:textId="373A0FE2" w:rsidR="00A06DE0" w:rsidRPr="00300634" w:rsidRDefault="007A054A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іспити з предметів із вищезазначених напрямів складено </w:t>
      </w:r>
      <w:r w:rsidR="00A06DE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успішно</w:t>
      </w:r>
      <w:r w:rsidR="00B503A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235FB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503A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(з оцінкою – </w:t>
      </w:r>
      <w:r w:rsidR="00A2183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добре та </w:t>
      </w:r>
      <w:r w:rsidR="00B503A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відмінно)</w:t>
      </w:r>
      <w:r w:rsidR="00A06DE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613B218" w14:textId="4386768D" w:rsidR="00A06DE0" w:rsidRPr="00300634" w:rsidRDefault="00A06DE0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заяв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3B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зарахування теоретичних знань подано протягом </w:t>
      </w:r>
      <w:r w:rsidR="003B703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п’яти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після закінчення закладу вищої освіти</w:t>
      </w:r>
      <w:r w:rsidR="00B503A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D6E519" w14:textId="41975EB6" w:rsidR="009A5FE3" w:rsidRPr="00300634" w:rsidRDefault="009A5FE3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 Для зарахування теоретичних знань кандидат в аудитори подає до Інспекції із забезпечення якості Органу суспільного нагляду за аудиторською діяльністю (далі – Інспекція) </w:t>
      </w:r>
      <w:r w:rsidR="007E2E8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такі 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документи:</w:t>
      </w:r>
    </w:p>
    <w:p w14:paraId="0AEC77B2" w14:textId="4ED2130A" w:rsidR="009A5FE3" w:rsidRPr="00300634" w:rsidRDefault="00CF29FF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заяву встановленого зразка </w:t>
      </w:r>
      <w:r w:rsidR="009A5FE3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9A5FE3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згодою на обробку персональних даних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</w:t>
      </w:r>
      <w:r w:rsidR="009A5FE3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14:paraId="2CB88E2E" w14:textId="5DF91BF9" w:rsidR="009A5FE3" w:rsidRPr="00300634" w:rsidRDefault="009A5FE3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копію першої сторінки паспорта</w:t>
      </w:r>
      <w:r w:rsidR="006B7B9C"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засвідчену Інспекцією п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 час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2D5C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особисто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C12D5C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поданн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документів;</w:t>
      </w:r>
    </w:p>
    <w:p w14:paraId="7879D714" w14:textId="1F57AF6E" w:rsidR="009A5FE3" w:rsidRPr="00300634" w:rsidRDefault="009A5FE3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копію диплома про вищу освіту (з додатком)</w:t>
      </w:r>
      <w:r w:rsidR="00CF29FF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засвідчену Інспекцією п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 час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2D5C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особисто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C12D5C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поданн</w:t>
      </w:r>
      <w:r w:rsidR="003B7030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документів. Якщо документ про вищу освіту виданий навчальним закладом іноземної держави, то додатково надаються переклад документа українською мовою, засвідчений нотаріально, та копія довідки про визнання іноземного документа про освіту.</w:t>
      </w:r>
    </w:p>
    <w:p w14:paraId="79D41BA4" w14:textId="036509FA" w:rsidR="009A5FE3" w:rsidRPr="00300634" w:rsidRDefault="007B0768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A5FE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Особам, які склали відповідні теоретичні іспити за напрямами, зазначеними у статті</w:t>
      </w:r>
      <w:r w:rsidR="009A5FE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19 Закону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в професійних організаціях, що є дійсними </w:t>
      </w:r>
      <w:r w:rsidR="003D051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членами Міжнародної федерації бухгалтерів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A5FE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рішенням Комісії з атестації зараховуються теоретичні знання відповідно до цього </w:t>
      </w:r>
      <w:r w:rsidR="00EF0CB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AD2DC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орядку.</w:t>
      </w:r>
    </w:p>
    <w:p w14:paraId="70212424" w14:textId="70FDD486" w:rsidR="009A5FE3" w:rsidRPr="00300634" w:rsidRDefault="007B0768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F0CB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BD59A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Особам, які є членами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професійних організаці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 є дійсними членами Міжнародної федерації бухгалтерів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29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рішенням Комісії з атестації 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можуть бути зараховані теоретичні знання </w:t>
      </w:r>
      <w:r w:rsidR="00704E0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умови, </w:t>
      </w:r>
      <w:r w:rsidR="009C0A5E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0D4CB6D" w14:textId="3FF3480C" w:rsidR="00AD463C" w:rsidRPr="00300634" w:rsidRDefault="003B7030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235FB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набутт</w:t>
      </w:r>
      <w:r w:rsidR="006235FB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членства в професійній організації особа підтвердила теоретичні знання за напрямами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зазначеними у статті 19 Закону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Я</w:t>
      </w:r>
      <w:r w:rsidR="00BD59A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кщо за окремими напрямами теоретичні знання особою не підтвердженні, вони не зараховуються</w:t>
      </w:r>
      <w:r w:rsidR="00AD463C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5ED7738" w14:textId="5B473658" w:rsidR="00AD463C" w:rsidRPr="00300634" w:rsidRDefault="00AD463C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оцінкою Комісії з атестації порядок та програми іспитів, які складаються для набуття членства в </w:t>
      </w:r>
      <w:r w:rsidR="00EB14A4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таких 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професійн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ях,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79C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відповідають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та програмам іспитів, які складають кандидати в аудитори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Україні</w:t>
      </w:r>
      <w:r w:rsidR="00BD59A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91B73CE" w14:textId="74FD1628" w:rsidR="009A5FE3" w:rsidRPr="00300634" w:rsidRDefault="007B0768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D59A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Особам, які перебувають у процесі набуття членства у професійних організаціях, що є дійсними членами Міжнародної федерації бухгалтерів</w:t>
      </w:r>
      <w:r w:rsidR="00CF29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D59A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зараховуються 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фактично підтвердженні у процесі набуття членства у професійних організаціях теоретичні знання за напрямами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зазначеними у статті 19 Закону</w:t>
      </w:r>
      <w:r w:rsidR="00CF29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умови, що за оцінкою Комісії з атестації порядок та програми іспитів, які складаються для набуття членства в професійній організації</w:t>
      </w:r>
      <w:r w:rsidR="00A7637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79C9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відповідають</w:t>
      </w:r>
      <w:r w:rsidR="00A27783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та програмам іспитів, які складають кандидати в аудитори в Україні.</w:t>
      </w:r>
    </w:p>
    <w:p w14:paraId="42D902E6" w14:textId="5F6B336A" w:rsidR="007B0768" w:rsidRPr="00300634" w:rsidRDefault="00EE2B2D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 Професійні організації, що є дійсними членами Міжнародної федерації бухгалтерів, які офіційно визнали рівень професійної компетентності, підтвердженої теоретичними іспитами, складеними в процесі атестації аудиторів України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визнаються такими, що їх порядок та програми іспитів відповідають порядку та програмам іспитів, які складають кандидати в аудитори в Україні.</w:t>
      </w:r>
    </w:p>
    <w:p w14:paraId="7C4D1479" w14:textId="54DA902E" w:rsidR="00EE2B2D" w:rsidRPr="00300634" w:rsidRDefault="002F3BFF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EE2B2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Для зарахування теоретичних знань особа</w:t>
      </w:r>
      <w:r w:rsidR="00442A67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яка є членом</w:t>
      </w:r>
      <w:r w:rsidR="00EE2B2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перебуває в процесі набуття членства в професійних організаціях, що є дійсними членами Міжнародної федерації бухгалтерів</w:t>
      </w:r>
      <w:r w:rsidR="00442A67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E2B2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подає до Інспекції </w:t>
      </w:r>
      <w:r w:rsidR="00A76376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так</w:t>
      </w:r>
      <w:r w:rsidR="00EE2B2D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документи:</w:t>
      </w:r>
    </w:p>
    <w:p w14:paraId="34175C75" w14:textId="7E700A0E" w:rsidR="00EE2B2D" w:rsidRPr="00300634" w:rsidRDefault="00EE2B2D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заяву встановленого</w:t>
      </w:r>
      <w:r w:rsidR="00442A67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зразка зі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згодою на обробку персональних даних</w:t>
      </w:r>
      <w:r w:rsidR="00442A67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14:paraId="7F42C559" w14:textId="1D1DC5FE" w:rsidR="00EE2B2D" w:rsidRPr="00300634" w:rsidRDefault="006B7B9C" w:rsidP="007E2E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копію першої сторінки паспорта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засвідчену Інспекцією п</w:t>
      </w:r>
      <w:r w:rsidR="00FA5745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 час</w:t>
      </w:r>
      <w:r w:rsidR="00C12D5C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особисто</w:t>
      </w:r>
      <w:r w:rsidR="00FA5745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поданн</w:t>
      </w:r>
      <w:r w:rsidR="00FA5745"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300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документів;</w:t>
      </w:r>
    </w:p>
    <w:p w14:paraId="167E09DD" w14:textId="17708BEA" w:rsidR="00EE2B2D" w:rsidRPr="00300634" w:rsidRDefault="00442A67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лист професійної організації</w:t>
      </w:r>
      <w:r w:rsidR="002F3B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інший документ, що підтверджує чле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нство в професійній організації</w:t>
      </w:r>
      <w:r w:rsidR="002F3B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перебування в процесі набуття членства в професійній організації (якщо документи складені іноземною мовою</w:t>
      </w:r>
      <w:r w:rsidR="007A054A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F3BFF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обов’язково додається їх переклад українською мовою).</w:t>
      </w:r>
    </w:p>
    <w:p w14:paraId="02934184" w14:textId="4BE1F8AE" w:rsidR="00A27783" w:rsidRPr="00300634" w:rsidRDefault="002F3BFF" w:rsidP="007E2E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7B0768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 Плата за зарахування теоретичних </w:t>
      </w: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знань</w:t>
      </w:r>
      <w:r w:rsidR="007B0768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 справляється.</w:t>
      </w:r>
    </w:p>
    <w:p w14:paraId="370E1516" w14:textId="77777777" w:rsidR="007E2E80" w:rsidRPr="00300634" w:rsidRDefault="007E2E80" w:rsidP="007E2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848496" w14:textId="77777777" w:rsidR="007E2E80" w:rsidRPr="00300634" w:rsidRDefault="007E2E80" w:rsidP="007E2E8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Директор Департаменту</w:t>
      </w:r>
    </w:p>
    <w:p w14:paraId="57DF5C43" w14:textId="77777777" w:rsidR="007E2E80" w:rsidRPr="00300634" w:rsidRDefault="007E2E80" w:rsidP="007E2E8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прогнозування доходів бюджету та</w:t>
      </w:r>
    </w:p>
    <w:p w14:paraId="2EE35427" w14:textId="62CA9B37" w:rsidR="007E2E80" w:rsidRPr="00300634" w:rsidRDefault="007E2E80" w:rsidP="007E2E8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300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методології бухгалтерського обліку                                       Юрій РОМАНЮК</w:t>
      </w:r>
    </w:p>
    <w:p w14:paraId="2ECE4CE6" w14:textId="6EB331E0" w:rsidR="007E2E80" w:rsidRPr="00300634" w:rsidRDefault="007E2E80" w:rsidP="007E2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8D5DAD" w14:textId="77777777" w:rsidR="007E2E80" w:rsidRPr="00300634" w:rsidRDefault="007E2E80" w:rsidP="007E2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sectPr w:rsidR="007E2E80" w:rsidRPr="00300634" w:rsidSect="007E2E80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6451222" w14:textId="0F2F2910" w:rsidR="00A27783" w:rsidRPr="00300634" w:rsidRDefault="007061F5" w:rsidP="007E2E80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14:paraId="71BB584F" w14:textId="422737B3" w:rsidR="007E2E80" w:rsidRPr="00300634" w:rsidRDefault="00AD2DC9" w:rsidP="007E2E80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 Порядку зарахування теоретичних знань</w:t>
      </w:r>
    </w:p>
    <w:p w14:paraId="7590AE15" w14:textId="17343D82" w:rsidR="002E240A" w:rsidRPr="00300634" w:rsidRDefault="002E240A" w:rsidP="007E2E80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(пункт 7 розділу ІІ)</w:t>
      </w:r>
    </w:p>
    <w:p w14:paraId="201B4071" w14:textId="77777777" w:rsidR="007E2E80" w:rsidRPr="00300634" w:rsidRDefault="007E2E80" w:rsidP="007E2E80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4235"/>
      </w:tblGrid>
      <w:tr w:rsidR="00A27783" w:rsidRPr="00300634" w14:paraId="09AECD05" w14:textId="77777777" w:rsidTr="00A27783">
        <w:trPr>
          <w:tblCellSpacing w:w="0" w:type="dxa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9081" w14:textId="77777777" w:rsidR="00A27783" w:rsidRPr="00300634" w:rsidRDefault="00A27783" w:rsidP="00990468">
            <w:pPr>
              <w:pStyle w:val="st14"/>
              <w:rPr>
                <w:rStyle w:val="st42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B3B0" w14:textId="77777777" w:rsidR="00AD2DC9" w:rsidRPr="00300634" w:rsidRDefault="00AD2DC9" w:rsidP="001A43C7">
            <w:pPr>
              <w:pStyle w:val="st14"/>
              <w:jc w:val="right"/>
              <w:rPr>
                <w:rStyle w:val="st42"/>
                <w:b/>
                <w:bCs/>
                <w:color w:val="000000" w:themeColor="text1"/>
                <w:sz w:val="28"/>
                <w:szCs w:val="28"/>
              </w:rPr>
            </w:pPr>
          </w:p>
          <w:p w14:paraId="5615496D" w14:textId="3EE8F28C" w:rsidR="00A27783" w:rsidRPr="00300634" w:rsidRDefault="00A27783" w:rsidP="007E2E80">
            <w:pPr>
              <w:pStyle w:val="st14"/>
              <w:ind w:left="840"/>
              <w:rPr>
                <w:rStyle w:val="st42"/>
                <w:b/>
                <w:bCs/>
                <w:color w:val="000000" w:themeColor="text1"/>
                <w:sz w:val="28"/>
                <w:szCs w:val="28"/>
              </w:rPr>
            </w:pPr>
            <w:r w:rsidRPr="00300634">
              <w:rPr>
                <w:rStyle w:val="st42"/>
                <w:b/>
                <w:bCs/>
                <w:color w:val="000000" w:themeColor="text1"/>
                <w:sz w:val="28"/>
                <w:szCs w:val="28"/>
              </w:rPr>
              <w:t>КОМІСІЇ З АТЕСТАЦІЇ</w:t>
            </w:r>
          </w:p>
        </w:tc>
      </w:tr>
    </w:tbl>
    <w:p w14:paraId="75781FF3" w14:textId="77777777" w:rsidR="00AD2DC9" w:rsidRPr="00300634" w:rsidRDefault="00AD2DC9" w:rsidP="00A27783">
      <w:pPr>
        <w:pStyle w:val="st6"/>
        <w:rPr>
          <w:rStyle w:val="st161"/>
          <w:color w:val="000000" w:themeColor="text1"/>
        </w:rPr>
      </w:pPr>
    </w:p>
    <w:p w14:paraId="11FBEAF2" w14:textId="3CF09B07" w:rsidR="00A27783" w:rsidRPr="00300634" w:rsidRDefault="00A27783" w:rsidP="00A27783">
      <w:pPr>
        <w:pStyle w:val="st6"/>
        <w:rPr>
          <w:rStyle w:val="st161"/>
          <w:color w:val="000000" w:themeColor="text1"/>
        </w:rPr>
      </w:pPr>
      <w:r w:rsidRPr="00300634">
        <w:rPr>
          <w:rStyle w:val="st161"/>
          <w:color w:val="000000" w:themeColor="text1"/>
        </w:rPr>
        <w:t>ЗАЯВА</w:t>
      </w:r>
    </w:p>
    <w:p w14:paraId="08710D40" w14:textId="6B944ED3" w:rsidR="00A27783" w:rsidRPr="00300634" w:rsidRDefault="00A27783" w:rsidP="007F06A7">
      <w:pPr>
        <w:pStyle w:val="st2"/>
        <w:ind w:firstLine="0"/>
        <w:rPr>
          <w:rStyle w:val="st46"/>
          <w:i w:val="0"/>
          <w:color w:val="000000" w:themeColor="text1"/>
          <w:sz w:val="20"/>
          <w:szCs w:val="20"/>
        </w:rPr>
      </w:pPr>
      <w:r w:rsidRPr="00300634">
        <w:rPr>
          <w:rStyle w:val="st42"/>
          <w:color w:val="000000" w:themeColor="text1"/>
          <w:sz w:val="28"/>
          <w:szCs w:val="28"/>
        </w:rPr>
        <w:t>Я</w:t>
      </w:r>
      <w:r w:rsidR="007061F5" w:rsidRPr="00300634">
        <w:rPr>
          <w:rStyle w:val="st42"/>
          <w:color w:val="000000" w:themeColor="text1"/>
          <w:sz w:val="28"/>
          <w:szCs w:val="28"/>
        </w:rPr>
        <w:t>,</w:t>
      </w:r>
      <w:r w:rsidR="001A43C7" w:rsidRPr="00300634">
        <w:rPr>
          <w:rStyle w:val="st42"/>
          <w:color w:val="000000" w:themeColor="text1"/>
        </w:rPr>
        <w:t> </w:t>
      </w:r>
      <w:r w:rsidRPr="00300634">
        <w:rPr>
          <w:rStyle w:val="st42"/>
          <w:color w:val="000000" w:themeColor="text1"/>
          <w:sz w:val="28"/>
          <w:szCs w:val="28"/>
        </w:rPr>
        <w:t>_______________________________________________</w:t>
      </w:r>
      <w:r w:rsidR="007061F5" w:rsidRPr="00300634">
        <w:rPr>
          <w:rStyle w:val="st42"/>
          <w:color w:val="000000" w:themeColor="text1"/>
          <w:sz w:val="28"/>
          <w:szCs w:val="28"/>
        </w:rPr>
        <w:t>_______________</w:t>
      </w:r>
      <w:r w:rsidR="00AD2DC9" w:rsidRPr="00300634">
        <w:rPr>
          <w:rStyle w:val="st42"/>
          <w:color w:val="000000" w:themeColor="text1"/>
          <w:sz w:val="28"/>
          <w:szCs w:val="28"/>
        </w:rPr>
        <w:t>___</w:t>
      </w:r>
      <w:r w:rsidR="007061F5" w:rsidRPr="00300634">
        <w:rPr>
          <w:rStyle w:val="st42"/>
          <w:color w:val="000000" w:themeColor="text1"/>
          <w:sz w:val="28"/>
          <w:szCs w:val="28"/>
        </w:rPr>
        <w:t>_,</w:t>
      </w:r>
      <w:r w:rsidRPr="00300634">
        <w:rPr>
          <w:rStyle w:val="st42"/>
          <w:color w:val="000000" w:themeColor="text1"/>
          <w:sz w:val="28"/>
          <w:szCs w:val="28"/>
        </w:rPr>
        <w:br/>
      </w:r>
      <w:r w:rsidRPr="00300634">
        <w:rPr>
          <w:rStyle w:val="st42"/>
          <w:color w:val="000000" w:themeColor="text1"/>
        </w:rPr>
        <w:t xml:space="preserve">                          </w:t>
      </w:r>
      <w:r w:rsidR="00EA3C10" w:rsidRPr="00300634">
        <w:rPr>
          <w:rStyle w:val="st42"/>
          <w:color w:val="000000" w:themeColor="text1"/>
        </w:rPr>
        <w:t xml:space="preserve">                       </w:t>
      </w:r>
      <w:r w:rsidRPr="00300634">
        <w:rPr>
          <w:rStyle w:val="st42"/>
          <w:color w:val="000000" w:themeColor="text1"/>
        </w:rPr>
        <w:t xml:space="preserve">   </w:t>
      </w:r>
      <w:r w:rsidRPr="00300634">
        <w:rPr>
          <w:rStyle w:val="st46"/>
          <w:color w:val="000000" w:themeColor="text1"/>
          <w:sz w:val="20"/>
          <w:szCs w:val="20"/>
        </w:rPr>
        <w:t>(прізвище</w:t>
      </w:r>
      <w:r w:rsidR="00176439" w:rsidRPr="00300634">
        <w:rPr>
          <w:rStyle w:val="st46"/>
          <w:color w:val="000000" w:themeColor="text1"/>
          <w:sz w:val="20"/>
          <w:szCs w:val="20"/>
        </w:rPr>
        <w:t>,</w:t>
      </w:r>
      <w:r w:rsidR="00EA3C10" w:rsidRPr="00300634">
        <w:rPr>
          <w:rStyle w:val="st46"/>
          <w:color w:val="000000" w:themeColor="text1"/>
          <w:sz w:val="20"/>
          <w:szCs w:val="20"/>
        </w:rPr>
        <w:t xml:space="preserve"> ім'я, по батькові (за наявності))</w:t>
      </w:r>
    </w:p>
    <w:p w14:paraId="741600BA" w14:textId="77C83A3C" w:rsidR="00A27783" w:rsidRPr="00300634" w:rsidRDefault="007061F5" w:rsidP="007F06A7">
      <w:pPr>
        <w:pStyle w:val="st2"/>
        <w:ind w:firstLine="0"/>
        <w:rPr>
          <w:rStyle w:val="st46"/>
          <w:i w:val="0"/>
          <w:color w:val="000000" w:themeColor="text1"/>
          <w:sz w:val="28"/>
          <w:szCs w:val="28"/>
        </w:rPr>
      </w:pPr>
      <w:r w:rsidRPr="00300634">
        <w:rPr>
          <w:rStyle w:val="st46"/>
          <w:i w:val="0"/>
          <w:color w:val="000000" w:themeColor="text1"/>
          <w:sz w:val="28"/>
          <w:szCs w:val="28"/>
        </w:rPr>
        <w:t>дата народження:</w:t>
      </w:r>
      <w:r w:rsidRPr="00300634">
        <w:rPr>
          <w:rStyle w:val="st46"/>
          <w:color w:val="000000" w:themeColor="text1"/>
        </w:rPr>
        <w:t xml:space="preserve"> </w:t>
      </w:r>
      <w:r w:rsidR="007F06A7" w:rsidRPr="00300634">
        <w:rPr>
          <w:rStyle w:val="st46"/>
          <w:color w:val="000000" w:themeColor="text1"/>
        </w:rPr>
        <w:t>___________</w:t>
      </w:r>
      <w:r w:rsidR="00A27783" w:rsidRPr="00300634">
        <w:rPr>
          <w:rStyle w:val="st46"/>
          <w:color w:val="000000" w:themeColor="text1"/>
        </w:rPr>
        <w:t>__________</w:t>
      </w:r>
      <w:r w:rsidRPr="00300634">
        <w:rPr>
          <w:rStyle w:val="st46"/>
          <w:i w:val="0"/>
          <w:color w:val="000000" w:themeColor="text1"/>
          <w:sz w:val="28"/>
          <w:szCs w:val="28"/>
        </w:rPr>
        <w:t>,</w:t>
      </w:r>
    </w:p>
    <w:p w14:paraId="0CCA748B" w14:textId="17278801" w:rsidR="00314A7E" w:rsidRPr="00300634" w:rsidRDefault="007F06A7" w:rsidP="007F06A7">
      <w:pPr>
        <w:pStyle w:val="st2"/>
        <w:ind w:firstLine="0"/>
        <w:rPr>
          <w:rStyle w:val="st46"/>
          <w:color w:val="000000" w:themeColor="text1"/>
          <w:sz w:val="20"/>
          <w:szCs w:val="20"/>
        </w:rPr>
      </w:pPr>
      <w:r w:rsidRPr="00300634">
        <w:rPr>
          <w:rStyle w:val="st46"/>
          <w:color w:val="000000" w:themeColor="text1"/>
          <w:sz w:val="28"/>
          <w:szCs w:val="28"/>
        </w:rPr>
        <w:t>_</w:t>
      </w:r>
      <w:r w:rsidR="00314A7E" w:rsidRPr="00300634">
        <w:rPr>
          <w:rStyle w:val="st46"/>
          <w:color w:val="000000" w:themeColor="text1"/>
          <w:sz w:val="28"/>
          <w:szCs w:val="28"/>
        </w:rPr>
        <w:t>_____________________</w:t>
      </w:r>
      <w:r w:rsidR="001A43C7" w:rsidRPr="00300634">
        <w:rPr>
          <w:rStyle w:val="st46"/>
          <w:color w:val="000000" w:themeColor="text1"/>
          <w:sz w:val="28"/>
          <w:szCs w:val="28"/>
        </w:rPr>
        <w:t>______________________</w:t>
      </w:r>
      <w:r w:rsidR="00314A7E" w:rsidRPr="00300634">
        <w:rPr>
          <w:rStyle w:val="st46"/>
          <w:color w:val="000000" w:themeColor="text1"/>
          <w:sz w:val="28"/>
          <w:szCs w:val="28"/>
        </w:rPr>
        <w:t>______________________</w:t>
      </w:r>
      <w:r w:rsidR="00AD2DC9" w:rsidRPr="00300634">
        <w:rPr>
          <w:rStyle w:val="st46"/>
          <w:color w:val="000000" w:themeColor="text1"/>
          <w:sz w:val="28"/>
          <w:szCs w:val="28"/>
        </w:rPr>
        <w:t>__</w:t>
      </w:r>
      <w:r w:rsidR="001A43C7" w:rsidRPr="00300634">
        <w:rPr>
          <w:rStyle w:val="st42"/>
          <w:color w:val="000000" w:themeColor="text1"/>
          <w:sz w:val="28"/>
          <w:szCs w:val="28"/>
        </w:rPr>
        <w:br/>
      </w:r>
      <w:r w:rsidRPr="00300634">
        <w:rPr>
          <w:i/>
          <w:color w:val="000000" w:themeColor="text1"/>
          <w:sz w:val="20"/>
          <w:szCs w:val="20"/>
          <w:shd w:val="clear" w:color="auto" w:fill="FCFCFC"/>
        </w:rPr>
        <w:t xml:space="preserve">                                   </w:t>
      </w:r>
      <w:r w:rsidR="00EA3C10" w:rsidRPr="00300634">
        <w:rPr>
          <w:i/>
          <w:color w:val="000000" w:themeColor="text1"/>
          <w:sz w:val="20"/>
          <w:szCs w:val="20"/>
          <w:shd w:val="clear" w:color="auto" w:fill="FCFCFC"/>
        </w:rPr>
        <w:t xml:space="preserve">    </w:t>
      </w:r>
      <w:r w:rsidRPr="00300634">
        <w:rPr>
          <w:i/>
          <w:color w:val="000000" w:themeColor="text1"/>
          <w:sz w:val="20"/>
          <w:szCs w:val="20"/>
          <w:shd w:val="clear" w:color="auto" w:fill="FCFCFC"/>
        </w:rPr>
        <w:t xml:space="preserve">   </w:t>
      </w:r>
      <w:r w:rsidR="00C41907" w:rsidRPr="00300634">
        <w:rPr>
          <w:i/>
          <w:color w:val="000000" w:themeColor="text1"/>
          <w:sz w:val="20"/>
          <w:szCs w:val="20"/>
          <w:shd w:val="clear" w:color="auto" w:fill="FCFCFC"/>
        </w:rPr>
        <w:t>(серія (за наявності) та номер паспорта</w:t>
      </w:r>
      <w:r w:rsidR="007061F5" w:rsidRPr="00300634">
        <w:rPr>
          <w:i/>
          <w:color w:val="000000" w:themeColor="text1"/>
          <w:sz w:val="20"/>
          <w:szCs w:val="20"/>
          <w:shd w:val="clear" w:color="auto" w:fill="FCFCFC"/>
        </w:rPr>
        <w:t>, ким і коли виданий)</w:t>
      </w:r>
    </w:p>
    <w:p w14:paraId="59785C92" w14:textId="3FD4556A" w:rsidR="00A27783" w:rsidRPr="00300634" w:rsidRDefault="00A27783" w:rsidP="007F06A7">
      <w:pPr>
        <w:pStyle w:val="st2"/>
        <w:ind w:firstLine="0"/>
        <w:rPr>
          <w:rStyle w:val="st46"/>
          <w:i w:val="0"/>
          <w:color w:val="000000" w:themeColor="text1"/>
          <w:sz w:val="20"/>
          <w:szCs w:val="20"/>
        </w:rPr>
      </w:pPr>
      <w:r w:rsidRPr="00300634">
        <w:rPr>
          <w:rStyle w:val="st42"/>
          <w:color w:val="000000" w:themeColor="text1"/>
          <w:sz w:val="28"/>
          <w:szCs w:val="28"/>
        </w:rPr>
        <w:t>___________________</w:t>
      </w:r>
      <w:r w:rsidR="007061F5" w:rsidRPr="00300634">
        <w:rPr>
          <w:rStyle w:val="st42"/>
          <w:color w:val="000000" w:themeColor="text1"/>
          <w:sz w:val="28"/>
          <w:szCs w:val="28"/>
        </w:rPr>
        <w:t>_____________________________________________</w:t>
      </w:r>
      <w:r w:rsidR="00AD2DC9" w:rsidRPr="00300634">
        <w:rPr>
          <w:rStyle w:val="st42"/>
          <w:color w:val="000000" w:themeColor="text1"/>
          <w:sz w:val="28"/>
          <w:szCs w:val="28"/>
        </w:rPr>
        <w:t>__</w:t>
      </w:r>
      <w:r w:rsidR="007061F5" w:rsidRPr="00300634">
        <w:rPr>
          <w:rStyle w:val="st42"/>
          <w:color w:val="000000" w:themeColor="text1"/>
          <w:sz w:val="28"/>
          <w:szCs w:val="28"/>
        </w:rPr>
        <w:t>__</w:t>
      </w:r>
      <w:r w:rsidR="001A43C7" w:rsidRPr="00300634">
        <w:rPr>
          <w:rStyle w:val="st42"/>
          <w:color w:val="000000" w:themeColor="text1"/>
          <w:sz w:val="28"/>
          <w:szCs w:val="28"/>
        </w:rPr>
        <w:br/>
      </w:r>
      <w:r w:rsidRPr="00300634">
        <w:rPr>
          <w:rStyle w:val="st46"/>
          <w:color w:val="000000" w:themeColor="text1"/>
          <w:sz w:val="20"/>
          <w:szCs w:val="20"/>
        </w:rPr>
        <w:t xml:space="preserve">                                                   </w:t>
      </w:r>
      <w:r w:rsidR="007F06A7" w:rsidRPr="00300634">
        <w:rPr>
          <w:rStyle w:val="st46"/>
          <w:color w:val="000000" w:themeColor="text1"/>
          <w:sz w:val="20"/>
          <w:szCs w:val="20"/>
        </w:rPr>
        <w:t xml:space="preserve">                 </w:t>
      </w:r>
      <w:r w:rsidRPr="00300634">
        <w:rPr>
          <w:rStyle w:val="st46"/>
          <w:color w:val="000000" w:themeColor="text1"/>
          <w:sz w:val="20"/>
          <w:szCs w:val="20"/>
        </w:rPr>
        <w:t xml:space="preserve"> (</w:t>
      </w:r>
      <w:r w:rsidR="007061F5" w:rsidRPr="00300634">
        <w:rPr>
          <w:rStyle w:val="st46"/>
          <w:color w:val="000000" w:themeColor="text1"/>
          <w:sz w:val="20"/>
          <w:szCs w:val="20"/>
        </w:rPr>
        <w:t>місце проживання</w:t>
      </w:r>
      <w:r w:rsidRPr="00300634">
        <w:rPr>
          <w:rStyle w:val="st46"/>
          <w:color w:val="000000" w:themeColor="text1"/>
          <w:sz w:val="20"/>
          <w:szCs w:val="20"/>
        </w:rPr>
        <w:t>, телефон)</w:t>
      </w:r>
    </w:p>
    <w:p w14:paraId="1E02B003" w14:textId="24FF0461" w:rsidR="00EE2B2D" w:rsidRPr="00300634" w:rsidRDefault="007061F5" w:rsidP="007F06A7">
      <w:pPr>
        <w:pStyle w:val="st2"/>
        <w:ind w:firstLine="0"/>
        <w:rPr>
          <w:rFonts w:eastAsia="Times New Roman"/>
          <w:color w:val="000000" w:themeColor="text1"/>
          <w:sz w:val="28"/>
          <w:szCs w:val="28"/>
        </w:rPr>
      </w:pPr>
      <w:r w:rsidRPr="00300634">
        <w:rPr>
          <w:rStyle w:val="st42"/>
          <w:color w:val="000000" w:themeColor="text1"/>
          <w:sz w:val="28"/>
          <w:szCs w:val="28"/>
        </w:rPr>
        <w:t>п</w:t>
      </w:r>
      <w:r w:rsidR="00A27783" w:rsidRPr="00300634">
        <w:rPr>
          <w:rStyle w:val="st42"/>
          <w:color w:val="000000" w:themeColor="text1"/>
          <w:sz w:val="28"/>
          <w:szCs w:val="28"/>
        </w:rPr>
        <w:t>рошу зарахувати теоретичні знання,</w:t>
      </w:r>
      <w:r w:rsidR="00A27783" w:rsidRPr="00300634">
        <w:rPr>
          <w:rFonts w:eastAsia="Times New Roman"/>
          <w:color w:val="000000" w:themeColor="text1"/>
          <w:sz w:val="28"/>
          <w:szCs w:val="28"/>
        </w:rPr>
        <w:t xml:space="preserve"> які підтверджуються складанням теоретичного іспиту</w:t>
      </w:r>
      <w:r w:rsidR="00EE2B2D" w:rsidRPr="00300634">
        <w:rPr>
          <w:rFonts w:eastAsia="Times New Roman"/>
          <w:color w:val="000000" w:themeColor="text1"/>
          <w:sz w:val="28"/>
          <w:szCs w:val="28"/>
        </w:rPr>
        <w:t xml:space="preserve"> (теоретичних іспитів):</w:t>
      </w:r>
    </w:p>
    <w:p w14:paraId="79842C58" w14:textId="2A925BAF" w:rsidR="00A27783" w:rsidRPr="00300634" w:rsidRDefault="00A27783" w:rsidP="007F06A7">
      <w:pPr>
        <w:pStyle w:val="st2"/>
        <w:ind w:firstLine="0"/>
        <w:rPr>
          <w:rStyle w:val="st42"/>
          <w:color w:val="000000" w:themeColor="text1"/>
          <w:sz w:val="28"/>
          <w:szCs w:val="28"/>
        </w:rPr>
      </w:pPr>
      <w:r w:rsidRPr="00300634">
        <w:rPr>
          <w:rStyle w:val="st42"/>
          <w:color w:val="000000" w:themeColor="text1"/>
          <w:sz w:val="28"/>
          <w:szCs w:val="28"/>
        </w:rPr>
        <w:t>_____________________</w:t>
      </w:r>
      <w:r w:rsidR="001A43C7" w:rsidRPr="00300634">
        <w:rPr>
          <w:rStyle w:val="st42"/>
          <w:color w:val="000000" w:themeColor="text1"/>
          <w:sz w:val="28"/>
          <w:szCs w:val="28"/>
        </w:rPr>
        <w:t>___________________________</w:t>
      </w:r>
      <w:r w:rsidRPr="00300634">
        <w:rPr>
          <w:rStyle w:val="st42"/>
          <w:color w:val="000000" w:themeColor="text1"/>
          <w:sz w:val="28"/>
          <w:szCs w:val="28"/>
        </w:rPr>
        <w:t>_______________</w:t>
      </w:r>
      <w:r w:rsidR="00AD2DC9" w:rsidRPr="00300634">
        <w:rPr>
          <w:rStyle w:val="st42"/>
          <w:color w:val="000000" w:themeColor="text1"/>
          <w:sz w:val="28"/>
          <w:szCs w:val="28"/>
        </w:rPr>
        <w:t>__</w:t>
      </w:r>
      <w:r w:rsidRPr="00300634">
        <w:rPr>
          <w:rStyle w:val="st42"/>
          <w:color w:val="000000" w:themeColor="text1"/>
          <w:sz w:val="28"/>
          <w:szCs w:val="28"/>
        </w:rPr>
        <w:t>___.</w:t>
      </w:r>
    </w:p>
    <w:p w14:paraId="6B8D57FD" w14:textId="77777777" w:rsidR="003A7975" w:rsidRPr="00300634" w:rsidRDefault="003A7975" w:rsidP="007F06A7">
      <w:pPr>
        <w:pStyle w:val="st2"/>
        <w:rPr>
          <w:rStyle w:val="st42"/>
          <w:color w:val="000000" w:themeColor="text1"/>
          <w:sz w:val="28"/>
          <w:szCs w:val="28"/>
        </w:rPr>
      </w:pPr>
    </w:p>
    <w:p w14:paraId="5EA62DF8" w14:textId="1ACDFDC6" w:rsidR="00A27783" w:rsidRPr="00300634" w:rsidRDefault="007061F5" w:rsidP="007F06A7">
      <w:pPr>
        <w:pStyle w:val="st2"/>
        <w:rPr>
          <w:rStyle w:val="st42"/>
          <w:color w:val="000000" w:themeColor="text1"/>
          <w:sz w:val="28"/>
          <w:szCs w:val="28"/>
        </w:rPr>
      </w:pPr>
      <w:r w:rsidRPr="00300634">
        <w:rPr>
          <w:rStyle w:val="st42"/>
          <w:color w:val="000000" w:themeColor="text1"/>
          <w:sz w:val="28"/>
          <w:szCs w:val="28"/>
        </w:rPr>
        <w:t>Над</w:t>
      </w:r>
      <w:r w:rsidR="00A27783" w:rsidRPr="00300634">
        <w:rPr>
          <w:rStyle w:val="st42"/>
          <w:color w:val="000000" w:themeColor="text1"/>
          <w:sz w:val="28"/>
          <w:szCs w:val="28"/>
        </w:rPr>
        <w:t>аю</w:t>
      </w:r>
      <w:r w:rsidRPr="00300634">
        <w:rPr>
          <w:rStyle w:val="st42"/>
          <w:color w:val="000000" w:themeColor="text1"/>
          <w:sz w:val="28"/>
          <w:szCs w:val="28"/>
        </w:rPr>
        <w:t xml:space="preserve"> </w:t>
      </w:r>
      <w:r w:rsidRPr="00300634">
        <w:rPr>
          <w:color w:val="000000" w:themeColor="text1"/>
          <w:sz w:val="28"/>
          <w:szCs w:val="28"/>
        </w:rPr>
        <w:t>Інспекції із забезпечення якості Органу суспільного нагляду за аудиторською діяльністю</w:t>
      </w:r>
      <w:r w:rsidR="00997A1A" w:rsidRPr="00300634">
        <w:rPr>
          <w:rStyle w:val="st42"/>
          <w:color w:val="000000" w:themeColor="text1"/>
          <w:sz w:val="28"/>
          <w:szCs w:val="28"/>
        </w:rPr>
        <w:t xml:space="preserve"> добровільну </w:t>
      </w:r>
      <w:r w:rsidR="00A27783" w:rsidRPr="00300634">
        <w:rPr>
          <w:rStyle w:val="st42"/>
          <w:color w:val="000000" w:themeColor="text1"/>
          <w:sz w:val="28"/>
          <w:szCs w:val="28"/>
        </w:rPr>
        <w:t>згоду на о</w:t>
      </w:r>
      <w:r w:rsidR="00AD2DC9" w:rsidRPr="00300634">
        <w:rPr>
          <w:rStyle w:val="st42"/>
          <w:color w:val="000000" w:themeColor="text1"/>
          <w:sz w:val="28"/>
          <w:szCs w:val="28"/>
        </w:rPr>
        <w:t>бробку моїх персональних даних.</w:t>
      </w:r>
    </w:p>
    <w:p w14:paraId="68AED881" w14:textId="77777777" w:rsidR="00AD2DC9" w:rsidRPr="00300634" w:rsidRDefault="00AD2DC9" w:rsidP="007F06A7">
      <w:pPr>
        <w:pStyle w:val="st2"/>
        <w:rPr>
          <w:rStyle w:val="st42"/>
          <w:color w:val="000000" w:themeColor="text1"/>
          <w:sz w:val="28"/>
          <w:szCs w:val="28"/>
        </w:rPr>
      </w:pPr>
    </w:p>
    <w:p w14:paraId="3FDFA3C4" w14:textId="12AA5D89" w:rsidR="00A27783" w:rsidRPr="00300634" w:rsidRDefault="007E2E80" w:rsidP="007F06A7">
      <w:pPr>
        <w:pStyle w:val="st2"/>
        <w:ind w:firstLine="0"/>
        <w:rPr>
          <w:rStyle w:val="st42"/>
          <w:color w:val="000000" w:themeColor="text1"/>
          <w:sz w:val="28"/>
          <w:szCs w:val="28"/>
        </w:rPr>
      </w:pPr>
      <w:bookmarkStart w:id="1" w:name="_Hlk18939667"/>
      <w:r w:rsidRPr="00300634">
        <w:rPr>
          <w:rStyle w:val="st42"/>
          <w:color w:val="000000" w:themeColor="text1"/>
          <w:sz w:val="28"/>
          <w:szCs w:val="28"/>
        </w:rPr>
        <w:t>Додаток</w:t>
      </w:r>
      <w:r w:rsidR="00A27783" w:rsidRPr="00300634">
        <w:rPr>
          <w:rStyle w:val="st42"/>
          <w:color w:val="000000" w:themeColor="text1"/>
          <w:sz w:val="28"/>
          <w:szCs w:val="28"/>
        </w:rPr>
        <w:t xml:space="preserve">: на ___ </w:t>
      </w:r>
      <w:proofErr w:type="spellStart"/>
      <w:r w:rsidR="00A27783" w:rsidRPr="00300634">
        <w:rPr>
          <w:rStyle w:val="st42"/>
          <w:color w:val="000000" w:themeColor="text1"/>
          <w:sz w:val="28"/>
          <w:szCs w:val="28"/>
        </w:rPr>
        <w:t>арк</w:t>
      </w:r>
      <w:proofErr w:type="spellEnd"/>
      <w:r w:rsidR="00A27783" w:rsidRPr="00300634">
        <w:rPr>
          <w:rStyle w:val="st42"/>
          <w:color w:val="000000" w:themeColor="text1"/>
          <w:sz w:val="28"/>
          <w:szCs w:val="28"/>
        </w:rPr>
        <w:t>.</w:t>
      </w:r>
      <w:r w:rsidRPr="00300634">
        <w:rPr>
          <w:rStyle w:val="st42"/>
          <w:color w:val="000000" w:themeColor="text1"/>
          <w:sz w:val="28"/>
          <w:szCs w:val="28"/>
        </w:rPr>
        <w:t xml:space="preserve"> в ____ прим.</w:t>
      </w:r>
    </w:p>
    <w:p w14:paraId="485DEC69" w14:textId="77777777" w:rsidR="00AD2DC9" w:rsidRPr="00300634" w:rsidRDefault="00AD2DC9" w:rsidP="007F06A7">
      <w:pPr>
        <w:pStyle w:val="st2"/>
        <w:ind w:firstLine="0"/>
        <w:rPr>
          <w:rStyle w:val="st42"/>
          <w:color w:val="000000" w:themeColor="text1"/>
          <w:sz w:val="28"/>
          <w:szCs w:val="28"/>
        </w:rPr>
      </w:pPr>
    </w:p>
    <w:p w14:paraId="0DFD6D30" w14:textId="0F9E63FC" w:rsidR="00176439" w:rsidRPr="00300634" w:rsidRDefault="00176439" w:rsidP="00176439">
      <w:pPr>
        <w:pStyle w:val="st2"/>
        <w:ind w:firstLine="0"/>
        <w:rPr>
          <w:rStyle w:val="st42"/>
          <w:color w:val="000000" w:themeColor="text1"/>
          <w:sz w:val="28"/>
          <w:szCs w:val="28"/>
        </w:rPr>
      </w:pPr>
      <w:r w:rsidRPr="00300634">
        <w:rPr>
          <w:rStyle w:val="st42"/>
          <w:color w:val="000000" w:themeColor="text1"/>
          <w:sz w:val="28"/>
          <w:szCs w:val="28"/>
        </w:rPr>
        <w:t>______</w:t>
      </w:r>
      <w:r w:rsidR="003A7975" w:rsidRPr="00300634">
        <w:rPr>
          <w:rStyle w:val="st42"/>
          <w:color w:val="000000" w:themeColor="text1"/>
          <w:sz w:val="28"/>
          <w:szCs w:val="28"/>
        </w:rPr>
        <w:t xml:space="preserve">________                       </w:t>
      </w:r>
      <w:r w:rsidRPr="00300634">
        <w:rPr>
          <w:rStyle w:val="st42"/>
          <w:color w:val="000000" w:themeColor="text1"/>
          <w:sz w:val="28"/>
          <w:szCs w:val="28"/>
        </w:rPr>
        <w:t xml:space="preserve">   ____________               </w:t>
      </w:r>
      <w:r w:rsidR="003A7975" w:rsidRPr="00300634">
        <w:rPr>
          <w:rStyle w:val="st42"/>
          <w:color w:val="000000" w:themeColor="text1"/>
          <w:sz w:val="28"/>
          <w:szCs w:val="28"/>
        </w:rPr>
        <w:t xml:space="preserve">   </w:t>
      </w:r>
      <w:r w:rsidRPr="00300634">
        <w:rPr>
          <w:rStyle w:val="st42"/>
          <w:color w:val="000000" w:themeColor="text1"/>
          <w:sz w:val="28"/>
          <w:szCs w:val="28"/>
        </w:rPr>
        <w:t xml:space="preserve">      </w:t>
      </w:r>
      <w:r w:rsidR="003A7975" w:rsidRPr="00300634">
        <w:rPr>
          <w:rStyle w:val="st42"/>
          <w:color w:val="000000" w:themeColor="text1"/>
          <w:sz w:val="28"/>
          <w:szCs w:val="28"/>
        </w:rPr>
        <w:t xml:space="preserve"> _</w:t>
      </w:r>
      <w:r w:rsidRPr="00300634">
        <w:rPr>
          <w:rStyle w:val="st42"/>
          <w:color w:val="000000" w:themeColor="text1"/>
          <w:sz w:val="28"/>
          <w:szCs w:val="28"/>
        </w:rPr>
        <w:t>_____</w:t>
      </w:r>
      <w:r w:rsidR="00AD2DC9" w:rsidRPr="00300634">
        <w:rPr>
          <w:rStyle w:val="st42"/>
          <w:color w:val="000000" w:themeColor="text1"/>
          <w:sz w:val="28"/>
          <w:szCs w:val="28"/>
        </w:rPr>
        <w:t>__</w:t>
      </w:r>
      <w:r w:rsidRPr="00300634">
        <w:rPr>
          <w:rStyle w:val="st42"/>
          <w:color w:val="000000" w:themeColor="text1"/>
          <w:sz w:val="28"/>
          <w:szCs w:val="28"/>
        </w:rPr>
        <w:t>_________</w:t>
      </w:r>
    </w:p>
    <w:p w14:paraId="34F707CD" w14:textId="0D782E50" w:rsidR="00176439" w:rsidRPr="00300634" w:rsidRDefault="00176439" w:rsidP="00CF29FF">
      <w:pPr>
        <w:pStyle w:val="st2"/>
        <w:tabs>
          <w:tab w:val="left" w:pos="4111"/>
        </w:tabs>
        <w:ind w:firstLine="0"/>
        <w:rPr>
          <w:rStyle w:val="st42"/>
          <w:i/>
          <w:color w:val="000000" w:themeColor="text1"/>
          <w:sz w:val="20"/>
          <w:szCs w:val="20"/>
        </w:rPr>
      </w:pPr>
      <w:r w:rsidRPr="00300634">
        <w:rPr>
          <w:rStyle w:val="st42"/>
          <w:i/>
          <w:color w:val="000000" w:themeColor="text1"/>
          <w:sz w:val="20"/>
          <w:szCs w:val="20"/>
        </w:rPr>
        <w:t xml:space="preserve">            (дата)</w:t>
      </w:r>
      <w:r w:rsidR="00AD2DC9" w:rsidRPr="00300634">
        <w:rPr>
          <w:rStyle w:val="st42"/>
          <w:i/>
          <w:color w:val="000000" w:themeColor="text1"/>
          <w:sz w:val="20"/>
          <w:szCs w:val="20"/>
        </w:rPr>
        <w:t xml:space="preserve">                                                           </w:t>
      </w:r>
      <w:r w:rsidRPr="00300634">
        <w:rPr>
          <w:rStyle w:val="st42"/>
          <w:i/>
          <w:color w:val="000000" w:themeColor="text1"/>
          <w:sz w:val="20"/>
          <w:szCs w:val="20"/>
        </w:rPr>
        <w:t xml:space="preserve">   (підпис)                                          </w:t>
      </w:r>
      <w:r w:rsidR="003A7975" w:rsidRPr="00300634">
        <w:rPr>
          <w:rStyle w:val="st42"/>
          <w:i/>
          <w:color w:val="000000" w:themeColor="text1"/>
          <w:sz w:val="20"/>
          <w:szCs w:val="20"/>
        </w:rPr>
        <w:t xml:space="preserve"> </w:t>
      </w:r>
      <w:r w:rsidRPr="00300634">
        <w:rPr>
          <w:rStyle w:val="st42"/>
          <w:i/>
          <w:color w:val="000000" w:themeColor="text1"/>
          <w:sz w:val="20"/>
          <w:szCs w:val="20"/>
        </w:rPr>
        <w:t xml:space="preserve">  (ініціали</w:t>
      </w:r>
      <w:r w:rsidR="003A7975" w:rsidRPr="00300634">
        <w:rPr>
          <w:rStyle w:val="st42"/>
          <w:i/>
          <w:color w:val="000000" w:themeColor="text1"/>
          <w:sz w:val="20"/>
          <w:szCs w:val="20"/>
        </w:rPr>
        <w:t xml:space="preserve"> (ініціал)</w:t>
      </w:r>
      <w:r w:rsidRPr="00300634">
        <w:rPr>
          <w:rStyle w:val="st42"/>
          <w:i/>
          <w:color w:val="000000" w:themeColor="text1"/>
          <w:sz w:val="20"/>
          <w:szCs w:val="20"/>
        </w:rPr>
        <w:t>, прізвище)</w:t>
      </w:r>
    </w:p>
    <w:bookmarkEnd w:id="1"/>
    <w:p w14:paraId="45D3E0D6" w14:textId="3B94E76C" w:rsidR="00A27783" w:rsidRPr="00300634" w:rsidRDefault="00AD2DC9" w:rsidP="00AD2DC9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</w:t>
      </w:r>
      <w:r w:rsidR="007E2E80" w:rsidRPr="003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</w:t>
      </w:r>
      <w:bookmarkEnd w:id="0"/>
    </w:p>
    <w:sectPr w:rsidR="00A27783" w:rsidRPr="00300634" w:rsidSect="007E2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1571" w14:textId="77777777" w:rsidR="0020670B" w:rsidRDefault="0020670B" w:rsidP="001A43C7">
      <w:pPr>
        <w:spacing w:after="0" w:line="240" w:lineRule="auto"/>
      </w:pPr>
      <w:r>
        <w:separator/>
      </w:r>
    </w:p>
  </w:endnote>
  <w:endnote w:type="continuationSeparator" w:id="0">
    <w:p w14:paraId="419CAA7B" w14:textId="77777777" w:rsidR="0020670B" w:rsidRDefault="0020670B" w:rsidP="001A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1104B" w14:textId="77777777" w:rsidR="0020670B" w:rsidRDefault="0020670B" w:rsidP="001A43C7">
      <w:pPr>
        <w:spacing w:after="0" w:line="240" w:lineRule="auto"/>
      </w:pPr>
      <w:r>
        <w:separator/>
      </w:r>
    </w:p>
  </w:footnote>
  <w:footnote w:type="continuationSeparator" w:id="0">
    <w:p w14:paraId="1F1545E1" w14:textId="77777777" w:rsidR="0020670B" w:rsidRDefault="0020670B" w:rsidP="001A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435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8BAF78" w14:textId="38454170" w:rsidR="001A43C7" w:rsidRPr="001A43C7" w:rsidRDefault="001A43C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43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43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43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63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A43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F5538C" w14:textId="77777777" w:rsidR="001A43C7" w:rsidRDefault="001A43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F"/>
    <w:rsid w:val="00025031"/>
    <w:rsid w:val="000D35C1"/>
    <w:rsid w:val="0017546E"/>
    <w:rsid w:val="00176439"/>
    <w:rsid w:val="001A43C7"/>
    <w:rsid w:val="001D2267"/>
    <w:rsid w:val="0020670B"/>
    <w:rsid w:val="002748E5"/>
    <w:rsid w:val="002D643F"/>
    <w:rsid w:val="002E240A"/>
    <w:rsid w:val="002F3BFF"/>
    <w:rsid w:val="00300634"/>
    <w:rsid w:val="00314A7E"/>
    <w:rsid w:val="00352D32"/>
    <w:rsid w:val="003A7975"/>
    <w:rsid w:val="003B7030"/>
    <w:rsid w:val="003D051F"/>
    <w:rsid w:val="003D3184"/>
    <w:rsid w:val="00442A67"/>
    <w:rsid w:val="00523F8A"/>
    <w:rsid w:val="006235FB"/>
    <w:rsid w:val="00672229"/>
    <w:rsid w:val="00676876"/>
    <w:rsid w:val="00676FCA"/>
    <w:rsid w:val="006B7B9C"/>
    <w:rsid w:val="00704E0F"/>
    <w:rsid w:val="007061F5"/>
    <w:rsid w:val="00721D1A"/>
    <w:rsid w:val="007417B7"/>
    <w:rsid w:val="007A054A"/>
    <w:rsid w:val="007B0768"/>
    <w:rsid w:val="007D158B"/>
    <w:rsid w:val="007E2E80"/>
    <w:rsid w:val="007F06A7"/>
    <w:rsid w:val="00833808"/>
    <w:rsid w:val="00846D5F"/>
    <w:rsid w:val="00875BBD"/>
    <w:rsid w:val="00997A1A"/>
    <w:rsid w:val="009A5FE3"/>
    <w:rsid w:val="009C0A5E"/>
    <w:rsid w:val="00A00E89"/>
    <w:rsid w:val="00A06DE0"/>
    <w:rsid w:val="00A16C36"/>
    <w:rsid w:val="00A21836"/>
    <w:rsid w:val="00A27783"/>
    <w:rsid w:val="00A76376"/>
    <w:rsid w:val="00AC2293"/>
    <w:rsid w:val="00AD2DC9"/>
    <w:rsid w:val="00AD463C"/>
    <w:rsid w:val="00AF1290"/>
    <w:rsid w:val="00AF74F0"/>
    <w:rsid w:val="00B00F57"/>
    <w:rsid w:val="00B503AC"/>
    <w:rsid w:val="00B65193"/>
    <w:rsid w:val="00B73EFE"/>
    <w:rsid w:val="00BB0891"/>
    <w:rsid w:val="00BD59AD"/>
    <w:rsid w:val="00C12D5C"/>
    <w:rsid w:val="00C41907"/>
    <w:rsid w:val="00CD0303"/>
    <w:rsid w:val="00CF29FF"/>
    <w:rsid w:val="00D327E2"/>
    <w:rsid w:val="00D44C5B"/>
    <w:rsid w:val="00EA3C10"/>
    <w:rsid w:val="00EA79C9"/>
    <w:rsid w:val="00EB14A4"/>
    <w:rsid w:val="00EE2B2D"/>
    <w:rsid w:val="00EF0CBF"/>
    <w:rsid w:val="00EF7D0C"/>
    <w:rsid w:val="00F31BE1"/>
    <w:rsid w:val="00FA5745"/>
    <w:rsid w:val="00FE0D8A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7B55"/>
  <w15:docId w15:val="{4CB41CC2-F13D-40D6-A342-00BA553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1F"/>
  </w:style>
  <w:style w:type="paragraph" w:styleId="3">
    <w:name w:val="heading 3"/>
    <w:basedOn w:val="a"/>
    <w:link w:val="30"/>
    <w:uiPriority w:val="9"/>
    <w:qFormat/>
    <w:rsid w:val="003D051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051F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3D05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rsid w:val="00A27783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st42">
    <w:name w:val="st42"/>
    <w:uiPriority w:val="99"/>
    <w:rsid w:val="00A27783"/>
    <w:rPr>
      <w:color w:val="000000"/>
    </w:rPr>
  </w:style>
  <w:style w:type="paragraph" w:customStyle="1" w:styleId="st2">
    <w:name w:val="st2"/>
    <w:uiPriority w:val="99"/>
    <w:rsid w:val="00A277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st6">
    <w:name w:val="st6"/>
    <w:uiPriority w:val="99"/>
    <w:rsid w:val="00A27783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st161">
    <w:name w:val="st161"/>
    <w:uiPriority w:val="99"/>
    <w:rsid w:val="00A27783"/>
    <w:rPr>
      <w:b/>
      <w:bCs/>
      <w:color w:val="000000"/>
      <w:sz w:val="28"/>
      <w:szCs w:val="28"/>
    </w:rPr>
  </w:style>
  <w:style w:type="character" w:customStyle="1" w:styleId="st46">
    <w:name w:val="st46"/>
    <w:uiPriority w:val="99"/>
    <w:rsid w:val="00A27783"/>
    <w:rPr>
      <w:i/>
      <w:iCs/>
      <w:color w:val="000000"/>
    </w:rPr>
  </w:style>
  <w:style w:type="character" w:styleId="a4">
    <w:name w:val="annotation reference"/>
    <w:basedOn w:val="a0"/>
    <w:uiPriority w:val="99"/>
    <w:semiHidden/>
    <w:unhideWhenUsed/>
    <w:rsid w:val="00AF74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74F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F74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74F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F74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F74F0"/>
    <w:rPr>
      <w:rFonts w:ascii="Segoe UI" w:hAnsi="Segoe UI" w:cs="Segoe UI"/>
      <w:sz w:val="18"/>
      <w:szCs w:val="18"/>
    </w:rPr>
  </w:style>
  <w:style w:type="paragraph" w:customStyle="1" w:styleId="ab">
    <w:name w:val="ДинТекстОбыч"/>
    <w:basedOn w:val="a"/>
    <w:rsid w:val="00AF74F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customStyle="1" w:styleId="StrokeCh6">
    <w:name w:val="Stroke (Ch_6 Міністерства)"/>
    <w:basedOn w:val="a"/>
    <w:rsid w:val="00314A7E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6" w:lineRule="auto"/>
      <w:jc w:val="center"/>
    </w:pPr>
    <w:rPr>
      <w:rFonts w:ascii="Pragmatica Book" w:eastAsia="Calibri" w:hAnsi="Pragmatica Book" w:cs="Pragmatica Book"/>
      <w:color w:val="000000"/>
      <w:w w:val="90"/>
      <w:sz w:val="14"/>
      <w:szCs w:val="14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1A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A43C7"/>
  </w:style>
  <w:style w:type="paragraph" w:styleId="ae">
    <w:name w:val="footer"/>
    <w:basedOn w:val="a"/>
    <w:link w:val="af"/>
    <w:uiPriority w:val="99"/>
    <w:unhideWhenUsed/>
    <w:rsid w:val="001A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A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D5A3-DA81-4A9C-A208-3F219AF7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4380</Words>
  <Characters>2498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Kantsurov</dc:creator>
  <cp:keywords/>
  <dc:description/>
  <cp:lastModifiedBy>Козлова Аліна Олександрівна</cp:lastModifiedBy>
  <cp:revision>6</cp:revision>
  <cp:lastPrinted>2019-10-29T12:20:00Z</cp:lastPrinted>
  <dcterms:created xsi:type="dcterms:W3CDTF">2019-11-11T12:58:00Z</dcterms:created>
  <dcterms:modified xsi:type="dcterms:W3CDTF">2019-11-12T14:11:00Z</dcterms:modified>
</cp:coreProperties>
</file>