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A" w:rsidRPr="00DF44AA" w:rsidRDefault="00DF44AA" w:rsidP="00DF44A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Додаток 2</w:t>
      </w:r>
    </w:p>
    <w:p w:rsidR="00DF44AA" w:rsidRPr="00DF44AA" w:rsidRDefault="00DF44AA" w:rsidP="00F3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</w:p>
    <w:p w:rsidR="00DF44AA" w:rsidRPr="00DF44AA" w:rsidRDefault="00DF44AA" w:rsidP="00F3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малого підприємництва (М-Тест)</w:t>
      </w:r>
    </w:p>
    <w:p w:rsidR="00F346B9" w:rsidRDefault="00F346B9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n200"/>
      <w:bookmarkEnd w:id="0"/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n201"/>
      <w:bookmarkEnd w:id="1"/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 проведено протягом 2021 року одночасно з суб’єктами господарювання великого та середнього підприємництва, оскільки проект регуляторного акта  встановлює однакові вимоги для всіх суб’єктів господарювання, які підпадають під дію регулювання.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7"/>
        <w:gridCol w:w="3801"/>
        <w:gridCol w:w="1851"/>
        <w:gridCol w:w="2240"/>
      </w:tblGrid>
      <w:tr w:rsidR="00DF44AA" w:rsidRPr="00DF44AA" w:rsidTr="002267C0">
        <w:trPr>
          <w:jc w:val="center"/>
        </w:trPr>
        <w:tc>
          <w:tcPr>
            <w:tcW w:w="85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02"/>
            <w:bookmarkEnd w:id="2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95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5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15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DF44AA" w:rsidRPr="00DF44AA" w:rsidTr="002267C0">
        <w:trPr>
          <w:jc w:val="center"/>
        </w:trPr>
        <w:tc>
          <w:tcPr>
            <w:tcW w:w="850" w:type="pct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 консультації</w:t>
            </w:r>
          </w:p>
        </w:tc>
        <w:tc>
          <w:tcPr>
            <w:tcW w:w="950" w:type="pct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  <w:tc>
          <w:tcPr>
            <w:tcW w:w="1150" w:type="pct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підтримується, відпрацьовано єдину спільну позицію</w:t>
            </w:r>
          </w:p>
        </w:tc>
      </w:tr>
    </w:tbl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n203"/>
      <w:bookmarkEnd w:id="3"/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n204"/>
      <w:bookmarkEnd w:id="4"/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 суб’єктів малого підприємництва, на яких поширюється регулювання: 104 одиниці, у тому числі малого підприємництва 80 одиниць та мікропідприємництва</w:t>
      </w:r>
      <w:bookmarkStart w:id="5" w:name="_GoBack"/>
      <w:bookmarkEnd w:id="5"/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24 одиниці;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n205"/>
      <w:bookmarkEnd w:id="6"/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– 37 відсотків. 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7" w:name="n206"/>
      <w:bookmarkEnd w:id="7"/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розрахунку вартості години роботи використано вартість 1 години роботи, яка відповідно до Закону України </w:t>
      </w:r>
      <w:r w:rsidRPr="00DF44AA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«Про Державний бюджет України на 2023 рік</w:t>
      </w:r>
      <w:r w:rsidRPr="00DF44AA">
        <w:rPr>
          <w:rFonts w:ascii="Times New Roman" w:eastAsiaTheme="minorEastAsia" w:hAnsi="Times New Roman" w:cs="Times New Roman"/>
          <w:sz w:val="28"/>
          <w:szCs w:val="28"/>
          <w:lang w:eastAsia="uk-UA"/>
        </w:rPr>
        <w:t>», з 1 січня 2023 року становить –</w:t>
      </w:r>
      <w:r w:rsidR="004729F2" w:rsidRPr="004729F2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Pr="00DF44AA">
        <w:rPr>
          <w:rFonts w:ascii="Times New Roman" w:eastAsiaTheme="minorEastAsia" w:hAnsi="Times New Roman" w:cs="Times New Roman"/>
          <w:sz w:val="28"/>
          <w:szCs w:val="28"/>
          <w:lang w:eastAsia="uk-UA"/>
        </w:rPr>
        <w:t>40,46 грн.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F44AA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Первинна інформація про вимоги регулювання може бути отримана за результатами пошуку проекту наказу Міністерства фінансів України «Про затвердження Змін до Порядку надання та анулювання митницею статусу уповноваженого (схваленого) експортера».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F44AA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Інформація про розмір часу, який витрачається суб’єктами на отримання зазначеної інформації є оціночною.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7"/>
        <w:gridCol w:w="3664"/>
        <w:gridCol w:w="1773"/>
        <w:gridCol w:w="1460"/>
        <w:gridCol w:w="1375"/>
      </w:tblGrid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207"/>
            <w:bookmarkEnd w:id="8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 наступний рік)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за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п’ять років</w:t>
            </w:r>
          </w:p>
        </w:tc>
      </w:tr>
      <w:tr w:rsidR="00DF44AA" w:rsidRPr="00DF44AA" w:rsidTr="002267C0">
        <w:trPr>
          <w:trHeight w:val="12"/>
        </w:trPr>
        <w:tc>
          <w:tcPr>
            <w:tcW w:w="5000" w:type="pct"/>
            <w:gridSpan w:val="5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  <w:r w:rsidRPr="00DF44A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прямих</w:t>
            </w:r>
            <w:r w:rsidRPr="00DF44AA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»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13" w:type="pct"/>
            <w:gridSpan w:val="3"/>
            <w:hideMark/>
          </w:tcPr>
          <w:p w:rsidR="004729F2" w:rsidRPr="00201C0D" w:rsidRDefault="004729F2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5000" w:type="pct"/>
            <w:gridSpan w:val="5"/>
            <w:hideMark/>
          </w:tcPr>
          <w:p w:rsidR="00DF44AA" w:rsidRPr="00DF44AA" w:rsidRDefault="00DF44AA" w:rsidP="00DF44A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вартості адміністративних процедур суб’єктів малого підприємництва щодо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виконання регулювання та звітування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год. (час, який витрачається суб’єктом господарювання на пошук нормативно-правового акту в мережі Інтернет та ознайомлення з ним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консультацій)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40,46 грн.= </w:t>
            </w: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40,46 грн.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 грн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(припущено, що суб’єкт повинен виконувати вимоги регулювання лише в перший рік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консультацій)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</w:t>
            </w: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9 + 10 + 11 + 12 + 13)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F44AA" w:rsidRPr="00DF44AA" w:rsidTr="002267C0">
        <w:trPr>
          <w:trHeight w:val="12"/>
        </w:trPr>
        <w:tc>
          <w:tcPr>
            <w:tcW w:w="6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928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F346B9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4 207,84 грн.</w:t>
            </w:r>
          </w:p>
        </w:tc>
        <w:tc>
          <w:tcPr>
            <w:tcW w:w="764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346B9" w:rsidRDefault="00F346B9" w:rsidP="00DF44A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9" w:name="n208"/>
      <w:bookmarkEnd w:id="9"/>
    </w:p>
    <w:p w:rsidR="00DF44AA" w:rsidRPr="00DF44AA" w:rsidRDefault="00DF44AA" w:rsidP="00DF44A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Бюджетні витрати </w:t>
      </w:r>
    </w:p>
    <w:p w:rsidR="00DF44AA" w:rsidRPr="00DF44AA" w:rsidRDefault="00DF44AA" w:rsidP="00DF44A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адміністрування регулювання суб’єктів великого та середнього підприємництва</w:t>
      </w:r>
    </w:p>
    <w:p w:rsidR="00DF44AA" w:rsidRPr="00DF44AA" w:rsidRDefault="00DF44AA" w:rsidP="00DF44A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n209"/>
      <w:bookmarkEnd w:id="10"/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 витрат на адміністрування регулювання здійснюється Державною митною службою України.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22"/>
        <w:gridCol w:w="1101"/>
        <w:gridCol w:w="1484"/>
        <w:gridCol w:w="1297"/>
        <w:gridCol w:w="2098"/>
        <w:gridCol w:w="1747"/>
      </w:tblGrid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n210"/>
            <w:bookmarkStart w:id="12" w:name="n212"/>
            <w:bookmarkEnd w:id="11"/>
            <w:bookmarkEnd w:id="12"/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Процедура регулювання суб’єктів великого та середнього підприємництва (розрахунок на одного типового суб’єкта господарювання)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Планові витрати часу на процедуру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камеральні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виїзні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Оскарження одного окремого рішення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суб’єктами господарювання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Підготовка звітності за результатами регулювання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Інші адміністративні процедури (уточнити):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4AA" w:rsidRPr="00DF44AA" w:rsidTr="002267C0">
        <w:tc>
          <w:tcPr>
            <w:tcW w:w="10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 за п’ять років</w:t>
            </w:r>
          </w:p>
        </w:tc>
        <w:tc>
          <w:tcPr>
            <w:tcW w:w="5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7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9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1" w:type="pct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213"/>
      <w:bookmarkEnd w:id="13"/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4" w:name="n215"/>
      <w:bookmarkStart w:id="15" w:name="n216"/>
      <w:bookmarkEnd w:id="14"/>
      <w:bookmarkEnd w:id="15"/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4"/>
        <w:gridCol w:w="3634"/>
        <w:gridCol w:w="2234"/>
        <w:gridCol w:w="2117"/>
      </w:tblGrid>
      <w:tr w:rsidR="00DF44AA" w:rsidRPr="00DF44AA" w:rsidTr="002267C0">
        <w:tc>
          <w:tcPr>
            <w:tcW w:w="156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217"/>
            <w:bookmarkEnd w:id="16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6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2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 регулювання (стартовий)</w:t>
            </w:r>
          </w:p>
        </w:tc>
        <w:tc>
          <w:tcPr>
            <w:tcW w:w="2117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DF44AA" w:rsidRPr="00DF44AA" w:rsidTr="002267C0">
        <w:tc>
          <w:tcPr>
            <w:tcW w:w="156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34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  <w:tc>
          <w:tcPr>
            <w:tcW w:w="2117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</w:tr>
      <w:tr w:rsidR="00DF44AA" w:rsidRPr="00DF44AA" w:rsidTr="002267C0">
        <w:tc>
          <w:tcPr>
            <w:tcW w:w="156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34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2117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</w:tr>
      <w:tr w:rsidR="00DF44AA" w:rsidRPr="00DF44AA" w:rsidTr="002267C0">
        <w:tc>
          <w:tcPr>
            <w:tcW w:w="156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234" w:type="dxa"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2117" w:type="dxa"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DF44AA" w:rsidRPr="00DF44AA" w:rsidTr="002267C0">
        <w:tc>
          <w:tcPr>
            <w:tcW w:w="156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234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  <w:tc>
          <w:tcPr>
            <w:tcW w:w="2117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</w:tr>
      <w:tr w:rsidR="00DF44AA" w:rsidRPr="00DF44AA" w:rsidTr="002267C0">
        <w:tc>
          <w:tcPr>
            <w:tcW w:w="156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hideMark/>
          </w:tcPr>
          <w:p w:rsidR="00DF44AA" w:rsidRPr="00DF44AA" w:rsidRDefault="00DF44AA" w:rsidP="00DF44A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234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,46</w:t>
            </w:r>
            <w:proofErr w:type="gramEnd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2117" w:type="dxa"/>
          </w:tcPr>
          <w:p w:rsidR="00DF44AA" w:rsidRPr="00DF44AA" w:rsidRDefault="00DF44AA" w:rsidP="00DF44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,46</w:t>
            </w:r>
            <w:proofErr w:type="gramEnd"/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</w:tr>
    </w:tbl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218"/>
      <w:bookmarkEnd w:id="17"/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5. Розроблення </w:t>
      </w:r>
      <w:proofErr w:type="spellStart"/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корегуючих</w:t>
      </w:r>
      <w:proofErr w:type="spellEnd"/>
      <w:r w:rsidRPr="00DF44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(пом’якшувальних) заходів для малого підприємництва щодо запропонованого регулювання</w:t>
      </w:r>
    </w:p>
    <w:p w:rsidR="00DF44AA" w:rsidRPr="00DF44AA" w:rsidRDefault="00DF44AA" w:rsidP="00DF44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передбачається розроблення коригуючих заходів, оскільки нове регулювання спрямоване виключно на скасування недосконалих інструментів державного регулювання у сфері господарської діяльності або їх оптимізація та відповідно зменшення фінансового навантаження на суб’єктів господарювання.</w:t>
      </w:r>
    </w:p>
    <w:p w:rsidR="00DB0CAE" w:rsidRDefault="00DB0CAE"/>
    <w:sectPr w:rsidR="00DB0CAE" w:rsidSect="00CD07B5">
      <w:headerReference w:type="default" r:id="rId7"/>
      <w:pgSz w:w="11906" w:h="16838"/>
      <w:pgMar w:top="1134" w:right="680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D4" w:rsidRDefault="001350D4" w:rsidP="00F346B9">
      <w:pPr>
        <w:spacing w:after="0" w:line="240" w:lineRule="auto"/>
      </w:pPr>
      <w:r>
        <w:separator/>
      </w:r>
    </w:p>
  </w:endnote>
  <w:endnote w:type="continuationSeparator" w:id="0">
    <w:p w:rsidR="001350D4" w:rsidRDefault="001350D4" w:rsidP="00F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D4" w:rsidRDefault="001350D4" w:rsidP="00F346B9">
      <w:pPr>
        <w:spacing w:after="0" w:line="240" w:lineRule="auto"/>
      </w:pPr>
      <w:r>
        <w:separator/>
      </w:r>
    </w:p>
  </w:footnote>
  <w:footnote w:type="continuationSeparator" w:id="0">
    <w:p w:rsidR="001350D4" w:rsidRDefault="001350D4" w:rsidP="00F3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37483"/>
      <w:docPartObj>
        <w:docPartGallery w:val="Page Numbers (Top of Page)"/>
        <w:docPartUnique/>
      </w:docPartObj>
    </w:sdtPr>
    <w:sdtEndPr/>
    <w:sdtContent>
      <w:p w:rsidR="00F346B9" w:rsidRDefault="00F346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C0D" w:rsidRPr="00201C0D">
          <w:rPr>
            <w:noProof/>
            <w:lang w:val="ru-RU"/>
          </w:rPr>
          <w:t>7</w:t>
        </w:r>
        <w:r>
          <w:fldChar w:fldCharType="end"/>
        </w:r>
      </w:p>
    </w:sdtContent>
  </w:sdt>
  <w:p w:rsidR="002C46FB" w:rsidRDefault="00135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AA"/>
    <w:rsid w:val="001350D4"/>
    <w:rsid w:val="00201C0D"/>
    <w:rsid w:val="004729F2"/>
    <w:rsid w:val="00CD07B5"/>
    <w:rsid w:val="00DA7605"/>
    <w:rsid w:val="00DB0CAE"/>
    <w:rsid w:val="00DF44AA"/>
    <w:rsid w:val="00F346B9"/>
    <w:rsid w:val="00F5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4AA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DF44AA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F346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6B9"/>
  </w:style>
  <w:style w:type="paragraph" w:styleId="a7">
    <w:name w:val="Balloon Text"/>
    <w:basedOn w:val="a"/>
    <w:link w:val="a8"/>
    <w:uiPriority w:val="99"/>
    <w:semiHidden/>
    <w:unhideWhenUsed/>
    <w:rsid w:val="00F3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4AA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DF44AA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F346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6B9"/>
  </w:style>
  <w:style w:type="paragraph" w:styleId="a7">
    <w:name w:val="Balloon Text"/>
    <w:basedOn w:val="a"/>
    <w:link w:val="a8"/>
    <w:uiPriority w:val="99"/>
    <w:semiHidden/>
    <w:unhideWhenUsed/>
    <w:rsid w:val="00F3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4897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4</cp:revision>
  <cp:lastPrinted>2023-04-11T13:26:00Z</cp:lastPrinted>
  <dcterms:created xsi:type="dcterms:W3CDTF">2023-04-11T11:26:00Z</dcterms:created>
  <dcterms:modified xsi:type="dcterms:W3CDTF">2023-04-11T13:27:00Z</dcterms:modified>
</cp:coreProperties>
</file>