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A7812" w14:textId="77777777" w:rsidR="004E7A50" w:rsidRPr="005166A9" w:rsidRDefault="004E7A50" w:rsidP="00B2459B">
      <w:pPr>
        <w:spacing w:after="0" w:line="276" w:lineRule="auto"/>
        <w:ind w:left="5103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ЗАТВЕРДЖЕНО</w:t>
      </w:r>
    </w:p>
    <w:p w14:paraId="23ED469F" w14:textId="77777777" w:rsidR="004E7A50" w:rsidRPr="005166A9" w:rsidRDefault="004E7A50" w:rsidP="00B2459B">
      <w:pPr>
        <w:spacing w:after="0" w:line="276" w:lineRule="auto"/>
        <w:ind w:left="5103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Наказ Міністерства фінансів України</w:t>
      </w:r>
    </w:p>
    <w:p w14:paraId="60BB13CE" w14:textId="77777777" w:rsidR="004E7A50" w:rsidRPr="005166A9" w:rsidRDefault="004E7A50" w:rsidP="00B2459B">
      <w:pPr>
        <w:spacing w:after="0" w:line="276" w:lineRule="auto"/>
        <w:ind w:left="5103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_______________ 2019 року № _____    </w:t>
      </w:r>
      <w:r w:rsidRPr="005166A9" w:rsidDel="0060025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</w:p>
    <w:p w14:paraId="54FDFF72" w14:textId="77777777" w:rsidR="004E7A50" w:rsidRPr="005166A9" w:rsidRDefault="004E7A50" w:rsidP="00B2459B">
      <w:pPr>
        <w:pStyle w:val="3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14:paraId="27966A9E" w14:textId="77777777" w:rsidR="004E7A50" w:rsidRPr="005166A9" w:rsidRDefault="004E7A50" w:rsidP="00B2459B">
      <w:pPr>
        <w:pStyle w:val="3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14:paraId="184CAEA1" w14:textId="77777777" w:rsidR="004E7A50" w:rsidRPr="005166A9" w:rsidRDefault="004E7A50" w:rsidP="00102FBA">
      <w:pPr>
        <w:pStyle w:val="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14:paraId="51401401" w14:textId="77777777" w:rsidR="004E7A50" w:rsidRPr="005166A9" w:rsidRDefault="004E7A50" w:rsidP="00102FBA">
      <w:pPr>
        <w:pStyle w:val="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14:paraId="44C98879" w14:textId="77777777" w:rsidR="004E7A50" w:rsidRPr="005166A9" w:rsidRDefault="004E7A50" w:rsidP="00102FBA">
      <w:pPr>
        <w:pStyle w:val="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14:paraId="6500BF68" w14:textId="139A8113" w:rsidR="004E7A50" w:rsidRPr="005166A9" w:rsidRDefault="004E7A50" w:rsidP="00AF73B8">
      <w:pPr>
        <w:pStyle w:val="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14:paraId="312578B7" w14:textId="77777777" w:rsidR="001E2155" w:rsidRPr="005166A9" w:rsidRDefault="001E2155" w:rsidP="00102FBA">
      <w:pPr>
        <w:pStyle w:val="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14:paraId="251AD171" w14:textId="17C7BF40" w:rsidR="000D0338" w:rsidRPr="005166A9" w:rsidRDefault="000D0338" w:rsidP="00AF73B8">
      <w:pPr>
        <w:pStyle w:val="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66A9">
        <w:rPr>
          <w:color w:val="000000" w:themeColor="text1"/>
          <w:sz w:val="28"/>
          <w:szCs w:val="28"/>
        </w:rPr>
        <w:t>ПОРЯДОК</w:t>
      </w:r>
    </w:p>
    <w:p w14:paraId="10E1A974" w14:textId="77777777" w:rsidR="000D0338" w:rsidRPr="005166A9" w:rsidRDefault="00AA5B30" w:rsidP="00AF73B8">
      <w:pPr>
        <w:pStyle w:val="3"/>
        <w:spacing w:before="0" w:beforeAutospacing="0" w:after="0" w:afterAutospacing="0"/>
        <w:jc w:val="center"/>
        <w:rPr>
          <w:rFonts w:eastAsia="Times New Roman"/>
          <w:color w:val="000000" w:themeColor="text1"/>
          <w:sz w:val="28"/>
          <w:szCs w:val="28"/>
        </w:rPr>
      </w:pPr>
      <w:r w:rsidRPr="005166A9">
        <w:rPr>
          <w:color w:val="000000" w:themeColor="text1"/>
          <w:sz w:val="28"/>
          <w:szCs w:val="28"/>
        </w:rPr>
        <w:t>проходження стажування</w:t>
      </w:r>
    </w:p>
    <w:p w14:paraId="3C2E92F8" w14:textId="77777777" w:rsidR="000D0338" w:rsidRPr="005166A9" w:rsidRDefault="000D0338" w:rsidP="00102FB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61C9070A" w14:textId="06D7FCF4" w:rsidR="000D0338" w:rsidRPr="005166A9" w:rsidRDefault="000D0338" w:rsidP="00102FB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І.</w:t>
      </w:r>
      <w:r w:rsidR="00530647" w:rsidRPr="00516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 </w:t>
      </w:r>
      <w:r w:rsidRPr="00516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Загальні положення</w:t>
      </w:r>
    </w:p>
    <w:p w14:paraId="781FE764" w14:textId="21A43278" w:rsidR="000D0338" w:rsidRPr="005166A9" w:rsidRDefault="000D0338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1. Цей Порядок </w:t>
      </w:r>
      <w:r w:rsidRPr="005166A9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визначає </w:t>
      </w:r>
      <w:r w:rsidR="00C96328" w:rsidRPr="005166A9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процедуру, </w:t>
      </w:r>
      <w:r w:rsidR="00710D72" w:rsidRPr="00516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обсяг, тривалість</w:t>
      </w:r>
      <w:r w:rsidR="005A11A8" w:rsidRPr="00516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96328" w:rsidRPr="00516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 </w:t>
      </w:r>
      <w:r w:rsidR="004A5A52" w:rsidRPr="00516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організацію</w:t>
      </w:r>
      <w:r w:rsidR="005A11A8" w:rsidRPr="00516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96328" w:rsidRPr="00516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проходження стажування </w:t>
      </w:r>
      <w:r w:rsidR="005A11A8" w:rsidRPr="00516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кандидатами в аудитор</w:t>
      </w:r>
      <w:r w:rsidR="00BD3735" w:rsidRPr="00516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EA2C12" w:rsidRPr="00516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набуття практичного досвіду </w:t>
      </w:r>
      <w:r w:rsidR="005A2F89" w:rsidRPr="00516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шляхом працевлаштування у 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5A2F89" w:rsidRPr="00516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єкта аудиторської діяльності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AFCE295" w14:textId="77777777" w:rsidR="00C96328" w:rsidRPr="005166A9" w:rsidRDefault="00C96328" w:rsidP="00AF73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2. 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 цьому Порядку терміни вживаються в таких значеннях:</w:t>
      </w:r>
    </w:p>
    <w:p w14:paraId="528D66B0" w14:textId="63BBC188" w:rsidR="00C96328" w:rsidRPr="005166A9" w:rsidRDefault="00C96328" w:rsidP="00AF73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кандидат в аудитори – фізична особа, яка має намір</w:t>
      </w:r>
      <w:r w:rsidR="00842A39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бути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аудитор</w:t>
      </w:r>
      <w:r w:rsidR="000A53C4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ом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14:paraId="15A951D2" w14:textId="77265520" w:rsidR="00C96328" w:rsidRPr="005166A9" w:rsidRDefault="00C96328" w:rsidP="00AF73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стажування кандидата в аудитори – практична підготовка із провадження аудиторської діяльності</w:t>
      </w:r>
      <w:r w:rsidR="00F200B5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що не передбачає трудових відносин із суб</w:t>
      </w:r>
      <w:r w:rsidR="001A5952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’</w:t>
      </w:r>
      <w:r w:rsidR="00F200B5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єктом аудиторської діяльності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14:paraId="1BB49DA3" w14:textId="77777777" w:rsidR="00C96328" w:rsidRPr="005166A9" w:rsidRDefault="00C96328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Інші терміни вживаються у значеннях, визначених Законом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України «Про аудит фінансової звітності та аудиторську діяльність» (далі – Закон)</w:t>
      </w:r>
      <w:r w:rsidRPr="005166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B104077" w14:textId="77777777" w:rsidR="00C96328" w:rsidRPr="005166A9" w:rsidRDefault="00C96328" w:rsidP="00AF73B8">
      <w:pPr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398615A9" w14:textId="60B29D8D" w:rsidR="00C96328" w:rsidRPr="005166A9" w:rsidRDefault="00C96328" w:rsidP="00AF73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ІІ.</w:t>
      </w:r>
      <w:r w:rsidR="00530647" w:rsidRPr="00516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 </w:t>
      </w:r>
      <w:r w:rsidRPr="00516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Форми набуття практичного досвіду </w:t>
      </w:r>
      <w:r w:rsidR="00F200B5" w:rsidRPr="00516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аудиторської діяльності</w:t>
      </w:r>
    </w:p>
    <w:p w14:paraId="67F9B4C1" w14:textId="3730A1C9" w:rsidR="00AA5B30" w:rsidRPr="005166A9" w:rsidRDefault="00F200B5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AA5B30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5A2F89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Закону к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андидат в аудитори набуває практичного досвіду аудиторської діяльності не менше трьох років шляхом:</w:t>
      </w:r>
    </w:p>
    <w:p w14:paraId="383A076A" w14:textId="59B8F186" w:rsidR="00EA2C12" w:rsidRPr="005166A9" w:rsidRDefault="00EA2C12" w:rsidP="00AF73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стажування у суб</w:t>
      </w:r>
      <w:r w:rsidR="001A5952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’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єкта аудиторської </w:t>
      </w:r>
      <w:r w:rsidR="005651E3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діяльності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та/або</w:t>
      </w:r>
    </w:p>
    <w:p w14:paraId="71985170" w14:textId="24AD0D91" w:rsidR="00F200B5" w:rsidRPr="005166A9" w:rsidRDefault="00F200B5" w:rsidP="00AF73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працевлаштування у суб</w:t>
      </w:r>
      <w:r w:rsidR="001A5952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’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єкта аудиторської діяльності</w:t>
      </w:r>
      <w:r w:rsidR="00EA2C12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14:paraId="71469DE7" w14:textId="15A745AF" w:rsidR="00A27DDB" w:rsidRPr="005166A9" w:rsidRDefault="008C44FC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2. </w:t>
      </w:r>
      <w:r w:rsidR="00A27DDB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Кандидат в аудитори, вважається таким, що пройшов практичну підготовку із провадження аудиторської діяльності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27DDB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якщо він має стаж роботи </w:t>
      </w:r>
      <w:r w:rsidR="005651E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єкті аудиторської діяльності </w:t>
      </w:r>
      <w:r w:rsidR="00A27DDB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умовах повного робочого дня або за сумісництвом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 аудиторської діяльності сплачував єдиний соціальний внесок щодо такої особи у встановленому законом порядку та розмірі)</w:t>
      </w:r>
      <w:r w:rsidR="00A27DDB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посаді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27DDB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помічник</w:t>
      </w:r>
      <w:r w:rsidR="005651E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A27DDB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аудитора, або на інш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ій</w:t>
      </w:r>
      <w:r w:rsidR="00A27DDB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посад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5651E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27DDB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язаній</w:t>
      </w:r>
      <w:r w:rsidR="00AF73B8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проведенням аудиту</w:t>
      </w:r>
      <w:r w:rsidR="005651E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27DDB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менше трьох років. </w:t>
      </w:r>
    </w:p>
    <w:p w14:paraId="3D24A82B" w14:textId="375865D9" w:rsidR="00A96633" w:rsidRPr="005166A9" w:rsidRDefault="003C5313" w:rsidP="00AF73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3. </w:t>
      </w:r>
      <w:r w:rsidR="00A96633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Кандидат в аудитори може розпочати стажування в </w:t>
      </w:r>
      <w:r w:rsidR="000B4A56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суб</w:t>
      </w:r>
      <w:r w:rsidR="001A5952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’</w:t>
      </w:r>
      <w:r w:rsidR="000B4A56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єкті</w:t>
      </w:r>
      <w:r w:rsidR="00A96633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аудиторської діяльності після </w:t>
      </w:r>
      <w:r w:rsidR="005651E3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отримання вищої освіти, </w:t>
      </w:r>
      <w:r w:rsidR="000B4A56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успішного </w:t>
      </w:r>
      <w:r w:rsidR="00A96633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</w:t>
      </w:r>
      <w:r w:rsidR="000B4A56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</w:t>
      </w:r>
      <w:r w:rsidR="00A96633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ладання одного з теор</w:t>
      </w:r>
      <w:r w:rsidR="000B4A56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е</w:t>
      </w:r>
      <w:r w:rsidR="00A96633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тичних іспитів та/або кваліфікаційного іспиту.</w:t>
      </w:r>
    </w:p>
    <w:p w14:paraId="42546033" w14:textId="472C7B10" w:rsidR="00531082" w:rsidRPr="005166A9" w:rsidRDefault="00531082" w:rsidP="00AF73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Якщо кандидат в аудитори не розпочав стажування до складання кваліфікаційного іспиту, він </w:t>
      </w:r>
      <w:r w:rsidR="00842982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зобов</w:t>
      </w:r>
      <w:r w:rsidR="001A5952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’</w:t>
      </w:r>
      <w:r w:rsidR="00842982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язаний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пройти </w:t>
      </w:r>
      <w:r w:rsidR="00842982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стажування 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протягом чинності Свідоцтва</w:t>
      </w:r>
      <w:bookmarkStart w:id="0" w:name="_GoBack"/>
      <w:bookmarkEnd w:id="0"/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про складання іспитів з теоретичних знань та кваліфікаційного іспиту</w:t>
      </w:r>
      <w:r w:rsidR="00842982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виданого на підставі рішення Комісії з атестації центральним органом виконавчої влади, що забезпечує формування та реалізує державну політику у сфері бухгалтерського обліку та аудиту.</w:t>
      </w:r>
    </w:p>
    <w:p w14:paraId="39FB518E" w14:textId="00877381" w:rsidR="00F200B5" w:rsidRPr="005166A9" w:rsidRDefault="00A96633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4. </w:t>
      </w:r>
      <w:r w:rsidR="003C5313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Для проходження стажування кандидат в аудитори вільно обирає суб</w:t>
      </w:r>
      <w:r w:rsidR="001A5952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’</w:t>
      </w:r>
      <w:r w:rsidR="003C5313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єкта аудиторської діяльності</w:t>
      </w:r>
      <w:r w:rsidR="00842982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="003C531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базі якого відбуватиметься практична підготовка із провадження аудиторської діяльності. 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3C531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 аудиторської діяльності може відмовитися від проходження стажування</w:t>
      </w:r>
      <w:r w:rsidR="00FB197B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кандидатом в аудитори</w:t>
      </w:r>
      <w:r w:rsidR="003C531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його базі.</w:t>
      </w:r>
    </w:p>
    <w:p w14:paraId="797483EF" w14:textId="672A54D8" w:rsidR="003C5313" w:rsidRPr="005166A9" w:rsidRDefault="003C5313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Кандидат в аудитори може проходити </w:t>
      </w:r>
      <w:r w:rsidR="00BF6F5E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стажування послідовно (не одночасно) у декількох 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BF6F5E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єктів аудиторської діяльності.</w:t>
      </w:r>
    </w:p>
    <w:p w14:paraId="05F64F61" w14:textId="429D8C18" w:rsidR="00D331CD" w:rsidRPr="005166A9" w:rsidRDefault="000B4A56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A9663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="00D331CD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Між </w:t>
      </w:r>
      <w:r w:rsidR="00A9663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A9663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єктом</w:t>
      </w:r>
      <w:r w:rsidR="00D331CD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9663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аудиторської</w:t>
      </w:r>
      <w:r w:rsidR="00D331CD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діяльності та кандидатом в аудитори укладається договір</w:t>
      </w:r>
      <w:r w:rsidR="005651E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</w:t>
      </w:r>
      <w:r w:rsidR="00D331CD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стажування. Індивідуальна програма стажування є невід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D331CD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ємним додатком до</w:t>
      </w:r>
      <w:r w:rsidR="005651E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такого</w:t>
      </w:r>
      <w:r w:rsidR="00D331CD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договору.</w:t>
      </w:r>
    </w:p>
    <w:p w14:paraId="554FF0E9" w14:textId="37B56FD4" w:rsidR="00D331CD" w:rsidRPr="005166A9" w:rsidRDefault="005651E3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n47"/>
      <w:bookmarkEnd w:id="1"/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пропозицією однієї зі</w:t>
      </w:r>
      <w:r w:rsidR="00D331CD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сторін д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оговору</w:t>
      </w:r>
      <w:r w:rsidR="00D331CD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нього можуть вноситися зміни (уточнення) шляхом укладення відповідної додаткової угоди (додатка до </w:t>
      </w:r>
      <w:r w:rsidR="00DC56E4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договору</w:t>
      </w:r>
      <w:r w:rsidR="00D331CD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14:paraId="76DA0F14" w14:textId="442ACCE7" w:rsidR="00A96633" w:rsidRPr="005166A9" w:rsidRDefault="005651E3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A9663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андидат в аудитори інформує Інспекцію із забезпечення якості Ор</w:t>
      </w:r>
      <w:r w:rsidR="0084298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A9663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ану суспільного нагляду за аудиторською діяльністю</w:t>
      </w:r>
      <w:r w:rsidR="00023307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(далі – Інспекція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r w:rsidR="00AF73B8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укладе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ння договору про стажування</w:t>
      </w:r>
      <w:r w:rsidR="00A9663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B8F523D" w14:textId="71396B16" w:rsidR="00BE2969" w:rsidRPr="005166A9" w:rsidRDefault="00BE2969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6. 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 аудиторської діяльності, в якому проходитиме стажування кандидат в аудитори, призначає йому керівника стажування з числа досвідчених аудиторів.</w:t>
      </w:r>
    </w:p>
    <w:p w14:paraId="1316F0C5" w14:textId="7CA87AF0" w:rsidR="00BD3735" w:rsidRPr="005166A9" w:rsidRDefault="00BE2969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BD3735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Стажування здійснюється за індивідуальною програмою, </w:t>
      </w:r>
      <w:r w:rsidR="005651E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</w:t>
      </w:r>
      <w:r w:rsidR="00BD6D08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BD3735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розробляє керівник стажування та затверджує керівник</w:t>
      </w:r>
      <w:r w:rsidR="00BD6D08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D3735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BD3735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єкта аудиторської діяльності. </w:t>
      </w:r>
    </w:p>
    <w:p w14:paraId="721F727B" w14:textId="6AF6BAAB" w:rsidR="00BD3735" w:rsidRPr="005166A9" w:rsidRDefault="00BE2969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BD3735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Індивідуальна програма стажування </w:t>
      </w:r>
      <w:r w:rsidR="00F974DB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має</w:t>
      </w:r>
      <w:r w:rsidR="005651E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включати залучення кандидата в аудитори до виконання завдань з аудиту та,</w:t>
      </w:r>
      <w:r w:rsidR="003C27F7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щонайменше</w:t>
      </w:r>
      <w:r w:rsidR="005651E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BD3735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</w:t>
      </w:r>
      <w:r w:rsidR="00710D7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істити інформацію про її обсяг, тривалість</w:t>
      </w:r>
      <w:r w:rsidR="003C27F7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очікувані результати тощо.</w:t>
      </w:r>
      <w:r w:rsidR="00BD3735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5EF91DDE" w14:textId="2BF25F33" w:rsidR="00BE2969" w:rsidRPr="005166A9" w:rsidRDefault="00BE2969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9. Загальний період стажування кандидата в аудитори </w:t>
      </w:r>
      <w:r w:rsidR="005651E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</w:t>
      </w:r>
      <w:r w:rsidR="005651E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аудиторської діяльності (декількох 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єктах аудиторської діяльності) має </w:t>
      </w:r>
      <w:r w:rsidR="00AF73B8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становити 1095 календарних днів</w:t>
      </w:r>
      <w:r w:rsidR="00F974DB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 цьому сумарна кількість часу на виконання індивідуальної програми стажування має становити щонайменше 1200 годин.</w:t>
      </w:r>
    </w:p>
    <w:p w14:paraId="46171600" w14:textId="1870699A" w:rsidR="00BE2969" w:rsidRPr="005166A9" w:rsidRDefault="00BE2969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 Стажування кандидата в аудитори є безкоштовним.</w:t>
      </w:r>
    </w:p>
    <w:p w14:paraId="3B77CC60" w14:textId="3384F217" w:rsidR="00BD3735" w:rsidRPr="005166A9" w:rsidRDefault="00BE2969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 w:rsidR="00BD3735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03F54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974DB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BD3735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процесі стажування кандидат в аудитори вивчає практичні аспекти організації роботи з надання аудиторських послуг, застосування міжнародних стандартів аудиту, набуває нових та вдосконалює здобуті професійні навички та уміння, на практиці застосовує професійні знання, розвиває професійні та етичні якості</w:t>
      </w:r>
      <w:r w:rsidR="005651E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BD3735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необхідні для провадження аудиторської діяльності. </w:t>
      </w:r>
    </w:p>
    <w:p w14:paraId="63935899" w14:textId="598930A3" w:rsidR="005651E3" w:rsidRPr="005166A9" w:rsidRDefault="00BD3735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="00BF6F5E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Не допускається зловживання 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B86025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єкто</w:t>
      </w:r>
      <w:r w:rsidR="005651E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BF6F5E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аудиторської діяльності своїми повноваженнями, що матиме наслідком порушення законних пра</w:t>
      </w:r>
      <w:r w:rsidR="007458FF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BF6F5E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інтересів кандидата в аудитори, який проходить стажування. </w:t>
      </w:r>
    </w:p>
    <w:p w14:paraId="5479F9E0" w14:textId="439B13F7" w:rsidR="00BF6F5E" w:rsidRPr="005166A9" w:rsidRDefault="007458FF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разі порушення 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єктом аудиторської діяльності </w:t>
      </w:r>
      <w:r w:rsidR="000660DE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законних 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 та інтересів кандидата в аудитори</w:t>
      </w:r>
      <w:r w:rsidR="0084298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660DE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така особа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651E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може звернутися до Комісії з атестації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651E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розгляду</w:t>
      </w:r>
      <w:r w:rsidR="00AF73B8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цієї справи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У разі </w:t>
      </w:r>
      <w:r w:rsidR="005651E3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наявності та </w:t>
      </w:r>
      <w:r w:rsidR="004E2F8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достатності 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підстав Комісія з атестації звертається до Органу суспільного нагляду за аудиторською діяльністю або Аудиторської палати України щодо порушення дисциплінарного провадження </w:t>
      </w:r>
      <w:r w:rsidR="000B48AF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стосовно відповідного</w:t>
      </w:r>
      <w:r w:rsidR="0084298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єкта аудиторської діяльності.</w:t>
      </w:r>
    </w:p>
    <w:p w14:paraId="6673DDD0" w14:textId="1DB73B7E" w:rsidR="007458FF" w:rsidRPr="005166A9" w:rsidRDefault="00BD3735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</w:t>
      </w:r>
      <w:r w:rsidR="007458FF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У разі розголошення кандидатом в аудитори конфіденційної інформації с</w:t>
      </w:r>
      <w:r w:rsidR="000B48AF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0B48AF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єкта аудиторської діяльності</w:t>
      </w:r>
      <w:r w:rsidR="004E2F8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або не </w:t>
      </w:r>
      <w:r w:rsidR="007458FF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етичної поведінки</w:t>
      </w:r>
      <w:r w:rsidR="0084298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кандидата в аудитори,</w:t>
      </w:r>
      <w:r w:rsidR="007458FF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458FF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7458FF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 аудиторської діяльності може припинити проходження стажування на його базі та поінформувати про це Комісію з атестації</w:t>
      </w:r>
      <w:r w:rsidR="000F0525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через Інспекцію</w:t>
      </w:r>
      <w:r w:rsidR="007458FF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71384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Припинення стажування з вищезазначених підстав прирівнюється до надання кандидату в аудитори негативної характеристики за результатами набуття практичного досвіду.</w:t>
      </w:r>
    </w:p>
    <w:p w14:paraId="061173CB" w14:textId="544CC02A" w:rsidR="00071384" w:rsidRPr="005166A9" w:rsidRDefault="00071384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Кандидат в аудитори може оскаржити дії 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єкта аудиторської діяльності до Комісії з атестації</w:t>
      </w:r>
      <w:r w:rsidR="000F0525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через Інспекцію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У разі доведення необґрунтованості дій 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єкта аудиторської діяльності Комісія з атестації </w:t>
      </w:r>
      <w:r w:rsidR="000F0525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пропозицією Інспекції 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призначає кандидату в аудитори 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єкта аудиторської діяльності</w:t>
      </w:r>
      <w:r w:rsidR="0084298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базі якого він продовжить </w:t>
      </w:r>
      <w:r w:rsidR="000B48AF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проходження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стажування.</w:t>
      </w:r>
    </w:p>
    <w:p w14:paraId="0C2CED62" w14:textId="77777777" w:rsidR="00023307" w:rsidRPr="005166A9" w:rsidRDefault="00023307" w:rsidP="00AF73B8">
      <w:pPr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329B757C" w14:textId="281ED218" w:rsidR="00023307" w:rsidRPr="005166A9" w:rsidRDefault="00023307" w:rsidP="00AF73B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ІІІ</w:t>
      </w:r>
      <w:r w:rsidR="00530647" w:rsidRPr="00516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. </w:t>
      </w:r>
      <w:r w:rsidRPr="005166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Оформлення результатів стажування</w:t>
      </w:r>
    </w:p>
    <w:p w14:paraId="10F6E852" w14:textId="252F8182" w:rsidR="00905F27" w:rsidRPr="005166A9" w:rsidRDefault="00EF4CB5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 Після закінчення стажування </w:t>
      </w:r>
      <w:r w:rsidR="00905F27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905F27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єкті аудиторської діяльності 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кандидат в аудитори складає звіт про виконання індивідуальної програми, з урахуванням якого керівник стажування готує характеристику за результатами набуття практичного досвіду. </w:t>
      </w:r>
      <w:r w:rsidR="00F974DB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характеристиці </w:t>
      </w:r>
      <w:r w:rsidR="00905F27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наводяться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05F27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період стажування, 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оцінк</w:t>
      </w:r>
      <w:r w:rsidR="00905F27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набутих кандидатом в аудитори практичних навичок, результати виконання завдань індивідуально</w:t>
      </w:r>
      <w:r w:rsidR="00905F27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 w:rsidR="00905F27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рограми та висновок про рівень практичної підготовки кандидата в аудитори для провадження аудиторської діяльності.</w:t>
      </w:r>
    </w:p>
    <w:p w14:paraId="5E66B625" w14:textId="0A60C7CC" w:rsidR="00023307" w:rsidRPr="005166A9" w:rsidRDefault="00905F27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2. </w:t>
      </w:r>
      <w:r w:rsidR="000513F8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умови досягнення критеріїв щодо періоду стажування</w:t>
      </w:r>
      <w:r w:rsidR="0084298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513F8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встановлених</w:t>
      </w:r>
      <w:r w:rsidR="00710D7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пунктом 9</w:t>
      </w:r>
      <w:r w:rsidR="000513F8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розділу ІІ цього Порядку</w:t>
      </w:r>
      <w:r w:rsidR="000B48AF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513F8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андидат в аудитори подає до Інспекції затверджену 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єктом аудиторської діяльності індивідуальну програму</w:t>
      </w:r>
      <w:r w:rsidR="000513F8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характеристику за результатами набуття практичного досвіду</w:t>
      </w:r>
      <w:r w:rsidR="0053108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позитивним висновком про рівень практичної підготовки кандидата в аудитори для провадження аудиторської діяльності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B48AF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Якщо протягом стажування кандидат в аудитори проходив стажування в декількох 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єктах аудиторської діяльності</w:t>
      </w:r>
      <w:r w:rsidR="00BD6D08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513F8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Інспекції подаються </w:t>
      </w:r>
      <w:r w:rsidR="000B48AF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відповідні </w:t>
      </w:r>
      <w:r w:rsidR="0053108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документи </w:t>
      </w:r>
      <w:r w:rsidR="000B48AF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у</w:t>
      </w:r>
      <w:r w:rsidR="000513F8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сіх 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0513F8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єктів аудиторської діяльності.</w:t>
      </w:r>
    </w:p>
    <w:p w14:paraId="25669E8E" w14:textId="18A4C6B3" w:rsidR="000513F8" w:rsidRPr="005166A9" w:rsidRDefault="000513F8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 У разі набуття кандидатом в аудитори практичного досвіду аудиторської діяльності шляхом 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працевлаштування у суб</w:t>
      </w:r>
      <w:r w:rsidR="001A5952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’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єкта аудиторської діяльності до 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Інспекції пода</w:t>
      </w:r>
      <w:r w:rsidR="00A126D0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ю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ться </w:t>
      </w:r>
      <w:r w:rsidR="00A126D0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документи, що засвідчують трудові відносини </w:t>
      </w:r>
      <w:r w:rsidR="000B48AF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</w:t>
      </w:r>
      <w:r w:rsidR="00A126D0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 суб</w:t>
      </w:r>
      <w:r w:rsidR="001A5952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’</w:t>
      </w:r>
      <w:r w:rsidR="00A126D0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єктом аудиторської діяльності протягом трьох років, зокрема 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завірен</w:t>
      </w:r>
      <w:r w:rsidR="00A126D0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 установленому порядку копі</w:t>
      </w:r>
      <w:r w:rsidR="00A126D0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ї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трудової книжки</w:t>
      </w:r>
      <w:r w:rsidR="00A126D0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та/або трудових договорів, а також довідка про сплату </w:t>
      </w:r>
      <w:r w:rsidR="00A126D0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A126D0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єктом аудиторської діяльності єдиного соціального внеску щодо кандидата в аудитори протягом трудових відносин.</w:t>
      </w:r>
    </w:p>
    <w:p w14:paraId="6CDD83C0" w14:textId="3FF1135C" w:rsidR="00A126D0" w:rsidRPr="005166A9" w:rsidRDefault="000B48AF" w:rsidP="00AF73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 У разі</w:t>
      </w:r>
      <w:r w:rsidR="00A126D0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якщо протягом періоду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визначеного пунктом 9 розділу ІІ цього Порядку,</w:t>
      </w:r>
      <w:r w:rsidR="00A126D0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кандидат в аудитори набув практичного досвіду аудиторської діяльності </w:t>
      </w:r>
      <w:r w:rsidR="000660DE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 </w:t>
      </w:r>
      <w:r w:rsidR="00A126D0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шляхом </w:t>
      </w:r>
      <w:r w:rsidR="00A126D0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працевлаштування у суб</w:t>
      </w:r>
      <w:r w:rsidR="001A5952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’</w:t>
      </w:r>
      <w:r w:rsidR="00A126D0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єкта аудиторської діяльності</w:t>
      </w:r>
      <w:r w:rsidR="000660DE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так і шляхом </w:t>
      </w:r>
      <w:r w:rsidR="00A126D0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стажування</w:t>
      </w: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A126D0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до Інспекції подаються документи</w:t>
      </w:r>
      <w:r w:rsidR="00E77922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="00A126D0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передбачені пунктами 1 – 3 цього розділу.</w:t>
      </w:r>
    </w:p>
    <w:p w14:paraId="0914589C" w14:textId="044C9AAC" w:rsidR="00531082" w:rsidRPr="005166A9" w:rsidRDefault="00531082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5. Якщо кандидат в аудитори не </w:t>
      </w:r>
      <w:r w:rsidR="00D855DA" w:rsidRPr="00516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виконав вимоги Закону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періоду стажування або характеристик</w:t>
      </w:r>
      <w:r w:rsidR="000660DE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результатами набуття практичного досвіду містить негативний висновок про рівень практичної підготовки кандидата в аудитори для провадження аудиторської діяльності</w:t>
      </w:r>
      <w:r w:rsidR="00E7792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ця особа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вважається так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ою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не пройш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стажування. </w:t>
      </w:r>
    </w:p>
    <w:p w14:paraId="6C9815E3" w14:textId="021000CB" w:rsidR="00A00159" w:rsidRPr="005166A9" w:rsidRDefault="00A00159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 Інспекція опрацьовує матеріали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набуття практичного досвіду аудиторської діяльності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надійшли від кандидатів в аудитори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передає їх на розгляд Комісії з атестації.</w:t>
      </w:r>
    </w:p>
    <w:p w14:paraId="218C8EAB" w14:textId="2FED51EC" w:rsidR="00A00159" w:rsidRPr="005166A9" w:rsidRDefault="00A00159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Інспекція може звертатися до кандидата в аудитори та 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єкта аудиторської діяльності (суб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єктів аудиторської діяльності)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базі якого (яких) проходило стажування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запитом 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уточнення (підтвердження) документів, поданих кандидатом в аудитори.</w:t>
      </w:r>
    </w:p>
    <w:p w14:paraId="79304486" w14:textId="06DD1B67" w:rsidR="00D855DA" w:rsidRPr="005166A9" w:rsidRDefault="00A00159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 Кандидат в аудитори може подати до Інспекції документи</w:t>
      </w:r>
      <w:r w:rsidR="004E2F8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передбачені пунктами 1 – 3 цього розділу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характеристикою за результатами набуття практичного досвіду, яка містить негативний висновок про рівень практичної підготовки кандидата в аудитори для провадження аудиторської діяльності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аргументованими запереченнями (з підтверджуючими документами у разі їх наявності) щодо необґрунтованості негативного висновку в </w:t>
      </w:r>
      <w:r w:rsidR="00155C90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характеристиці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55C90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Інспекція опрацьовує подані кандидатом в аудитори матеріали, отримує </w:t>
      </w:r>
      <w:r w:rsidR="00155C90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пояснення суб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155C90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єкта аудиторської діяльності та передає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відповідні</w:t>
      </w:r>
      <w:r w:rsidR="00155C90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матеріали на розгляд Комісії з атестації.</w:t>
      </w:r>
    </w:p>
    <w:p w14:paraId="2849EA7F" w14:textId="57501902" w:rsidR="00A00159" w:rsidRPr="005166A9" w:rsidRDefault="00155C90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результатами розгляду Комісія </w:t>
      </w:r>
      <w:r w:rsidR="00D855DA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атестації 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може прийняти рішення про відхилення заперечень кандидата в аудитори або запропонувати кандидату в аудитори додатково скласти кваліфікаційний іспит. </w:t>
      </w:r>
      <w:r w:rsidR="001A5952"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516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умови успішного складання кваліфікаційного іспиту Комісія з атестації може прийняти рішення про проходження кандидатом в аудитори стажування.</w:t>
      </w:r>
    </w:p>
    <w:p w14:paraId="36DC387F" w14:textId="77777777" w:rsidR="00AF73B8" w:rsidRPr="005166A9" w:rsidRDefault="00AF73B8" w:rsidP="00AF73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9CADC23" w14:textId="77777777" w:rsidR="00AF73B8" w:rsidRPr="005166A9" w:rsidRDefault="00AF73B8" w:rsidP="00AF73B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Директор Департаменту</w:t>
      </w:r>
    </w:p>
    <w:p w14:paraId="766C2153" w14:textId="77777777" w:rsidR="00AF73B8" w:rsidRPr="005166A9" w:rsidRDefault="00AF73B8" w:rsidP="00AF73B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прогнозування доходів бюджету та</w:t>
      </w:r>
    </w:p>
    <w:p w14:paraId="2D475BAC" w14:textId="3C7A5972" w:rsidR="00AF73B8" w:rsidRPr="005166A9" w:rsidRDefault="00AF73B8" w:rsidP="00AF73B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5166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методології бухгалтерського обліку                                       Юрій РОМАНЮК</w:t>
      </w:r>
    </w:p>
    <w:p w14:paraId="39CDB39B" w14:textId="7053E9DA" w:rsidR="00AF6334" w:rsidRPr="005166A9" w:rsidRDefault="00AF6334" w:rsidP="00102FB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AF6334" w:rsidRPr="005166A9" w:rsidSect="00AF73B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EF832" w14:textId="77777777" w:rsidR="000C2F44" w:rsidRDefault="000C2F44" w:rsidP="00AF6334">
      <w:pPr>
        <w:spacing w:after="0" w:line="240" w:lineRule="auto"/>
      </w:pPr>
      <w:r>
        <w:separator/>
      </w:r>
    </w:p>
  </w:endnote>
  <w:endnote w:type="continuationSeparator" w:id="0">
    <w:p w14:paraId="1986BDC4" w14:textId="77777777" w:rsidR="000C2F44" w:rsidRDefault="000C2F44" w:rsidP="00AF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0BAD9" w14:textId="77777777" w:rsidR="000C2F44" w:rsidRDefault="000C2F44" w:rsidP="00AF6334">
      <w:pPr>
        <w:spacing w:after="0" w:line="240" w:lineRule="auto"/>
      </w:pPr>
      <w:r>
        <w:separator/>
      </w:r>
    </w:p>
  </w:footnote>
  <w:footnote w:type="continuationSeparator" w:id="0">
    <w:p w14:paraId="767E954A" w14:textId="77777777" w:rsidR="000C2F44" w:rsidRDefault="000C2F44" w:rsidP="00AF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040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DE8E69" w14:textId="33CD7987" w:rsidR="00AF6334" w:rsidRPr="00AF6334" w:rsidRDefault="00AF6334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63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633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63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66A9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F63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5CAB9A3" w14:textId="77777777" w:rsidR="00AF6334" w:rsidRDefault="00AF633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38"/>
    <w:rsid w:val="00023307"/>
    <w:rsid w:val="00040951"/>
    <w:rsid w:val="000513F8"/>
    <w:rsid w:val="00062C1C"/>
    <w:rsid w:val="000660DE"/>
    <w:rsid w:val="00071384"/>
    <w:rsid w:val="00094C6F"/>
    <w:rsid w:val="000A53C4"/>
    <w:rsid w:val="000B48AF"/>
    <w:rsid w:val="000B4A56"/>
    <w:rsid w:val="000C2F44"/>
    <w:rsid w:val="000D0338"/>
    <w:rsid w:val="000D18C9"/>
    <w:rsid w:val="000F0525"/>
    <w:rsid w:val="00102FBA"/>
    <w:rsid w:val="00155C90"/>
    <w:rsid w:val="001A5952"/>
    <w:rsid w:val="001C6E0A"/>
    <w:rsid w:val="001C754A"/>
    <w:rsid w:val="001E2155"/>
    <w:rsid w:val="00240DD6"/>
    <w:rsid w:val="00303F54"/>
    <w:rsid w:val="003C27F7"/>
    <w:rsid w:val="003C5313"/>
    <w:rsid w:val="00444D26"/>
    <w:rsid w:val="00480B3B"/>
    <w:rsid w:val="004A5A52"/>
    <w:rsid w:val="004E2F82"/>
    <w:rsid w:val="004E7A50"/>
    <w:rsid w:val="005166A9"/>
    <w:rsid w:val="00530647"/>
    <w:rsid w:val="00531082"/>
    <w:rsid w:val="00565072"/>
    <w:rsid w:val="005651E3"/>
    <w:rsid w:val="005934FA"/>
    <w:rsid w:val="005A11A8"/>
    <w:rsid w:val="005A2F89"/>
    <w:rsid w:val="00665DFA"/>
    <w:rsid w:val="006C007C"/>
    <w:rsid w:val="006D686B"/>
    <w:rsid w:val="006E2588"/>
    <w:rsid w:val="00704E09"/>
    <w:rsid w:val="00710D72"/>
    <w:rsid w:val="007458FF"/>
    <w:rsid w:val="00842982"/>
    <w:rsid w:val="00842A39"/>
    <w:rsid w:val="00875BBD"/>
    <w:rsid w:val="008C44FC"/>
    <w:rsid w:val="00905F27"/>
    <w:rsid w:val="00914F3D"/>
    <w:rsid w:val="009617DF"/>
    <w:rsid w:val="00A00159"/>
    <w:rsid w:val="00A126D0"/>
    <w:rsid w:val="00A27DDB"/>
    <w:rsid w:val="00A96633"/>
    <w:rsid w:val="00AA5B30"/>
    <w:rsid w:val="00AF2241"/>
    <w:rsid w:val="00AF6334"/>
    <w:rsid w:val="00AF73B8"/>
    <w:rsid w:val="00B2459B"/>
    <w:rsid w:val="00B86025"/>
    <w:rsid w:val="00BD3735"/>
    <w:rsid w:val="00BD6D08"/>
    <w:rsid w:val="00BE2204"/>
    <w:rsid w:val="00BE2969"/>
    <w:rsid w:val="00BF6F5E"/>
    <w:rsid w:val="00C432A6"/>
    <w:rsid w:val="00C82F16"/>
    <w:rsid w:val="00C84266"/>
    <w:rsid w:val="00C96328"/>
    <w:rsid w:val="00CE0814"/>
    <w:rsid w:val="00D331CD"/>
    <w:rsid w:val="00D855DA"/>
    <w:rsid w:val="00DC56E4"/>
    <w:rsid w:val="00DE1AED"/>
    <w:rsid w:val="00E77922"/>
    <w:rsid w:val="00EA2C12"/>
    <w:rsid w:val="00EF4CB5"/>
    <w:rsid w:val="00F200B5"/>
    <w:rsid w:val="00F44A3C"/>
    <w:rsid w:val="00F46744"/>
    <w:rsid w:val="00F974DB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1606"/>
  <w15:docId w15:val="{159B0583-4510-4B6B-942D-7AA7317D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38"/>
  </w:style>
  <w:style w:type="paragraph" w:styleId="3">
    <w:name w:val="heading 3"/>
    <w:basedOn w:val="a"/>
    <w:link w:val="30"/>
    <w:uiPriority w:val="9"/>
    <w:qFormat/>
    <w:rsid w:val="000D033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338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F200B5"/>
    <w:pPr>
      <w:ind w:left="720"/>
      <w:contextualSpacing/>
    </w:pPr>
  </w:style>
  <w:style w:type="paragraph" w:customStyle="1" w:styleId="rvps2">
    <w:name w:val="rvps2"/>
    <w:basedOn w:val="a"/>
    <w:rsid w:val="00A2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55C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styleId="a5">
    <w:name w:val="annotation reference"/>
    <w:basedOn w:val="a0"/>
    <w:uiPriority w:val="99"/>
    <w:semiHidden/>
    <w:unhideWhenUsed/>
    <w:rsid w:val="00F44A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4A3C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44A3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4A3C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F44A3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44A3C"/>
    <w:rPr>
      <w:rFonts w:ascii="Segoe UI" w:hAnsi="Segoe UI" w:cs="Segoe UI"/>
      <w:sz w:val="18"/>
      <w:szCs w:val="18"/>
    </w:rPr>
  </w:style>
  <w:style w:type="paragraph" w:customStyle="1" w:styleId="ac">
    <w:name w:val="ДинТекстОбыч"/>
    <w:basedOn w:val="a"/>
    <w:rsid w:val="00842A3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Cs w:val="20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AF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AF6334"/>
  </w:style>
  <w:style w:type="paragraph" w:styleId="af">
    <w:name w:val="footer"/>
    <w:basedOn w:val="a"/>
    <w:link w:val="af0"/>
    <w:uiPriority w:val="99"/>
    <w:unhideWhenUsed/>
    <w:rsid w:val="00AF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AF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1492-38B0-4EDE-A062-CB56C602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6059</Words>
  <Characters>3454</Characters>
  <Application>Microsoft Office Word</Application>
  <DocSecurity>0</DocSecurity>
  <Lines>28</Lines>
  <Paragraphs>18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Kantsurov</dc:creator>
  <cp:keywords/>
  <dc:description/>
  <cp:lastModifiedBy>Козлова Аліна Олександрівна</cp:lastModifiedBy>
  <cp:revision>6</cp:revision>
  <dcterms:created xsi:type="dcterms:W3CDTF">2019-11-11T12:57:00Z</dcterms:created>
  <dcterms:modified xsi:type="dcterms:W3CDTF">2019-11-12T14:22:00Z</dcterms:modified>
</cp:coreProperties>
</file>