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5C392" w14:textId="77777777" w:rsidR="00E302C9" w:rsidRPr="00E302C9" w:rsidRDefault="00E302C9" w:rsidP="00E302C9">
      <w:pPr>
        <w:spacing w:after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302C9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C3C9C72" w14:textId="77777777" w:rsidR="00E302C9" w:rsidRPr="00E302C9" w:rsidRDefault="00E302C9" w:rsidP="00E302C9">
      <w:pPr>
        <w:spacing w:after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E302C9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</w:t>
      </w:r>
    </w:p>
    <w:p w14:paraId="5C4A842C" w14:textId="77777777" w:rsidR="00E302C9" w:rsidRPr="00E302C9" w:rsidRDefault="00E302C9" w:rsidP="00E302C9">
      <w:pPr>
        <w:spacing w:after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E302C9">
        <w:rPr>
          <w:rFonts w:ascii="Times New Roman" w:hAnsi="Times New Roman" w:cs="Times New Roman"/>
          <w:sz w:val="28"/>
          <w:szCs w:val="28"/>
          <w:lang w:val="uk-UA"/>
        </w:rPr>
        <w:t>від _________ 2020 р. № _____</w:t>
      </w:r>
    </w:p>
    <w:p w14:paraId="4ECF0996" w14:textId="77777777" w:rsidR="00E302C9" w:rsidRDefault="00E302C9" w:rsidP="008A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F2C178" w14:textId="77AF8D6A" w:rsidR="008A5DE7" w:rsidRPr="00E302C9" w:rsidRDefault="008A5DE7" w:rsidP="008A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302C9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930AAE9" wp14:editId="0B19A61B">
            <wp:extent cx="570865" cy="760730"/>
            <wp:effectExtent l="19050" t="0" r="635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F5114D" w14:textId="77777777" w:rsidR="008A5DE7" w:rsidRPr="00E302C9" w:rsidRDefault="008A5DE7" w:rsidP="008A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A5A8B6" w14:textId="77777777" w:rsidR="008A5DE7" w:rsidRPr="00E302C9" w:rsidRDefault="008A5DE7" w:rsidP="008A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02C9">
        <w:rPr>
          <w:rFonts w:ascii="Times New Roman" w:hAnsi="Times New Roman" w:cs="Times New Roman"/>
          <w:b/>
          <w:sz w:val="28"/>
          <w:szCs w:val="28"/>
          <w:lang w:val="uk-UA"/>
        </w:rPr>
        <w:t>ДЕРЖАВНА МИТНА СЛУЖБА УКРАЇНИ</w:t>
      </w:r>
    </w:p>
    <w:p w14:paraId="654643FA" w14:textId="77777777" w:rsidR="008A5DE7" w:rsidRPr="00E302C9" w:rsidRDefault="008A5DE7" w:rsidP="008A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AAC34F" w14:textId="77777777" w:rsidR="008A5DE7" w:rsidRPr="00E302C9" w:rsidRDefault="008A5DE7" w:rsidP="008A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02C9">
        <w:rPr>
          <w:rFonts w:ascii="Times New Roman" w:hAnsi="Times New Roman" w:cs="Times New Roman"/>
          <w:b/>
          <w:sz w:val="28"/>
          <w:szCs w:val="28"/>
          <w:lang w:val="uk-UA"/>
        </w:rPr>
        <w:t>ДОЗВІЛ</w:t>
      </w:r>
    </w:p>
    <w:p w14:paraId="59138058" w14:textId="77777777" w:rsidR="009A12D3" w:rsidRPr="00E302C9" w:rsidRDefault="008A5DE7" w:rsidP="00011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02C9">
        <w:rPr>
          <w:rFonts w:ascii="Times New Roman" w:hAnsi="Times New Roman" w:cs="Times New Roman"/>
          <w:b/>
          <w:sz w:val="28"/>
          <w:szCs w:val="28"/>
          <w:lang w:val="uk-UA"/>
        </w:rPr>
        <w:t>на застосування спеціального транзитного спрощення</w:t>
      </w:r>
    </w:p>
    <w:p w14:paraId="5C2F9738" w14:textId="2ECC4E66" w:rsidR="00011B31" w:rsidRPr="00E302C9" w:rsidRDefault="00E302C9" w:rsidP="00011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011B31" w:rsidRPr="00E302C9">
        <w:rPr>
          <w:rFonts w:ascii="Times New Roman" w:hAnsi="Times New Roman" w:cs="Times New Roman"/>
          <w:b/>
          <w:sz w:val="28"/>
          <w:szCs w:val="28"/>
          <w:lang w:val="uk-UA"/>
        </w:rPr>
        <w:t>авторизований вантажовідправник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Style w:val="a7"/>
          <w:rFonts w:ascii="Times New Roman" w:hAnsi="Times New Roman" w:cs="Times New Roman"/>
          <w:b/>
          <w:sz w:val="28"/>
          <w:szCs w:val="28"/>
          <w:lang w:val="uk-UA"/>
        </w:rPr>
        <w:footnoteReference w:id="1"/>
      </w:r>
    </w:p>
    <w:p w14:paraId="28C924B9" w14:textId="77777777" w:rsidR="00011B31" w:rsidRPr="00E302C9" w:rsidRDefault="00011B31" w:rsidP="00011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4673"/>
      </w:tblGrid>
      <w:tr w:rsidR="00750E2B" w:rsidRPr="00E302C9" w14:paraId="687D091B" w14:textId="77777777" w:rsidTr="00750E2B">
        <w:tc>
          <w:tcPr>
            <w:tcW w:w="4672" w:type="dxa"/>
            <w:gridSpan w:val="2"/>
          </w:tcPr>
          <w:p w14:paraId="47929DD4" w14:textId="77777777" w:rsidR="004F3048" w:rsidRPr="00E302C9" w:rsidRDefault="00FF7F67" w:rsidP="004F304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  <w:p w14:paraId="5EBDB8F0" w14:textId="77777777" w:rsidR="00786A93" w:rsidRPr="00E302C9" w:rsidRDefault="00786A93" w:rsidP="004F304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14:paraId="2F6CB0BF" w14:textId="207255D1" w:rsidR="00750E2B" w:rsidRPr="00E302C9" w:rsidRDefault="00A372EA" w:rsidP="002E611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 н</w:t>
            </w:r>
            <w:r w:rsidR="00A61812"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рання</w:t>
            </w:r>
            <w:r w:rsidR="00A61812"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чинності</w:t>
            </w:r>
            <w:r w:rsidR="002E6117"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:</w:t>
            </w:r>
          </w:p>
          <w:p w14:paraId="77C555E4" w14:textId="77777777" w:rsidR="00A92DD4" w:rsidRPr="00E302C9" w:rsidRDefault="00A92DD4" w:rsidP="002E611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E6117" w:rsidRPr="00E302C9" w14:paraId="5BFC7FD9" w14:textId="77777777" w:rsidTr="00E53073">
        <w:tc>
          <w:tcPr>
            <w:tcW w:w="9345" w:type="dxa"/>
            <w:gridSpan w:val="3"/>
          </w:tcPr>
          <w:p w14:paraId="1FD345A0" w14:textId="77777777" w:rsidR="002E6117" w:rsidRPr="00E302C9" w:rsidRDefault="002E6117" w:rsidP="002E611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1. </w:t>
            </w:r>
            <w:r w:rsidR="00FF7F67"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 підприємства</w:t>
            </w: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:</w:t>
            </w:r>
          </w:p>
          <w:p w14:paraId="0722C56C" w14:textId="77777777" w:rsidR="002E6117" w:rsidRPr="00E302C9" w:rsidRDefault="002E6117" w:rsidP="002E611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92DD4" w:rsidRPr="00E302C9" w14:paraId="59CE6F01" w14:textId="77777777" w:rsidTr="00E53073">
        <w:tc>
          <w:tcPr>
            <w:tcW w:w="9345" w:type="dxa"/>
            <w:gridSpan w:val="3"/>
          </w:tcPr>
          <w:p w14:paraId="00C189D8" w14:textId="77777777" w:rsidR="00A92DD4" w:rsidRPr="00E302C9" w:rsidRDefault="00A92DD4" w:rsidP="00A92D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2. </w:t>
            </w:r>
            <w:r w:rsidR="00A70A7D"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Місцезнаходження</w:t>
            </w: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:</w:t>
            </w:r>
          </w:p>
          <w:p w14:paraId="1BD1C710" w14:textId="77777777" w:rsidR="00A92DD4" w:rsidRPr="00E302C9" w:rsidRDefault="00A92DD4" w:rsidP="002E611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E6117" w:rsidRPr="00E302C9" w14:paraId="3397D087" w14:textId="77777777" w:rsidTr="00750E2B">
        <w:tc>
          <w:tcPr>
            <w:tcW w:w="4672" w:type="dxa"/>
            <w:gridSpan w:val="2"/>
          </w:tcPr>
          <w:p w14:paraId="5F855590" w14:textId="77777777" w:rsidR="002E6117" w:rsidRPr="00E302C9" w:rsidRDefault="002E6117" w:rsidP="002E611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3. Код ЄДРПОУ:</w:t>
            </w:r>
          </w:p>
          <w:p w14:paraId="19304F87" w14:textId="77777777" w:rsidR="002E6117" w:rsidRPr="00E302C9" w:rsidRDefault="002E6117" w:rsidP="002E611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14:paraId="6D67BC31" w14:textId="77777777" w:rsidR="002E6117" w:rsidRPr="00E302C9" w:rsidRDefault="002E6117" w:rsidP="002E611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4. Обліковий номер:</w:t>
            </w:r>
          </w:p>
          <w:p w14:paraId="3FAB8EF3" w14:textId="77777777" w:rsidR="002E6117" w:rsidRPr="00E302C9" w:rsidRDefault="002E6117" w:rsidP="00FA42A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0E2B" w:rsidRPr="00E302C9" w14:paraId="0700579B" w14:textId="77777777" w:rsidTr="00750E2B">
        <w:tc>
          <w:tcPr>
            <w:tcW w:w="4672" w:type="dxa"/>
            <w:gridSpan w:val="2"/>
          </w:tcPr>
          <w:p w14:paraId="6227931F" w14:textId="77777777" w:rsidR="00750E2B" w:rsidRPr="00E302C9" w:rsidRDefault="00011B31" w:rsidP="00FA4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="00B07961"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</w:t>
            </w:r>
            <w:r w:rsidR="00FA42A5"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об’єкта:</w:t>
            </w:r>
          </w:p>
          <w:p w14:paraId="2344026D" w14:textId="77777777" w:rsidR="00B07961" w:rsidRPr="00E302C9" w:rsidRDefault="00B07961" w:rsidP="00FA4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31DD43C" w14:textId="77777777" w:rsidR="00E842D8" w:rsidRPr="00E302C9" w:rsidRDefault="00E842D8" w:rsidP="00FA4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2A63C3F6" w14:textId="77777777" w:rsidR="00B07961" w:rsidRPr="00E302C9" w:rsidRDefault="00B07961" w:rsidP="00FA4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14:paraId="506176C1" w14:textId="77777777" w:rsidR="00750E2B" w:rsidRPr="00E302C9" w:rsidRDefault="00011B31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  <w:r w:rsidR="00B07961"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 Митний орган:</w:t>
            </w:r>
          </w:p>
          <w:p w14:paraId="4615B868" w14:textId="77777777" w:rsidR="00B07961" w:rsidRPr="00E302C9" w:rsidRDefault="00B07961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4A505602" w14:textId="77777777" w:rsidR="00B07961" w:rsidRPr="00E302C9" w:rsidRDefault="00B07961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70763C8A" w14:textId="77777777" w:rsidTr="00B51F25">
        <w:tc>
          <w:tcPr>
            <w:tcW w:w="9345" w:type="dxa"/>
            <w:gridSpan w:val="3"/>
          </w:tcPr>
          <w:p w14:paraId="7813CAE0" w14:textId="77777777" w:rsidR="00127976" w:rsidRPr="00E302C9" w:rsidRDefault="00127976" w:rsidP="00FA4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7. Порядок обміну інформацією</w:t>
            </w:r>
            <w:r>
              <w:t xml:space="preserve"> </w:t>
            </w:r>
            <w:r w:rsidRPr="007D762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та доступ до облікових записів</w:t>
            </w: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:</w:t>
            </w:r>
          </w:p>
          <w:p w14:paraId="2A5ADAC7" w14:textId="77777777" w:rsidR="00127976" w:rsidRPr="00E302C9" w:rsidRDefault="00127976" w:rsidP="00FA4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A87D13E" w14:textId="77777777" w:rsidR="00127976" w:rsidRPr="00E302C9" w:rsidRDefault="00127976" w:rsidP="00FA4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278FEA87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415C76C5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628DEDBC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07B42E5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22A48B32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426CE86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46491959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23C183F8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4E2269B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22C1DE3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068515E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7DF6AF3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AB98F44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6F1D0BBB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456BB0C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55D0760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3880C9B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A802E40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522425E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7BE767E" w14:textId="77777777" w:rsidR="00127976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BF3BBBF" w14:textId="3E59026A" w:rsidR="00127976" w:rsidRPr="00E302C9" w:rsidRDefault="00127976" w:rsidP="00B0796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3BB5C9F8" w14:textId="77777777" w:rsidTr="00884437">
        <w:tc>
          <w:tcPr>
            <w:tcW w:w="9345" w:type="dxa"/>
            <w:gridSpan w:val="3"/>
          </w:tcPr>
          <w:p w14:paraId="2C7E91A8" w14:textId="1016CB2A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8. </w:t>
            </w:r>
            <w:r w:rsidRPr="001279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Максимальний строк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73512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для </w:t>
            </w:r>
            <w:r w:rsidRPr="001279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прийнят</w:t>
            </w:r>
            <w:r w:rsidR="0073512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тя</w:t>
            </w:r>
            <w:r w:rsidRPr="001279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рішення про здійснення митного огляду</w:t>
            </w: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:</w:t>
            </w:r>
          </w:p>
          <w:p w14:paraId="0EA6B4C6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2C71C222" w14:textId="60D4C5BE" w:rsidR="00127976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DB30188" w14:textId="374EB3BF" w:rsidR="00127976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61526B18" w14:textId="31E36737" w:rsidR="00127976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BFB673E" w14:textId="76B4B38D" w:rsidR="00127976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D591625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6A10E7F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50AA0E3B" w14:textId="77777777" w:rsidTr="00884437">
        <w:tc>
          <w:tcPr>
            <w:tcW w:w="9345" w:type="dxa"/>
            <w:gridSpan w:val="3"/>
          </w:tcPr>
          <w:p w14:paraId="02FD7625" w14:textId="04635102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9. Перелік товарів</w:t>
            </w:r>
            <w:r w:rsidR="009211B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279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щодо яких не надається дозвіл</w:t>
            </w: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:</w:t>
            </w:r>
          </w:p>
        </w:tc>
      </w:tr>
      <w:tr w:rsidR="00127976" w:rsidRPr="00E302C9" w14:paraId="26CD74BF" w14:textId="77777777" w:rsidTr="00E302C9">
        <w:tc>
          <w:tcPr>
            <w:tcW w:w="1980" w:type="dxa"/>
            <w:vAlign w:val="center"/>
          </w:tcPr>
          <w:p w14:paraId="26F0CE65" w14:textId="3F18FA43" w:rsidR="00127976" w:rsidRPr="00E302C9" w:rsidRDefault="00127976" w:rsidP="001279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Код товару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згідно </w:t>
            </w: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 УКТ ЗЕД</w:t>
            </w:r>
          </w:p>
        </w:tc>
        <w:tc>
          <w:tcPr>
            <w:tcW w:w="7365" w:type="dxa"/>
            <w:gridSpan w:val="2"/>
            <w:vAlign w:val="center"/>
          </w:tcPr>
          <w:p w14:paraId="7F2AC4D1" w14:textId="77777777" w:rsidR="00127976" w:rsidRPr="00E302C9" w:rsidRDefault="00127976" w:rsidP="001279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Опис товару</w:t>
            </w:r>
          </w:p>
        </w:tc>
      </w:tr>
      <w:tr w:rsidR="00127976" w:rsidRPr="00E302C9" w14:paraId="334B5D18" w14:textId="77777777" w:rsidTr="00CC267C">
        <w:tc>
          <w:tcPr>
            <w:tcW w:w="1980" w:type="dxa"/>
          </w:tcPr>
          <w:p w14:paraId="33048FBD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365" w:type="dxa"/>
            <w:gridSpan w:val="2"/>
          </w:tcPr>
          <w:p w14:paraId="510B2305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2B9D109E" w14:textId="77777777" w:rsidTr="00CC267C">
        <w:tc>
          <w:tcPr>
            <w:tcW w:w="1980" w:type="dxa"/>
          </w:tcPr>
          <w:p w14:paraId="6D3F393C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365" w:type="dxa"/>
            <w:gridSpan w:val="2"/>
          </w:tcPr>
          <w:p w14:paraId="2D8392A2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79BF527E" w14:textId="77777777" w:rsidTr="00CC267C">
        <w:tc>
          <w:tcPr>
            <w:tcW w:w="1980" w:type="dxa"/>
          </w:tcPr>
          <w:p w14:paraId="439346FA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365" w:type="dxa"/>
            <w:gridSpan w:val="2"/>
          </w:tcPr>
          <w:p w14:paraId="0416CCE6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0A9EADA7" w14:textId="77777777" w:rsidTr="00CC267C">
        <w:tc>
          <w:tcPr>
            <w:tcW w:w="1980" w:type="dxa"/>
          </w:tcPr>
          <w:p w14:paraId="3BCC9BCB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365" w:type="dxa"/>
            <w:gridSpan w:val="2"/>
          </w:tcPr>
          <w:p w14:paraId="33818381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56672707" w14:textId="77777777" w:rsidTr="00CC267C">
        <w:tc>
          <w:tcPr>
            <w:tcW w:w="1980" w:type="dxa"/>
          </w:tcPr>
          <w:p w14:paraId="0478A594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365" w:type="dxa"/>
            <w:gridSpan w:val="2"/>
          </w:tcPr>
          <w:p w14:paraId="2374E44D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0775A53F" w14:textId="77777777" w:rsidTr="00CC267C">
        <w:tc>
          <w:tcPr>
            <w:tcW w:w="1980" w:type="dxa"/>
          </w:tcPr>
          <w:p w14:paraId="4E511534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365" w:type="dxa"/>
            <w:gridSpan w:val="2"/>
          </w:tcPr>
          <w:p w14:paraId="17A747AE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062858F7" w14:textId="77777777" w:rsidTr="00CC267C">
        <w:tc>
          <w:tcPr>
            <w:tcW w:w="1980" w:type="dxa"/>
          </w:tcPr>
          <w:p w14:paraId="47511CDB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365" w:type="dxa"/>
            <w:gridSpan w:val="2"/>
          </w:tcPr>
          <w:p w14:paraId="0DCCD587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59452ABF" w14:textId="77777777" w:rsidTr="00CC267C">
        <w:tc>
          <w:tcPr>
            <w:tcW w:w="1980" w:type="dxa"/>
          </w:tcPr>
          <w:p w14:paraId="54E9A2B1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365" w:type="dxa"/>
            <w:gridSpan w:val="2"/>
          </w:tcPr>
          <w:p w14:paraId="22134B86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66AE6FB2" w14:textId="77777777" w:rsidTr="00CC267C">
        <w:tc>
          <w:tcPr>
            <w:tcW w:w="1980" w:type="dxa"/>
          </w:tcPr>
          <w:p w14:paraId="4D85BDC6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365" w:type="dxa"/>
            <w:gridSpan w:val="2"/>
          </w:tcPr>
          <w:p w14:paraId="1ECE2D59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70A9C484" w14:textId="77777777" w:rsidTr="00CC267C">
        <w:tc>
          <w:tcPr>
            <w:tcW w:w="1980" w:type="dxa"/>
          </w:tcPr>
          <w:p w14:paraId="4CFFDAA0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365" w:type="dxa"/>
            <w:gridSpan w:val="2"/>
          </w:tcPr>
          <w:p w14:paraId="0E731999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6B62B4E4" w14:textId="77777777" w:rsidTr="00750E2B">
        <w:tc>
          <w:tcPr>
            <w:tcW w:w="4672" w:type="dxa"/>
            <w:gridSpan w:val="2"/>
          </w:tcPr>
          <w:p w14:paraId="3BE4F629" w14:textId="29153B95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10. Засоби переміщення товарів</w:t>
            </w:r>
            <w:r w:rsidR="009211B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r w:rsidR="009211B2" w:rsidRPr="001279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щодо яких не надається дозвіл</w:t>
            </w: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:</w:t>
            </w:r>
          </w:p>
          <w:p w14:paraId="59C4669F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EA1D8E5" w14:textId="22BF2952" w:rsidR="00127976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AA0ECE8" w14:textId="2AAD4A03" w:rsidR="009211B2" w:rsidRDefault="009211B2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4FD24BD" w14:textId="77777777" w:rsidR="009211B2" w:rsidRPr="00E302C9" w:rsidRDefault="009211B2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20AC20E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14:paraId="71C34609" w14:textId="2E9B9C12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11. Способи переміщення товарів</w:t>
            </w:r>
            <w:r w:rsidR="009211B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r w:rsidR="009211B2" w:rsidRPr="001279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щодо яких не надається дозвіл</w:t>
            </w: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:</w:t>
            </w:r>
          </w:p>
        </w:tc>
      </w:tr>
      <w:tr w:rsidR="00127976" w:rsidRPr="00E302C9" w14:paraId="04D4CC1E" w14:textId="77777777" w:rsidTr="00BE2104">
        <w:trPr>
          <w:trHeight w:val="790"/>
        </w:trPr>
        <w:tc>
          <w:tcPr>
            <w:tcW w:w="4672" w:type="dxa"/>
            <w:gridSpan w:val="2"/>
          </w:tcPr>
          <w:p w14:paraId="44C275B4" w14:textId="39F18128" w:rsidR="00127976" w:rsidRPr="00D24E4A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24E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12. </w:t>
            </w:r>
            <w:r w:rsidR="009211B2" w:rsidRPr="00D24E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Пломби спеціального типу</w:t>
            </w:r>
            <w:r w:rsidRPr="00D24E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:</w:t>
            </w:r>
          </w:p>
          <w:p w14:paraId="00F4B9CC" w14:textId="4788678E" w:rsidR="009211B2" w:rsidRPr="00D24E4A" w:rsidRDefault="009211B2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6F97F03" w14:textId="0104B945" w:rsidR="009211B2" w:rsidRPr="00DD6E17" w:rsidRDefault="00DD6E17" w:rsidP="00DD6E17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D6E1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Дозвіл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DD6E1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 застосування спеціального транзитного спрощення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DD6E1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«самостійне накладання пломб спеціального типу»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№ __________ дата __________</w:t>
            </w:r>
          </w:p>
          <w:p w14:paraId="106DDA9D" w14:textId="77777777" w:rsidR="00127976" w:rsidRPr="00D24E4A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32A635D" w14:textId="0E7743B9" w:rsidR="009211B2" w:rsidRPr="00D24E4A" w:rsidRDefault="009211B2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14:paraId="4A59E981" w14:textId="19447DD3" w:rsidR="00BE2104" w:rsidRDefault="00BE2104" w:rsidP="00BE210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24E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 Випадки незастосування пломб спеціального типу:</w:t>
            </w:r>
          </w:p>
          <w:p w14:paraId="571B1D1C" w14:textId="77777777" w:rsidR="00127976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717BEF8" w14:textId="77777777" w:rsidR="00BE2104" w:rsidRDefault="00BE2104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C99797D" w14:textId="77777777" w:rsidR="00BE2104" w:rsidRDefault="00BE2104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00C84B7" w14:textId="77777777" w:rsidR="00BE2104" w:rsidRDefault="00BE2104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56EF896" w14:textId="77777777" w:rsidR="00BE2104" w:rsidRDefault="00BE2104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C32D2FB" w14:textId="0B4C33E1" w:rsidR="00BE2104" w:rsidRPr="00E302C9" w:rsidRDefault="00BE2104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346EB114" w14:textId="77777777" w:rsidTr="00DD6E17">
        <w:trPr>
          <w:trHeight w:val="2050"/>
        </w:trPr>
        <w:tc>
          <w:tcPr>
            <w:tcW w:w="9345" w:type="dxa"/>
            <w:gridSpan w:val="3"/>
          </w:tcPr>
          <w:p w14:paraId="5B3C2526" w14:textId="38BA0EE9" w:rsidR="009211B2" w:rsidRDefault="00BE2104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</w:t>
            </w:r>
            <w:r w:rsidRPr="009211B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фінансова гарантія</w:t>
            </w:r>
            <w:r w:rsidRPr="009211B2">
              <w:t xml:space="preserve"> </w:t>
            </w:r>
            <w:r w:rsidRPr="009211B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або звільнення від гарантії:</w:t>
            </w:r>
          </w:p>
          <w:p w14:paraId="59FC2A59" w14:textId="77777777" w:rsidR="009211B2" w:rsidRPr="00E302C9" w:rsidRDefault="009211B2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9"/>
              <w:gridCol w:w="4560"/>
            </w:tblGrid>
            <w:tr w:rsidR="00BE2104" w:rsidRPr="00BE2104" w14:paraId="299C71E3" w14:textId="77777777" w:rsidTr="00BE2104">
              <w:tc>
                <w:tcPr>
                  <w:tcW w:w="4559" w:type="dxa"/>
                </w:tcPr>
                <w:p w14:paraId="584BFD5F" w14:textId="6FD60D6C" w:rsidR="00BE2104" w:rsidRPr="00BE2104" w:rsidRDefault="00BE2104" w:rsidP="00BE2104">
                  <w:pPr>
                    <w:tabs>
                      <w:tab w:val="left" w:pos="349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BE210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</w:t>
                  </w:r>
                  <w:r w:rsidRPr="00BE210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ab/>
                    <w:t>загальна фінансова гарантія</w:t>
                  </w:r>
                </w:p>
              </w:tc>
              <w:tc>
                <w:tcPr>
                  <w:tcW w:w="4560" w:type="dxa"/>
                </w:tcPr>
                <w:p w14:paraId="7643FF0C" w14:textId="0B66A3AD" w:rsidR="00BE2104" w:rsidRPr="00BE2104" w:rsidRDefault="00BE2104" w:rsidP="00BE210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№ _____________________ дата ______________</w:t>
                  </w:r>
                </w:p>
              </w:tc>
            </w:tr>
            <w:tr w:rsidR="00BE2104" w:rsidRPr="00BE2104" w14:paraId="53DE73A1" w14:textId="77777777" w:rsidTr="00BE2104">
              <w:tc>
                <w:tcPr>
                  <w:tcW w:w="4559" w:type="dxa"/>
                </w:tcPr>
                <w:p w14:paraId="71C9D51F" w14:textId="3ED17F4C" w:rsidR="00BE2104" w:rsidRPr="00BE2104" w:rsidRDefault="00BE2104" w:rsidP="00BE2104">
                  <w:pPr>
                    <w:tabs>
                      <w:tab w:val="left" w:pos="349"/>
                    </w:tabs>
                    <w:ind w:left="349" w:hanging="349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E210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</w:t>
                  </w:r>
                  <w:r w:rsidRPr="00BE210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ab/>
                    <w:t>загальна фінансова гарантія із зменшенням розміру забезпечення базової суми на 50</w:t>
                  </w:r>
                  <w:r w:rsidRPr="00BE210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4560" w:type="dxa"/>
                </w:tcPr>
                <w:p w14:paraId="61515039" w14:textId="77777777" w:rsidR="00BE2104" w:rsidRDefault="00BE2104" w:rsidP="00BE210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</w:p>
                <w:p w14:paraId="67020749" w14:textId="10E94D90" w:rsidR="00BE2104" w:rsidRPr="00BE2104" w:rsidRDefault="00BE2104" w:rsidP="00BE210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№ _____________________ дата ______________</w:t>
                  </w:r>
                </w:p>
              </w:tc>
            </w:tr>
            <w:tr w:rsidR="00BE2104" w:rsidRPr="00BE2104" w14:paraId="0B775851" w14:textId="77777777" w:rsidTr="00BE2104">
              <w:tc>
                <w:tcPr>
                  <w:tcW w:w="4559" w:type="dxa"/>
                </w:tcPr>
                <w:p w14:paraId="1806C7D9" w14:textId="5A670FAE" w:rsidR="00BE2104" w:rsidRPr="00BE2104" w:rsidRDefault="00BE2104" w:rsidP="00BE2104">
                  <w:pPr>
                    <w:tabs>
                      <w:tab w:val="left" w:pos="349"/>
                    </w:tabs>
                    <w:ind w:left="349" w:hanging="349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E210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</w:t>
                  </w:r>
                  <w:r w:rsidRPr="00BE210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ab/>
                    <w:t xml:space="preserve">загальна фінансова гарантія із зменшенням розміру забезпечення базової суми на 70 </w:t>
                  </w:r>
                  <w:r w:rsidRPr="00BE210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4560" w:type="dxa"/>
                </w:tcPr>
                <w:p w14:paraId="40D4C2F4" w14:textId="77777777" w:rsidR="00BE2104" w:rsidRDefault="00BE2104" w:rsidP="00BE210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</w:p>
                <w:p w14:paraId="572D99EF" w14:textId="077F7C6B" w:rsidR="00BE2104" w:rsidRPr="00BE2104" w:rsidRDefault="00BE2104" w:rsidP="00BE210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№ _____________________ дата ______________</w:t>
                  </w:r>
                </w:p>
              </w:tc>
            </w:tr>
            <w:tr w:rsidR="00BE2104" w:rsidRPr="00BE2104" w14:paraId="676F5CC7" w14:textId="77777777" w:rsidTr="00DD6E17">
              <w:trPr>
                <w:trHeight w:val="296"/>
              </w:trPr>
              <w:tc>
                <w:tcPr>
                  <w:tcW w:w="4559" w:type="dxa"/>
                </w:tcPr>
                <w:p w14:paraId="7C83E3E1" w14:textId="21FDE69D" w:rsidR="00BE2104" w:rsidRPr="00BE2104" w:rsidRDefault="00BE2104" w:rsidP="00BE2104">
                  <w:pPr>
                    <w:ind w:left="349" w:hanging="349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BE210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</w:t>
                  </w:r>
                  <w:r w:rsidRPr="00BE210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ab/>
                    <w:t>звільнення від гарантії</w:t>
                  </w:r>
                </w:p>
              </w:tc>
              <w:tc>
                <w:tcPr>
                  <w:tcW w:w="4560" w:type="dxa"/>
                </w:tcPr>
                <w:p w14:paraId="6ACA2160" w14:textId="3D340D26" w:rsidR="00BE2104" w:rsidRPr="00BE2104" w:rsidRDefault="00BE2104" w:rsidP="00BE210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№ _____________________ дата ______________</w:t>
                  </w:r>
                </w:p>
              </w:tc>
            </w:tr>
          </w:tbl>
          <w:p w14:paraId="6D320ECD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2DE6562F" w14:textId="77777777" w:rsidTr="002C3727">
        <w:tc>
          <w:tcPr>
            <w:tcW w:w="9345" w:type="dxa"/>
            <w:gridSpan w:val="3"/>
          </w:tcPr>
          <w:p w14:paraId="158C279B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 Операційні та контрольні заходи, що застосовуються авторизованим вантажовідправником:</w:t>
            </w:r>
          </w:p>
          <w:p w14:paraId="3CD828E5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4BA5ACE3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1BF0E4D4" w14:textId="77777777" w:rsidTr="00E75E98">
        <w:tc>
          <w:tcPr>
            <w:tcW w:w="9345" w:type="dxa"/>
            <w:gridSpan w:val="3"/>
          </w:tcPr>
          <w:p w14:paraId="78851B1E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 Орган, що видав дозвіл:</w:t>
            </w:r>
          </w:p>
          <w:p w14:paraId="256E4A22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31EB420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27976" w:rsidRPr="00E302C9" w14:paraId="3A584A4A" w14:textId="77777777" w:rsidTr="00750E2B">
        <w:tc>
          <w:tcPr>
            <w:tcW w:w="4672" w:type="dxa"/>
            <w:gridSpan w:val="2"/>
          </w:tcPr>
          <w:p w14:paraId="03874B26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</w:t>
            </w:r>
          </w:p>
          <w:p w14:paraId="785A91C5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45972FC6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14:paraId="5410867C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Підпис</w:t>
            </w:r>
          </w:p>
          <w:p w14:paraId="19042ECC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084033A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02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Посада</w:t>
            </w:r>
          </w:p>
          <w:p w14:paraId="737CADF8" w14:textId="77777777" w:rsidR="00127976" w:rsidRPr="00E302C9" w:rsidRDefault="00127976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12B0480" w14:textId="7F79EBF8" w:rsidR="00127976" w:rsidRPr="00E302C9" w:rsidRDefault="00D24E4A" w:rsidP="0012797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24E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ім’я та по батькові</w:t>
            </w:r>
          </w:p>
        </w:tc>
      </w:tr>
    </w:tbl>
    <w:p w14:paraId="6826BDAA" w14:textId="77777777" w:rsidR="008A5DE7" w:rsidRPr="00E302C9" w:rsidRDefault="008A5DE7" w:rsidP="008A5DE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806646B" w14:textId="77777777" w:rsidR="00E302C9" w:rsidRDefault="00E302C9" w:rsidP="00FA5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0D0E15B" w14:textId="77777777" w:rsidR="00E302C9" w:rsidRDefault="00E302C9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br w:type="page"/>
      </w:r>
    </w:p>
    <w:p w14:paraId="4B6AFD31" w14:textId="77777777" w:rsidR="00E302C9" w:rsidRDefault="00E302C9" w:rsidP="00FA5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8488EB6" w14:textId="77777777" w:rsidR="00E302C9" w:rsidRDefault="00E302C9" w:rsidP="00FA5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5004E43" w14:textId="77777777" w:rsidR="00A372EA" w:rsidRPr="002F3FD4" w:rsidRDefault="00A372EA" w:rsidP="00A372EA">
      <w:pPr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17C71F82" w14:textId="085B7899" w:rsidR="00A372EA" w:rsidRPr="002F3FD4" w:rsidRDefault="00A372EA" w:rsidP="00A372EA">
      <w:pPr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>до форми Дозволу на застосування спеціального транзитного спрощення «авторизований вантажовідправник»</w:t>
      </w:r>
    </w:p>
    <w:p w14:paraId="65A1DEF1" w14:textId="77777777" w:rsidR="00A372EA" w:rsidRPr="002F3FD4" w:rsidRDefault="00A372EA" w:rsidP="00FA5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1471938" w14:textId="45AE92FC" w:rsidR="00EA7F98" w:rsidRPr="002F3FD4" w:rsidRDefault="00EA7F98" w:rsidP="00FA5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Пояснення </w:t>
      </w:r>
      <w:r w:rsidR="00A372EA" w:rsidRPr="002F3FD4">
        <w:rPr>
          <w:rFonts w:ascii="Times New Roman" w:hAnsi="Times New Roman" w:cs="Times New Roman"/>
          <w:b/>
          <w:sz w:val="24"/>
          <w:szCs w:val="24"/>
          <w:lang w:val="uk-UA"/>
        </w:rPr>
        <w:t>щодо</w:t>
      </w: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заповнення граф </w:t>
      </w:r>
      <w:r w:rsidR="002F3FD4" w:rsidRPr="002F3FD4">
        <w:rPr>
          <w:rFonts w:ascii="Times New Roman" w:hAnsi="Times New Roman" w:cs="Times New Roman"/>
          <w:b/>
          <w:sz w:val="24"/>
          <w:szCs w:val="24"/>
          <w:lang w:val="uk-UA"/>
        </w:rPr>
        <w:t>форми д</w:t>
      </w: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озволу на застосування спеціального транзитного спрощення </w:t>
      </w:r>
      <w:r w:rsidR="00A372EA" w:rsidRPr="002F3FD4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авторизований вантажо</w:t>
      </w:r>
      <w:r w:rsidR="009E4325" w:rsidRPr="002F3FD4">
        <w:rPr>
          <w:rFonts w:ascii="Times New Roman" w:hAnsi="Times New Roman" w:cs="Times New Roman"/>
          <w:b/>
          <w:sz w:val="24"/>
          <w:szCs w:val="24"/>
          <w:lang w:val="uk-UA"/>
        </w:rPr>
        <w:t>відправник</w:t>
      </w:r>
      <w:r w:rsidR="00A372EA" w:rsidRPr="002F3FD4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0F9F59DB" w14:textId="77777777" w:rsidR="00EA7F98" w:rsidRPr="002F3FD4" w:rsidRDefault="00EA7F98" w:rsidP="00FC020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46D83C" w14:textId="77777777" w:rsidR="00FF7F67" w:rsidRPr="002F3FD4" w:rsidRDefault="00FA5691" w:rsidP="00A372EA">
      <w:pPr>
        <w:spacing w:before="115" w:after="115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="00FF7F67" w:rsidRPr="002F3FD4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 підприємства</w:t>
      </w:r>
    </w:p>
    <w:p w14:paraId="0BE2600C" w14:textId="77777777" w:rsidR="00FF7F67" w:rsidRPr="002F3FD4" w:rsidRDefault="00FF7F67" w:rsidP="00A372EA">
      <w:pPr>
        <w:spacing w:before="115" w:after="115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>Необхідно зазначити повне найменування підприємства відповідно до Єдиного державного реєстру юридичних осіб, фізичних осіб-підприємців та громадських формувань.</w:t>
      </w:r>
    </w:p>
    <w:p w14:paraId="068B75B8" w14:textId="77777777" w:rsidR="00A70A7D" w:rsidRPr="002F3FD4" w:rsidRDefault="00A70A7D" w:rsidP="00A372EA">
      <w:pPr>
        <w:spacing w:before="115" w:after="115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="009E4325" w:rsidRPr="002F3FD4">
        <w:rPr>
          <w:rFonts w:ascii="Times New Roman" w:hAnsi="Times New Roman" w:cs="Times New Roman"/>
          <w:b/>
          <w:sz w:val="24"/>
          <w:szCs w:val="24"/>
          <w:lang w:val="uk-UA"/>
        </w:rPr>
        <w:t>Місцезнаходження</w:t>
      </w:r>
    </w:p>
    <w:p w14:paraId="2F2FC0A7" w14:textId="77777777" w:rsidR="00A70A7D" w:rsidRPr="002F3FD4" w:rsidRDefault="00A70A7D" w:rsidP="00A372EA">
      <w:pPr>
        <w:spacing w:before="115" w:after="115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>Необхідно зазначити місцезнаходження підприємства відповідно до Єдиного державного реєстру юридичних осіб, фізичних осіб-підприємців та громадських формувань.</w:t>
      </w:r>
    </w:p>
    <w:p w14:paraId="55FE91F8" w14:textId="77777777" w:rsidR="003B3459" w:rsidRPr="002F3FD4" w:rsidRDefault="003B3459" w:rsidP="00A372EA">
      <w:pPr>
        <w:spacing w:before="115" w:after="115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3. Код ЄДРПОУ</w:t>
      </w:r>
    </w:p>
    <w:p w14:paraId="2232C5FD" w14:textId="09D032E9" w:rsidR="003B3459" w:rsidRPr="002F3FD4" w:rsidRDefault="003B3459" w:rsidP="00A372EA">
      <w:pPr>
        <w:spacing w:before="115" w:after="115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зазначити код підприємства </w:t>
      </w:r>
      <w:r w:rsidR="0073512C" w:rsidRPr="002F3FD4">
        <w:rPr>
          <w:rFonts w:ascii="Times New Roman" w:hAnsi="Times New Roman" w:cs="Times New Roman"/>
          <w:sz w:val="24"/>
          <w:szCs w:val="24"/>
          <w:lang w:val="uk-UA"/>
        </w:rPr>
        <w:t>за ЄДРПОУ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0E24E29" w14:textId="77777777" w:rsidR="00B260FD" w:rsidRPr="002F3FD4" w:rsidRDefault="004C312D" w:rsidP="00A372EA">
      <w:pPr>
        <w:spacing w:before="115" w:after="115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B260FD" w:rsidRPr="002F3F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Обліковий номер</w:t>
      </w:r>
    </w:p>
    <w:p w14:paraId="54DD26CD" w14:textId="77777777" w:rsidR="00B260FD" w:rsidRPr="002F3FD4" w:rsidRDefault="00B260FD" w:rsidP="00A372EA">
      <w:pPr>
        <w:spacing w:before="115" w:after="115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>Необхідно зазначити обліковий номер особи, наданий згідно зі статтею 455 Митного кодексу України.</w:t>
      </w:r>
    </w:p>
    <w:p w14:paraId="4326713F" w14:textId="77777777" w:rsidR="004C312D" w:rsidRPr="002F3FD4" w:rsidRDefault="003D1D4D" w:rsidP="00A372EA">
      <w:pPr>
        <w:autoSpaceDE w:val="0"/>
        <w:autoSpaceDN w:val="0"/>
        <w:adjustRightInd w:val="0"/>
        <w:spacing w:before="115" w:after="115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710726" w:rsidRPr="002F3FD4">
        <w:rPr>
          <w:rFonts w:ascii="Times New Roman" w:hAnsi="Times New Roman" w:cs="Times New Roman"/>
          <w:b/>
          <w:sz w:val="24"/>
          <w:szCs w:val="24"/>
          <w:lang w:val="uk-UA"/>
        </w:rPr>
        <w:t>. Адреса об’єкта</w:t>
      </w:r>
    </w:p>
    <w:p w14:paraId="34D35182" w14:textId="4C21D370" w:rsidR="00370721" w:rsidRPr="002F3FD4" w:rsidRDefault="004C312D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зазначити адресу об’єкта (будівлі, споруди, відкритого або закритого майданчика чи іншого місця), </w:t>
      </w:r>
      <w:r w:rsidR="0073512C" w:rsidRPr="002F3FD4">
        <w:rPr>
          <w:rFonts w:ascii="Times New Roman" w:hAnsi="Times New Roman" w:cs="Times New Roman"/>
          <w:sz w:val="24"/>
          <w:szCs w:val="24"/>
          <w:lang w:val="uk-UA"/>
        </w:rPr>
        <w:t>з якого здійснюватимуться відправлення товарів, поміщених у режим спільного транзиту, без їх пред’явлення митниці відправлення</w:t>
      </w:r>
      <w:r w:rsidR="00370721" w:rsidRPr="002F3F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9EAB6FA" w14:textId="77777777" w:rsidR="009916A4" w:rsidRPr="002F3FD4" w:rsidRDefault="003D1D4D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916A4" w:rsidRPr="002F3FD4">
        <w:rPr>
          <w:rFonts w:ascii="Times New Roman" w:hAnsi="Times New Roman" w:cs="Times New Roman"/>
          <w:b/>
          <w:sz w:val="24"/>
          <w:szCs w:val="24"/>
          <w:lang w:val="uk-UA"/>
        </w:rPr>
        <w:t>. Митний орган</w:t>
      </w:r>
    </w:p>
    <w:p w14:paraId="2C7A6AFD" w14:textId="0E05215D" w:rsidR="009916A4" w:rsidRPr="002F3FD4" w:rsidRDefault="009916A4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зазначити </w:t>
      </w:r>
      <w:r w:rsidR="006058E9" w:rsidRPr="002F3FD4">
        <w:rPr>
          <w:rFonts w:ascii="Times New Roman" w:hAnsi="Times New Roman" w:cs="Times New Roman"/>
          <w:sz w:val="24"/>
          <w:szCs w:val="24"/>
          <w:lang w:val="uk-UA"/>
        </w:rPr>
        <w:t>код митного органу</w:t>
      </w:r>
      <w:r w:rsidR="007D7620" w:rsidRPr="002F3FD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058E9"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відповідального за здійснення митного контролю на о</w:t>
      </w:r>
      <w:r w:rsidR="00FC0204" w:rsidRPr="002F3FD4">
        <w:rPr>
          <w:rFonts w:ascii="Times New Roman" w:hAnsi="Times New Roman" w:cs="Times New Roman"/>
          <w:sz w:val="24"/>
          <w:szCs w:val="24"/>
          <w:lang w:val="uk-UA"/>
        </w:rPr>
        <w:t>б’єкті</w:t>
      </w:r>
      <w:r w:rsidR="006058E9" w:rsidRPr="002F3FD4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0204" w:rsidRPr="002F3FD4">
        <w:rPr>
          <w:rFonts w:ascii="Times New Roman" w:hAnsi="Times New Roman" w:cs="Times New Roman"/>
          <w:sz w:val="24"/>
          <w:szCs w:val="24"/>
          <w:lang w:val="uk-UA"/>
        </w:rPr>
        <w:t>авторизованого вантажо</w:t>
      </w:r>
      <w:r w:rsidR="00DB3D61" w:rsidRPr="002F3FD4">
        <w:rPr>
          <w:rFonts w:ascii="Times New Roman" w:hAnsi="Times New Roman" w:cs="Times New Roman"/>
          <w:sz w:val="24"/>
          <w:szCs w:val="24"/>
          <w:lang w:val="uk-UA"/>
        </w:rPr>
        <w:t>відправника</w:t>
      </w:r>
      <w:r w:rsidR="009612C8" w:rsidRPr="002F3FD4">
        <w:rPr>
          <w:rFonts w:ascii="Times New Roman" w:hAnsi="Times New Roman" w:cs="Times New Roman"/>
          <w:sz w:val="24"/>
          <w:szCs w:val="24"/>
          <w:lang w:val="uk-UA"/>
        </w:rPr>
        <w:t>, відповідно до Класифікатора Державної митної служби України, її територіальних органів та їх структурних підрозділів</w:t>
      </w:r>
      <w:r w:rsidR="007D7620" w:rsidRPr="002F3F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F674167" w14:textId="476BDE15" w:rsidR="004B1049" w:rsidRPr="002F3FD4" w:rsidRDefault="003D1D4D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4B1049" w:rsidRPr="002F3FD4">
        <w:rPr>
          <w:rFonts w:ascii="Times New Roman" w:hAnsi="Times New Roman" w:cs="Times New Roman"/>
          <w:b/>
          <w:sz w:val="24"/>
          <w:szCs w:val="24"/>
          <w:lang w:val="uk-UA"/>
        </w:rPr>
        <w:t>. Порядок обміну інформацією</w:t>
      </w:r>
      <w:r w:rsidR="007D7620" w:rsidRPr="002F3F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доступ до облікових записів</w:t>
      </w:r>
    </w:p>
    <w:p w14:paraId="2FC159C5" w14:textId="490DF918" w:rsidR="007D7620" w:rsidRPr="002F3FD4" w:rsidRDefault="004B1049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зазначити </w:t>
      </w:r>
      <w:r w:rsidR="007D7620" w:rsidRPr="002F3FD4">
        <w:rPr>
          <w:rFonts w:ascii="Times New Roman" w:hAnsi="Times New Roman" w:cs="Times New Roman"/>
          <w:sz w:val="24"/>
          <w:szCs w:val="24"/>
          <w:lang w:val="uk-UA"/>
        </w:rPr>
        <w:t>наступне:</w:t>
      </w:r>
    </w:p>
    <w:p w14:paraId="798EDA49" w14:textId="74840835" w:rsidR="007D7620" w:rsidRPr="002F3FD4" w:rsidRDefault="007D7620" w:rsidP="0012797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15" w:after="115" w:line="240" w:lineRule="auto"/>
        <w:ind w:left="0" w:right="282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порядок </w:t>
      </w:r>
      <w:r w:rsidR="004B1049" w:rsidRPr="002F3FD4">
        <w:rPr>
          <w:rFonts w:ascii="Times New Roman" w:hAnsi="Times New Roman" w:cs="Times New Roman"/>
          <w:sz w:val="24"/>
          <w:szCs w:val="24"/>
          <w:lang w:val="uk-UA"/>
        </w:rPr>
        <w:t>обміну інформацією та повідомленнями між авторизованим вантажо</w:t>
      </w:r>
      <w:r w:rsidR="002C7E12" w:rsidRPr="002F3FD4">
        <w:rPr>
          <w:rFonts w:ascii="Times New Roman" w:hAnsi="Times New Roman" w:cs="Times New Roman"/>
          <w:sz w:val="24"/>
          <w:szCs w:val="24"/>
          <w:lang w:val="uk-UA"/>
        </w:rPr>
        <w:t>відправником</w:t>
      </w:r>
      <w:r w:rsidR="004B1049"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 і митними органами з використанням відповідних </w:t>
      </w:r>
      <w:proofErr w:type="spellStart"/>
      <w:r w:rsidR="004B1049" w:rsidRPr="002F3FD4">
        <w:rPr>
          <w:rFonts w:ascii="Times New Roman" w:hAnsi="Times New Roman" w:cs="Times New Roman"/>
          <w:sz w:val="24"/>
          <w:szCs w:val="24"/>
          <w:lang w:val="uk-UA"/>
        </w:rPr>
        <w:t>вебсервісів</w:t>
      </w:r>
      <w:proofErr w:type="spellEnd"/>
      <w:r w:rsidR="004B1049"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 та інших електронних сервісів, доступних через мережу Інтернет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96036CE" w14:textId="77777777" w:rsidR="007D7620" w:rsidRPr="002F3FD4" w:rsidRDefault="004B1049" w:rsidP="0012797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15" w:after="115" w:line="240" w:lineRule="auto"/>
        <w:ind w:left="0" w:right="282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порядок обміну інформацією та повідомленнями між авторизованим </w:t>
      </w:r>
      <w:r w:rsidR="002C7E12"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вантажовідправником 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>і митними органами у разі виходу з ладу електронної транзитної системи</w:t>
      </w:r>
      <w:r w:rsidR="007D7620" w:rsidRPr="002F3FD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744EFEC" w14:textId="20874DFB" w:rsidR="004B1049" w:rsidRPr="002F3FD4" w:rsidRDefault="007D7620" w:rsidP="0012797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15" w:after="115" w:line="240" w:lineRule="auto"/>
        <w:ind w:left="0" w:right="282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порядок доступу 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митних органів 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>до облікових записів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 авторизованого вантажовідправника</w:t>
      </w:r>
      <w:r w:rsidR="004B1049" w:rsidRPr="002F3F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EC74ACB" w14:textId="144C22FB" w:rsidR="007D7620" w:rsidRPr="002F3FD4" w:rsidRDefault="00127976" w:rsidP="007D7620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Доступ митних органів до облікових записів авторизованого вантажовідправника може </w:t>
      </w:r>
      <w:r w:rsidR="007D7620" w:rsidRPr="002F3FD4">
        <w:rPr>
          <w:rFonts w:ascii="Times New Roman" w:hAnsi="Times New Roman" w:cs="Times New Roman"/>
          <w:sz w:val="24"/>
          <w:szCs w:val="24"/>
          <w:lang w:val="uk-UA"/>
        </w:rPr>
        <w:t>нада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>ватися</w:t>
      </w:r>
      <w:r w:rsidR="007D7620"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 в один з наведених нижче способів:</w:t>
      </w:r>
    </w:p>
    <w:p w14:paraId="5E8D19CC" w14:textId="330E99BC" w:rsidR="007D7620" w:rsidRPr="002F3FD4" w:rsidRDefault="007D7620" w:rsidP="00127976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115" w:after="115" w:line="240" w:lineRule="auto"/>
        <w:ind w:left="0" w:right="282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з робочого місця на території 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авторизованого вантажовідправника 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>(незалежно від способу ведення облікових записів: в електронному вигляді чи на паперових носіях, та в тому вигляді, в якому вони ведуться); та/або</w:t>
      </w:r>
    </w:p>
    <w:p w14:paraId="66238EF5" w14:textId="5442D43B" w:rsidR="007D7620" w:rsidRPr="002F3FD4" w:rsidRDefault="007D7620" w:rsidP="00127976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115" w:after="115" w:line="240" w:lineRule="auto"/>
        <w:ind w:left="0" w:right="282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>з робочого місця посадової особи митного органу із застосуванням інформаційно-телекомунікаційних технологій (наприклад через організацію віддаленого доступу); та/або</w:t>
      </w:r>
    </w:p>
    <w:p w14:paraId="50AA073F" w14:textId="3454F18D" w:rsidR="007D7620" w:rsidRDefault="007D7620" w:rsidP="00127976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115" w:after="115" w:line="240" w:lineRule="auto"/>
        <w:ind w:left="0" w:right="282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>шляхом надання витягів з системи обліку узгодженого змісту та в узгодженому форматі.</w:t>
      </w:r>
    </w:p>
    <w:p w14:paraId="39C38464" w14:textId="77777777" w:rsidR="002F3FD4" w:rsidRPr="002F3FD4" w:rsidRDefault="002F3FD4" w:rsidP="00127976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115" w:after="115" w:line="240" w:lineRule="auto"/>
        <w:ind w:left="0" w:right="282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B512F7" w14:textId="7A4AB2B6" w:rsidR="00DB3D61" w:rsidRPr="002F3FD4" w:rsidRDefault="003D1D4D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8</w:t>
      </w:r>
      <w:r w:rsidR="00DB3D61" w:rsidRPr="002F3F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73512C" w:rsidRPr="002F3FD4">
        <w:rPr>
          <w:rFonts w:ascii="Times New Roman" w:hAnsi="Times New Roman" w:cs="Times New Roman"/>
          <w:b/>
          <w:sz w:val="24"/>
          <w:szCs w:val="24"/>
          <w:lang w:val="uk-UA"/>
        </w:rPr>
        <w:t>Максимальний строк для прийняття рішення про здійснення митного огляду</w:t>
      </w:r>
    </w:p>
    <w:p w14:paraId="6FA56C96" w14:textId="2DB34EE7" w:rsidR="000B4B68" w:rsidRPr="002F3FD4" w:rsidRDefault="00DB3D61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зазначити строк в хвилинах, </w:t>
      </w:r>
      <w:r w:rsidR="000B4B68" w:rsidRPr="002F3FD4">
        <w:rPr>
          <w:rFonts w:ascii="Times New Roman" w:hAnsi="Times New Roman" w:cs="Times New Roman"/>
          <w:sz w:val="24"/>
          <w:szCs w:val="24"/>
          <w:lang w:val="uk-UA"/>
        </w:rPr>
        <w:t>з моменту прийняття митницею відправлення митної декларації, протягом якого митниця відправлення у разі необхідності може прийняти рішення про здійснення митного огляду та інших форм митного контролю щодо товарів перед їх випуском у режим спільного транзиту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B4B68"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843B50C" w14:textId="64AF783C" w:rsidR="00DB3D61" w:rsidRPr="002F3FD4" w:rsidRDefault="003D1D4D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DB3D61" w:rsidRPr="002F3FD4">
        <w:rPr>
          <w:rFonts w:ascii="Times New Roman" w:hAnsi="Times New Roman" w:cs="Times New Roman"/>
          <w:b/>
          <w:sz w:val="24"/>
          <w:szCs w:val="24"/>
          <w:lang w:val="uk-UA"/>
        </w:rPr>
        <w:t>. Перелік товарів</w:t>
      </w:r>
      <w:r w:rsidR="00127976" w:rsidRPr="002F3FD4">
        <w:rPr>
          <w:rFonts w:ascii="Times New Roman" w:hAnsi="Times New Roman" w:cs="Times New Roman"/>
          <w:b/>
          <w:sz w:val="24"/>
          <w:szCs w:val="24"/>
          <w:lang w:val="uk-UA"/>
        </w:rPr>
        <w:t>, щодо яких не надається дозвіл</w:t>
      </w:r>
    </w:p>
    <w:p w14:paraId="18855F42" w14:textId="511FE054" w:rsidR="00DB3D61" w:rsidRPr="002F3FD4" w:rsidRDefault="00DB3D61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зазначити перелік товарів із зазначенням їхніх кодів на рівні товарної </w:t>
      </w:r>
      <w:proofErr w:type="spellStart"/>
      <w:r w:rsidRPr="002F3FD4">
        <w:rPr>
          <w:rFonts w:ascii="Times New Roman" w:hAnsi="Times New Roman" w:cs="Times New Roman"/>
          <w:sz w:val="24"/>
          <w:szCs w:val="24"/>
          <w:lang w:val="uk-UA"/>
        </w:rPr>
        <w:t>підкатегорії</w:t>
      </w:r>
      <w:proofErr w:type="spellEnd"/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 (десять знаків) згідно з УКТ ЗЕД, щодо яких не надається дозвіл на застосування спеціального транзитного спрощення 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авторизований </w:t>
      </w:r>
      <w:r w:rsidR="00710726" w:rsidRPr="002F3FD4">
        <w:rPr>
          <w:rFonts w:ascii="Times New Roman" w:hAnsi="Times New Roman" w:cs="Times New Roman"/>
          <w:sz w:val="24"/>
          <w:szCs w:val="24"/>
          <w:lang w:val="uk-UA"/>
        </w:rPr>
        <w:t>вантажовідправник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FA42EE8" w14:textId="5D8356EC" w:rsidR="00DB3D61" w:rsidRPr="002F3FD4" w:rsidRDefault="00DB3D61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3D1D4D" w:rsidRPr="002F3FD4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. Засоби переміщення товарів</w:t>
      </w:r>
      <w:r w:rsidR="009211B2" w:rsidRPr="002F3FD4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127976" w:rsidRPr="002F3F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яких не надається дозвіл</w:t>
      </w:r>
    </w:p>
    <w:p w14:paraId="68A86281" w14:textId="53B14590" w:rsidR="00DB3D61" w:rsidRPr="002F3FD4" w:rsidRDefault="00DB3D61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зазначити перелік засобів переміщення товарів, щодо яких не надається дозвіл на застосування спеціального транзитного спрощення 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авторизований </w:t>
      </w:r>
      <w:r w:rsidR="00710726" w:rsidRPr="002F3FD4">
        <w:rPr>
          <w:rFonts w:ascii="Times New Roman" w:hAnsi="Times New Roman" w:cs="Times New Roman"/>
          <w:sz w:val="24"/>
          <w:szCs w:val="24"/>
          <w:lang w:val="uk-UA"/>
        </w:rPr>
        <w:t>вантажовідправник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ED7E21B" w14:textId="4A35C3A5" w:rsidR="00DB3D61" w:rsidRPr="002F3FD4" w:rsidRDefault="003D1D4D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 w:rsidR="00DB3D61" w:rsidRPr="002F3FD4">
        <w:rPr>
          <w:rFonts w:ascii="Times New Roman" w:hAnsi="Times New Roman" w:cs="Times New Roman"/>
          <w:b/>
          <w:sz w:val="24"/>
          <w:szCs w:val="24"/>
          <w:lang w:val="uk-UA"/>
        </w:rPr>
        <w:t>. Способи переміщення товарів</w:t>
      </w:r>
      <w:r w:rsidR="009211B2" w:rsidRPr="002F3FD4">
        <w:rPr>
          <w:rFonts w:ascii="Times New Roman" w:hAnsi="Times New Roman" w:cs="Times New Roman"/>
          <w:b/>
          <w:sz w:val="24"/>
          <w:szCs w:val="24"/>
          <w:lang w:val="uk-UA"/>
        </w:rPr>
        <w:t>, щодо яких не надається дозвіл</w:t>
      </w:r>
    </w:p>
    <w:p w14:paraId="5B09E738" w14:textId="4EDE7517" w:rsidR="00DB3D61" w:rsidRPr="002F3FD4" w:rsidRDefault="00DB3D61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зазначити перелік способів переміщення товарів, щодо яких не надається дозвіл на застосування спеціального транзитного спрощення 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>авторизований вантажо</w:t>
      </w:r>
      <w:r w:rsidR="00710726" w:rsidRPr="002F3FD4">
        <w:rPr>
          <w:rFonts w:ascii="Times New Roman" w:hAnsi="Times New Roman" w:cs="Times New Roman"/>
          <w:sz w:val="24"/>
          <w:szCs w:val="24"/>
          <w:lang w:val="uk-UA"/>
        </w:rPr>
        <w:t>відправник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5F83F24" w14:textId="3C3AA252" w:rsidR="00710726" w:rsidRPr="002F3FD4" w:rsidRDefault="003D1D4D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710726" w:rsidRPr="002F3F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9211B2" w:rsidRPr="002F3FD4">
        <w:rPr>
          <w:rFonts w:ascii="Times New Roman" w:hAnsi="Times New Roman" w:cs="Times New Roman"/>
          <w:b/>
          <w:sz w:val="24"/>
          <w:szCs w:val="24"/>
          <w:lang w:val="uk-UA"/>
        </w:rPr>
        <w:t>Пломби спеціального типу</w:t>
      </w:r>
    </w:p>
    <w:p w14:paraId="3F9AFBDB" w14:textId="6F112B97" w:rsidR="00CC7BC9" w:rsidRPr="002F3FD4" w:rsidRDefault="00CC7BC9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зазначити реквізити дозволу на застосування спеціального транзитного спрощення 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>самостійне накладання пломб спеціального типу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2476CC4" w14:textId="32F25A98" w:rsidR="00BE2104" w:rsidRPr="002F3FD4" w:rsidRDefault="00BE2104" w:rsidP="00BE2104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13. Випадки незастосування пломб спеціального типу</w:t>
      </w:r>
    </w:p>
    <w:p w14:paraId="39249124" w14:textId="168A4C04" w:rsidR="00BE2104" w:rsidRPr="002F3FD4" w:rsidRDefault="00BE2104" w:rsidP="00BE2104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>Необхідно зазначити випадки, коли застосування пломб спеціального типу з об’єктивних причин є неможливим.</w:t>
      </w:r>
    </w:p>
    <w:p w14:paraId="37BCC7BE" w14:textId="6D17F4ED" w:rsidR="00710726" w:rsidRPr="002F3FD4" w:rsidRDefault="00710726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BE2104" w:rsidRPr="002F3FD4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. Загальна фінансова гарантія</w:t>
      </w:r>
      <w:r w:rsidR="009211B2" w:rsidRPr="002F3F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або звільнення від гарантії</w:t>
      </w:r>
    </w:p>
    <w:p w14:paraId="60478CED" w14:textId="0C93ACB7" w:rsidR="00710726" w:rsidRPr="002F3FD4" w:rsidRDefault="000F66F6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зробити позначку у відповідному полі </w:t>
      </w:r>
      <w:r w:rsidR="00964315"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щодо наявного </w:t>
      </w:r>
      <w:r w:rsidR="00CC7BC9"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дозволу на застосування спеціального транзитного спрощення 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C7BC9" w:rsidRPr="002F3FD4">
        <w:rPr>
          <w:rFonts w:ascii="Times New Roman" w:hAnsi="Times New Roman" w:cs="Times New Roman"/>
          <w:sz w:val="24"/>
          <w:szCs w:val="24"/>
          <w:lang w:val="uk-UA"/>
        </w:rPr>
        <w:t>загальна фінансова гарантія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C7BC9"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C7BC9" w:rsidRPr="002F3FD4">
        <w:rPr>
          <w:rFonts w:ascii="Times New Roman" w:hAnsi="Times New Roman" w:cs="Times New Roman"/>
          <w:sz w:val="24"/>
          <w:szCs w:val="24"/>
          <w:lang w:val="uk-UA"/>
        </w:rPr>
        <w:t>загальна фінансова гарантія із зменшенням розміру забезпечення базової суми на 50 відсотків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C7BC9"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C7BC9" w:rsidRPr="002F3FD4">
        <w:rPr>
          <w:rFonts w:ascii="Times New Roman" w:hAnsi="Times New Roman" w:cs="Times New Roman"/>
          <w:sz w:val="24"/>
          <w:szCs w:val="24"/>
          <w:lang w:val="uk-UA"/>
        </w:rPr>
        <w:t>загальна фінансова гарантія із зменшенням розміру забезпечення базової суми на 70 відсотків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C7BC9"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C7BC9" w:rsidRPr="002F3FD4">
        <w:rPr>
          <w:rFonts w:ascii="Times New Roman" w:hAnsi="Times New Roman" w:cs="Times New Roman"/>
          <w:sz w:val="24"/>
          <w:szCs w:val="24"/>
          <w:lang w:val="uk-UA"/>
        </w:rPr>
        <w:t>звільнення від гарантії</w:t>
      </w:r>
      <w:r w:rsidR="00127976" w:rsidRPr="002F3FD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 та зазначити його реквізити</w:t>
      </w:r>
      <w:r w:rsidR="00CC7BC9" w:rsidRPr="002F3F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AB02B18" w14:textId="77777777" w:rsidR="00DB3D61" w:rsidRPr="002F3FD4" w:rsidRDefault="00DB3D61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3D1D4D" w:rsidRPr="002F3FD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. Операційні та контрольні заходи, що застосовуються авторизованим вантажо</w:t>
      </w:r>
      <w:r w:rsidR="000B4B68" w:rsidRPr="002F3FD4">
        <w:rPr>
          <w:rFonts w:ascii="Times New Roman" w:hAnsi="Times New Roman" w:cs="Times New Roman"/>
          <w:b/>
          <w:sz w:val="24"/>
          <w:szCs w:val="24"/>
          <w:lang w:val="uk-UA"/>
        </w:rPr>
        <w:t>відправником</w:t>
      </w:r>
    </w:p>
    <w:p w14:paraId="1371F9BC" w14:textId="6394020C" w:rsidR="000B4B68" w:rsidRPr="002F3FD4" w:rsidRDefault="00DB3D61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>Необхідно зазначити операційні та контрольні заходи, які повинні застосовуватися авторизованим вантажо</w:t>
      </w:r>
      <w:r w:rsidR="000B4B68" w:rsidRPr="002F3FD4">
        <w:rPr>
          <w:rFonts w:ascii="Times New Roman" w:hAnsi="Times New Roman" w:cs="Times New Roman"/>
          <w:sz w:val="24"/>
          <w:szCs w:val="24"/>
          <w:lang w:val="uk-UA"/>
        </w:rPr>
        <w:t>відправником</w:t>
      </w:r>
      <w:r w:rsidRPr="002F3FD4">
        <w:rPr>
          <w:rFonts w:ascii="Times New Roman" w:hAnsi="Times New Roman" w:cs="Times New Roman"/>
          <w:sz w:val="24"/>
          <w:szCs w:val="24"/>
          <w:lang w:val="uk-UA"/>
        </w:rPr>
        <w:t xml:space="preserve">, у тому числі в позаробочий час, встановлений для митниці </w:t>
      </w:r>
      <w:r w:rsidR="000B4B68" w:rsidRPr="002F3FD4">
        <w:rPr>
          <w:rFonts w:ascii="Times New Roman" w:hAnsi="Times New Roman" w:cs="Times New Roman"/>
          <w:sz w:val="24"/>
          <w:szCs w:val="24"/>
          <w:lang w:val="uk-UA"/>
        </w:rPr>
        <w:t>відправлення</w:t>
      </w:r>
      <w:r w:rsidR="000F66F6" w:rsidRPr="002F3F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68655C0" w14:textId="77777777" w:rsidR="00DB3D61" w:rsidRPr="002F3FD4" w:rsidRDefault="003D1D4D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  <w:r w:rsidR="00DB3D61" w:rsidRPr="002F3FD4">
        <w:rPr>
          <w:rFonts w:ascii="Times New Roman" w:hAnsi="Times New Roman" w:cs="Times New Roman"/>
          <w:b/>
          <w:sz w:val="24"/>
          <w:szCs w:val="24"/>
          <w:lang w:val="uk-UA"/>
        </w:rPr>
        <w:t>. Орган, що видав дозвіл</w:t>
      </w:r>
    </w:p>
    <w:p w14:paraId="3A945FEC" w14:textId="2027D774" w:rsidR="00DB3D61" w:rsidRPr="002F3FD4" w:rsidRDefault="009612C8" w:rsidP="00A372EA">
      <w:pPr>
        <w:autoSpaceDE w:val="0"/>
        <w:autoSpaceDN w:val="0"/>
        <w:adjustRightInd w:val="0"/>
        <w:spacing w:before="115" w:after="115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FD4">
        <w:rPr>
          <w:rFonts w:ascii="Times New Roman" w:hAnsi="Times New Roman" w:cs="Times New Roman"/>
          <w:sz w:val="24"/>
          <w:szCs w:val="24"/>
          <w:lang w:val="uk-UA"/>
        </w:rPr>
        <w:t>Необхідно зазначити код митного органу, який прийняв рішення про видачу дозволу, відповідно до Класифікатора Державної митної служби України, її територіальних органів та їх структурних підрозділів</w:t>
      </w:r>
      <w:r w:rsidR="00DB3D61" w:rsidRPr="002F3F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35AD287" w14:textId="77777777" w:rsidR="00A372EA" w:rsidRPr="002F3FD4" w:rsidRDefault="00A372EA" w:rsidP="00A372EA">
      <w:pPr>
        <w:autoSpaceDE w:val="0"/>
        <w:autoSpaceDN w:val="0"/>
        <w:adjustRightInd w:val="0"/>
        <w:spacing w:before="115" w:after="115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372EA" w:rsidRPr="002F3FD4" w:rsidSect="00A372EA">
      <w:pgSz w:w="11906" w:h="16838"/>
      <w:pgMar w:top="284" w:right="567" w:bottom="3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3CE07" w14:textId="77777777" w:rsidR="0037192F" w:rsidRDefault="0037192F" w:rsidP="00E302C9">
      <w:pPr>
        <w:spacing w:after="0" w:line="240" w:lineRule="auto"/>
      </w:pPr>
      <w:r>
        <w:separator/>
      </w:r>
    </w:p>
  </w:endnote>
  <w:endnote w:type="continuationSeparator" w:id="0">
    <w:p w14:paraId="30C63811" w14:textId="77777777" w:rsidR="0037192F" w:rsidRDefault="0037192F" w:rsidP="00E3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1360" w14:textId="77777777" w:rsidR="0037192F" w:rsidRDefault="0037192F" w:rsidP="00E302C9">
      <w:pPr>
        <w:spacing w:after="0" w:line="240" w:lineRule="auto"/>
      </w:pPr>
      <w:r>
        <w:separator/>
      </w:r>
    </w:p>
  </w:footnote>
  <w:footnote w:type="continuationSeparator" w:id="0">
    <w:p w14:paraId="7E6B875E" w14:textId="77777777" w:rsidR="0037192F" w:rsidRDefault="0037192F" w:rsidP="00E302C9">
      <w:pPr>
        <w:spacing w:after="0" w:line="240" w:lineRule="auto"/>
      </w:pPr>
      <w:r>
        <w:continuationSeparator/>
      </w:r>
    </w:p>
  </w:footnote>
  <w:footnote w:id="1">
    <w:p w14:paraId="1FE810CC" w14:textId="08E27BDE" w:rsidR="00E302C9" w:rsidRPr="00E302C9" w:rsidRDefault="00E302C9" w:rsidP="00E302C9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E302C9">
        <w:rPr>
          <w:rFonts w:ascii="Times New Roman" w:hAnsi="Times New Roman" w:cs="Times New Roman"/>
          <w:lang w:val="uk-UA"/>
        </w:rPr>
        <w:t xml:space="preserve">Пояснення </w:t>
      </w:r>
      <w:r w:rsidR="00A372EA">
        <w:rPr>
          <w:rFonts w:ascii="Times New Roman" w:hAnsi="Times New Roman" w:cs="Times New Roman"/>
          <w:lang w:val="uk-UA"/>
        </w:rPr>
        <w:t>щодо</w:t>
      </w:r>
      <w:r w:rsidRPr="00E302C9">
        <w:rPr>
          <w:rFonts w:ascii="Times New Roman" w:hAnsi="Times New Roman" w:cs="Times New Roman"/>
          <w:lang w:val="uk-UA"/>
        </w:rPr>
        <w:t xml:space="preserve"> заповнення граф </w:t>
      </w:r>
      <w:r w:rsidR="002F3FD4">
        <w:rPr>
          <w:rFonts w:ascii="Times New Roman" w:hAnsi="Times New Roman" w:cs="Times New Roman"/>
          <w:lang w:val="uk-UA"/>
        </w:rPr>
        <w:t xml:space="preserve">форми </w:t>
      </w:r>
      <w:r>
        <w:rPr>
          <w:rFonts w:ascii="Times New Roman" w:hAnsi="Times New Roman" w:cs="Times New Roman"/>
          <w:lang w:val="uk-UA"/>
        </w:rPr>
        <w:t>д</w:t>
      </w:r>
      <w:r w:rsidRPr="00E302C9">
        <w:rPr>
          <w:rFonts w:ascii="Times New Roman" w:hAnsi="Times New Roman" w:cs="Times New Roman"/>
          <w:lang w:val="uk-UA"/>
        </w:rPr>
        <w:t>озв</w:t>
      </w:r>
      <w:r>
        <w:rPr>
          <w:rFonts w:ascii="Times New Roman" w:hAnsi="Times New Roman" w:cs="Times New Roman"/>
          <w:lang w:val="uk-UA"/>
        </w:rPr>
        <w:t>о</w:t>
      </w:r>
      <w:r w:rsidRPr="00E302C9">
        <w:rPr>
          <w:rFonts w:ascii="Times New Roman" w:hAnsi="Times New Roman" w:cs="Times New Roman"/>
          <w:lang w:val="uk-UA"/>
        </w:rPr>
        <w:t>л</w:t>
      </w:r>
      <w:r>
        <w:rPr>
          <w:rFonts w:ascii="Times New Roman" w:hAnsi="Times New Roman" w:cs="Times New Roman"/>
          <w:lang w:val="uk-UA"/>
        </w:rPr>
        <w:t>у</w:t>
      </w:r>
      <w:r w:rsidRPr="00E302C9">
        <w:rPr>
          <w:rFonts w:ascii="Times New Roman" w:hAnsi="Times New Roman" w:cs="Times New Roman"/>
          <w:lang w:val="uk-UA"/>
        </w:rPr>
        <w:t xml:space="preserve"> на застосування спеціального транзитного спрощення </w:t>
      </w:r>
      <w:r>
        <w:rPr>
          <w:rFonts w:ascii="Times New Roman" w:hAnsi="Times New Roman" w:cs="Times New Roman"/>
          <w:lang w:val="uk-UA"/>
        </w:rPr>
        <w:t>«</w:t>
      </w:r>
      <w:r w:rsidRPr="00E302C9">
        <w:rPr>
          <w:rFonts w:ascii="Times New Roman" w:hAnsi="Times New Roman" w:cs="Times New Roman"/>
          <w:lang w:val="uk-UA"/>
        </w:rPr>
        <w:t>авторизований вантажовідправник</w:t>
      </w:r>
      <w:r>
        <w:rPr>
          <w:rFonts w:ascii="Times New Roman" w:hAnsi="Times New Roman" w:cs="Times New Roman"/>
          <w:lang w:val="uk-UA"/>
        </w:rPr>
        <w:t>»</w:t>
      </w:r>
      <w:r w:rsidRPr="00E302C9">
        <w:rPr>
          <w:rFonts w:ascii="Times New Roman" w:hAnsi="Times New Roman" w:cs="Times New Roman"/>
          <w:lang w:val="uk-UA"/>
        </w:rPr>
        <w:t xml:space="preserve"> наведені у Додатку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56D7"/>
    <w:multiLevelType w:val="hybridMultilevel"/>
    <w:tmpl w:val="6FBE5E0E"/>
    <w:lvl w:ilvl="0" w:tplc="86363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B1533"/>
    <w:multiLevelType w:val="hybridMultilevel"/>
    <w:tmpl w:val="0D1C7040"/>
    <w:lvl w:ilvl="0" w:tplc="86363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E7"/>
    <w:rsid w:val="00011B31"/>
    <w:rsid w:val="00090435"/>
    <w:rsid w:val="000B4B68"/>
    <w:rsid w:val="000F66F6"/>
    <w:rsid w:val="00127976"/>
    <w:rsid w:val="001C7191"/>
    <w:rsid w:val="0021223B"/>
    <w:rsid w:val="0023703D"/>
    <w:rsid w:val="00255401"/>
    <w:rsid w:val="002C7E12"/>
    <w:rsid w:val="002E2BD0"/>
    <w:rsid w:val="002E6117"/>
    <w:rsid w:val="002F3FD4"/>
    <w:rsid w:val="00303DD9"/>
    <w:rsid w:val="00314D24"/>
    <w:rsid w:val="003476B2"/>
    <w:rsid w:val="00366BD8"/>
    <w:rsid w:val="00370721"/>
    <w:rsid w:val="0037192F"/>
    <w:rsid w:val="003A3736"/>
    <w:rsid w:val="003B3459"/>
    <w:rsid w:val="003B755D"/>
    <w:rsid w:val="003C0C2D"/>
    <w:rsid w:val="003D1D4D"/>
    <w:rsid w:val="004B1049"/>
    <w:rsid w:val="004C312D"/>
    <w:rsid w:val="004F3048"/>
    <w:rsid w:val="00576032"/>
    <w:rsid w:val="00590B20"/>
    <w:rsid w:val="005B085A"/>
    <w:rsid w:val="005E409F"/>
    <w:rsid w:val="00604987"/>
    <w:rsid w:val="006058E9"/>
    <w:rsid w:val="00635196"/>
    <w:rsid w:val="006B6CAD"/>
    <w:rsid w:val="006C55CD"/>
    <w:rsid w:val="006F0885"/>
    <w:rsid w:val="00710726"/>
    <w:rsid w:val="0073029A"/>
    <w:rsid w:val="0073512C"/>
    <w:rsid w:val="00747428"/>
    <w:rsid w:val="00750E2B"/>
    <w:rsid w:val="00786A93"/>
    <w:rsid w:val="00790436"/>
    <w:rsid w:val="007A7C8B"/>
    <w:rsid w:val="007D0001"/>
    <w:rsid w:val="007D7620"/>
    <w:rsid w:val="007E0F7C"/>
    <w:rsid w:val="00834DB9"/>
    <w:rsid w:val="008A5DE7"/>
    <w:rsid w:val="00911B83"/>
    <w:rsid w:val="009211B2"/>
    <w:rsid w:val="009612C8"/>
    <w:rsid w:val="00964315"/>
    <w:rsid w:val="009916A4"/>
    <w:rsid w:val="009A12D3"/>
    <w:rsid w:val="009D6B1A"/>
    <w:rsid w:val="009E1DD2"/>
    <w:rsid w:val="009E4325"/>
    <w:rsid w:val="00A24855"/>
    <w:rsid w:val="00A262E5"/>
    <w:rsid w:val="00A372EA"/>
    <w:rsid w:val="00A61812"/>
    <w:rsid w:val="00A70A7D"/>
    <w:rsid w:val="00A92DD4"/>
    <w:rsid w:val="00AA69D0"/>
    <w:rsid w:val="00B07961"/>
    <w:rsid w:val="00B260FD"/>
    <w:rsid w:val="00B97EC3"/>
    <w:rsid w:val="00BE0CE5"/>
    <w:rsid w:val="00BE2104"/>
    <w:rsid w:val="00CC267C"/>
    <w:rsid w:val="00CC7BC9"/>
    <w:rsid w:val="00CD606C"/>
    <w:rsid w:val="00D24E4A"/>
    <w:rsid w:val="00D57748"/>
    <w:rsid w:val="00D87759"/>
    <w:rsid w:val="00DB3D61"/>
    <w:rsid w:val="00DD6E17"/>
    <w:rsid w:val="00E04C65"/>
    <w:rsid w:val="00E302C9"/>
    <w:rsid w:val="00E842D8"/>
    <w:rsid w:val="00EA7F98"/>
    <w:rsid w:val="00F5168D"/>
    <w:rsid w:val="00F54325"/>
    <w:rsid w:val="00F73326"/>
    <w:rsid w:val="00FA42A5"/>
    <w:rsid w:val="00FA5691"/>
    <w:rsid w:val="00FC0204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3E17"/>
  <w15:chartTrackingRefBased/>
  <w15:docId w15:val="{6638AED8-34AD-4EE9-A1FD-25107CFB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0E2B"/>
    <w:pPr>
      <w:ind w:left="720"/>
      <w:contextualSpacing/>
    </w:pPr>
  </w:style>
  <w:style w:type="character" w:customStyle="1" w:styleId="tlid-translation">
    <w:name w:val="tlid-translation"/>
    <w:basedOn w:val="a0"/>
    <w:rsid w:val="009916A4"/>
  </w:style>
  <w:style w:type="paragraph" w:styleId="a5">
    <w:name w:val="footnote text"/>
    <w:basedOn w:val="a"/>
    <w:link w:val="a6"/>
    <w:uiPriority w:val="99"/>
    <w:semiHidden/>
    <w:unhideWhenUsed/>
    <w:rsid w:val="00E302C9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E302C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302C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612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612C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DA007A-C8AB-42BD-B391-F49AB018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4175</Words>
  <Characters>2380</Characters>
  <Application>Microsoft Office Word</Application>
  <DocSecurity>0</DocSecurity>
  <Lines>19</Lines>
  <Paragraphs>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Ганнисик Людмила Василівна</cp:lastModifiedBy>
  <cp:revision>2</cp:revision>
  <dcterms:created xsi:type="dcterms:W3CDTF">2020-02-28T13:31:00Z</dcterms:created>
  <dcterms:modified xsi:type="dcterms:W3CDTF">2020-02-28T13:31:00Z</dcterms:modified>
</cp:coreProperties>
</file>