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C7" w:rsidRPr="000167EF" w:rsidRDefault="003E23C7" w:rsidP="003E23C7">
      <w:pPr>
        <w:pStyle w:val="a4"/>
        <w:pageBreakBefore/>
        <w:spacing w:before="0" w:beforeAutospacing="0" w:after="0" w:afterAutospacing="0"/>
        <w:ind w:left="4678"/>
        <w:jc w:val="both"/>
        <w:rPr>
          <w:rFonts w:eastAsia="Times New Roman"/>
          <w:sz w:val="28"/>
          <w:szCs w:val="28"/>
          <w:lang w:eastAsia="ru-RU"/>
        </w:rPr>
      </w:pPr>
      <w:r w:rsidRPr="000167EF">
        <w:rPr>
          <w:rFonts w:eastAsia="Times New Roman"/>
          <w:sz w:val="28"/>
          <w:szCs w:val="28"/>
          <w:lang w:eastAsia="ru-RU"/>
        </w:rPr>
        <w:t>ЗАТВЕРДЖЕНО</w:t>
      </w:r>
    </w:p>
    <w:p w:rsidR="003E23C7" w:rsidRPr="000167EF" w:rsidRDefault="003E23C7" w:rsidP="003E23C7">
      <w:pPr>
        <w:pStyle w:val="a4"/>
        <w:spacing w:before="0" w:beforeAutospacing="0" w:after="0" w:afterAutospacing="0"/>
        <w:ind w:left="4678"/>
        <w:jc w:val="both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0167EF">
        <w:rPr>
          <w:rFonts w:eastAsia="Times New Roman"/>
          <w:sz w:val="28"/>
          <w:szCs w:val="28"/>
          <w:lang w:eastAsia="ru-RU"/>
        </w:rPr>
        <w:t>Наказ Міністерства фінансів України</w:t>
      </w:r>
    </w:p>
    <w:p w:rsidR="003E23C7" w:rsidRPr="000167EF" w:rsidRDefault="0078721D" w:rsidP="003E23C7">
      <w:pPr>
        <w:pStyle w:val="a4"/>
        <w:spacing w:before="0" w:beforeAutospacing="0" w:after="0" w:afterAutospacing="0"/>
        <w:ind w:left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13 березня </w:t>
      </w:r>
      <w:r w:rsidR="003E23C7" w:rsidRPr="000167EF">
        <w:rPr>
          <w:rFonts w:eastAsia="Times New Roman"/>
          <w:sz w:val="28"/>
          <w:szCs w:val="28"/>
          <w:lang w:eastAsia="ru-RU"/>
        </w:rPr>
        <w:t>2017 року № </w:t>
      </w:r>
      <w:r>
        <w:rPr>
          <w:rFonts w:eastAsia="Times New Roman"/>
          <w:sz w:val="28"/>
          <w:szCs w:val="28"/>
          <w:lang w:eastAsia="ru-RU"/>
        </w:rPr>
        <w:t>358</w:t>
      </w:r>
      <w:r w:rsidR="003E23C7" w:rsidRPr="000167EF">
        <w:rPr>
          <w:rFonts w:eastAsia="Times New Roman"/>
          <w:sz w:val="28"/>
          <w:szCs w:val="28"/>
          <w:lang w:eastAsia="ru-RU"/>
        </w:rPr>
        <w:t> </w:t>
      </w:r>
      <w:r w:rsidR="003E23C7" w:rsidRPr="000167EF">
        <w:rPr>
          <w:rFonts w:eastAsia="Times New Roman"/>
          <w:sz w:val="28"/>
          <w:szCs w:val="28"/>
          <w:lang w:eastAsia="ru-RU"/>
        </w:rPr>
        <w:br/>
      </w:r>
    </w:p>
    <w:p w:rsidR="003E23C7" w:rsidRPr="000167EF" w:rsidRDefault="003E23C7" w:rsidP="003E23C7">
      <w:pPr>
        <w:pStyle w:val="a4"/>
        <w:spacing w:before="0" w:beforeAutospacing="0" w:after="0" w:afterAutospacing="0"/>
        <w:ind w:left="4962"/>
        <w:rPr>
          <w:rFonts w:eastAsia="Times New Roman"/>
          <w:sz w:val="28"/>
          <w:szCs w:val="28"/>
          <w:lang w:eastAsia="ru-RU"/>
        </w:rPr>
      </w:pPr>
    </w:p>
    <w:p w:rsidR="003E23C7" w:rsidRPr="000167EF" w:rsidRDefault="003E23C7" w:rsidP="003E23C7">
      <w:pPr>
        <w:pStyle w:val="3"/>
        <w:spacing w:before="500" w:after="3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167EF">
        <w:rPr>
          <w:rFonts w:ascii="Times New Roman" w:eastAsia="Times New Roman" w:hAnsi="Times New Roman" w:cs="Times New Roman"/>
          <w:color w:val="auto"/>
          <w:sz w:val="28"/>
          <w:szCs w:val="28"/>
        </w:rPr>
        <w:t>ЗМІНИ</w:t>
      </w:r>
      <w:r w:rsidRPr="000167EF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до бюджетної класифікації</w:t>
      </w:r>
    </w:p>
    <w:p w:rsidR="003E23C7" w:rsidRPr="000167EF" w:rsidRDefault="003E23C7">
      <w:pPr>
        <w:rPr>
          <w:rFonts w:eastAsia="Times New Roman"/>
          <w:szCs w:val="28"/>
        </w:rPr>
      </w:pPr>
    </w:p>
    <w:p w:rsidR="002A170B" w:rsidRPr="000167EF" w:rsidRDefault="003E23C7" w:rsidP="003E23C7">
      <w:pPr>
        <w:ind w:firstLine="709"/>
        <w:rPr>
          <w:rFonts w:eastAsia="Times New Roman"/>
          <w:szCs w:val="28"/>
        </w:rPr>
      </w:pPr>
      <w:r w:rsidRPr="000167EF">
        <w:rPr>
          <w:rFonts w:eastAsia="Times New Roman"/>
          <w:szCs w:val="28"/>
        </w:rPr>
        <w:t>1. Класифікацію доходів бюджету доповнити такою позицією:</w:t>
      </w:r>
    </w:p>
    <w:tbl>
      <w:tblPr>
        <w:tblpPr w:leftFromText="180" w:rightFromText="180" w:vertAnchor="text" w:horzAnchor="page" w:tblpX="2293" w:tblpY="146"/>
        <w:tblW w:w="9322" w:type="dxa"/>
        <w:tblLayout w:type="fixed"/>
        <w:tblLook w:val="04A0" w:firstRow="1" w:lastRow="0" w:firstColumn="1" w:lastColumn="0" w:noHBand="0" w:noVBand="1"/>
      </w:tblPr>
      <w:tblGrid>
        <w:gridCol w:w="1560"/>
        <w:gridCol w:w="7762"/>
      </w:tblGrid>
      <w:tr w:rsidR="000167EF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«19030000</w:t>
            </w:r>
          </w:p>
        </w:tc>
        <w:tc>
          <w:tcPr>
            <w:tcW w:w="7762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Кошти для фінансового забезпечення реалізації заходів, визначених пунктом 22 статті 14  Закону України «Про Державний бюджет України на 2017 рік»</w:t>
            </w:r>
            <w:r w:rsidR="00EF424F">
              <w:rPr>
                <w:rFonts w:cs="Times New Roman"/>
                <w:szCs w:val="28"/>
                <w:lang w:val="ru-RU"/>
              </w:rPr>
              <w:t>»</w:t>
            </w:r>
            <w:r w:rsidRPr="000167EF">
              <w:rPr>
                <w:rFonts w:cs="Times New Roman"/>
                <w:szCs w:val="28"/>
              </w:rPr>
              <w:t>.</w:t>
            </w:r>
          </w:p>
        </w:tc>
      </w:tr>
    </w:tbl>
    <w:p w:rsidR="003E23C7" w:rsidRPr="00EF424F" w:rsidRDefault="003E23C7">
      <w:pPr>
        <w:rPr>
          <w:sz w:val="20"/>
          <w:szCs w:val="20"/>
        </w:rPr>
      </w:pPr>
    </w:p>
    <w:p w:rsidR="003E23C7" w:rsidRDefault="003E23C7" w:rsidP="003E23C7">
      <w:pPr>
        <w:ind w:firstLine="709"/>
        <w:rPr>
          <w:rFonts w:eastAsia="Times New Roman"/>
          <w:szCs w:val="28"/>
          <w:lang w:val="ru-RU"/>
        </w:rPr>
      </w:pPr>
      <w:r w:rsidRPr="000167EF">
        <w:rPr>
          <w:rFonts w:eastAsia="Times New Roman"/>
          <w:szCs w:val="28"/>
        </w:rPr>
        <w:t>2. У класифікації боргу за типом боргового зобов’язання позицію</w:t>
      </w:r>
    </w:p>
    <w:p w:rsidR="00EF424F" w:rsidRPr="00EF424F" w:rsidRDefault="00EF424F" w:rsidP="003E23C7">
      <w:pPr>
        <w:ind w:firstLine="709"/>
        <w:rPr>
          <w:rFonts w:eastAsia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page" w:tblpX="2293" w:tblpY="146"/>
        <w:tblW w:w="9322" w:type="dxa"/>
        <w:tblLayout w:type="fixed"/>
        <w:tblLook w:val="04A0" w:firstRow="1" w:lastRow="0" w:firstColumn="1" w:lastColumn="0" w:noHBand="0" w:noVBand="1"/>
      </w:tblPr>
      <w:tblGrid>
        <w:gridCol w:w="1560"/>
        <w:gridCol w:w="7762"/>
      </w:tblGrid>
      <w:tr w:rsidR="000167EF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«601200</w:t>
            </w:r>
          </w:p>
        </w:tc>
        <w:tc>
          <w:tcPr>
            <w:tcW w:w="7762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Розміщення бюджетних коштів на депозитах або придбання цінних паперів»</w:t>
            </w:r>
          </w:p>
        </w:tc>
      </w:tr>
    </w:tbl>
    <w:p w:rsidR="003E23C7" w:rsidRPr="00EF424F" w:rsidRDefault="003E23C7" w:rsidP="003E23C7">
      <w:pPr>
        <w:rPr>
          <w:rFonts w:eastAsia="Times New Roman"/>
          <w:sz w:val="20"/>
          <w:szCs w:val="20"/>
        </w:rPr>
      </w:pPr>
    </w:p>
    <w:p w:rsidR="003E23C7" w:rsidRPr="000167EF" w:rsidRDefault="003E23C7" w:rsidP="003E23C7">
      <w:r w:rsidRPr="000167EF">
        <w:rPr>
          <w:rFonts w:eastAsia="Times New Roman"/>
          <w:szCs w:val="28"/>
        </w:rPr>
        <w:t>замінити позицією</w:t>
      </w:r>
    </w:p>
    <w:p w:rsidR="003E23C7" w:rsidRPr="00EF424F" w:rsidRDefault="003E23C7">
      <w:pPr>
        <w:rPr>
          <w:sz w:val="20"/>
          <w:szCs w:val="20"/>
        </w:rPr>
      </w:pPr>
    </w:p>
    <w:tbl>
      <w:tblPr>
        <w:tblpPr w:leftFromText="180" w:rightFromText="180" w:vertAnchor="text" w:horzAnchor="page" w:tblpX="2293" w:tblpY="146"/>
        <w:tblW w:w="9322" w:type="dxa"/>
        <w:tblLayout w:type="fixed"/>
        <w:tblLook w:val="04A0" w:firstRow="1" w:lastRow="0" w:firstColumn="1" w:lastColumn="0" w:noHBand="0" w:noVBand="1"/>
      </w:tblPr>
      <w:tblGrid>
        <w:gridCol w:w="1560"/>
        <w:gridCol w:w="7762"/>
      </w:tblGrid>
      <w:tr w:rsidR="000167EF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«601200</w:t>
            </w:r>
          </w:p>
        </w:tc>
        <w:tc>
          <w:tcPr>
            <w:tcW w:w="7762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Розміщення бюджетних коштів на депозитах, придбання цінних паперів».</w:t>
            </w:r>
          </w:p>
        </w:tc>
      </w:tr>
    </w:tbl>
    <w:p w:rsidR="003E23C7" w:rsidRPr="00EF424F" w:rsidRDefault="003E23C7" w:rsidP="003E23C7">
      <w:pPr>
        <w:ind w:firstLine="709"/>
        <w:rPr>
          <w:rFonts w:eastAsia="Times New Roman"/>
          <w:sz w:val="20"/>
          <w:szCs w:val="20"/>
        </w:rPr>
      </w:pPr>
    </w:p>
    <w:p w:rsidR="003E23C7" w:rsidRDefault="003E23C7" w:rsidP="003E23C7">
      <w:pPr>
        <w:ind w:firstLine="709"/>
        <w:rPr>
          <w:rFonts w:eastAsia="Times New Roman"/>
          <w:szCs w:val="28"/>
          <w:lang w:val="ru-RU"/>
        </w:rPr>
      </w:pPr>
      <w:r w:rsidRPr="000167EF">
        <w:rPr>
          <w:rFonts w:eastAsia="Times New Roman"/>
          <w:szCs w:val="28"/>
        </w:rPr>
        <w:t>3. У класифікації фінансування бю</w:t>
      </w:r>
      <w:r w:rsidR="003E08F6">
        <w:rPr>
          <w:rFonts w:eastAsia="Times New Roman"/>
          <w:szCs w:val="28"/>
        </w:rPr>
        <w:t>джету за типом кредитора позиції</w:t>
      </w:r>
    </w:p>
    <w:p w:rsidR="00EF424F" w:rsidRPr="00EF424F" w:rsidRDefault="00EF424F" w:rsidP="003E23C7">
      <w:pPr>
        <w:ind w:firstLine="709"/>
        <w:rPr>
          <w:rFonts w:eastAsia="Times New Roman"/>
          <w:sz w:val="20"/>
          <w:szCs w:val="20"/>
          <w:lang w:val="ru-RU"/>
        </w:rPr>
      </w:pPr>
    </w:p>
    <w:tbl>
      <w:tblPr>
        <w:tblpPr w:leftFromText="180" w:rightFromText="180" w:vertAnchor="text" w:horzAnchor="page" w:tblpX="2293" w:tblpY="146"/>
        <w:tblW w:w="9322" w:type="dxa"/>
        <w:tblLayout w:type="fixed"/>
        <w:tblLook w:val="04A0" w:firstRow="1" w:lastRow="0" w:firstColumn="1" w:lastColumn="0" w:noHBand="0" w:noVBand="1"/>
      </w:tblPr>
      <w:tblGrid>
        <w:gridCol w:w="1560"/>
        <w:gridCol w:w="7762"/>
      </w:tblGrid>
      <w:tr w:rsidR="000167EF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«206200</w:t>
            </w:r>
          </w:p>
        </w:tc>
        <w:tc>
          <w:tcPr>
            <w:tcW w:w="7762" w:type="dxa"/>
            <w:shd w:val="clear" w:color="auto" w:fill="auto"/>
          </w:tcPr>
          <w:p w:rsidR="003E23C7" w:rsidRPr="000167EF" w:rsidRDefault="003E23C7" w:rsidP="00080BFE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Розміщення бюджетних коштів на депозитах або придбання цінних паперів</w:t>
            </w:r>
          </w:p>
        </w:tc>
      </w:tr>
      <w:tr w:rsidR="003E08F6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08F6" w:rsidRPr="000167EF" w:rsidRDefault="003E08F6" w:rsidP="003E23C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306200</w:t>
            </w:r>
          </w:p>
        </w:tc>
        <w:tc>
          <w:tcPr>
            <w:tcW w:w="7762" w:type="dxa"/>
            <w:shd w:val="clear" w:color="auto" w:fill="auto"/>
          </w:tcPr>
          <w:p w:rsidR="003E08F6" w:rsidRPr="000167EF" w:rsidRDefault="003E08F6" w:rsidP="003E23C7">
            <w:pPr>
              <w:jc w:val="both"/>
              <w:rPr>
                <w:rFonts w:cs="Times New Roman"/>
                <w:szCs w:val="28"/>
              </w:rPr>
            </w:pPr>
            <w:r w:rsidRPr="003E08F6">
              <w:rPr>
                <w:rFonts w:cs="Times New Roman"/>
                <w:szCs w:val="28"/>
              </w:rPr>
              <w:t>Розміщення бюджетних коштів на депозитах або придбання цінних паперів</w:t>
            </w:r>
            <w:r w:rsidR="00080BFE" w:rsidRPr="000167EF">
              <w:rPr>
                <w:rFonts w:cs="Times New Roman"/>
                <w:szCs w:val="28"/>
              </w:rPr>
              <w:t>»</w:t>
            </w:r>
          </w:p>
        </w:tc>
      </w:tr>
    </w:tbl>
    <w:p w:rsidR="003E23C7" w:rsidRPr="00EF424F" w:rsidRDefault="003E23C7">
      <w:pPr>
        <w:rPr>
          <w:sz w:val="20"/>
          <w:szCs w:val="20"/>
        </w:rPr>
      </w:pPr>
    </w:p>
    <w:p w:rsidR="003E23C7" w:rsidRDefault="003E08F6" w:rsidP="003E23C7">
      <w:pPr>
        <w:rPr>
          <w:rFonts w:eastAsia="Times New Roman"/>
          <w:szCs w:val="28"/>
          <w:lang w:val="ru-RU"/>
        </w:rPr>
      </w:pPr>
      <w:r>
        <w:rPr>
          <w:rFonts w:eastAsia="Times New Roman"/>
          <w:szCs w:val="28"/>
        </w:rPr>
        <w:t>замінити позиціями</w:t>
      </w:r>
    </w:p>
    <w:p w:rsidR="00EF424F" w:rsidRPr="00EF424F" w:rsidRDefault="00EF424F" w:rsidP="003E23C7">
      <w:pPr>
        <w:rPr>
          <w:sz w:val="20"/>
          <w:szCs w:val="20"/>
          <w:lang w:val="ru-RU"/>
        </w:rPr>
      </w:pPr>
    </w:p>
    <w:tbl>
      <w:tblPr>
        <w:tblpPr w:leftFromText="180" w:rightFromText="180" w:vertAnchor="text" w:horzAnchor="page" w:tblpX="2293" w:tblpY="146"/>
        <w:tblW w:w="9322" w:type="dxa"/>
        <w:tblLayout w:type="fixed"/>
        <w:tblLook w:val="04A0" w:firstRow="1" w:lastRow="0" w:firstColumn="1" w:lastColumn="0" w:noHBand="0" w:noVBand="1"/>
      </w:tblPr>
      <w:tblGrid>
        <w:gridCol w:w="1560"/>
        <w:gridCol w:w="7762"/>
      </w:tblGrid>
      <w:tr w:rsidR="000167EF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«206200</w:t>
            </w:r>
          </w:p>
        </w:tc>
        <w:tc>
          <w:tcPr>
            <w:tcW w:w="7762" w:type="dxa"/>
            <w:shd w:val="clear" w:color="auto" w:fill="auto"/>
          </w:tcPr>
          <w:p w:rsidR="003E23C7" w:rsidRPr="000167EF" w:rsidRDefault="003E23C7" w:rsidP="003E23C7">
            <w:pPr>
              <w:jc w:val="both"/>
              <w:rPr>
                <w:rFonts w:cs="Times New Roman"/>
                <w:szCs w:val="28"/>
              </w:rPr>
            </w:pPr>
            <w:r w:rsidRPr="000167EF">
              <w:rPr>
                <w:rFonts w:cs="Times New Roman"/>
                <w:szCs w:val="28"/>
              </w:rPr>
              <w:t>Розміщення бюджетних коштів на депоз</w:t>
            </w:r>
            <w:r w:rsidR="003E08F6">
              <w:rPr>
                <w:rFonts w:cs="Times New Roman"/>
                <w:szCs w:val="28"/>
              </w:rPr>
              <w:t>итах, придбання цінних паперів</w:t>
            </w:r>
          </w:p>
        </w:tc>
      </w:tr>
      <w:tr w:rsidR="003E08F6" w:rsidRPr="000167EF" w:rsidTr="003E23C7">
        <w:trPr>
          <w:trHeight w:val="133"/>
        </w:trPr>
        <w:tc>
          <w:tcPr>
            <w:tcW w:w="1560" w:type="dxa"/>
            <w:shd w:val="clear" w:color="auto" w:fill="auto"/>
          </w:tcPr>
          <w:p w:rsidR="003E08F6" w:rsidRPr="000167EF" w:rsidRDefault="003E08F6" w:rsidP="003E23C7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306200</w:t>
            </w:r>
          </w:p>
        </w:tc>
        <w:tc>
          <w:tcPr>
            <w:tcW w:w="7762" w:type="dxa"/>
            <w:shd w:val="clear" w:color="auto" w:fill="auto"/>
          </w:tcPr>
          <w:p w:rsidR="003E08F6" w:rsidRPr="000167EF" w:rsidRDefault="003E08F6" w:rsidP="003E23C7">
            <w:pPr>
              <w:jc w:val="both"/>
              <w:rPr>
                <w:rFonts w:cs="Times New Roman"/>
                <w:szCs w:val="28"/>
              </w:rPr>
            </w:pPr>
            <w:r w:rsidRPr="003E08F6">
              <w:rPr>
                <w:rFonts w:cs="Times New Roman"/>
                <w:szCs w:val="28"/>
              </w:rPr>
              <w:t>Розміщення бюджетних коштів на депозитах, придбання цінних паперів».</w:t>
            </w:r>
          </w:p>
        </w:tc>
      </w:tr>
    </w:tbl>
    <w:p w:rsidR="003E23C7" w:rsidRPr="000167EF" w:rsidRDefault="003E23C7"/>
    <w:p w:rsidR="003E23C7" w:rsidRPr="000167EF" w:rsidRDefault="003E23C7"/>
    <w:p w:rsidR="003E23C7" w:rsidRPr="000167EF" w:rsidRDefault="003E23C7" w:rsidP="003E23C7">
      <w:pPr>
        <w:pStyle w:val="a4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</w:rPr>
      </w:pPr>
      <w:r w:rsidRPr="000167EF">
        <w:rPr>
          <w:rFonts w:eastAsia="Times New Roman"/>
          <w:b/>
          <w:sz w:val="28"/>
          <w:szCs w:val="28"/>
        </w:rPr>
        <w:t xml:space="preserve">Директор Департаменту </w:t>
      </w:r>
    </w:p>
    <w:p w:rsidR="003E23C7" w:rsidRPr="00EF424F" w:rsidRDefault="003E23C7" w:rsidP="003E23C7">
      <w:pPr>
        <w:pStyle w:val="a4"/>
        <w:tabs>
          <w:tab w:val="left" w:pos="1134"/>
        </w:tabs>
        <w:spacing w:before="0" w:beforeAutospacing="0" w:after="0" w:afterAutospacing="0"/>
        <w:ind w:left="-142"/>
        <w:jc w:val="both"/>
        <w:rPr>
          <w:rFonts w:eastAsia="Times New Roman"/>
          <w:b/>
          <w:sz w:val="28"/>
          <w:szCs w:val="28"/>
          <w:lang w:val="ru-RU"/>
        </w:rPr>
      </w:pPr>
      <w:r w:rsidRPr="000167EF">
        <w:rPr>
          <w:rFonts w:eastAsia="Times New Roman"/>
          <w:b/>
          <w:sz w:val="28"/>
          <w:szCs w:val="28"/>
        </w:rPr>
        <w:t xml:space="preserve">державного бюджету                                                                      </w:t>
      </w:r>
      <w:r w:rsidR="00EF424F" w:rsidRPr="0078721D">
        <w:rPr>
          <w:rFonts w:eastAsia="Times New Roman"/>
          <w:b/>
          <w:sz w:val="28"/>
          <w:szCs w:val="28"/>
          <w:lang w:val="ru-RU"/>
        </w:rPr>
        <w:t xml:space="preserve">   </w:t>
      </w:r>
      <w:r w:rsidR="00EF424F">
        <w:rPr>
          <w:rFonts w:eastAsia="Times New Roman"/>
          <w:b/>
          <w:sz w:val="28"/>
          <w:szCs w:val="28"/>
        </w:rPr>
        <w:t>В. П. Лозицький</w:t>
      </w:r>
    </w:p>
    <w:p w:rsidR="003E23C7" w:rsidRPr="000167EF" w:rsidRDefault="003E23C7"/>
    <w:sectPr w:rsidR="003E23C7" w:rsidRPr="000167EF" w:rsidSect="00EF424F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3C7"/>
    <w:rsid w:val="00001043"/>
    <w:rsid w:val="000167EF"/>
    <w:rsid w:val="00080BFE"/>
    <w:rsid w:val="000F5306"/>
    <w:rsid w:val="0012774E"/>
    <w:rsid w:val="00295CEE"/>
    <w:rsid w:val="002A170B"/>
    <w:rsid w:val="002A3E09"/>
    <w:rsid w:val="00321191"/>
    <w:rsid w:val="0035685B"/>
    <w:rsid w:val="003E08F6"/>
    <w:rsid w:val="003E23C7"/>
    <w:rsid w:val="0054231A"/>
    <w:rsid w:val="007453C4"/>
    <w:rsid w:val="0078721D"/>
    <w:rsid w:val="008A4351"/>
    <w:rsid w:val="00B87B77"/>
    <w:rsid w:val="00C47073"/>
    <w:rsid w:val="00C85101"/>
    <w:rsid w:val="00D21173"/>
    <w:rsid w:val="00DA1178"/>
    <w:rsid w:val="00E13CCC"/>
    <w:rsid w:val="00E9264E"/>
    <w:rsid w:val="00EF1EC5"/>
    <w:rsid w:val="00EF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3C7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E23C7"/>
    <w:rPr>
      <w:rFonts w:asciiTheme="majorHAnsi" w:eastAsiaTheme="majorEastAsia" w:hAnsiTheme="majorHAnsi" w:cstheme="majorBidi"/>
      <w:b/>
      <w:bCs/>
      <w:color w:val="4F81BD" w:themeColor="accent1"/>
      <w:sz w:val="2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3C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3C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23C7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E23C7"/>
    <w:rPr>
      <w:rFonts w:asciiTheme="majorHAnsi" w:eastAsiaTheme="majorEastAsia" w:hAnsiTheme="majorHAnsi" w:cstheme="majorBidi"/>
      <w:b/>
      <w:bCs/>
      <w:color w:val="4F81BD" w:themeColor="accent1"/>
      <w:sz w:val="2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2017-01-30T14:05:00Z</cp:lastPrinted>
  <dcterms:created xsi:type="dcterms:W3CDTF">2017-03-15T08:29:00Z</dcterms:created>
  <dcterms:modified xsi:type="dcterms:W3CDTF">2017-03-15T08:29:00Z</dcterms:modified>
</cp:coreProperties>
</file>