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0A05" w:rsidRDefault="00E90A05" w:rsidP="00E90A05">
      <w:pPr>
        <w:pStyle w:val="40"/>
        <w:framePr w:w="3485" w:h="1030" w:hRule="exact" w:wrap="none" w:vAnchor="page" w:hAnchor="page" w:x="4403" w:y="2651"/>
        <w:shd w:val="clear" w:color="auto" w:fill="auto"/>
      </w:pPr>
      <w:bookmarkStart w:id="0" w:name="bookmark1"/>
      <w:bookmarkStart w:id="1" w:name="_GoBack"/>
      <w:bookmarkEnd w:id="1"/>
      <w:r>
        <w:rPr>
          <w:rStyle w:val="4"/>
          <w:noProof w:val="0"/>
          <w:color w:val="000000"/>
          <w:lang w:eastAsia="en-US"/>
        </w:rPr>
        <w:t xml:space="preserve">TIR+ VOUCHER </w:t>
      </w:r>
      <w:r>
        <w:rPr>
          <w:rStyle w:val="4BookmanOldStyle"/>
          <w:noProof w:val="0"/>
          <w:color w:val="000000"/>
          <w:lang w:eastAsia="en-US"/>
        </w:rPr>
        <w:t>100.000</w:t>
      </w:r>
      <w:bookmarkEnd w:id="0"/>
    </w:p>
    <w:p w:rsidR="00E90A05" w:rsidRDefault="00E90A05" w:rsidP="00E90A05">
      <w:pPr>
        <w:pStyle w:val="a5"/>
        <w:framePr w:wrap="none" w:vAnchor="page" w:hAnchor="page" w:x="717" w:y="4135"/>
        <w:shd w:val="clear" w:color="auto" w:fill="auto"/>
        <w:spacing w:after="0" w:line="150" w:lineRule="exact"/>
        <w:ind w:left="504" w:right="7755"/>
      </w:pPr>
      <w:r>
        <w:rPr>
          <w:noProof w:val="0"/>
          <w:color w:val="000000"/>
          <w:lang w:eastAsia="en-US"/>
        </w:rPr>
        <w:t>sociation stamp (optional)</w:t>
      </w:r>
    </w:p>
    <w:p w:rsidR="00E90A05" w:rsidRDefault="00E90A05" w:rsidP="00E90A05">
      <w:pPr>
        <w:pStyle w:val="a5"/>
        <w:framePr w:wrap="none" w:vAnchor="page" w:hAnchor="page" w:x="7074" w:y="4142"/>
        <w:shd w:val="clear" w:color="auto" w:fill="auto"/>
        <w:spacing w:after="0" w:line="150" w:lineRule="exact"/>
        <w:ind w:left="100"/>
        <w:jc w:val="left"/>
      </w:pPr>
      <w:r>
        <w:rPr>
          <w:noProof w:val="0"/>
          <w:color w:val="000000"/>
          <w:lang w:eastAsia="en-US"/>
        </w:rPr>
        <w:t>Voucher Number</w:t>
      </w:r>
    </w:p>
    <w:p w:rsidR="00E90A05" w:rsidRDefault="00E90A05" w:rsidP="00E90A05">
      <w:pPr>
        <w:pStyle w:val="41"/>
        <w:framePr w:w="10411" w:h="1268" w:hRule="exact" w:wrap="none" w:vAnchor="page" w:hAnchor="page" w:x="717" w:y="4651"/>
        <w:shd w:val="clear" w:color="auto" w:fill="auto"/>
        <w:spacing w:before="0" w:after="0" w:line="360" w:lineRule="exact"/>
        <w:ind w:left="6560"/>
      </w:pPr>
      <w:r>
        <w:rPr>
          <w:rStyle w:val="42"/>
          <w:noProof w:val="0"/>
          <w:color w:val="000000"/>
          <w:lang w:eastAsia="en-US"/>
        </w:rPr>
        <w:t>9202</w:t>
      </w:r>
      <w:r>
        <w:rPr>
          <w:rStyle w:val="47pt"/>
          <w:noProof w:val="0"/>
          <w:color w:val="000000"/>
          <w:lang w:eastAsia="en-US"/>
        </w:rPr>
        <w:t>-</w:t>
      </w:r>
      <w:r>
        <w:rPr>
          <w:rStyle w:val="42"/>
          <w:noProof w:val="0"/>
          <w:color w:val="000000"/>
          <w:lang w:eastAsia="en-US"/>
        </w:rPr>
        <w:t>2375-0003</w:t>
      </w:r>
    </w:p>
    <w:p w:rsidR="00E90A05" w:rsidRDefault="00E90A05" w:rsidP="00E90A05">
      <w:pPr>
        <w:pStyle w:val="32"/>
        <w:framePr w:w="10411" w:h="1268" w:hRule="exact" w:wrap="none" w:vAnchor="page" w:hAnchor="page" w:x="717" w:y="4651"/>
        <w:shd w:val="clear" w:color="auto" w:fill="auto"/>
        <w:spacing w:before="0" w:after="0" w:line="760" w:lineRule="exact"/>
        <w:ind w:left="7220"/>
      </w:pPr>
      <w:bookmarkStart w:id="2" w:name="bookmark2"/>
      <w:r>
        <w:rPr>
          <w:rStyle w:val="31"/>
          <w:noProof w:val="0"/>
          <w:color w:val="000000"/>
          <w:lang w:eastAsia="en-US"/>
        </w:rPr>
        <w:t xml:space="preserve">mi linn </w:t>
      </w:r>
      <w:r>
        <w:rPr>
          <w:rStyle w:val="31"/>
          <w:noProof w:val="0"/>
          <w:color w:val="000000"/>
          <w:lang w:val="uk-UA" w:eastAsia="uk-UA"/>
        </w:rPr>
        <w:t>пін</w:t>
      </w:r>
      <w:bookmarkEnd w:id="2"/>
    </w:p>
    <w:p w:rsidR="00E90A05" w:rsidRDefault="00E90A05" w:rsidP="00E90A05">
      <w:pPr>
        <w:pStyle w:val="51"/>
        <w:framePr w:w="10411" w:h="2826" w:hRule="exact" w:wrap="none" w:vAnchor="page" w:hAnchor="page" w:x="717" w:y="7146"/>
        <w:shd w:val="clear" w:color="auto" w:fill="auto"/>
        <w:spacing w:before="0"/>
        <w:ind w:left="20"/>
      </w:pPr>
      <w:r>
        <w:rPr>
          <w:rStyle w:val="50"/>
          <w:noProof w:val="0"/>
          <w:color w:val="000000"/>
          <w:lang w:val="en-US" w:eastAsia="en-US"/>
        </w:rPr>
        <w:t>English:</w:t>
      </w:r>
      <w:r>
        <w:rPr>
          <w:rStyle w:val="5"/>
          <w:noProof w:val="0"/>
          <w:color w:val="000000"/>
          <w:lang w:eastAsia="en-US"/>
        </w:rPr>
        <w:t>,</w:t>
      </w:r>
    </w:p>
    <w:p w:rsidR="00E90A05" w:rsidRDefault="00E90A05" w:rsidP="00E90A05">
      <w:pPr>
        <w:pStyle w:val="51"/>
        <w:framePr w:w="10411" w:h="2826" w:hRule="exact" w:wrap="none" w:vAnchor="page" w:hAnchor="page" w:x="717" w:y="7146"/>
        <w:shd w:val="clear" w:color="auto" w:fill="auto"/>
        <w:spacing w:before="0" w:after="216"/>
        <w:ind w:left="20" w:right="20"/>
      </w:pPr>
      <w:r>
        <w:rPr>
          <w:rStyle w:val="5"/>
          <w:noProof w:val="0"/>
          <w:color w:val="000000"/>
          <w:lang w:eastAsia="en-US"/>
        </w:rPr>
        <w:t xml:space="preserve">This voucher certifies that a higher-level guarantee is provided to customs authorities over the limit of the guarantee provided by the accompanied TIR Carnet only when both the voucher and the TIR Carnet are used together. For more information, please see </w:t>
      </w:r>
      <w:hyperlink r:id="rId4" w:history="1">
        <w:r>
          <w:rPr>
            <w:rStyle w:val="a3"/>
            <w:rFonts w:cs="Arial"/>
            <w:noProof w:val="0"/>
            <w:lang w:eastAsia="en-US"/>
          </w:rPr>
          <w:t>https://tircustomsportal.iru.org/</w:t>
        </w:r>
      </w:hyperlink>
    </w:p>
    <w:p w:rsidR="00E90A05" w:rsidRDefault="00E90A05" w:rsidP="00E90A05">
      <w:pPr>
        <w:pStyle w:val="51"/>
        <w:framePr w:w="10411" w:h="2826" w:hRule="exact" w:wrap="none" w:vAnchor="page" w:hAnchor="page" w:x="717" w:y="7146"/>
        <w:shd w:val="clear" w:color="auto" w:fill="auto"/>
        <w:spacing w:before="0" w:after="132" w:line="150" w:lineRule="exact"/>
        <w:ind w:left="20"/>
      </w:pPr>
      <w:r>
        <w:rPr>
          <w:rStyle w:val="5"/>
          <w:noProof w:val="0"/>
          <w:color w:val="000000"/>
          <w:lang w:eastAsia="en-US"/>
        </w:rPr>
        <w:t>Validation procedure:</w:t>
      </w:r>
    </w:p>
    <w:p w:rsidR="00E90A05" w:rsidRDefault="00E90A05" w:rsidP="00E90A05">
      <w:pPr>
        <w:pStyle w:val="a5"/>
        <w:framePr w:w="10411" w:h="2826" w:hRule="exact" w:wrap="none" w:vAnchor="page" w:hAnchor="page" w:x="717" w:y="7146"/>
        <w:shd w:val="clear" w:color="auto" w:fill="auto"/>
        <w:spacing w:after="180" w:line="194" w:lineRule="exact"/>
        <w:ind w:left="20" w:right="20"/>
      </w:pPr>
      <w:r>
        <w:rPr>
          <w:rStyle w:val="a4"/>
          <w:bCs/>
          <w:noProof w:val="0"/>
          <w:color w:val="000000"/>
          <w:lang w:eastAsia="en-US"/>
        </w:rPr>
        <w:t xml:space="preserve">Step 1: Voucher validation: </w:t>
      </w:r>
      <w:r>
        <w:rPr>
          <w:noProof w:val="0"/>
          <w:color w:val="000000"/>
          <w:lang w:eastAsia="en-US"/>
        </w:rPr>
        <w:t xml:space="preserve">To be valid, the TIR+ voucher number must be registered on </w:t>
      </w:r>
      <w:hyperlink r:id="rId5" w:history="1">
        <w:r>
          <w:rPr>
            <w:rStyle w:val="a3"/>
            <w:rFonts w:cs="Arial"/>
            <w:noProof w:val="0"/>
            <w:lang w:eastAsia="en-US"/>
          </w:rPr>
          <w:t>www.tirplus.net</w:t>
        </w:r>
      </w:hyperlink>
      <w:r>
        <w:rPr>
          <w:noProof w:val="0"/>
          <w:color w:val="000000"/>
          <w:lang w:eastAsia="en-US"/>
        </w:rPr>
        <w:t xml:space="preserve"> together with a valid accompanied TIR Carnet number. This registration definitively links the TIR+ voucher number to the TIR Carnet number in the IRU database and confirms the validity of the higher-levei guarantee.</w:t>
      </w:r>
    </w:p>
    <w:p w:rsidR="00E90A05" w:rsidRPr="00192BA5" w:rsidRDefault="00E90A05" w:rsidP="00E90A05">
      <w:pPr>
        <w:pStyle w:val="a5"/>
        <w:framePr w:w="10411" w:h="2826" w:hRule="exact" w:wrap="none" w:vAnchor="page" w:hAnchor="page" w:x="717" w:y="7146"/>
        <w:shd w:val="clear" w:color="auto" w:fill="auto"/>
        <w:spacing w:after="0" w:line="194" w:lineRule="exact"/>
        <w:ind w:left="20" w:right="20"/>
      </w:pPr>
      <w:r>
        <w:rPr>
          <w:rStyle w:val="a4"/>
          <w:bCs/>
          <w:noProof w:val="0"/>
          <w:color w:val="000000"/>
          <w:lang w:eastAsia="en-US"/>
        </w:rPr>
        <w:t xml:space="preserve">Step 2: Voucher validity control: </w:t>
      </w:r>
      <w:r>
        <w:rPr>
          <w:noProof w:val="0"/>
          <w:color w:val="000000"/>
          <w:lang w:eastAsia="en-US"/>
        </w:rPr>
        <w:t xml:space="preserve">Customs must enter the TIR Carnet number on </w:t>
      </w:r>
      <w:hyperlink r:id="rId6" w:history="1">
        <w:r>
          <w:rPr>
            <w:rStyle w:val="a3"/>
            <w:rFonts w:cs="Arial"/>
            <w:noProof w:val="0"/>
            <w:lang w:eastAsia="en-US"/>
          </w:rPr>
          <w:t>https://tircustomsportal.iru.org/</w:t>
        </w:r>
      </w:hyperlink>
      <w:r>
        <w:rPr>
          <w:noProof w:val="0"/>
          <w:color w:val="000000"/>
          <w:lang w:eastAsia="en-US"/>
        </w:rPr>
        <w:t xml:space="preserve"> and verify that this T1R+ voucher is effectively linked to that Camet. The TIR Carnet number and the voucher number mentioned on </w:t>
      </w:r>
      <w:hyperlink r:id="rId7" w:history="1">
        <w:r>
          <w:rPr>
            <w:rStyle w:val="a3"/>
            <w:rFonts w:cs="Arial"/>
            <w:noProof w:val="0"/>
            <w:lang w:eastAsia="en-US"/>
          </w:rPr>
          <w:t>https://tircustomsportai.iru.org/</w:t>
        </w:r>
      </w:hyperlink>
      <w:r>
        <w:rPr>
          <w:noProof w:val="0"/>
          <w:color w:val="000000"/>
          <w:lang w:eastAsia="en-US"/>
        </w:rPr>
        <w:t xml:space="preserve"> confirm the validity of the higher-level guarantee for the </w:t>
      </w:r>
      <w:r w:rsidRPr="00192BA5">
        <w:rPr>
          <w:noProof w:val="0"/>
          <w:lang w:eastAsia="en-US"/>
        </w:rPr>
        <w:t>related Camet.</w:t>
      </w:r>
    </w:p>
    <w:p w:rsidR="00E90A05" w:rsidRPr="00192BA5" w:rsidRDefault="00E90A05" w:rsidP="00E90A05">
      <w:pPr>
        <w:pStyle w:val="a5"/>
        <w:framePr w:w="10411" w:h="4218" w:hRule="exact" w:wrap="none" w:vAnchor="page" w:hAnchor="page" w:x="717" w:y="10120"/>
        <w:shd w:val="clear" w:color="auto" w:fill="auto"/>
        <w:spacing w:line="194" w:lineRule="exact"/>
        <w:ind w:left="20" w:right="20"/>
      </w:pPr>
      <w:r w:rsidRPr="00192BA5">
        <w:rPr>
          <w:rStyle w:val="a4"/>
          <w:bCs/>
          <w:noProof w:val="0"/>
          <w:lang w:eastAsia="en-US"/>
        </w:rPr>
        <w:t xml:space="preserve">Step 3: </w:t>
      </w:r>
      <w:r w:rsidRPr="00192BA5">
        <w:rPr>
          <w:noProof w:val="0"/>
          <w:lang w:eastAsia="en-US"/>
        </w:rPr>
        <w:t>Customs may optionally stamp the TIR+ voucher below. Customs shall return the T1R+ voucher together with the TIR Camet to the TiR Carnet holder.</w:t>
      </w:r>
    </w:p>
    <w:p w:rsidR="00E90A05" w:rsidRPr="00192BA5" w:rsidRDefault="00E90A05" w:rsidP="00E90A05">
      <w:pPr>
        <w:pStyle w:val="51"/>
        <w:framePr w:w="10411" w:h="4218" w:hRule="exact" w:wrap="none" w:vAnchor="page" w:hAnchor="page" w:x="717" w:y="10120"/>
        <w:shd w:val="clear" w:color="auto" w:fill="auto"/>
        <w:spacing w:before="0"/>
        <w:ind w:left="20"/>
      </w:pPr>
      <w:r w:rsidRPr="00192BA5">
        <w:rPr>
          <w:rStyle w:val="50"/>
          <w:noProof w:val="0"/>
        </w:rPr>
        <w:t>Українська:</w:t>
      </w:r>
    </w:p>
    <w:p w:rsidR="00E90A05" w:rsidRPr="00192BA5" w:rsidRDefault="00E90A05" w:rsidP="00E90A05">
      <w:pPr>
        <w:pStyle w:val="51"/>
        <w:framePr w:w="10411" w:h="4218" w:hRule="exact" w:wrap="none" w:vAnchor="page" w:hAnchor="page" w:x="717" w:y="10120"/>
        <w:shd w:val="clear" w:color="auto" w:fill="auto"/>
        <w:spacing w:before="0" w:after="216"/>
        <w:ind w:left="20" w:right="20"/>
      </w:pPr>
      <w:r w:rsidRPr="00192BA5">
        <w:rPr>
          <w:rStyle w:val="5"/>
          <w:noProof w:val="0"/>
          <w:lang w:val="uk-UA" w:eastAsia="uk-UA"/>
        </w:rPr>
        <w:t xml:space="preserve">Цей </w:t>
      </w:r>
      <w:r w:rsidRPr="00192BA5">
        <w:rPr>
          <w:rStyle w:val="5"/>
          <w:lang w:val="ru-RU"/>
        </w:rPr>
        <w:t xml:space="preserve">ваучер </w:t>
      </w:r>
      <w:r w:rsidRPr="00192BA5">
        <w:rPr>
          <w:rStyle w:val="5"/>
          <w:noProof w:val="0"/>
          <w:lang w:val="uk-UA" w:eastAsia="uk-UA"/>
        </w:rPr>
        <w:t>засвідчує, що митним органам надається підвищений рівень гарантування до гарантії, що надається за книжкою МДП</w:t>
      </w:r>
      <w:r w:rsidR="00B54408" w:rsidRPr="00192BA5">
        <w:rPr>
          <w:rStyle w:val="5"/>
          <w:noProof w:val="0"/>
          <w:lang w:val="uk-UA" w:eastAsia="uk-UA"/>
        </w:rPr>
        <w:t>,</w:t>
      </w:r>
      <w:r w:rsidRPr="00192BA5">
        <w:rPr>
          <w:rStyle w:val="5"/>
          <w:noProof w:val="0"/>
          <w:lang w:val="uk-UA" w:eastAsia="uk-UA"/>
        </w:rPr>
        <w:t xml:space="preserve"> тільки за умови, що </w:t>
      </w:r>
      <w:r w:rsidRPr="00192BA5">
        <w:rPr>
          <w:rStyle w:val="5"/>
          <w:lang w:val="ru-RU"/>
        </w:rPr>
        <w:t xml:space="preserve">ваучер </w:t>
      </w:r>
      <w:r w:rsidRPr="00192BA5">
        <w:rPr>
          <w:rStyle w:val="5"/>
          <w:noProof w:val="0"/>
          <w:lang w:val="uk-UA" w:eastAsia="uk-UA"/>
        </w:rPr>
        <w:t xml:space="preserve">і книжка МДП використовуються разом. Для </w:t>
      </w:r>
      <w:r w:rsidR="00B54408" w:rsidRPr="00192BA5">
        <w:rPr>
          <w:rStyle w:val="5"/>
          <w:noProof w:val="0"/>
          <w:lang w:val="uk-UA" w:eastAsia="uk-UA"/>
        </w:rPr>
        <w:t>отримання докладні</w:t>
      </w:r>
      <w:r w:rsidRPr="00192BA5">
        <w:rPr>
          <w:rStyle w:val="5"/>
          <w:noProof w:val="0"/>
          <w:lang w:val="uk-UA" w:eastAsia="uk-UA"/>
        </w:rPr>
        <w:t xml:space="preserve">шої інформації перейдіть на сайт </w:t>
      </w:r>
      <w:hyperlink r:id="rId8" w:history="1">
        <w:r w:rsidRPr="00192BA5">
          <w:rPr>
            <w:rStyle w:val="a3"/>
            <w:rFonts w:cs="Arial"/>
            <w:noProof w:val="0"/>
            <w:color w:val="auto"/>
            <w:lang w:eastAsia="en-US"/>
          </w:rPr>
          <w:t>https://tircustomsportal.iru.org/</w:t>
        </w:r>
      </w:hyperlink>
    </w:p>
    <w:p w:rsidR="00E90A05" w:rsidRPr="00192BA5" w:rsidRDefault="00E90A05" w:rsidP="00E90A05">
      <w:pPr>
        <w:pStyle w:val="51"/>
        <w:framePr w:w="10411" w:h="4218" w:hRule="exact" w:wrap="none" w:vAnchor="page" w:hAnchor="page" w:x="717" w:y="10120"/>
        <w:shd w:val="clear" w:color="auto" w:fill="auto"/>
        <w:spacing w:before="0" w:after="119" w:line="150" w:lineRule="exact"/>
        <w:ind w:left="20"/>
      </w:pPr>
      <w:r w:rsidRPr="00192BA5">
        <w:rPr>
          <w:rStyle w:val="5"/>
          <w:noProof w:val="0"/>
          <w:lang w:val="uk-UA" w:eastAsia="uk-UA"/>
        </w:rPr>
        <w:t>Процедура валідації:</w:t>
      </w:r>
    </w:p>
    <w:p w:rsidR="00E90A05" w:rsidRDefault="00E90A05" w:rsidP="00E90A05">
      <w:pPr>
        <w:pStyle w:val="a5"/>
        <w:framePr w:w="10411" w:h="4218" w:hRule="exact" w:wrap="none" w:vAnchor="page" w:hAnchor="page" w:x="717" w:y="10120"/>
        <w:shd w:val="clear" w:color="auto" w:fill="auto"/>
        <w:spacing w:after="180" w:line="202" w:lineRule="exact"/>
        <w:ind w:left="20" w:right="20"/>
      </w:pPr>
      <w:r>
        <w:rPr>
          <w:rStyle w:val="a4"/>
          <w:bCs/>
          <w:noProof w:val="0"/>
          <w:color w:val="000000"/>
          <w:lang w:val="uk-UA" w:eastAsia="uk-UA"/>
        </w:rPr>
        <w:t xml:space="preserve">Крок 1: Валідація </w:t>
      </w:r>
      <w:r>
        <w:rPr>
          <w:rStyle w:val="a4"/>
          <w:bCs/>
          <w:color w:val="000000"/>
          <w:lang w:val="ru-RU"/>
        </w:rPr>
        <w:t xml:space="preserve">ваучера: </w:t>
      </w:r>
      <w:r>
        <w:rPr>
          <w:noProof w:val="0"/>
          <w:color w:val="000000"/>
          <w:lang w:val="uk-UA" w:eastAsia="uk-UA"/>
        </w:rPr>
        <w:t xml:space="preserve">Для того, щоб </w:t>
      </w:r>
      <w:r>
        <w:rPr>
          <w:color w:val="000000"/>
          <w:lang w:val="ru-RU"/>
        </w:rPr>
        <w:t xml:space="preserve">ваучер </w:t>
      </w:r>
      <w:r>
        <w:rPr>
          <w:noProof w:val="0"/>
          <w:color w:val="000000"/>
          <w:lang w:eastAsia="en-US"/>
        </w:rPr>
        <w:t xml:space="preserve">TIR+ </w:t>
      </w:r>
      <w:r>
        <w:rPr>
          <w:noProof w:val="0"/>
          <w:color w:val="000000"/>
          <w:lang w:val="uk-UA" w:eastAsia="uk-UA"/>
        </w:rPr>
        <w:t xml:space="preserve">був дійсним, його номер повинен бути зареєстрованим на сайті </w:t>
      </w:r>
      <w:hyperlink r:id="rId9" w:history="1">
        <w:r>
          <w:rPr>
            <w:rStyle w:val="a3"/>
            <w:rFonts w:cs="Arial"/>
            <w:noProof w:val="0"/>
            <w:lang w:eastAsia="en-US"/>
          </w:rPr>
          <w:t>www.tirplus.net</w:t>
        </w:r>
      </w:hyperlink>
      <w:r>
        <w:rPr>
          <w:noProof w:val="0"/>
          <w:color w:val="000000"/>
          <w:lang w:eastAsia="en-US"/>
        </w:rPr>
        <w:t xml:space="preserve"> </w:t>
      </w:r>
      <w:r>
        <w:rPr>
          <w:noProof w:val="0"/>
          <w:color w:val="000000"/>
          <w:lang w:val="uk-UA" w:eastAsia="uk-UA"/>
        </w:rPr>
        <w:t xml:space="preserve">разом з дійсним номером книжки МДП. Реєстрація остаточно закріплює номер </w:t>
      </w:r>
      <w:r w:rsidRPr="00910F77">
        <w:rPr>
          <w:color w:val="000000"/>
          <w:lang w:val="uk-UA"/>
        </w:rPr>
        <w:t xml:space="preserve">ваучера </w:t>
      </w:r>
      <w:r>
        <w:rPr>
          <w:noProof w:val="0"/>
          <w:color w:val="000000"/>
          <w:lang w:eastAsia="en-US"/>
        </w:rPr>
        <w:t xml:space="preserve">TIR+ </w:t>
      </w:r>
      <w:r>
        <w:rPr>
          <w:noProof w:val="0"/>
          <w:color w:val="000000"/>
          <w:lang w:val="uk-UA" w:eastAsia="uk-UA"/>
        </w:rPr>
        <w:t>з номером книжки МДП у базі МСАТ та підтверджує дійсність підвищеного рівня гарантії.</w:t>
      </w:r>
    </w:p>
    <w:p w:rsidR="00E90A05" w:rsidRDefault="00E90A05" w:rsidP="00E90A05">
      <w:pPr>
        <w:pStyle w:val="a5"/>
        <w:framePr w:w="10411" w:h="4218" w:hRule="exact" w:wrap="none" w:vAnchor="page" w:hAnchor="page" w:x="717" w:y="10120"/>
        <w:shd w:val="clear" w:color="auto" w:fill="auto"/>
        <w:spacing w:after="186" w:line="202" w:lineRule="exact"/>
        <w:ind w:left="20" w:right="20"/>
      </w:pPr>
      <w:r>
        <w:rPr>
          <w:rStyle w:val="a4"/>
          <w:bCs/>
          <w:noProof w:val="0"/>
          <w:color w:val="000000"/>
          <w:lang w:val="uk-UA" w:eastAsia="uk-UA"/>
        </w:rPr>
        <w:t xml:space="preserve">Крок 2: Перевірка дійсності </w:t>
      </w:r>
      <w:r>
        <w:rPr>
          <w:rStyle w:val="a4"/>
          <w:bCs/>
          <w:color w:val="000000"/>
          <w:lang w:val="ru-RU"/>
        </w:rPr>
        <w:t xml:space="preserve">ваучера: </w:t>
      </w:r>
      <w:r>
        <w:rPr>
          <w:noProof w:val="0"/>
          <w:color w:val="000000"/>
          <w:lang w:val="uk-UA" w:eastAsia="uk-UA"/>
        </w:rPr>
        <w:t xml:space="preserve">Митні органи повинні ввести номер книжки МДП на сайті </w:t>
      </w:r>
      <w:hyperlink r:id="rId10" w:history="1">
        <w:r>
          <w:rPr>
            <w:rStyle w:val="a3"/>
            <w:rFonts w:cs="Arial"/>
            <w:noProof w:val="0"/>
            <w:lang w:eastAsia="en-US"/>
          </w:rPr>
          <w:t>https://tircustomsportal.iru.org/</w:t>
        </w:r>
      </w:hyperlink>
      <w:r>
        <w:rPr>
          <w:noProof w:val="0"/>
          <w:color w:val="000000"/>
          <w:lang w:eastAsia="en-US"/>
        </w:rPr>
        <w:t xml:space="preserve"> </w:t>
      </w:r>
      <w:r>
        <w:rPr>
          <w:noProof w:val="0"/>
          <w:color w:val="000000"/>
          <w:lang w:val="uk-UA" w:eastAsia="uk-UA"/>
        </w:rPr>
        <w:t xml:space="preserve">та перевірити, </w:t>
      </w:r>
      <w:r w:rsidR="00B54408" w:rsidRPr="00745CBD">
        <w:rPr>
          <w:noProof w:val="0"/>
          <w:lang w:val="uk-UA" w:eastAsia="uk-UA"/>
        </w:rPr>
        <w:t>чи</w:t>
      </w:r>
      <w:r>
        <w:rPr>
          <w:noProof w:val="0"/>
          <w:color w:val="000000"/>
          <w:lang w:val="uk-UA" w:eastAsia="uk-UA"/>
        </w:rPr>
        <w:t xml:space="preserve"> цей </w:t>
      </w:r>
      <w:r>
        <w:rPr>
          <w:color w:val="000000"/>
          <w:lang w:val="ru-RU"/>
        </w:rPr>
        <w:t xml:space="preserve">ваучер </w:t>
      </w:r>
      <w:r>
        <w:rPr>
          <w:noProof w:val="0"/>
          <w:color w:val="000000"/>
          <w:lang w:eastAsia="en-US"/>
        </w:rPr>
        <w:t xml:space="preserve">TIR+ </w:t>
      </w:r>
      <w:r>
        <w:rPr>
          <w:noProof w:val="0"/>
          <w:color w:val="000000"/>
          <w:lang w:val="uk-UA" w:eastAsia="uk-UA"/>
        </w:rPr>
        <w:t xml:space="preserve">закріплений за вищезгаданою книжкою МДП, Номер книжки МДП та номер </w:t>
      </w:r>
      <w:r w:rsidRPr="00910F77">
        <w:rPr>
          <w:color w:val="000000"/>
          <w:lang w:val="uk-UA"/>
        </w:rPr>
        <w:t xml:space="preserve">ваучера, </w:t>
      </w:r>
      <w:r>
        <w:rPr>
          <w:noProof w:val="0"/>
          <w:color w:val="000000"/>
          <w:lang w:val="uk-UA" w:eastAsia="uk-UA"/>
        </w:rPr>
        <w:t xml:space="preserve">зазначені на сайті </w:t>
      </w:r>
      <w:hyperlink r:id="rId11" w:history="1">
        <w:r>
          <w:rPr>
            <w:rStyle w:val="a3"/>
            <w:rFonts w:cs="Arial"/>
            <w:noProof w:val="0"/>
            <w:lang w:eastAsia="en-US"/>
          </w:rPr>
          <w:t>https://tircustomsportal.iru.org/</w:t>
        </w:r>
      </w:hyperlink>
      <w:r>
        <w:rPr>
          <w:noProof w:val="0"/>
          <w:color w:val="000000"/>
          <w:lang w:eastAsia="en-US"/>
        </w:rPr>
        <w:t xml:space="preserve">, </w:t>
      </w:r>
      <w:r>
        <w:rPr>
          <w:noProof w:val="0"/>
          <w:color w:val="000000"/>
          <w:lang w:val="uk-UA" w:eastAsia="uk-UA"/>
        </w:rPr>
        <w:t>підтверджують дійсність підвищеного рівня гарантії для відповідної книжки МДП.</w:t>
      </w:r>
    </w:p>
    <w:p w:rsidR="00E90A05" w:rsidRDefault="00E90A05" w:rsidP="00E90A05">
      <w:pPr>
        <w:pStyle w:val="a5"/>
        <w:framePr w:w="10411" w:h="4218" w:hRule="exact" w:wrap="none" w:vAnchor="page" w:hAnchor="page" w:x="717" w:y="10120"/>
        <w:shd w:val="clear" w:color="auto" w:fill="auto"/>
        <w:spacing w:after="0" w:line="194" w:lineRule="exact"/>
        <w:ind w:left="20" w:right="20"/>
      </w:pPr>
      <w:r>
        <w:rPr>
          <w:rStyle w:val="a4"/>
          <w:bCs/>
          <w:noProof w:val="0"/>
          <w:color w:val="000000"/>
          <w:lang w:val="uk-UA" w:eastAsia="uk-UA"/>
        </w:rPr>
        <w:t xml:space="preserve">Крок 3: </w:t>
      </w:r>
      <w:r>
        <w:rPr>
          <w:noProof w:val="0"/>
          <w:color w:val="000000"/>
          <w:lang w:val="uk-UA" w:eastAsia="uk-UA"/>
        </w:rPr>
        <w:t xml:space="preserve">Митні органи можуть поставити печатку на ваучері </w:t>
      </w:r>
      <w:r w:rsidR="00205811" w:rsidRPr="003F4D53">
        <w:rPr>
          <w:noProof w:val="0"/>
          <w:lang w:val="uk-UA" w:eastAsia="en-US"/>
        </w:rPr>
        <w:t>ТІ</w:t>
      </w:r>
      <w:r w:rsidRPr="003F4D53">
        <w:rPr>
          <w:noProof w:val="0"/>
          <w:lang w:eastAsia="en-US"/>
        </w:rPr>
        <w:t>R+</w:t>
      </w:r>
      <w:r w:rsidRPr="003F4D53">
        <w:rPr>
          <w:noProof w:val="0"/>
          <w:color w:val="000000"/>
          <w:lang w:eastAsia="en-US"/>
        </w:rPr>
        <w:t>.</w:t>
      </w:r>
      <w:r>
        <w:rPr>
          <w:noProof w:val="0"/>
          <w:color w:val="000000"/>
          <w:lang w:eastAsia="en-US"/>
        </w:rPr>
        <w:t xml:space="preserve"> </w:t>
      </w:r>
      <w:r>
        <w:rPr>
          <w:noProof w:val="0"/>
          <w:color w:val="000000"/>
          <w:lang w:val="uk-UA" w:eastAsia="uk-UA"/>
        </w:rPr>
        <w:t xml:space="preserve">Митні органи повинні повернути </w:t>
      </w:r>
      <w:r>
        <w:rPr>
          <w:color w:val="000000"/>
          <w:lang w:val="ru-RU"/>
        </w:rPr>
        <w:t xml:space="preserve">ваучер </w:t>
      </w:r>
      <w:r>
        <w:rPr>
          <w:noProof w:val="0"/>
          <w:color w:val="000000"/>
          <w:lang w:eastAsia="en-US"/>
        </w:rPr>
        <w:t xml:space="preserve">TIR+ </w:t>
      </w:r>
      <w:r>
        <w:rPr>
          <w:noProof w:val="0"/>
          <w:color w:val="000000"/>
          <w:lang w:val="uk-UA" w:eastAsia="uk-UA"/>
        </w:rPr>
        <w:t>разом із книжкою МДП Користувачу.</w:t>
      </w:r>
    </w:p>
    <w:p w:rsidR="00E90A05" w:rsidRDefault="00E90A05" w:rsidP="00E90A05">
      <w:pPr>
        <w:pStyle w:val="a5"/>
        <w:framePr w:w="10411" w:h="1334" w:hRule="exact" w:wrap="none" w:vAnchor="page" w:hAnchor="page" w:x="717" w:y="15093"/>
        <w:shd w:val="clear" w:color="auto" w:fill="auto"/>
        <w:spacing w:after="0" w:line="150" w:lineRule="exact"/>
        <w:ind w:left="8000"/>
        <w:jc w:val="left"/>
      </w:pPr>
      <w:r>
        <w:rPr>
          <w:noProof w:val="0"/>
          <w:color w:val="000000"/>
          <w:lang w:eastAsia="en-US"/>
        </w:rPr>
        <w:t>IRU Secretary General</w:t>
      </w:r>
    </w:p>
    <w:p w:rsidR="00E90A05" w:rsidRDefault="00E90A05" w:rsidP="00E90A05">
      <w:pPr>
        <w:pStyle w:val="10"/>
        <w:framePr w:w="10411" w:h="1334" w:hRule="exact" w:wrap="none" w:vAnchor="page" w:hAnchor="page" w:x="717" w:y="15093"/>
        <w:shd w:val="clear" w:color="auto" w:fill="auto"/>
        <w:spacing w:line="1140" w:lineRule="exact"/>
        <w:ind w:right="700"/>
      </w:pPr>
      <w:bookmarkStart w:id="3" w:name="bookmark3"/>
      <w:r>
        <w:rPr>
          <w:rStyle w:val="1"/>
          <w:color w:val="000000"/>
        </w:rPr>
        <w:t>иіШ</w:t>
      </w:r>
      <w:bookmarkEnd w:id="3"/>
    </w:p>
    <w:p w:rsidR="00E90A05" w:rsidRDefault="00E90A05" w:rsidP="00E90A05">
      <w:pPr>
        <w:rPr>
          <w:rFonts w:cs="Times New Roman"/>
          <w:color w:val="auto"/>
          <w:sz w:val="2"/>
          <w:szCs w:val="2"/>
          <w:lang w:eastAsia="ru-RU"/>
        </w:rPr>
      </w:pPr>
    </w:p>
    <w:p w:rsidR="001115AB" w:rsidRDefault="001115AB" w:rsidP="001115AB">
      <w:pPr>
        <w:ind w:left="7080"/>
        <w:rPr>
          <w:rFonts w:cs="Times New Roman"/>
          <w:lang w:val="uk-UA"/>
        </w:rPr>
      </w:pPr>
    </w:p>
    <w:p w:rsidR="001115AB" w:rsidRDefault="001115AB" w:rsidP="001115AB">
      <w:pPr>
        <w:ind w:left="7080"/>
        <w:rPr>
          <w:rFonts w:cs="Times New Roman"/>
          <w:lang w:val="uk-UA"/>
        </w:rPr>
      </w:pPr>
    </w:p>
    <w:p w:rsidR="0063552D" w:rsidRPr="00910F77" w:rsidRDefault="00E90A05" w:rsidP="001115AB">
      <w:pPr>
        <w:ind w:left="7080"/>
        <w:rPr>
          <w:rFonts w:ascii="Times New Roman" w:hAnsi="Times New Roman" w:cs="Times New Roman"/>
          <w:color w:val="auto"/>
          <w:lang w:val="uk-UA"/>
        </w:rPr>
      </w:pPr>
      <w:r w:rsidRPr="00910F77">
        <w:rPr>
          <w:rFonts w:ascii="Times New Roman" w:hAnsi="Times New Roman" w:cs="Times New Roman"/>
          <w:color w:val="auto"/>
          <w:lang w:val="uk-UA"/>
        </w:rPr>
        <w:t>Додаток 2</w:t>
      </w:r>
    </w:p>
    <w:p w:rsidR="00E90A05" w:rsidRPr="00910F77" w:rsidRDefault="001115AB" w:rsidP="001115AB">
      <w:pPr>
        <w:ind w:left="7080"/>
        <w:rPr>
          <w:rFonts w:ascii="Times New Roman" w:hAnsi="Times New Roman" w:cs="Times New Roman"/>
          <w:color w:val="auto"/>
          <w:lang w:val="uk-UA"/>
        </w:rPr>
      </w:pPr>
      <w:r w:rsidRPr="00910F77">
        <w:rPr>
          <w:rFonts w:ascii="Times New Roman" w:hAnsi="Times New Roman" w:cs="Times New Roman"/>
          <w:color w:val="auto"/>
          <w:lang w:val="uk-UA"/>
        </w:rPr>
        <w:t>д</w:t>
      </w:r>
      <w:r w:rsidR="00E90A05" w:rsidRPr="00910F77">
        <w:rPr>
          <w:rFonts w:ascii="Times New Roman" w:hAnsi="Times New Roman" w:cs="Times New Roman"/>
          <w:color w:val="auto"/>
          <w:lang w:val="uk-UA"/>
        </w:rPr>
        <w:t>о Порядку реалізації положень</w:t>
      </w:r>
    </w:p>
    <w:p w:rsidR="00E90A05" w:rsidRPr="00910F77" w:rsidRDefault="00E90A05" w:rsidP="001115AB">
      <w:pPr>
        <w:ind w:left="7080"/>
        <w:rPr>
          <w:rFonts w:ascii="Times New Roman" w:hAnsi="Times New Roman" w:cs="Times New Roman"/>
          <w:color w:val="auto"/>
          <w:lang w:val="uk-UA"/>
        </w:rPr>
      </w:pPr>
      <w:r w:rsidRPr="00910F77">
        <w:rPr>
          <w:rFonts w:ascii="Times New Roman" w:hAnsi="Times New Roman" w:cs="Times New Roman"/>
          <w:color w:val="auto"/>
          <w:lang w:val="uk-UA"/>
        </w:rPr>
        <w:t>Митної конвенції про міжнародне</w:t>
      </w:r>
    </w:p>
    <w:p w:rsidR="00E90A05" w:rsidRPr="00910F77" w:rsidRDefault="001115AB" w:rsidP="001115AB">
      <w:pPr>
        <w:ind w:left="7080"/>
        <w:rPr>
          <w:rFonts w:ascii="Times New Roman" w:hAnsi="Times New Roman" w:cs="Times New Roman"/>
          <w:color w:val="auto"/>
          <w:lang w:val="uk-UA"/>
        </w:rPr>
      </w:pPr>
      <w:r w:rsidRPr="00910F77">
        <w:rPr>
          <w:rFonts w:ascii="Times New Roman" w:hAnsi="Times New Roman" w:cs="Times New Roman"/>
          <w:color w:val="auto"/>
          <w:lang w:val="uk-UA"/>
        </w:rPr>
        <w:t>п</w:t>
      </w:r>
      <w:r w:rsidR="00E90A05" w:rsidRPr="00910F77">
        <w:rPr>
          <w:rFonts w:ascii="Times New Roman" w:hAnsi="Times New Roman" w:cs="Times New Roman"/>
          <w:color w:val="auto"/>
          <w:lang w:val="uk-UA"/>
        </w:rPr>
        <w:t>еревезення вантажів із</w:t>
      </w:r>
    </w:p>
    <w:p w:rsidR="001115AB" w:rsidRPr="00910F77" w:rsidRDefault="001115AB" w:rsidP="001115AB">
      <w:pPr>
        <w:pStyle w:val="22"/>
        <w:framePr w:wrap="none" w:vAnchor="page" w:hAnchor="page" w:x="10726" w:y="1846"/>
        <w:shd w:val="clear" w:color="auto" w:fill="auto"/>
        <w:spacing w:line="880" w:lineRule="exact"/>
        <w:ind w:left="100"/>
        <w:rPr>
          <w:rFonts w:ascii="Times New Roman" w:hAnsi="Times New Roman" w:cs="Times New Roman"/>
        </w:rPr>
      </w:pPr>
      <w:r w:rsidRPr="00910F77">
        <w:rPr>
          <w:rStyle w:val="21"/>
          <w:rFonts w:ascii="Times New Roman" w:hAnsi="Times New Roman" w:cs="Times New Roman"/>
          <w:noProof w:val="0"/>
          <w:lang w:eastAsia="en-US"/>
        </w:rPr>
        <w:t>+</w:t>
      </w:r>
    </w:p>
    <w:p w:rsidR="001115AB" w:rsidRPr="00910F77" w:rsidRDefault="001115AB" w:rsidP="001115AB">
      <w:pPr>
        <w:pStyle w:val="20"/>
        <w:framePr w:wrap="none" w:vAnchor="page" w:hAnchor="page" w:x="586" w:y="1816"/>
        <w:shd w:val="clear" w:color="auto" w:fill="auto"/>
        <w:spacing w:line="640" w:lineRule="exact"/>
        <w:rPr>
          <w:rFonts w:ascii="Times New Roman" w:hAnsi="Times New Roman" w:cs="Times New Roman"/>
        </w:rPr>
      </w:pPr>
      <w:bookmarkStart w:id="4" w:name="bookmark0"/>
      <w:r w:rsidRPr="00910F77">
        <w:rPr>
          <w:rStyle w:val="2"/>
          <w:rFonts w:ascii="Times New Roman" w:hAnsi="Times New Roman" w:cs="Times New Roman"/>
        </w:rPr>
        <w:t>/7727</w:t>
      </w:r>
      <w:bookmarkEnd w:id="4"/>
    </w:p>
    <w:p w:rsidR="001115AB" w:rsidRPr="00910F77" w:rsidRDefault="001115AB" w:rsidP="001115AB">
      <w:pPr>
        <w:pStyle w:val="30"/>
        <w:framePr w:w="2052" w:h="468" w:hRule="exact" w:wrap="none" w:vAnchor="page" w:hAnchor="page" w:x="2326" w:y="1906"/>
        <w:shd w:val="clear" w:color="auto" w:fill="auto"/>
        <w:ind w:left="20"/>
        <w:rPr>
          <w:rFonts w:ascii="Times New Roman" w:hAnsi="Times New Roman" w:cs="Times New Roman"/>
        </w:rPr>
      </w:pPr>
      <w:r w:rsidRPr="00910F77">
        <w:rPr>
          <w:rStyle w:val="3"/>
          <w:rFonts w:ascii="Times New Roman" w:hAnsi="Times New Roman" w:cs="Times New Roman"/>
          <w:noProof w:val="0"/>
          <w:lang w:eastAsia="en-US"/>
        </w:rPr>
        <w:t>International Road Transport Union</w:t>
      </w:r>
    </w:p>
    <w:p w:rsidR="001115AB" w:rsidRPr="00910F77" w:rsidRDefault="001115AB" w:rsidP="001115AB">
      <w:pPr>
        <w:ind w:left="7080"/>
        <w:rPr>
          <w:rFonts w:ascii="Times New Roman" w:hAnsi="Times New Roman" w:cs="Times New Roman"/>
          <w:color w:val="auto"/>
          <w:lang w:val="uk-UA"/>
        </w:rPr>
      </w:pPr>
      <w:r w:rsidRPr="00910F77">
        <w:rPr>
          <w:rFonts w:ascii="Times New Roman" w:hAnsi="Times New Roman" w:cs="Times New Roman"/>
          <w:color w:val="auto"/>
          <w:lang w:val="uk-UA"/>
        </w:rPr>
        <w:t>застосуванням книжки МДП</w:t>
      </w:r>
      <w:r w:rsidR="002D5D6B" w:rsidRPr="00910F77">
        <w:rPr>
          <w:rFonts w:ascii="Times New Roman" w:hAnsi="Times New Roman" w:cs="Times New Roman"/>
          <w:color w:val="auto"/>
          <w:lang w:val="uk-UA"/>
        </w:rPr>
        <w:t xml:space="preserve"> (Конвенції</w:t>
      </w:r>
      <w:r w:rsidR="002D5D6B" w:rsidRPr="00910F77">
        <w:rPr>
          <w:rFonts w:ascii="Times New Roman" w:hAnsi="Times New Roman" w:cs="Times New Roman"/>
          <w:color w:val="auto"/>
          <w:lang w:val="uk-UA"/>
        </w:rPr>
        <w:br/>
        <w:t>МДП</w:t>
      </w:r>
      <w:r w:rsidR="00B54408" w:rsidRPr="00910F77">
        <w:rPr>
          <w:rFonts w:ascii="Times New Roman" w:hAnsi="Times New Roman" w:cs="Times New Roman"/>
          <w:color w:val="auto"/>
          <w:lang w:val="uk-UA"/>
        </w:rPr>
        <w:t>)</w:t>
      </w:r>
      <w:r w:rsidR="002D5D6B" w:rsidRPr="00910F77">
        <w:rPr>
          <w:rFonts w:ascii="Times New Roman" w:hAnsi="Times New Roman" w:cs="Times New Roman"/>
          <w:color w:val="auto"/>
          <w:lang w:val="uk-UA"/>
        </w:rPr>
        <w:t xml:space="preserve"> 1975 року</w:t>
      </w:r>
      <w:r w:rsidR="002D5D6B" w:rsidRPr="00910F77">
        <w:rPr>
          <w:rFonts w:ascii="Times New Roman" w:hAnsi="Times New Roman" w:cs="Times New Roman"/>
          <w:color w:val="auto"/>
          <w:lang w:val="uk-UA"/>
        </w:rPr>
        <w:br/>
        <w:t>(пункт 3 розділу ІІІ)</w:t>
      </w:r>
    </w:p>
    <w:sectPr w:rsidR="001115AB" w:rsidRPr="00910F77">
      <w:pgSz w:w="11909" w:h="16838"/>
      <w:pgMar w:top="0" w:right="0" w:bottom="0" w:left="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Bookman Old Style"/>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4"/>
  <w:embedSystemFonts/>
  <w:doNotTrackMoves/>
  <w:defaultTabStop w:val="708"/>
  <w:hyphenationZone w:val="425"/>
  <w:drawingGridHorizontalSpacing w:val="24"/>
  <w:drawingGridVerticalSpacing w:val="65"/>
  <w:displayHorizontalDrawingGridEvery w:val="0"/>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A05"/>
    <w:rsid w:val="000C63B9"/>
    <w:rsid w:val="000C6C19"/>
    <w:rsid w:val="000E146D"/>
    <w:rsid w:val="000F569D"/>
    <w:rsid w:val="001115AB"/>
    <w:rsid w:val="00164EE3"/>
    <w:rsid w:val="00192BA5"/>
    <w:rsid w:val="00205811"/>
    <w:rsid w:val="002219F7"/>
    <w:rsid w:val="00271821"/>
    <w:rsid w:val="00276D3A"/>
    <w:rsid w:val="0029233F"/>
    <w:rsid w:val="002D5D6B"/>
    <w:rsid w:val="003F4D53"/>
    <w:rsid w:val="005110F0"/>
    <w:rsid w:val="005F0A00"/>
    <w:rsid w:val="0063552D"/>
    <w:rsid w:val="00713832"/>
    <w:rsid w:val="00745CBD"/>
    <w:rsid w:val="007A671C"/>
    <w:rsid w:val="00825864"/>
    <w:rsid w:val="0086680A"/>
    <w:rsid w:val="008B674B"/>
    <w:rsid w:val="00910F77"/>
    <w:rsid w:val="009843E1"/>
    <w:rsid w:val="00B54408"/>
    <w:rsid w:val="00C532C0"/>
    <w:rsid w:val="00CA1D46"/>
    <w:rsid w:val="00E741A8"/>
    <w:rsid w:val="00E90A05"/>
    <w:rsid w:val="00FB3032"/>
    <w:rsid w:val="00FB56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A05"/>
    <w:pPr>
      <w:widowControl w:val="0"/>
    </w:pPr>
    <w:rPr>
      <w:rFonts w:ascii="Courier New" w:hAnsi="Courier New" w:cs="Courier New"/>
      <w:color w:val="000000"/>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90A05"/>
    <w:rPr>
      <w:rFonts w:cs="Times New Roman"/>
      <w:color w:val="000080"/>
      <w:u w:val="single"/>
    </w:rPr>
  </w:style>
  <w:style w:type="character" w:customStyle="1" w:styleId="2">
    <w:name w:val="Заголовок №2_"/>
    <w:link w:val="20"/>
    <w:uiPriority w:val="99"/>
    <w:locked/>
    <w:rsid w:val="00E90A05"/>
    <w:rPr>
      <w:rFonts w:ascii="Impact" w:hAnsi="Impact" w:cs="Impact"/>
      <w:spacing w:val="-18"/>
      <w:sz w:val="64"/>
      <w:szCs w:val="64"/>
      <w:lang w:val="uk-UA" w:eastAsia="uk-UA"/>
    </w:rPr>
  </w:style>
  <w:style w:type="character" w:customStyle="1" w:styleId="3">
    <w:name w:val="Основной текст (3)_"/>
    <w:link w:val="30"/>
    <w:uiPriority w:val="99"/>
    <w:locked/>
    <w:rsid w:val="00E90A05"/>
    <w:rPr>
      <w:rFonts w:ascii="Arial" w:hAnsi="Arial" w:cs="Arial"/>
      <w:b/>
      <w:bCs/>
      <w:i/>
      <w:iCs/>
      <w:spacing w:val="-4"/>
      <w:sz w:val="17"/>
      <w:szCs w:val="17"/>
    </w:rPr>
  </w:style>
  <w:style w:type="character" w:customStyle="1" w:styleId="21">
    <w:name w:val="Основной текст (2)_"/>
    <w:link w:val="22"/>
    <w:uiPriority w:val="99"/>
    <w:locked/>
    <w:rsid w:val="00E90A05"/>
    <w:rPr>
      <w:rFonts w:ascii="Tahoma" w:hAnsi="Tahoma" w:cs="Tahoma"/>
      <w:b/>
      <w:bCs/>
      <w:noProof/>
      <w:sz w:val="88"/>
      <w:szCs w:val="88"/>
    </w:rPr>
  </w:style>
  <w:style w:type="character" w:customStyle="1" w:styleId="4">
    <w:name w:val="Заголовок №4_"/>
    <w:link w:val="40"/>
    <w:uiPriority w:val="99"/>
    <w:locked/>
    <w:rsid w:val="00E90A05"/>
    <w:rPr>
      <w:rFonts w:ascii="Arial" w:hAnsi="Arial" w:cs="Arial"/>
      <w:b/>
      <w:bCs/>
      <w:spacing w:val="3"/>
      <w:sz w:val="37"/>
      <w:szCs w:val="37"/>
    </w:rPr>
  </w:style>
  <w:style w:type="character" w:customStyle="1" w:styleId="4BookmanOldStyle">
    <w:name w:val="Заголовок №4 + Bookman Old Style"/>
    <w:aliases w:val="18 pt,Не полужирный,Интервал 0 pt"/>
    <w:uiPriority w:val="99"/>
    <w:rsid w:val="00E90A05"/>
    <w:rPr>
      <w:rFonts w:ascii="Bookman Old Style" w:hAnsi="Bookman Old Style" w:cs="Bookman Old Style"/>
      <w:b/>
      <w:bCs/>
      <w:spacing w:val="-14"/>
      <w:sz w:val="36"/>
      <w:szCs w:val="36"/>
    </w:rPr>
  </w:style>
  <w:style w:type="paragraph" w:customStyle="1" w:styleId="41">
    <w:name w:val="Основной текст (4)"/>
    <w:basedOn w:val="a"/>
    <w:link w:val="42"/>
    <w:uiPriority w:val="99"/>
    <w:rsid w:val="00E90A05"/>
    <w:pPr>
      <w:shd w:val="clear" w:color="auto" w:fill="FFFFFF"/>
      <w:spacing w:before="360" w:after="180" w:line="240" w:lineRule="atLeast"/>
    </w:pPr>
    <w:rPr>
      <w:rFonts w:ascii="Tahoma" w:hAnsi="Tahoma" w:cs="Tahoma"/>
      <w:b/>
      <w:bCs/>
      <w:noProof/>
      <w:color w:val="auto"/>
      <w:spacing w:val="-13"/>
      <w:sz w:val="36"/>
      <w:szCs w:val="36"/>
      <w:lang w:val="uk-UA" w:eastAsia="uk-UA"/>
    </w:rPr>
  </w:style>
  <w:style w:type="character" w:customStyle="1" w:styleId="42">
    <w:name w:val="Основной текст (4)_"/>
    <w:link w:val="41"/>
    <w:uiPriority w:val="99"/>
    <w:locked/>
    <w:rsid w:val="00E90A05"/>
    <w:rPr>
      <w:rFonts w:ascii="Tahoma" w:hAnsi="Tahoma" w:cs="Tahoma"/>
      <w:b/>
      <w:bCs/>
      <w:spacing w:val="-13"/>
      <w:sz w:val="36"/>
      <w:szCs w:val="36"/>
    </w:rPr>
  </w:style>
  <w:style w:type="character" w:customStyle="1" w:styleId="47pt">
    <w:name w:val="Основной текст (4) + 7 pt"/>
    <w:aliases w:val="Не полужирный1,Интервал 0 pt2"/>
    <w:uiPriority w:val="99"/>
    <w:rsid w:val="00E90A05"/>
    <w:rPr>
      <w:rFonts w:ascii="Tahoma" w:hAnsi="Tahoma" w:cs="Tahoma"/>
      <w:b/>
      <w:bCs/>
      <w:noProof/>
      <w:spacing w:val="0"/>
      <w:sz w:val="14"/>
      <w:szCs w:val="14"/>
    </w:rPr>
  </w:style>
  <w:style w:type="character" w:customStyle="1" w:styleId="31">
    <w:name w:val="Заголовок №3_"/>
    <w:link w:val="32"/>
    <w:uiPriority w:val="99"/>
    <w:locked/>
    <w:rsid w:val="00E90A05"/>
    <w:rPr>
      <w:rFonts w:ascii="Tahoma" w:hAnsi="Tahoma" w:cs="Tahoma"/>
      <w:b/>
      <w:bCs/>
      <w:spacing w:val="-28"/>
      <w:sz w:val="76"/>
      <w:szCs w:val="76"/>
    </w:rPr>
  </w:style>
  <w:style w:type="character" w:customStyle="1" w:styleId="5">
    <w:name w:val="Основной текст (5)_"/>
    <w:link w:val="51"/>
    <w:uiPriority w:val="99"/>
    <w:locked/>
    <w:rsid w:val="00E90A05"/>
    <w:rPr>
      <w:rFonts w:ascii="Arial" w:hAnsi="Arial" w:cs="Arial"/>
      <w:b/>
      <w:bCs/>
      <w:spacing w:val="-6"/>
      <w:sz w:val="15"/>
      <w:szCs w:val="15"/>
    </w:rPr>
  </w:style>
  <w:style w:type="character" w:customStyle="1" w:styleId="50">
    <w:name w:val="Основной текст (5)"/>
    <w:uiPriority w:val="99"/>
    <w:rsid w:val="00E90A05"/>
    <w:rPr>
      <w:rFonts w:ascii="Arial" w:hAnsi="Arial" w:cs="Arial"/>
      <w:b/>
      <w:bCs/>
      <w:spacing w:val="-6"/>
      <w:sz w:val="15"/>
      <w:szCs w:val="15"/>
      <w:u w:val="single"/>
      <w:lang w:val="uk-UA" w:eastAsia="uk-UA"/>
    </w:rPr>
  </w:style>
  <w:style w:type="character" w:customStyle="1" w:styleId="a4">
    <w:name w:val="Основной текст + Полужирный"/>
    <w:aliases w:val="Интервал 0 pt1"/>
    <w:uiPriority w:val="99"/>
    <w:rsid w:val="00E90A05"/>
    <w:rPr>
      <w:rFonts w:ascii="Arial" w:hAnsi="Arial"/>
      <w:b/>
      <w:spacing w:val="-6"/>
      <w:sz w:val="15"/>
    </w:rPr>
  </w:style>
  <w:style w:type="character" w:customStyle="1" w:styleId="1">
    <w:name w:val="Заголовок №1_"/>
    <w:link w:val="10"/>
    <w:uiPriority w:val="99"/>
    <w:locked/>
    <w:rsid w:val="00E90A05"/>
    <w:rPr>
      <w:rFonts w:ascii="Tahoma" w:hAnsi="Tahoma" w:cs="Tahoma"/>
      <w:i/>
      <w:iCs/>
      <w:spacing w:val="-114"/>
      <w:sz w:val="114"/>
      <w:szCs w:val="114"/>
      <w:lang w:val="uk-UA" w:eastAsia="uk-UA"/>
    </w:rPr>
  </w:style>
  <w:style w:type="paragraph" w:customStyle="1" w:styleId="20">
    <w:name w:val="Заголовок №2"/>
    <w:basedOn w:val="a"/>
    <w:link w:val="2"/>
    <w:uiPriority w:val="99"/>
    <w:rsid w:val="00E90A05"/>
    <w:pPr>
      <w:shd w:val="clear" w:color="auto" w:fill="FFFFFF"/>
      <w:spacing w:line="240" w:lineRule="atLeast"/>
      <w:outlineLvl w:val="1"/>
    </w:pPr>
    <w:rPr>
      <w:rFonts w:ascii="Impact" w:hAnsi="Impact" w:cs="Impact"/>
      <w:color w:val="auto"/>
      <w:spacing w:val="-18"/>
      <w:sz w:val="64"/>
      <w:szCs w:val="64"/>
      <w:lang w:val="uk-UA" w:eastAsia="uk-UA"/>
    </w:rPr>
  </w:style>
  <w:style w:type="paragraph" w:customStyle="1" w:styleId="30">
    <w:name w:val="Основной текст (3)"/>
    <w:basedOn w:val="a"/>
    <w:link w:val="3"/>
    <w:uiPriority w:val="99"/>
    <w:rsid w:val="00E90A05"/>
    <w:pPr>
      <w:shd w:val="clear" w:color="auto" w:fill="FFFFFF"/>
      <w:spacing w:line="209" w:lineRule="exact"/>
    </w:pPr>
    <w:rPr>
      <w:rFonts w:ascii="Arial" w:hAnsi="Arial" w:cs="Arial"/>
      <w:b/>
      <w:bCs/>
      <w:i/>
      <w:iCs/>
      <w:noProof/>
      <w:color w:val="auto"/>
      <w:spacing w:val="-4"/>
      <w:sz w:val="17"/>
      <w:szCs w:val="17"/>
      <w:lang w:val="uk-UA" w:eastAsia="uk-UA"/>
    </w:rPr>
  </w:style>
  <w:style w:type="paragraph" w:customStyle="1" w:styleId="22">
    <w:name w:val="Основной текст (2)"/>
    <w:basedOn w:val="a"/>
    <w:link w:val="21"/>
    <w:uiPriority w:val="99"/>
    <w:rsid w:val="00E90A05"/>
    <w:pPr>
      <w:shd w:val="clear" w:color="auto" w:fill="FFFFFF"/>
      <w:spacing w:line="240" w:lineRule="atLeast"/>
    </w:pPr>
    <w:rPr>
      <w:rFonts w:ascii="Tahoma" w:hAnsi="Tahoma" w:cs="Tahoma"/>
      <w:b/>
      <w:bCs/>
      <w:noProof/>
      <w:color w:val="auto"/>
      <w:sz w:val="88"/>
      <w:szCs w:val="88"/>
      <w:lang w:val="uk-UA" w:eastAsia="uk-UA"/>
    </w:rPr>
  </w:style>
  <w:style w:type="paragraph" w:customStyle="1" w:styleId="40">
    <w:name w:val="Заголовок №4"/>
    <w:basedOn w:val="a"/>
    <w:link w:val="4"/>
    <w:uiPriority w:val="99"/>
    <w:rsid w:val="00E90A05"/>
    <w:pPr>
      <w:shd w:val="clear" w:color="auto" w:fill="FFFFFF"/>
      <w:spacing w:line="475" w:lineRule="exact"/>
      <w:jc w:val="center"/>
      <w:outlineLvl w:val="3"/>
    </w:pPr>
    <w:rPr>
      <w:rFonts w:ascii="Arial" w:hAnsi="Arial" w:cs="Arial"/>
      <w:b/>
      <w:bCs/>
      <w:noProof/>
      <w:color w:val="auto"/>
      <w:spacing w:val="3"/>
      <w:sz w:val="37"/>
      <w:szCs w:val="37"/>
      <w:lang w:val="uk-UA" w:eastAsia="uk-UA"/>
    </w:rPr>
  </w:style>
  <w:style w:type="paragraph" w:styleId="a5">
    <w:name w:val="Body Text"/>
    <w:basedOn w:val="a"/>
    <w:link w:val="a6"/>
    <w:uiPriority w:val="99"/>
    <w:rsid w:val="00E90A05"/>
    <w:pPr>
      <w:shd w:val="clear" w:color="auto" w:fill="FFFFFF"/>
      <w:spacing w:after="360" w:line="240" w:lineRule="atLeast"/>
      <w:jc w:val="both"/>
    </w:pPr>
    <w:rPr>
      <w:rFonts w:ascii="Arial" w:hAnsi="Arial" w:cs="Arial"/>
      <w:noProof/>
      <w:color w:val="auto"/>
      <w:spacing w:val="-5"/>
      <w:sz w:val="15"/>
      <w:szCs w:val="15"/>
      <w:lang w:val="uk-UA" w:eastAsia="uk-UA"/>
    </w:rPr>
  </w:style>
  <w:style w:type="character" w:customStyle="1" w:styleId="a6">
    <w:name w:val="Основний текст Знак"/>
    <w:link w:val="a5"/>
    <w:uiPriority w:val="99"/>
    <w:semiHidden/>
    <w:locked/>
    <w:rPr>
      <w:rFonts w:ascii="Courier New" w:hAnsi="Courier New" w:cs="Courier New"/>
      <w:color w:val="000000"/>
      <w:sz w:val="24"/>
      <w:szCs w:val="24"/>
      <w:lang w:val="en-US" w:eastAsia="en-US"/>
    </w:rPr>
  </w:style>
  <w:style w:type="paragraph" w:customStyle="1" w:styleId="32">
    <w:name w:val="Заголовок №3"/>
    <w:basedOn w:val="a"/>
    <w:link w:val="31"/>
    <w:uiPriority w:val="99"/>
    <w:rsid w:val="00E90A05"/>
    <w:pPr>
      <w:shd w:val="clear" w:color="auto" w:fill="FFFFFF"/>
      <w:spacing w:before="180" w:after="1380" w:line="240" w:lineRule="atLeast"/>
      <w:outlineLvl w:val="2"/>
    </w:pPr>
    <w:rPr>
      <w:rFonts w:ascii="Tahoma" w:hAnsi="Tahoma" w:cs="Tahoma"/>
      <w:b/>
      <w:bCs/>
      <w:noProof/>
      <w:color w:val="auto"/>
      <w:spacing w:val="-28"/>
      <w:sz w:val="76"/>
      <w:szCs w:val="76"/>
      <w:lang w:val="uk-UA" w:eastAsia="uk-UA"/>
    </w:rPr>
  </w:style>
  <w:style w:type="paragraph" w:customStyle="1" w:styleId="51">
    <w:name w:val="Основной текст (5)1"/>
    <w:basedOn w:val="a"/>
    <w:link w:val="5"/>
    <w:uiPriority w:val="99"/>
    <w:rsid w:val="00E90A05"/>
    <w:pPr>
      <w:shd w:val="clear" w:color="auto" w:fill="FFFFFF"/>
      <w:spacing w:before="1380" w:line="194" w:lineRule="exact"/>
      <w:jc w:val="both"/>
    </w:pPr>
    <w:rPr>
      <w:rFonts w:ascii="Arial" w:hAnsi="Arial" w:cs="Arial"/>
      <w:b/>
      <w:bCs/>
      <w:noProof/>
      <w:color w:val="auto"/>
      <w:spacing w:val="-6"/>
      <w:sz w:val="15"/>
      <w:szCs w:val="15"/>
      <w:lang w:val="uk-UA" w:eastAsia="uk-UA"/>
    </w:rPr>
  </w:style>
  <w:style w:type="paragraph" w:customStyle="1" w:styleId="10">
    <w:name w:val="Заголовок №1"/>
    <w:basedOn w:val="a"/>
    <w:link w:val="1"/>
    <w:uiPriority w:val="99"/>
    <w:rsid w:val="00E90A05"/>
    <w:pPr>
      <w:shd w:val="clear" w:color="auto" w:fill="FFFFFF"/>
      <w:spacing w:line="240" w:lineRule="atLeast"/>
      <w:jc w:val="right"/>
      <w:outlineLvl w:val="0"/>
    </w:pPr>
    <w:rPr>
      <w:rFonts w:ascii="Tahoma" w:hAnsi="Tahoma" w:cs="Tahoma"/>
      <w:i/>
      <w:iCs/>
      <w:color w:val="auto"/>
      <w:spacing w:val="-114"/>
      <w:sz w:val="114"/>
      <w:szCs w:val="114"/>
      <w:lang w:val="uk-UA" w:eastAsia="uk-UA"/>
    </w:rPr>
  </w:style>
  <w:style w:type="paragraph" w:styleId="a7">
    <w:name w:val="Balloon Text"/>
    <w:basedOn w:val="a"/>
    <w:link w:val="a8"/>
    <w:uiPriority w:val="99"/>
    <w:semiHidden/>
    <w:rsid w:val="001115AB"/>
    <w:rPr>
      <w:rFonts w:ascii="Tahoma" w:hAnsi="Tahoma" w:cs="Tahoma"/>
      <w:sz w:val="16"/>
      <w:szCs w:val="16"/>
    </w:rPr>
  </w:style>
  <w:style w:type="character" w:customStyle="1" w:styleId="a8">
    <w:name w:val="Текст у виносці Знак"/>
    <w:link w:val="a7"/>
    <w:uiPriority w:val="99"/>
    <w:semiHidden/>
    <w:locked/>
    <w:rPr>
      <w:rFonts w:ascii="Tahoma" w:hAnsi="Tahoma" w:cs="Tahoma"/>
      <w:color w:val="000000"/>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rcustomsportal.iru.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tircustomsportai.iru.org/"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ircustomsportal.iru.org/" TargetMode="External"/><Relationship Id="rId11" Type="http://schemas.openxmlformats.org/officeDocument/2006/relationships/hyperlink" Target="https://tircustomsportal.iru.org/" TargetMode="External"/><Relationship Id="rId5" Type="http://schemas.openxmlformats.org/officeDocument/2006/relationships/hyperlink" Target="http://www.tirplus.net" TargetMode="External"/><Relationship Id="rId10" Type="http://schemas.openxmlformats.org/officeDocument/2006/relationships/hyperlink" Target="https://tircustomsportal.iru.org/" TargetMode="External"/><Relationship Id="rId4" Type="http://schemas.openxmlformats.org/officeDocument/2006/relationships/hyperlink" Target="https://tircustomsportal.iru.org/" TargetMode="External"/><Relationship Id="rId9" Type="http://schemas.openxmlformats.org/officeDocument/2006/relationships/hyperlink" Target="http://www.tirplus.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1898</Words>
  <Characters>1083</Characters>
  <Application>Microsoft Office Word</Application>
  <DocSecurity>0</DocSecurity>
  <Lines>9</Lines>
  <Paragraphs>5</Paragraphs>
  <ScaleCrop>false</ScaleCrop>
  <Company>DMSU</Company>
  <LinksUpToDate>false</LinksUpToDate>
  <CharactersWithSpaces>2976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TIR+ VOUCHER 100</dc:title>
  <dc:creator>vn</dc:creator>
  <cp:lastModifiedBy>Користувач Windows</cp:lastModifiedBy>
  <cp:revision>2</cp:revision>
  <cp:lastPrinted>2015-12-14T09:52:00Z</cp:lastPrinted>
  <dcterms:created xsi:type="dcterms:W3CDTF">2017-02-21T16:05:00Z</dcterms:created>
  <dcterms:modified xsi:type="dcterms:W3CDTF">2017-02-21T16:05:00Z</dcterms:modified>
</cp:coreProperties>
</file>